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510" w:rsidRPr="009C0472" w:rsidRDefault="000D6510" w:rsidP="000D6510">
      <w:pPr>
        <w:jc w:val="center"/>
        <w:rPr>
          <w:rFonts w:cstheme="minorHAnsi"/>
          <w:b/>
          <w:lang w:val="sr-Latn-ME"/>
        </w:rPr>
      </w:pPr>
      <w:r w:rsidRPr="009C0472">
        <w:rPr>
          <w:rFonts w:cstheme="minorHAnsi"/>
          <w:b/>
          <w:noProof/>
          <w:color w:val="FF0000"/>
        </w:rPr>
        <w:drawing>
          <wp:inline distT="0" distB="0" distL="0" distR="0" wp14:anchorId="49D3CC79" wp14:editId="5D5824D5">
            <wp:extent cx="831554" cy="893135"/>
            <wp:effectExtent l="19050" t="0" r="6646" b="0"/>
            <wp:docPr id="3" name="Picture 8" descr="02KOL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KOLORB"/>
                    <pic:cNvPicPr>
                      <a:picLocks noChangeAspect="1" noChangeArrowheads="1"/>
                    </pic:cNvPicPr>
                  </pic:nvPicPr>
                  <pic:blipFill>
                    <a:blip r:embed="rId8" cstate="print"/>
                    <a:srcRect/>
                    <a:stretch>
                      <a:fillRect/>
                    </a:stretch>
                  </pic:blipFill>
                  <pic:spPr bwMode="auto">
                    <a:xfrm>
                      <a:off x="0" y="0"/>
                      <a:ext cx="829523" cy="890954"/>
                    </a:xfrm>
                    <a:prstGeom prst="rect">
                      <a:avLst/>
                    </a:prstGeom>
                    <a:noFill/>
                    <a:ln w="9525">
                      <a:noFill/>
                      <a:miter lim="800000"/>
                      <a:headEnd/>
                      <a:tailEnd/>
                    </a:ln>
                  </pic:spPr>
                </pic:pic>
              </a:graphicData>
            </a:graphic>
          </wp:inline>
        </w:drawing>
      </w:r>
    </w:p>
    <w:p w:rsidR="000D6510" w:rsidRPr="009C0472" w:rsidRDefault="000D6510" w:rsidP="000D6510">
      <w:pPr>
        <w:spacing w:after="0" w:line="240" w:lineRule="auto"/>
        <w:jc w:val="center"/>
        <w:rPr>
          <w:rFonts w:cstheme="minorHAnsi"/>
          <w:b/>
          <w:lang w:val="sr-Latn-ME"/>
        </w:rPr>
      </w:pPr>
      <w:r w:rsidRPr="009C0472">
        <w:rPr>
          <w:rFonts w:cstheme="minorHAnsi"/>
          <w:b/>
          <w:i/>
          <w:lang w:val="sr-Latn-ME"/>
        </w:rPr>
        <w:t>Crna Gora</w:t>
      </w:r>
    </w:p>
    <w:p w:rsidR="000D6510" w:rsidRPr="009C0472" w:rsidRDefault="000D6510" w:rsidP="000D6510">
      <w:pPr>
        <w:spacing w:after="0" w:line="240" w:lineRule="auto"/>
        <w:jc w:val="center"/>
        <w:rPr>
          <w:rFonts w:cstheme="minorHAnsi"/>
          <w:b/>
          <w:i/>
          <w:lang w:val="sr-Latn-ME"/>
        </w:rPr>
      </w:pPr>
      <w:r w:rsidRPr="009C0472">
        <w:rPr>
          <w:rFonts w:cstheme="minorHAnsi"/>
          <w:b/>
          <w:i/>
          <w:lang w:val="sr-Latn-ME"/>
        </w:rPr>
        <w:t>Ministarstvo poljoprivrede i ruralnog razvoja</w:t>
      </w:r>
    </w:p>
    <w:p w:rsidR="000D6510" w:rsidRPr="009C0472" w:rsidRDefault="000D6510" w:rsidP="000D6510">
      <w:pPr>
        <w:spacing w:after="0" w:line="240" w:lineRule="auto"/>
        <w:jc w:val="center"/>
        <w:rPr>
          <w:rFonts w:cstheme="minorHAnsi"/>
          <w:b/>
          <w:i/>
          <w:lang w:val="sr-Latn-ME"/>
        </w:rPr>
      </w:pPr>
    </w:p>
    <w:p w:rsidR="000D6510" w:rsidRPr="009C0472" w:rsidRDefault="000D6510" w:rsidP="000D6510">
      <w:pPr>
        <w:spacing w:after="0" w:line="240" w:lineRule="auto"/>
        <w:jc w:val="center"/>
        <w:rPr>
          <w:rFonts w:cstheme="minorHAnsi"/>
          <w:b/>
          <w:i/>
          <w:lang w:val="sr-Latn-ME"/>
        </w:rPr>
      </w:pPr>
    </w:p>
    <w:p w:rsidR="000D6510" w:rsidRPr="009C0472" w:rsidRDefault="000D6510" w:rsidP="000D6510">
      <w:pPr>
        <w:spacing w:after="0" w:line="240" w:lineRule="auto"/>
        <w:jc w:val="center"/>
        <w:rPr>
          <w:rFonts w:cstheme="minorHAnsi"/>
          <w:b/>
          <w:i/>
          <w:lang w:val="sr-Latn-ME"/>
        </w:rPr>
      </w:pPr>
    </w:p>
    <w:p w:rsidR="000D6510" w:rsidRPr="009C0472" w:rsidRDefault="000D6510" w:rsidP="000D6510">
      <w:pPr>
        <w:spacing w:after="0" w:line="240" w:lineRule="auto"/>
        <w:jc w:val="center"/>
        <w:rPr>
          <w:rFonts w:cstheme="minorHAnsi"/>
          <w:b/>
          <w:i/>
          <w:lang w:val="sr-Latn-ME"/>
        </w:rPr>
      </w:pPr>
    </w:p>
    <w:p w:rsidR="000D6510" w:rsidRPr="009C0472" w:rsidRDefault="000D6510" w:rsidP="00860DEF">
      <w:pPr>
        <w:jc w:val="both"/>
        <w:rPr>
          <w:rFonts w:cstheme="minorHAnsi"/>
          <w:b/>
          <w:lang w:val="sr-Latn-ME"/>
        </w:rPr>
      </w:pPr>
    </w:p>
    <w:p w:rsidR="000D6510" w:rsidRPr="009C0472" w:rsidRDefault="000D6510" w:rsidP="00860DEF">
      <w:pPr>
        <w:jc w:val="both"/>
        <w:rPr>
          <w:rFonts w:cstheme="minorHAnsi"/>
          <w:b/>
          <w:lang w:val="sr-Latn-ME"/>
        </w:rPr>
      </w:pPr>
    </w:p>
    <w:p w:rsidR="000D6510" w:rsidRPr="009C0472" w:rsidRDefault="000D6510" w:rsidP="000D6510">
      <w:pPr>
        <w:jc w:val="center"/>
        <w:rPr>
          <w:rFonts w:cstheme="minorHAnsi"/>
          <w:b/>
          <w:lang w:val="sr-Latn-ME"/>
        </w:rPr>
      </w:pPr>
      <w:r w:rsidRPr="009C0472">
        <w:rPr>
          <w:rFonts w:cstheme="minorHAnsi"/>
          <w:b/>
          <w:lang w:val="sr-Latn-ME"/>
        </w:rPr>
        <w:t>IZVJEŠTAJ</w:t>
      </w:r>
    </w:p>
    <w:p w:rsidR="000D6510" w:rsidRPr="009C0472" w:rsidRDefault="000D6510" w:rsidP="000D6510">
      <w:pPr>
        <w:jc w:val="center"/>
        <w:rPr>
          <w:rFonts w:cstheme="minorHAnsi"/>
          <w:b/>
          <w:lang w:val="sr-Latn-ME"/>
        </w:rPr>
      </w:pPr>
      <w:r w:rsidRPr="009C0472">
        <w:rPr>
          <w:rFonts w:cstheme="minorHAnsi"/>
          <w:b/>
          <w:lang w:val="sr-Latn-ME"/>
        </w:rPr>
        <w:t>O RADU I STANJU U UPRAVNIM OBLASTIMA MINISTARSTVA POLJOPRIVREDE I RURALNOG RAZVOJA I ORGANA U SASTAVU ZA 2017. GODINU</w:t>
      </w:r>
    </w:p>
    <w:p w:rsidR="000D6510" w:rsidRPr="009C0472" w:rsidRDefault="000D6510" w:rsidP="000D6510">
      <w:pPr>
        <w:jc w:val="both"/>
        <w:rPr>
          <w:rFonts w:cstheme="minorHAnsi"/>
          <w:b/>
          <w:lang w:val="sr-Latn-ME"/>
        </w:rPr>
      </w:pPr>
    </w:p>
    <w:p w:rsidR="000D6510" w:rsidRPr="007670D2" w:rsidRDefault="007670D2" w:rsidP="007670D2">
      <w:pPr>
        <w:ind w:left="360" w:hanging="360"/>
        <w:jc w:val="center"/>
        <w:rPr>
          <w:rFonts w:cstheme="minorHAnsi"/>
          <w:b/>
          <w:lang w:val="sr-Latn-ME"/>
        </w:rPr>
      </w:pPr>
      <w:r w:rsidRPr="007670D2">
        <w:rPr>
          <w:rFonts w:cstheme="minorHAnsi"/>
          <w:b/>
          <w:lang w:val="sr-Latn-ME"/>
        </w:rPr>
        <w:t>-</w:t>
      </w:r>
      <w:r>
        <w:rPr>
          <w:rFonts w:cstheme="minorHAnsi"/>
          <w:b/>
          <w:lang w:val="sr-Latn-ME"/>
        </w:rPr>
        <w:t xml:space="preserve"> </w:t>
      </w:r>
      <w:r w:rsidR="000D6510" w:rsidRPr="008C4B4A">
        <w:rPr>
          <w:rFonts w:cstheme="minorHAnsi"/>
          <w:b/>
          <w:sz w:val="32"/>
          <w:szCs w:val="32"/>
          <w:lang w:val="sr-Latn-ME"/>
        </w:rPr>
        <w:t>R E Z I M E</w:t>
      </w:r>
      <w:r w:rsidRPr="007670D2">
        <w:rPr>
          <w:rFonts w:cstheme="minorHAnsi"/>
          <w:b/>
          <w:lang w:val="sr-Latn-ME"/>
        </w:rPr>
        <w:t xml:space="preserve"> -</w:t>
      </w: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0D6510" w:rsidRPr="009C0472" w:rsidRDefault="000D6510" w:rsidP="000D6510">
      <w:pPr>
        <w:jc w:val="both"/>
        <w:rPr>
          <w:rFonts w:cstheme="minorHAnsi"/>
          <w:b/>
          <w:lang w:val="sr-Latn-ME"/>
        </w:rPr>
      </w:pPr>
    </w:p>
    <w:p w:rsidR="007670D2" w:rsidRDefault="007670D2" w:rsidP="000D6510">
      <w:pPr>
        <w:jc w:val="center"/>
        <w:rPr>
          <w:rFonts w:cstheme="minorHAnsi"/>
          <w:b/>
          <w:lang w:val="sr-Latn-ME"/>
        </w:rPr>
      </w:pPr>
    </w:p>
    <w:p w:rsidR="002134F0" w:rsidRDefault="002134F0" w:rsidP="000D6510">
      <w:pPr>
        <w:jc w:val="center"/>
        <w:rPr>
          <w:rFonts w:cstheme="minorHAnsi"/>
          <w:b/>
          <w:lang w:val="sr-Latn-ME"/>
        </w:rPr>
      </w:pPr>
    </w:p>
    <w:p w:rsidR="002134F0" w:rsidRPr="009C0472" w:rsidRDefault="002134F0" w:rsidP="002134F0">
      <w:pPr>
        <w:jc w:val="center"/>
        <w:rPr>
          <w:rFonts w:cstheme="minorHAnsi"/>
          <w:b/>
          <w:lang w:val="sr-Latn-ME"/>
        </w:rPr>
      </w:pPr>
      <w:r w:rsidRPr="009C0472">
        <w:rPr>
          <w:rFonts w:cstheme="minorHAnsi"/>
          <w:b/>
          <w:lang w:val="sr-Latn-ME"/>
        </w:rPr>
        <w:t>Podgorica, februar 2017. godine</w:t>
      </w:r>
    </w:p>
    <w:p w:rsidR="007670D2" w:rsidRDefault="007670D2" w:rsidP="000D6510">
      <w:pPr>
        <w:jc w:val="center"/>
        <w:rPr>
          <w:rFonts w:cstheme="minorHAnsi"/>
          <w:b/>
          <w:lang w:val="sr-Latn-ME"/>
        </w:rPr>
      </w:pPr>
    </w:p>
    <w:p w:rsidR="007670D2" w:rsidRDefault="007670D2" w:rsidP="000D6510">
      <w:pPr>
        <w:jc w:val="center"/>
        <w:rPr>
          <w:rFonts w:cstheme="minorHAnsi"/>
          <w:b/>
          <w:lang w:val="sr-Latn-ME"/>
        </w:rPr>
      </w:pPr>
    </w:p>
    <w:p w:rsidR="0014163B" w:rsidRDefault="0014163B" w:rsidP="00860DEF">
      <w:pPr>
        <w:jc w:val="both"/>
        <w:rPr>
          <w:rFonts w:cstheme="minorHAnsi"/>
          <w:b/>
          <w:lang w:val="sr-Latn-ME"/>
        </w:rPr>
      </w:pPr>
    </w:p>
    <w:p w:rsidR="0014163B" w:rsidRPr="0026288B" w:rsidRDefault="0014163B" w:rsidP="0014163B">
      <w:pPr>
        <w:jc w:val="both"/>
        <w:rPr>
          <w:rFonts w:cstheme="minorHAnsi"/>
          <w:b/>
          <w:lang w:val="sr-Latn-ME"/>
        </w:rPr>
      </w:pPr>
      <w:r w:rsidRPr="0026288B">
        <w:rPr>
          <w:rFonts w:cstheme="minorHAnsi"/>
          <w:b/>
          <w:lang w:val="sr-Latn-ME"/>
        </w:rPr>
        <w:lastRenderedPageBreak/>
        <w:t xml:space="preserve">MINISTARSTVO POLJOPRIVREDE I RURALNOG RAZVOJA </w:t>
      </w:r>
    </w:p>
    <w:p w:rsidR="0014163B" w:rsidRPr="0026288B" w:rsidRDefault="0014163B" w:rsidP="0014163B">
      <w:pPr>
        <w:jc w:val="both"/>
        <w:rPr>
          <w:rFonts w:cstheme="minorHAnsi"/>
          <w:lang w:val="sr-Latn-ME"/>
        </w:rPr>
      </w:pPr>
      <w:r w:rsidRPr="0026288B">
        <w:rPr>
          <w:rFonts w:cstheme="minorHAnsi"/>
          <w:lang w:val="sr-Latn-ME"/>
        </w:rPr>
        <w:t>U izvještajnom periodu, ključne aktivnosti u radu ovog Ministarstva bile su usmjerene i odvijale su se u pravcu realizacije utvrđenih ciljeva Vlade u ovoj oblasti, definisanih Programom rada Vlade Crne Gore za 2017. godinu kao i u ispunjavanju planova i programa rada Ministarstva i operativnih programa uprava, i u izvršavanju preuzetih obaveza utvrđenih kroz prioritete u okviru pregovaračkih poglavlja 11, 12 i 13 u procesu pristupanja EU.</w:t>
      </w:r>
    </w:p>
    <w:p w:rsidR="0014163B" w:rsidRPr="0026288B" w:rsidRDefault="0014163B" w:rsidP="0014163B">
      <w:pPr>
        <w:jc w:val="both"/>
        <w:rPr>
          <w:rFonts w:cstheme="minorHAnsi"/>
          <w:lang w:val="sr-Latn-ME"/>
        </w:rPr>
      </w:pPr>
      <w:r w:rsidRPr="0026288B">
        <w:rPr>
          <w:rFonts w:cstheme="minorHAnsi"/>
          <w:lang w:val="sr-Latn-ME"/>
        </w:rPr>
        <w:t>Osnovna obilježja rada bila su otvorenost i saradnja sa poljoprivrednim proizvođačima i prerađivačima, njihovim udruženjima, lokalnim samoupravama, međunarodnim partnerima i naučnim i stručnim institucijama u svim fazama: od planiranja do realizacije na terenu.</w:t>
      </w:r>
    </w:p>
    <w:p w:rsidR="0014163B" w:rsidRPr="0026288B" w:rsidRDefault="0014163B" w:rsidP="0014163B">
      <w:pPr>
        <w:jc w:val="both"/>
        <w:rPr>
          <w:rFonts w:cstheme="minorHAnsi"/>
          <w:b/>
          <w:lang w:val="sr-Latn-ME"/>
        </w:rPr>
      </w:pPr>
      <w:r w:rsidRPr="0026288B">
        <w:rPr>
          <w:rFonts w:cstheme="minorHAnsi"/>
          <w:b/>
          <w:lang w:val="sr-Latn-ME"/>
        </w:rPr>
        <w:t>REALIZACIJA AKTIVNOSTI</w:t>
      </w:r>
    </w:p>
    <w:p w:rsidR="0014163B" w:rsidRPr="0026288B" w:rsidRDefault="0014163B" w:rsidP="0014163B">
      <w:pPr>
        <w:jc w:val="both"/>
        <w:rPr>
          <w:rFonts w:cstheme="minorHAnsi"/>
          <w:lang w:val="sr-Latn-ME"/>
        </w:rPr>
      </w:pPr>
      <w:r w:rsidRPr="0026288B">
        <w:rPr>
          <w:rFonts w:cstheme="minorHAnsi"/>
          <w:lang w:val="sr-Latn-ME"/>
        </w:rPr>
        <w:t>Po Programu rada Vlade Crne Gore za 2017. godinu, Ministarstvo poljoprivrede i ruralnog razvoja je od ukupno 27 tema i propisa realizovalo 24 (stepen izvršenja 88,9%). Nerealizovane obaveze iz 2017. godine su: Predlog zakona o morskom ribarstvu i marikulturi, Predlog zakona o strukturnim mjerama, uređenju tržišta i državnoj pomoći u ribarstvu i Predlog zakona o poljoprivrednom zemljištu, a planirane su u Programu rada Vlade za 2018. godinu.</w:t>
      </w:r>
    </w:p>
    <w:p w:rsidR="0014163B" w:rsidRPr="0026288B" w:rsidRDefault="0014163B" w:rsidP="0014163B">
      <w:pPr>
        <w:jc w:val="both"/>
        <w:rPr>
          <w:rFonts w:cstheme="minorHAnsi"/>
          <w:lang w:val="sr-Latn-ME"/>
        </w:rPr>
      </w:pPr>
      <w:r w:rsidRPr="0026288B">
        <w:rPr>
          <w:rFonts w:cstheme="minorHAnsi"/>
          <w:lang w:val="sr-Latn-ME"/>
        </w:rPr>
        <w:t xml:space="preserve">U 2017. godini Vlada Crne Gore je, na predlog Ministarstva poljoprivrede i ruralnog razvoja, realizovala sljedeće aktivnosti: </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Uredbu o uslovima, načinu i dinamici sprovođenja mjera agrarne politike za 2017. godinu – Agrobudžet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Odluku o davanju šuma u državnoj svojini na korišćenje prodajom drveta u dubećem stanju za 2017.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Predlog zakona o slatkovodnom ribarstvu (II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Predlog zakona o tržištu poljoprivrednih proizvoda (II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Predlog zakona o izmjenama i dopunama Zakona o poljoprivredi i ruralnom razvoju (IV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na realizaciji prioritetnih projekata iz oblasti poljoprivrede, i to: - Investicije u poljoprivredi (IPARD-like 1)- Razvoj prerađivačkog sektora (IPARD-like 2 i ADFD) - Dugoročan zakup poljoprivrednog zemljišta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 xml:space="preserve">Donijela Informaciju o realizaciji i efektima politika u oblasti preduzetništva i biznisa (I kvartal) </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Informacije o aktivnostima na realizaciji prioritetnih projekata iz oblasti poljoprivrede, i to: -Investicije u poljoprivredi (IPARD-like 1) - Razvoj prerađivačkog sektora (IPARD-like 2 i ADFD) - Dugoročan zakup poljoprivrednog zemljišta (II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realizaciji i efektima politika u oblasti preduzetništva i biznisa (II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lastRenderedPageBreak/>
        <w:t>Donijela Informaciju o aktivnostima na realizaciji prioritetnih projekata iz oblasti poljoprivrede, i to: -Investicije u poljoprivredi (IPARD-like 1)- Razvoj prerađivačkog sektora (IPARD-like 2 i ADFD) - Dugoročan zakup poljoprivrednog zemljišta (III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realizaciji i efektima politika u oblasti preduzetništva i biznisa (III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na realizaciji prioritetnih projekata iz oblasti poljoprivrede, i to: -Investicije u poljoprivredi (IPARD-like 1)- Razvoj prerađivačkog sektora (IPARD-like 2 i ADFD) - Dugoročan zakup poljoprivrednog zemljišta (IV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(IV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Informaciju o realizaciji i efektima politika u oblasti preduzetništva i biznisa (IV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Program podsticanja projekata u vodoprivredi za 2017.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Program upotrebe sredstava za upravljanje vodnim resursima za 2017.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Izvještaj o realizaciji Programa gazdovanja šumama za 2016.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Program gazdovanja šumama za 2017.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Izvještaj o realizaciji koncesionih ugovora za 2016.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Izvještaje ministarstava o radu i stanju u upravnim oblastima za 2016. Godinu (I kvartal)</w:t>
      </w:r>
    </w:p>
    <w:p w:rsidR="0014163B" w:rsidRPr="0026288B" w:rsidRDefault="0014163B" w:rsidP="002325F6">
      <w:pPr>
        <w:pStyle w:val="ListParagraph"/>
        <w:numPr>
          <w:ilvl w:val="0"/>
          <w:numId w:val="94"/>
        </w:numPr>
        <w:jc w:val="both"/>
        <w:rPr>
          <w:rFonts w:cstheme="minorHAnsi"/>
          <w:lang w:val="sr-Latn-ME"/>
        </w:rPr>
      </w:pPr>
      <w:r w:rsidRPr="0026288B">
        <w:rPr>
          <w:rFonts w:cstheme="minorHAnsi"/>
          <w:lang w:val="sr-Latn-ME"/>
        </w:rPr>
        <w:t>Donijela Program reorganizacije koncepta koncesionog korišćenja šuma (II kvartal).</w:t>
      </w:r>
    </w:p>
    <w:p w:rsidR="0014163B" w:rsidRPr="0026288B" w:rsidRDefault="0014163B" w:rsidP="0014163B">
      <w:pPr>
        <w:jc w:val="both"/>
        <w:rPr>
          <w:rFonts w:cstheme="minorHAnsi"/>
          <w:lang w:val="sr-Latn-ME"/>
        </w:rPr>
      </w:pPr>
      <w:r w:rsidRPr="0026288B">
        <w:rPr>
          <w:rFonts w:cstheme="minorHAnsi"/>
          <w:lang w:val="sr-Latn-ME"/>
        </w:rPr>
        <w:t>U Programu pristupanja Crne Gore u Evropsku uniju Ministarstvo je imalo obaveze u poglavljima 1, 11, 12, 13 i 27. U zakonodavnom dijelu planirano je 99 obaveza dok u strategijskom dijelu nije bilo planiranih obaveza. Od ukupno 99 planiranih obaveza u 2017. godini, realizovano je 95, te stepen realizacije iznosi 95.9%, dok nisu realizovane 4 obaveze.</w:t>
      </w:r>
    </w:p>
    <w:p w:rsidR="0014163B" w:rsidRPr="0026288B" w:rsidRDefault="0014163B" w:rsidP="0014163B">
      <w:pPr>
        <w:spacing w:after="0"/>
        <w:jc w:val="both"/>
        <w:rPr>
          <w:rFonts w:cstheme="minorHAnsi"/>
          <w:lang w:val="sr-Latn-ME"/>
        </w:rPr>
      </w:pPr>
      <w:r w:rsidRPr="0026288B">
        <w:rPr>
          <w:rFonts w:cstheme="minorHAnsi"/>
          <w:lang w:val="sr-Latn-ME"/>
        </w:rPr>
        <w:t>U 2017. godini Ministarstvo poljoprivrede i ruralnog razvoja, sa organima u sastavu, bilo je zaduženo sa 107 zaključaka Vlade. U 2017. godini realizovano je 73 zaključka, 32 zaključka nisu dospjela za realizaciju i nije realizovano 2 zaključka ( procenat realizacije iznosi 97,33%).</w:t>
      </w:r>
    </w:p>
    <w:p w:rsidR="0014163B" w:rsidRDefault="0014163B" w:rsidP="0014163B">
      <w:pPr>
        <w:spacing w:after="0"/>
        <w:jc w:val="both"/>
        <w:rPr>
          <w:rFonts w:cstheme="minorHAnsi"/>
          <w:lang w:val="sr-Latn-ME"/>
        </w:rPr>
      </w:pPr>
      <w:r w:rsidRPr="0026288B">
        <w:rPr>
          <w:rFonts w:cstheme="minorHAnsi"/>
          <w:lang w:val="sr-Latn-ME"/>
        </w:rPr>
        <w:t>Važno je napomenuti da je realizacija zaključaka koji nisu realizovani bila uslovljena realizacijom aktivnosti koje se nisu direktno odnosile na Ministarstvo.</w:t>
      </w:r>
    </w:p>
    <w:p w:rsidR="00C4528E" w:rsidRPr="0026288B" w:rsidRDefault="00C4528E" w:rsidP="0014163B">
      <w:pPr>
        <w:spacing w:after="0"/>
        <w:jc w:val="both"/>
        <w:rPr>
          <w:rFonts w:cstheme="minorHAnsi"/>
          <w:lang w:val="sr-Latn-ME"/>
        </w:rPr>
      </w:pPr>
    </w:p>
    <w:p w:rsidR="0014163B" w:rsidRPr="0026288B" w:rsidRDefault="0014163B" w:rsidP="0014163B">
      <w:pPr>
        <w:jc w:val="both"/>
        <w:rPr>
          <w:rFonts w:cstheme="minorHAnsi"/>
          <w:b/>
          <w:lang w:val="sr-Latn-ME"/>
        </w:rPr>
      </w:pPr>
      <w:r w:rsidRPr="0026288B">
        <w:rPr>
          <w:rFonts w:cstheme="minorHAnsi"/>
          <w:b/>
          <w:lang w:val="sr-Latn-ME"/>
        </w:rPr>
        <w:t>IZVRŠAVANJE ZAKONA</w:t>
      </w:r>
    </w:p>
    <w:p w:rsidR="0014163B" w:rsidRPr="0026288B" w:rsidRDefault="0014163B" w:rsidP="0014163B">
      <w:pPr>
        <w:jc w:val="both"/>
        <w:rPr>
          <w:rFonts w:cstheme="minorHAnsi"/>
          <w:lang w:val="sr-Latn-ME"/>
        </w:rPr>
      </w:pPr>
      <w:r w:rsidRPr="0026288B">
        <w:rPr>
          <w:rFonts w:cstheme="minorHAnsi"/>
          <w:lang w:val="sr-Latn-ME"/>
        </w:rPr>
        <w:t xml:space="preserve">Nadležnosti Ministarstva poljoprivrede i ruralnog razvoja propisane su članom 19 Uredbe o organizaciji i načinu rada državne uprave („Službeni list CG “, br. br. 5/12, 25/12, 44/12, 61/12, 20/13, 17/14, 6/15, 80/15, 35/16, 41/16, 61/16, 73/16 i 3/17). Ministarstvo poljoprivrede i ruralnog razvoja je u 2017. godini rješavalo ukupno 5 437 zahtjeva u prvostepenom upravnom postupku, od kojih je riješeno 5 371, a 66 prenešeno je u 2018. godinu. Stepen realizacije 98, 8%. </w:t>
      </w:r>
    </w:p>
    <w:p w:rsidR="0014163B" w:rsidRPr="0026288B" w:rsidRDefault="0014163B" w:rsidP="0014163B">
      <w:pPr>
        <w:jc w:val="both"/>
        <w:rPr>
          <w:rFonts w:cstheme="minorHAnsi"/>
          <w:lang w:val="sr-Latn-ME"/>
        </w:rPr>
      </w:pPr>
      <w:r w:rsidRPr="0026288B">
        <w:rPr>
          <w:rFonts w:cstheme="minorHAnsi"/>
          <w:lang w:val="sr-Latn-ME"/>
        </w:rPr>
        <w:t xml:space="preserve">U toku 2017. godine, u Ministarstvu je ukupno primljeno 58 zahtjeva za slobodan pristup informacijama sa oko 100 pitanja. </w:t>
      </w:r>
    </w:p>
    <w:p w:rsidR="0014163B" w:rsidRPr="0026288B" w:rsidRDefault="0014163B" w:rsidP="0014163B">
      <w:pPr>
        <w:spacing w:after="200" w:line="276" w:lineRule="auto"/>
        <w:contextualSpacing/>
        <w:jc w:val="both"/>
        <w:rPr>
          <w:rFonts w:cstheme="minorHAnsi"/>
          <w:noProof/>
          <w:lang w:val="sr-Latn-ME"/>
        </w:rPr>
      </w:pPr>
      <w:r w:rsidRPr="0026288B">
        <w:rPr>
          <w:rFonts w:cstheme="minorHAnsi"/>
          <w:noProof/>
          <w:lang w:val="sr-Latn-ME"/>
        </w:rPr>
        <w:t xml:space="preserve">Postupajući po predmetnim zahtjevima stranaka u postupku slobodnog pristupa informacijama, Ministarstvo je kao prvostepeni organ donijelo 29 Rješenja kojim je dozvoljen pristup u cjelosti ili </w:t>
      </w:r>
      <w:r w:rsidRPr="0026288B">
        <w:rPr>
          <w:rFonts w:cstheme="minorHAnsi"/>
          <w:noProof/>
          <w:lang w:val="sr-Latn-ME"/>
        </w:rPr>
        <w:lastRenderedPageBreak/>
        <w:t>djelimično. U ostalim predmetima je donijeto: 23  Rješenja kojim su odbijeni zahtjevi kao neosnovani, jer organ ne posjeduje tražene informacije; 1 Obavještenje o javno objavljenoj informaciji u smislu člana 26 stav 2 Zakona o slobodnom pristupu informacijama; 2 Obavještenja o upućivanju zahtjeva nadležnom organu u smislu člana 20 stav 4 Zakona o slobodnom pristupu informacijama, dok su 3 zahtjeva bila neriješena na dan 31.12.2017.godine.</w:t>
      </w:r>
    </w:p>
    <w:p w:rsidR="0014163B" w:rsidRPr="0026288B" w:rsidRDefault="0014163B" w:rsidP="0014163B">
      <w:pPr>
        <w:jc w:val="both"/>
        <w:rPr>
          <w:rFonts w:cstheme="minorHAnsi"/>
          <w:noProof/>
          <w:lang w:val="sr-Latn-ME"/>
        </w:rPr>
      </w:pPr>
      <w:r w:rsidRPr="0026288B">
        <w:rPr>
          <w:rFonts w:cstheme="minorHAnsi"/>
          <w:noProof/>
          <w:lang w:val="sr-Latn-ME"/>
        </w:rPr>
        <w:t xml:space="preserve">U odnosu na navedeno, ističemo da su u 6 predmeta, izjavljene žalbe  Agenciji za zaštitu ličnih podataka i slobodan pristup informacijama protiv Rješenja ovog ministarstva kojima su zahtjevi stranaka odbijeni kao neosnovani, te su postupci po žalbama u toku pred drugostepenim organom. </w:t>
      </w:r>
    </w:p>
    <w:p w:rsidR="0014163B" w:rsidRPr="0026288B" w:rsidRDefault="0014163B" w:rsidP="0014163B">
      <w:pPr>
        <w:jc w:val="both"/>
      </w:pPr>
      <w:r w:rsidRPr="0026288B">
        <w:t xml:space="preserve">U prvostepenim postupcima organi uprave nad kojima Ministarstvo vrši nadzor donijeli su 8446 prvostepenih odluka. Na osnovu člana 33 ZUP-a izdali su 609 sertifikata I drugih dokumenata, a na osnovu člana 34 ZUP-a izdali 23 206 dokumenata. </w:t>
      </w:r>
      <w:r w:rsidRPr="0026288B">
        <w:rPr>
          <w:rFonts w:eastAsia="Calibri" w:cstheme="minorHAnsi"/>
          <w:lang w:val="sr-Latn-ME"/>
        </w:rPr>
        <w:t>U Upravi za bezbjednost hrane, veterinu i fitosanitarne poslove u periodu od 01.06.2017. godine do 31.12.2017. godine prvostepeni upravni predmeti rješavani su iz djelokruga poslova inspekcijskog nadzora i to u ukupnom broju 21 619, a na osnovu člana 33 ZUP-a izdato je 3593 sertifikata i drugih dokumenata.</w:t>
      </w:r>
    </w:p>
    <w:p w:rsidR="0014163B" w:rsidRPr="0026288B" w:rsidRDefault="0014163B" w:rsidP="0014163B">
      <w:pPr>
        <w:jc w:val="both"/>
      </w:pPr>
      <w:r w:rsidRPr="0026288B">
        <w:t xml:space="preserve">U drugostepenom upravnom postupku ukupno je u radu Ministarstva bilo 127 predmeta koji su riješeni. </w:t>
      </w:r>
    </w:p>
    <w:p w:rsidR="0014163B" w:rsidRPr="0026288B" w:rsidRDefault="0014163B" w:rsidP="0014163B">
      <w:pPr>
        <w:jc w:val="both"/>
        <w:rPr>
          <w:rFonts w:cstheme="minorHAnsi"/>
          <w:noProof/>
          <w:lang w:val="sr-Latn-ME"/>
        </w:rPr>
      </w:pPr>
      <w:r w:rsidRPr="0026288B">
        <w:t>Pred Upravnim sudom Crne Gore je vođeno 87 upravnih sporova protiv odluka Ministarstva, od kojih su riješena 25, a za ostale je postupak u toku.</w:t>
      </w:r>
    </w:p>
    <w:p w:rsidR="0014163B" w:rsidRPr="0026288B" w:rsidRDefault="0014163B" w:rsidP="0014163B">
      <w:pPr>
        <w:jc w:val="both"/>
        <w:rPr>
          <w:rFonts w:cstheme="minorHAnsi"/>
          <w:b/>
          <w:lang w:val="sr-Latn-ME"/>
        </w:rPr>
      </w:pPr>
      <w:r w:rsidRPr="0026288B">
        <w:rPr>
          <w:rFonts w:cstheme="minorHAnsi"/>
          <w:b/>
          <w:lang w:val="sr-Latn-ME"/>
        </w:rPr>
        <w:t xml:space="preserve">Javne nabavke </w:t>
      </w:r>
    </w:p>
    <w:p w:rsidR="0014163B" w:rsidRPr="0026288B" w:rsidRDefault="0014163B" w:rsidP="0014163B">
      <w:pPr>
        <w:spacing w:after="0" w:line="240" w:lineRule="auto"/>
        <w:jc w:val="both"/>
        <w:rPr>
          <w:rFonts w:eastAsia="Calibri" w:cstheme="minorHAnsi"/>
          <w:noProof/>
          <w:lang w:val="sr-Latn-ME"/>
        </w:rPr>
      </w:pPr>
      <w:r w:rsidRPr="0026288B">
        <w:rPr>
          <w:rFonts w:eastAsia="Calibri" w:cstheme="minorHAnsi"/>
          <w:noProof/>
          <w:lang w:val="sr-Latn-ME"/>
        </w:rPr>
        <w:t xml:space="preserve">Tokom 2017. godine, na nivou Ministarstva uključujući i organe u sastavu sprovedeno je: 25 postupaka javnih nabavki, od kojih je 14 otvorenih postupaka javnih nabavki, 4 pregovaračka postupka bez prethodnog objavljivanja javnog poziva i 7 postupaka javne nabavke šopingom. U skladu sa izmjenama i dopunama Zakona o javnim nabavkama </w:t>
      </w:r>
      <w:r w:rsidRPr="0026288B">
        <w:rPr>
          <w:rFonts w:cstheme="minorHAnsi"/>
          <w:lang w:val="sr-Latn-ME"/>
        </w:rPr>
        <w:t xml:space="preserve">("Službeni list Crne Gore", br. 042/11 od 15.08.2011, 057/14 od 26.12.2014, 028/15 od 03.06.2015, 042/17 od 30.06.2017), sprovedene su nabavke male vrijednosti i </w:t>
      </w:r>
      <w:r w:rsidRPr="0026288B">
        <w:rPr>
          <w:rFonts w:eastAsia="Calibri" w:cstheme="minorHAnsi"/>
          <w:noProof/>
          <w:lang w:val="sr-Latn-ME"/>
        </w:rPr>
        <w:t xml:space="preserve">donijeti Pravilnici za postupanje prilikom sprovođenja hitnih nabavki i nabavki male vrijednosti koji se primjenjuju na sve organizacione jedinice Ministarstva poljoprivrede i ruralnog razvoja. </w:t>
      </w:r>
    </w:p>
    <w:p w:rsidR="0014163B" w:rsidRPr="0026288B" w:rsidRDefault="0014163B" w:rsidP="0014163B">
      <w:pPr>
        <w:spacing w:after="0" w:line="240" w:lineRule="auto"/>
        <w:jc w:val="both"/>
        <w:rPr>
          <w:rFonts w:eastAsia="Calibri" w:cstheme="minorHAnsi"/>
          <w:noProof/>
          <w:lang w:val="sr-Latn-ME"/>
        </w:rPr>
      </w:pPr>
    </w:p>
    <w:p w:rsidR="0014163B" w:rsidRPr="0026288B" w:rsidRDefault="0014163B" w:rsidP="0014163B">
      <w:pPr>
        <w:jc w:val="both"/>
        <w:rPr>
          <w:rFonts w:cstheme="minorHAnsi"/>
          <w:b/>
          <w:lang w:val="sr-Latn-ME"/>
        </w:rPr>
      </w:pPr>
      <w:r w:rsidRPr="0026288B">
        <w:rPr>
          <w:rFonts w:cstheme="minorHAnsi"/>
          <w:b/>
          <w:lang w:val="sr-Latn-ME"/>
        </w:rPr>
        <w:t xml:space="preserve">Staračke naknade </w:t>
      </w:r>
    </w:p>
    <w:p w:rsidR="0014163B" w:rsidRDefault="0014163B" w:rsidP="0014163B">
      <w:pPr>
        <w:jc w:val="both"/>
        <w:rPr>
          <w:rFonts w:cstheme="minorHAnsi"/>
          <w:lang w:val="sr-Latn-ME"/>
        </w:rPr>
      </w:pPr>
      <w:r w:rsidRPr="0026288B">
        <w:rPr>
          <w:rFonts w:cstheme="minorHAnsi"/>
          <w:lang w:val="sr-Latn-ME"/>
        </w:rPr>
        <w:t>Na osnovu Zakona o opštem upravnom postupku („Sl. list RCG“, broj 60/03 i „Sl. list CG“, broj 32/11) Pravilnika o obavljanju poljoprivredne djelatnosti kao jedinog ili glavnog zanimanja („Sl. list RCG“, broj 25/04 i „Sl. list CG“, broj 67/08), doneseno je 164 rješenja za upis u Registar osiguranika poljoprivrednika, 275 rješenja za prekid osiguranja po posnovu poljoprivrede, Upravni postupci i sporovi - 97 izjašnjenja, Akti - dopisi strankama i institucijama 176, Urgencija lokalnoj samoupravi za korisnike koji nijesu obnovili dokumentaciju 23 i dostavljanje dokaza - obavještenja korisnicima ,4 staračkih naknada za dopunu zahtjeva 23, odgovori sudovima i javnim izvršiteljima 48, izdato 140 potvrda.</w:t>
      </w:r>
    </w:p>
    <w:p w:rsidR="00CA291E" w:rsidRDefault="00CA291E" w:rsidP="0014163B">
      <w:pPr>
        <w:jc w:val="both"/>
        <w:rPr>
          <w:rFonts w:cstheme="minorHAnsi"/>
          <w:lang w:val="sr-Latn-ME"/>
        </w:rPr>
      </w:pPr>
    </w:p>
    <w:p w:rsidR="00CA291E" w:rsidRDefault="00CA291E" w:rsidP="0014163B">
      <w:pPr>
        <w:jc w:val="both"/>
        <w:rPr>
          <w:rFonts w:cstheme="minorHAnsi"/>
          <w:lang w:val="sr-Latn-ME"/>
        </w:rPr>
      </w:pPr>
    </w:p>
    <w:p w:rsidR="00CA291E" w:rsidRPr="0026288B" w:rsidRDefault="00CA291E" w:rsidP="0014163B">
      <w:pPr>
        <w:jc w:val="both"/>
        <w:rPr>
          <w:rFonts w:cstheme="minorHAnsi"/>
          <w:lang w:val="sr-Latn-ME"/>
        </w:rPr>
      </w:pPr>
    </w:p>
    <w:p w:rsidR="0014163B" w:rsidRPr="0026288B" w:rsidRDefault="0014163B" w:rsidP="0014163B">
      <w:pPr>
        <w:jc w:val="both"/>
        <w:rPr>
          <w:rFonts w:cstheme="minorHAnsi"/>
          <w:b/>
          <w:lang w:val="sr-Latn-ME"/>
        </w:rPr>
      </w:pPr>
      <w:r w:rsidRPr="0026288B">
        <w:rPr>
          <w:rFonts w:cstheme="minorHAnsi"/>
          <w:b/>
          <w:lang w:val="sr-Latn-ME"/>
        </w:rPr>
        <w:t>ORGANI U SASTAVU</w:t>
      </w:r>
    </w:p>
    <w:p w:rsidR="0014163B" w:rsidRPr="0026288B" w:rsidRDefault="0014163B" w:rsidP="0014163B">
      <w:pPr>
        <w:jc w:val="both"/>
        <w:rPr>
          <w:rFonts w:cstheme="minorHAnsi"/>
          <w:lang w:val="sr-Latn-ME"/>
        </w:rPr>
      </w:pPr>
      <w:r w:rsidRPr="0026288B">
        <w:rPr>
          <w:rFonts w:cstheme="minorHAnsi"/>
          <w:b/>
          <w:lang w:val="sr-Latn-ME"/>
        </w:rPr>
        <w:lastRenderedPageBreak/>
        <w:t>UPRAVA ZA BEZBJEDNOST HRANE, VETERINU I FITOSANITARNE POSLOVE</w:t>
      </w:r>
      <w:r w:rsidRPr="0026288B">
        <w:rPr>
          <w:rFonts w:cstheme="minorHAnsi"/>
          <w:lang w:val="sr-Latn-ME"/>
        </w:rPr>
        <w:t xml:space="preserve"> </w:t>
      </w:r>
    </w:p>
    <w:p w:rsidR="0014163B" w:rsidRPr="0026288B" w:rsidRDefault="0014163B" w:rsidP="0014163B">
      <w:pPr>
        <w:jc w:val="both"/>
        <w:rPr>
          <w:rFonts w:cstheme="minorHAnsi"/>
          <w:lang w:val="sr-Latn-ME"/>
        </w:rPr>
      </w:pPr>
      <w:r w:rsidRPr="0026288B">
        <w:rPr>
          <w:rFonts w:cstheme="minorHAnsi"/>
          <w:lang w:val="sr-Latn-ME"/>
        </w:rPr>
        <w:t xml:space="preserve">U izvještajnom periodu realizovane su sve obaveze definisane PPCG. U cjelosti su realizovani programi iz sektora veterine i fitosanitarnog sektora kao i programi iz bezbjednosti hrane za koje su bila dostupna finansijska sredstva (kroz projekte). </w:t>
      </w:r>
    </w:p>
    <w:p w:rsidR="0014163B" w:rsidRPr="0026288B" w:rsidRDefault="0014163B" w:rsidP="0014163B">
      <w:pPr>
        <w:jc w:val="both"/>
        <w:rPr>
          <w:rFonts w:cstheme="minorHAnsi"/>
          <w:lang w:val="sr-Latn-ME"/>
        </w:rPr>
      </w:pPr>
      <w:r w:rsidRPr="0026288B">
        <w:rPr>
          <w:rFonts w:cstheme="minorHAnsi"/>
          <w:lang w:val="sr-Latn-ME"/>
        </w:rPr>
        <w:t xml:space="preserve">U upravnom postupku riješeno je u zakonskom roku po svim podnijetim zahtjevima. </w:t>
      </w:r>
    </w:p>
    <w:p w:rsidR="0014163B" w:rsidRPr="0026288B" w:rsidRDefault="0014163B" w:rsidP="0014163B">
      <w:pPr>
        <w:jc w:val="both"/>
        <w:rPr>
          <w:rFonts w:cstheme="minorHAnsi"/>
          <w:lang w:val="sr-Latn-ME"/>
        </w:rPr>
      </w:pPr>
      <w:r w:rsidRPr="0026288B">
        <w:rPr>
          <w:rFonts w:cstheme="minorHAnsi"/>
          <w:lang w:val="sr-Latn-ME"/>
        </w:rPr>
        <w:t xml:space="preserve">Ispunjeni su svi uslovi za otvaranje pregovaračkog Poglavlja 12, usvojena je Pregovaračka pozicija i data su mjerila za zatvaranje Poglavlja. </w:t>
      </w:r>
    </w:p>
    <w:p w:rsidR="0014163B" w:rsidRPr="0026288B" w:rsidRDefault="0014163B" w:rsidP="0014163B">
      <w:pPr>
        <w:spacing w:after="0" w:line="240" w:lineRule="auto"/>
        <w:jc w:val="both"/>
        <w:rPr>
          <w:rFonts w:cstheme="minorHAnsi"/>
          <w:lang w:val="sr-Latn-ME"/>
        </w:rPr>
      </w:pPr>
      <w:r w:rsidRPr="0026288B">
        <w:rPr>
          <w:rFonts w:cstheme="minorHAnsi"/>
          <w:lang w:val="sr-Latn-ME"/>
        </w:rPr>
        <w:t>Objekti za hranu životinjskog porijekla od juna 2017. godine nalaze se na listi EU odobrenih objekata za uzvoz iz trećih zemalja (2 klanice, 3 prerade mesa, 3 objekta za pakovanje jaja).</w:t>
      </w:r>
    </w:p>
    <w:p w:rsidR="0014163B" w:rsidRPr="0026288B" w:rsidRDefault="0014163B" w:rsidP="0014163B">
      <w:pPr>
        <w:spacing w:after="0" w:line="240" w:lineRule="auto"/>
        <w:jc w:val="both"/>
        <w:rPr>
          <w:rFonts w:cstheme="minorHAnsi"/>
          <w:lang w:val="sr-Latn-ME"/>
        </w:rPr>
      </w:pPr>
    </w:p>
    <w:p w:rsidR="0014163B" w:rsidRPr="0026288B" w:rsidRDefault="0014163B" w:rsidP="0014163B">
      <w:pPr>
        <w:spacing w:after="0" w:line="240" w:lineRule="auto"/>
        <w:jc w:val="both"/>
        <w:rPr>
          <w:rFonts w:cstheme="minorHAnsi"/>
          <w:lang w:val="sr-Latn-ME"/>
        </w:rPr>
      </w:pPr>
      <w:r w:rsidRPr="0026288B">
        <w:rPr>
          <w:rFonts w:cstheme="minorHAnsi"/>
          <w:lang w:val="sr-Latn-ME"/>
        </w:rPr>
        <w:t>U 2017. godini Crna Gora je stavljena na listu odobrenih zemalja za uvoz sirovog mlijeka.</w:t>
      </w:r>
    </w:p>
    <w:p w:rsidR="0014163B" w:rsidRPr="0026288B" w:rsidRDefault="0014163B" w:rsidP="0014163B">
      <w:pPr>
        <w:spacing w:after="0" w:line="240" w:lineRule="auto"/>
        <w:jc w:val="both"/>
        <w:rPr>
          <w:rFonts w:cstheme="minorHAnsi"/>
          <w:lang w:val="sr-Latn-ME"/>
        </w:rPr>
      </w:pPr>
    </w:p>
    <w:p w:rsidR="0014163B" w:rsidRPr="0026288B" w:rsidRDefault="0014163B" w:rsidP="0014163B">
      <w:pPr>
        <w:pStyle w:val="ListParagraph"/>
        <w:spacing w:after="0" w:line="240" w:lineRule="auto"/>
        <w:ind w:left="0"/>
        <w:jc w:val="both"/>
        <w:rPr>
          <w:rFonts w:eastAsia="Calibri" w:cstheme="minorHAnsi"/>
          <w:bCs/>
          <w:lang w:val="sr-Latn-ME"/>
        </w:rPr>
      </w:pPr>
      <w:r w:rsidRPr="0026288B">
        <w:rPr>
          <w:rFonts w:eastAsia="Calibri" w:cstheme="minorHAnsi"/>
          <w:bCs/>
          <w:lang w:val="sr-Latn-ME"/>
        </w:rPr>
        <w:t>Posebna pažnja je posvećena stvaranju pravnih pretpostavki za nastavak i očuvanje proizvodnje u objektima malog obima proizvodnje i prerade ili obrade tradicionalnim metodama proizvodnje hrane na gazdinstvima sa ciljem očuvanja domaćih proizvoda. Implementacijom uredbi o dozvoljenim odstupanjima u dijelu izgradnje, uređenja i opremanja objekata subjekti će sa manjim ulaganjima i uz korišćenje dostupnih podrški sačuvati svoju proizvodnju i stvoriti uslove za nesmetano stavljanje svojih proizvoda na domaćem tržištu.</w:t>
      </w:r>
    </w:p>
    <w:p w:rsidR="0014163B" w:rsidRPr="0026288B" w:rsidRDefault="0014163B" w:rsidP="0014163B">
      <w:pPr>
        <w:pStyle w:val="ListParagraph"/>
        <w:spacing w:after="0" w:line="240" w:lineRule="auto"/>
        <w:ind w:left="0"/>
        <w:jc w:val="both"/>
        <w:rPr>
          <w:rFonts w:eastAsia="Calibri" w:cstheme="minorHAnsi"/>
          <w:bCs/>
          <w:lang w:val="sr-Latn-ME"/>
        </w:rPr>
      </w:pPr>
    </w:p>
    <w:p w:rsidR="0014163B" w:rsidRPr="0026288B" w:rsidRDefault="0014163B" w:rsidP="0014163B">
      <w:pPr>
        <w:spacing w:after="0" w:line="240" w:lineRule="auto"/>
        <w:jc w:val="both"/>
        <w:rPr>
          <w:rFonts w:cstheme="minorHAnsi"/>
          <w:lang w:val="sr-Latn-ME"/>
        </w:rPr>
      </w:pPr>
      <w:r w:rsidRPr="0026288B">
        <w:rPr>
          <w:rFonts w:cstheme="minorHAnsi"/>
          <w:lang w:val="sr-Latn-ME"/>
        </w:rPr>
        <w:t xml:space="preserve">Najvažnija aktivnost sprovedena u 2017.godini je efikasno i blagovremeno preduzimanje mjera za sprječavanje širenja bolesti kvrgave kože koja se u epidemijskim razmjerama pojavila u 2016. godini. </w:t>
      </w:r>
      <w:r w:rsidRPr="0026288B">
        <w:rPr>
          <w:rFonts w:eastAsia="Calibri" w:cs="Times New Roman"/>
          <w:lang w:val="sr-Latn-ME"/>
        </w:rPr>
        <w:t>Na osnovu Plana preventivnih mjera za suzbijanje bolesti kvrgave kože i bolesti  plavog jezika, koja je usvojena na poslednjoj sjednici Vlade u 2016. godini i Informacije o potrebnim finansijskim sredstvima za suzbijanje ovih bolesti, koja je usvojena 10. marta 2017. godine, Vlada Crne Gore je iz budžetskih rezervi obezvjedila 844.155,00 € za sprovođenje preventivne vakcinacije i drugih mjera iz Plana.</w:t>
      </w:r>
      <w:r w:rsidRPr="0026288B">
        <w:rPr>
          <w:rFonts w:cstheme="minorHAnsi"/>
          <w:lang w:val="sr-Latn-ME"/>
        </w:rPr>
        <w:t xml:space="preserve"> </w:t>
      </w:r>
      <w:r w:rsidRPr="0026288B">
        <w:rPr>
          <w:rFonts w:eastAsia="Calibri" w:cs="Times New Roman"/>
          <w:lang w:val="sr-Latn-ME"/>
        </w:rPr>
        <w:t>EK je donirala 45.000 doza vakcina za vakcinaciju protiv bolesti kvrgave kože i 140.000 € za suzbijanje ove bolesti.</w:t>
      </w:r>
    </w:p>
    <w:p w:rsidR="0014163B" w:rsidRPr="0026288B" w:rsidRDefault="0014163B" w:rsidP="0014163B">
      <w:pPr>
        <w:spacing w:after="0" w:line="240" w:lineRule="auto"/>
        <w:jc w:val="both"/>
        <w:rPr>
          <w:rFonts w:cstheme="minorHAnsi"/>
          <w:lang w:val="sr-Latn-ME"/>
        </w:rPr>
      </w:pPr>
    </w:p>
    <w:p w:rsidR="0014163B" w:rsidRPr="0026288B" w:rsidRDefault="0014163B" w:rsidP="0014163B">
      <w:pPr>
        <w:spacing w:after="0" w:line="240" w:lineRule="auto"/>
        <w:jc w:val="both"/>
        <w:rPr>
          <w:rFonts w:cstheme="minorHAnsi"/>
          <w:lang w:val="sr-Latn-ME"/>
        </w:rPr>
      </w:pPr>
      <w:r w:rsidRPr="0026288B">
        <w:rPr>
          <w:rFonts w:cstheme="minorHAnsi"/>
          <w:lang w:val="sr-Latn-ME"/>
        </w:rPr>
        <w:t>Takođe, sredstva za preventivnu vakcinaciju su obezbijeđena u Budžetu Crne Gore i od strane Evropske komisije za suzbijanje ove bolesti i u 2018.godini.</w:t>
      </w:r>
    </w:p>
    <w:p w:rsidR="0014163B" w:rsidRPr="0026288B" w:rsidRDefault="0014163B" w:rsidP="0014163B">
      <w:pPr>
        <w:spacing w:after="0" w:line="240" w:lineRule="auto"/>
        <w:jc w:val="both"/>
        <w:rPr>
          <w:rFonts w:cstheme="minorHAnsi"/>
          <w:lang w:val="sr-Latn-ME"/>
        </w:rPr>
      </w:pPr>
    </w:p>
    <w:p w:rsidR="0014163B" w:rsidRPr="0026288B" w:rsidRDefault="0014163B" w:rsidP="0014163B">
      <w:pPr>
        <w:spacing w:after="0" w:line="240" w:lineRule="auto"/>
        <w:jc w:val="both"/>
        <w:rPr>
          <w:rFonts w:cstheme="minorHAnsi"/>
          <w:lang w:val="sr-Latn-ME"/>
        </w:rPr>
      </w:pPr>
      <w:r w:rsidRPr="0026288B">
        <w:rPr>
          <w:rFonts w:cstheme="minorHAnsi"/>
          <w:lang w:val="sr-Latn-ME"/>
        </w:rPr>
        <w:t>Pojačan je mehanizam kontrole bezbjednosti hrane kroz intenzivnu kontrolu uvoznih pošiljki, kao i hrane na domaćem tržištu. Sa graničnih prelaza vraćene su 92 pošiljke hrane, ukupne težine oko 800 tona.</w:t>
      </w:r>
    </w:p>
    <w:p w:rsidR="0014163B" w:rsidRPr="0026288B" w:rsidRDefault="0014163B" w:rsidP="0014163B">
      <w:pPr>
        <w:spacing w:after="0" w:line="240" w:lineRule="auto"/>
        <w:jc w:val="both"/>
        <w:rPr>
          <w:rFonts w:cstheme="minorHAnsi"/>
          <w:lang w:val="sr-Latn-ME"/>
        </w:rPr>
      </w:pPr>
      <w:r w:rsidRPr="0026288B">
        <w:rPr>
          <w:rFonts w:cstheme="minorHAnsi"/>
          <w:lang w:val="sr-Latn-ME"/>
        </w:rPr>
        <w:t>Obavljeno je 2.200 kontrola objekata za proizvodnju i promet hrane.</w:t>
      </w:r>
    </w:p>
    <w:p w:rsidR="0014163B" w:rsidRPr="0026288B" w:rsidRDefault="0014163B" w:rsidP="0014163B">
      <w:pPr>
        <w:spacing w:after="0" w:line="240" w:lineRule="auto"/>
        <w:jc w:val="both"/>
        <w:rPr>
          <w:rFonts w:cstheme="minorHAnsi"/>
          <w:lang w:val="sr-Latn-ME"/>
        </w:rPr>
      </w:pPr>
    </w:p>
    <w:p w:rsidR="0014163B" w:rsidRPr="0026288B" w:rsidRDefault="0014163B" w:rsidP="0014163B">
      <w:pPr>
        <w:spacing w:after="0" w:line="240" w:lineRule="auto"/>
        <w:jc w:val="both"/>
        <w:rPr>
          <w:rFonts w:cstheme="minorHAnsi"/>
          <w:lang w:val="sr-Latn-ME"/>
        </w:rPr>
      </w:pPr>
      <w:r w:rsidRPr="0026288B">
        <w:rPr>
          <w:rFonts w:cstheme="minorHAnsi"/>
          <w:lang w:val="sr-Latn-ME"/>
        </w:rPr>
        <w:t>Unaprijeđeni su uslovi za rad Uprave za bezbjednost hrane, veterinu i fitosanitarne poslove objedinjavanjem svih službi (inspekcijske službe) pod jednim krovom, takođe opremljene su prostorije Uprave kroz donaciju TIKA (</w:t>
      </w:r>
      <w:r w:rsidRPr="0026288B">
        <w:rPr>
          <w:rFonts w:cstheme="minorHAnsi"/>
          <w:shd w:val="clear" w:color="auto" w:fill="FFFFFF"/>
          <w:lang w:val="sr-Latn-ME"/>
        </w:rPr>
        <w:t>Turska agencija za međunarodnu saradnju i koordinaciju)</w:t>
      </w:r>
      <w:r w:rsidRPr="0026288B">
        <w:rPr>
          <w:rFonts w:cstheme="minorHAnsi"/>
          <w:lang w:val="sr-Latn-ME"/>
        </w:rPr>
        <w:t>. Na ovaj način je unaprijeđena efikasnost pružanja usluga korisnicima i znatno je poboljšana koordinacija više stručnih službi koje su po prirodi posla vrlo povezane.</w:t>
      </w:r>
    </w:p>
    <w:p w:rsidR="0014163B" w:rsidRPr="0026288B" w:rsidRDefault="0014163B" w:rsidP="0014163B">
      <w:pPr>
        <w:spacing w:after="0" w:line="240" w:lineRule="auto"/>
        <w:jc w:val="both"/>
        <w:rPr>
          <w:rFonts w:cstheme="minorHAnsi"/>
          <w:lang w:val="sr-Latn-ME"/>
        </w:rPr>
      </w:pPr>
    </w:p>
    <w:p w:rsidR="0014163B" w:rsidRPr="0026288B" w:rsidRDefault="0014163B" w:rsidP="00920CCF">
      <w:pPr>
        <w:spacing w:after="0" w:line="240" w:lineRule="auto"/>
        <w:jc w:val="both"/>
        <w:rPr>
          <w:rFonts w:cstheme="minorHAnsi"/>
          <w:lang w:val="sr-Latn-ME"/>
        </w:rPr>
      </w:pPr>
      <w:r w:rsidRPr="0026288B">
        <w:rPr>
          <w:rFonts w:cstheme="minorHAnsi"/>
          <w:lang w:val="sr-Latn-ME"/>
        </w:rPr>
        <w:t>Za suzbijanje naročito opasnih bolesti u toku 2017.godini, Upravi su odobrena dodatna finansijska sredstva iz budzetskih rezervi obzirom da budzet Uprave nije dovoljan ni za sprovođenje mjera protiv bolesti iz Programa u punom obimu.</w:t>
      </w:r>
    </w:p>
    <w:p w:rsidR="000C2572" w:rsidRDefault="000C2572" w:rsidP="0014163B">
      <w:pPr>
        <w:jc w:val="both"/>
        <w:rPr>
          <w:rFonts w:cstheme="minorHAnsi"/>
          <w:b/>
          <w:lang w:val="sr-Latn-ME"/>
        </w:rPr>
      </w:pPr>
    </w:p>
    <w:p w:rsidR="0014163B" w:rsidRPr="0026288B" w:rsidRDefault="0014163B" w:rsidP="0014163B">
      <w:pPr>
        <w:jc w:val="both"/>
        <w:rPr>
          <w:rFonts w:cstheme="minorHAnsi"/>
          <w:b/>
          <w:lang w:val="sr-Latn-ME"/>
        </w:rPr>
      </w:pPr>
      <w:r w:rsidRPr="0026288B">
        <w:rPr>
          <w:rFonts w:cstheme="minorHAnsi"/>
          <w:b/>
          <w:lang w:val="sr-Latn-ME"/>
        </w:rPr>
        <w:lastRenderedPageBreak/>
        <w:t xml:space="preserve">UPRAVA ZA VODE </w:t>
      </w:r>
    </w:p>
    <w:p w:rsidR="0014163B" w:rsidRPr="0026288B" w:rsidRDefault="0014163B" w:rsidP="0014163B">
      <w:pPr>
        <w:spacing w:after="240" w:line="240" w:lineRule="auto"/>
        <w:jc w:val="both"/>
        <w:rPr>
          <w:rFonts w:eastAsia="Calibri" w:cstheme="minorHAnsi"/>
          <w:lang w:val="sr-Latn-ME"/>
        </w:rPr>
      </w:pPr>
      <w:r w:rsidRPr="0026288B">
        <w:rPr>
          <w:rFonts w:eastAsia="Calibri" w:cstheme="minorHAnsi"/>
          <w:lang w:val="sr-Latn-ME"/>
        </w:rPr>
        <w:t xml:space="preserve">Vlada Crne Gore donijela je Program upotrebe sredstava za upravljanje vodnim resursima za 2017. godinu, za finansiranje obaveza i potreba za upravljanje vodnim resursima. Programom su realizovana sredstva i obuhvaćene osnovne aktivnosti u oblasti upravljanja vodama, zaštiti od voda i efikasnijem korišćenju voda. </w:t>
      </w:r>
    </w:p>
    <w:p w:rsidR="0014163B" w:rsidRPr="0026288B" w:rsidRDefault="0014163B" w:rsidP="0014163B">
      <w:pPr>
        <w:spacing w:line="240" w:lineRule="auto"/>
        <w:jc w:val="both"/>
        <w:rPr>
          <w:rFonts w:eastAsia="Calibri" w:cstheme="minorHAnsi"/>
          <w:lang w:val="sr-Latn-ME"/>
        </w:rPr>
      </w:pPr>
      <w:r w:rsidRPr="0026288B">
        <w:rPr>
          <w:rFonts w:eastAsia="Cambria" w:cstheme="minorHAnsi"/>
          <w:lang w:val="sr-Latn-ME"/>
        </w:rPr>
        <w:t>Regulacija rijeke Morače n</w:t>
      </w:r>
      <w:r w:rsidRPr="0026288B">
        <w:rPr>
          <w:rFonts w:eastAsia="Calibri" w:cstheme="minorHAnsi"/>
          <w:lang w:val="sr-Latn-ME"/>
        </w:rPr>
        <w:t xml:space="preserve">astavak je radova iz prethodne godine, u skladu sa Glavnim projektom regulacije rijeke Morače na potezu od ušća rijeke Sitnice u Botunu do Ponara. Regulacija rijeke Morače izvodi se na tri dionice, shodno zaključenim ugovorima i nadzorom koji prati i kontroliše realizaciju predmetnih radova. </w:t>
      </w:r>
    </w:p>
    <w:p w:rsidR="0014163B" w:rsidRPr="0026288B" w:rsidRDefault="0014163B" w:rsidP="0014163B">
      <w:pPr>
        <w:spacing w:after="0" w:line="240" w:lineRule="auto"/>
        <w:jc w:val="both"/>
        <w:rPr>
          <w:rFonts w:eastAsia="Calibri" w:cstheme="minorHAnsi"/>
          <w:lang w:val="sr-Latn-ME"/>
        </w:rPr>
      </w:pPr>
      <w:r w:rsidRPr="0026288B">
        <w:rPr>
          <w:rFonts w:eastAsia="CIDFont+F2" w:cstheme="minorHAnsi"/>
          <w:lang w:val="sr-Latn-ME"/>
        </w:rPr>
        <w:t>Uzimajući u obzir značaj izvorišta za regionalno i javno vodosnabdijevanje,</w:t>
      </w:r>
      <w:r w:rsidRPr="0026288B">
        <w:rPr>
          <w:rFonts w:eastAsia="Calibri" w:cstheme="minorHAnsi"/>
          <w:bCs/>
          <w:lang w:val="sr-Latn-ME"/>
        </w:rPr>
        <w:t xml:space="preserve"> urađen je </w:t>
      </w:r>
      <w:r w:rsidRPr="0026288B">
        <w:rPr>
          <w:rFonts w:eastAsia="Calibri" w:cstheme="minorHAnsi"/>
          <w:lang w:val="sr-Latn-ME"/>
        </w:rPr>
        <w:t>Projekat katastra izvorišta za javno vodosnabdijevanje, obrađen januar-februar 2017. godine</w:t>
      </w:r>
      <w:r w:rsidRPr="0026288B">
        <w:rPr>
          <w:rFonts w:eastAsia="Calibri" w:cstheme="minorHAnsi"/>
          <w:bCs/>
          <w:lang w:val="sr-Latn-ME"/>
        </w:rPr>
        <w:t xml:space="preserve">. </w:t>
      </w:r>
      <w:r w:rsidRPr="0026288B">
        <w:rPr>
          <w:rFonts w:eastAsia="Calibri" w:cstheme="minorHAnsi"/>
          <w:lang w:val="sr-Latn-ME"/>
        </w:rPr>
        <w:t>Projekat treba da rezultira izradom Katastra izvorišta za javno vodosnabdijevanje u odgovarajućem GIS okruženju sa bazom podataka koja će sadržati sve relevantne podatke za pojedina vodoizvorišta: prostorni položaj, način zahvatanja, količinu zahvatanja, status monitoringa (kvantiteta i kvaliteta vode), zone i pojaseve sanitarne zaštite izvorišta, uslove zagađivanja, specifičnosti u korišćenju i upravljanju itd.</w:t>
      </w:r>
      <w:r w:rsidRPr="0026288B">
        <w:rPr>
          <w:rFonts w:eastAsia="Calibri" w:cstheme="minorHAnsi"/>
          <w:bCs/>
          <w:lang w:val="sr-Latn-ME"/>
        </w:rPr>
        <w:t xml:space="preserve"> </w:t>
      </w:r>
      <w:r w:rsidRPr="0026288B">
        <w:rPr>
          <w:rFonts w:eastAsia="Calibri" w:cstheme="minorHAnsi"/>
          <w:lang w:val="sr-Latn-ME"/>
        </w:rPr>
        <w:t>Ova baza podataka treba da je osnova za budući vodni informacioni sistem, geološki informacioni sistem, za izradu osnovnih hidrogeoloških karata (OHG), kao i za prostorne i razvojne planove.</w:t>
      </w:r>
    </w:p>
    <w:p w:rsidR="0014163B" w:rsidRPr="0026288B" w:rsidRDefault="0014163B" w:rsidP="0014163B">
      <w:pPr>
        <w:spacing w:after="0" w:line="240" w:lineRule="auto"/>
        <w:jc w:val="both"/>
        <w:rPr>
          <w:rFonts w:eastAsia="Calibri" w:cstheme="minorHAnsi"/>
          <w:lang w:val="sr-Latn-ME"/>
        </w:rPr>
      </w:pPr>
    </w:p>
    <w:p w:rsidR="0014163B" w:rsidRPr="0026288B" w:rsidRDefault="0014163B" w:rsidP="0014163B">
      <w:pPr>
        <w:spacing w:after="240" w:line="240" w:lineRule="auto"/>
        <w:jc w:val="both"/>
        <w:rPr>
          <w:rFonts w:eastAsia="Calibri" w:cstheme="minorHAnsi"/>
          <w:lang w:val="sr-Latn-ME"/>
        </w:rPr>
      </w:pPr>
      <w:r w:rsidRPr="0026288B">
        <w:rPr>
          <w:rFonts w:eastAsia="Calibri" w:cstheme="minorHAnsi"/>
          <w:lang w:val="sr-Latn-ME"/>
        </w:rPr>
        <w:t>Na osnovu Zakona o koncesijama, Vlada Crne Gore, donijela je Plan davanja koncesija u oblasti voda za 2017. godinu. U skladu sa navedenim planom pokrenute su inicijative od strane zainteresovanih lica za izvorište „Ledeni izvor“ Opština Andrijevica i izvorište mineralne vode „Čeoče“ Opština Bijelo Polje.</w:t>
      </w:r>
    </w:p>
    <w:p w:rsidR="0014163B" w:rsidRPr="0026288B" w:rsidRDefault="0014163B" w:rsidP="0014163B">
      <w:pPr>
        <w:spacing w:line="240" w:lineRule="auto"/>
        <w:jc w:val="both"/>
        <w:rPr>
          <w:rFonts w:eastAsia="Calibri" w:cstheme="minorHAnsi"/>
          <w:lang w:val="sr-Latn-ME"/>
        </w:rPr>
      </w:pPr>
      <w:r w:rsidRPr="0026288B">
        <w:rPr>
          <w:rFonts w:eastAsia="Calibri" w:cstheme="minorHAnsi"/>
          <w:lang w:val="sr-Latn-ME"/>
        </w:rPr>
        <w:t xml:space="preserve">U skladu sa zakonskom procedurom izabran je prvorangirani ponuđač za korišćenje dijela voda sa izvorišta »Ledeni izvor« Sjenožeta, opština Andrijevica, za flaširanje vode u komercijalne svrhe. Usvojena je i objavljena u Službenom listu Odluka o dodjeli koncesije i zaključen ugovor o koncesiji između koncedenta Ministarstva poljoprivrede i ruralnog razvoja i koncesionara »Vila Mir« d.o.o. iz Kotora, br.327-313/17-1 od 11.12.2017. godine. </w:t>
      </w:r>
    </w:p>
    <w:p w:rsidR="0014163B" w:rsidRPr="0026288B" w:rsidRDefault="0014163B" w:rsidP="0014163B">
      <w:pPr>
        <w:spacing w:line="240" w:lineRule="auto"/>
        <w:jc w:val="both"/>
        <w:rPr>
          <w:rFonts w:eastAsia="Calibri" w:cstheme="minorHAnsi"/>
          <w:lang w:val="sr-Latn-ME"/>
        </w:rPr>
      </w:pPr>
      <w:r w:rsidRPr="0026288B">
        <w:rPr>
          <w:rFonts w:eastAsia="Calibri" w:cstheme="minorHAnsi"/>
          <w:lang w:val="sr-Latn-ME"/>
        </w:rPr>
        <w:t>U 2017. godini ostvarena je proizvodnja flaširane vode u 5 fabrika. Fabrika vode „Lipovo“ d.o.o. iz Kolašina nije imala proizvodnju. Proizvedeno je 23.247.753,66 litara flaširane vode, od čega je prodato 21.641.001,73 litra flaširane vode i to na domaćem tržištu 20.785.487,54 litra i inostranom tržištu 855.514,20 litara flaširane vode.</w:t>
      </w:r>
    </w:p>
    <w:p w:rsidR="0014163B" w:rsidRPr="0026288B" w:rsidRDefault="0014163B" w:rsidP="0014163B">
      <w:pPr>
        <w:spacing w:line="240" w:lineRule="auto"/>
        <w:jc w:val="both"/>
        <w:rPr>
          <w:rFonts w:eastAsia="Calibri" w:cstheme="minorHAnsi"/>
          <w:bCs/>
          <w:lang w:val="sr-Latn-ME"/>
        </w:rPr>
      </w:pPr>
      <w:r w:rsidRPr="0026288B">
        <w:rPr>
          <w:rFonts w:eastAsia="Calibri" w:cstheme="minorHAnsi"/>
          <w:lang w:val="sr-Latn-ME"/>
        </w:rPr>
        <w:t xml:space="preserve">Uprava za vode sprovela je zakonsku proceduru za davanje koncesije za korišćenje mineralne vode s izvorišta »Čeoče« Opština Bijelo Polje. Dostavljene su ponude ponuđača, u skladu sa Javnim oglasom za davanje koncesije za korišćenje mineralne vode sa izvorišta “Čeoče” opština Bijelo Polje, izvršeno vrednovanje ponuda i izabran prvorangirani ponuđač. U toku je postupak usaglašavanja Nacrta ugovora o koncesiji od strane nadležnog organa i koncesionara »Water Group« d.o.o. iz Kolašina, kako bi se donijela odluka o dodjeli koncesije i zaključio predmetni ugovor. Dodjelom koncesije koncesionar </w:t>
      </w:r>
      <w:r w:rsidRPr="0026288B">
        <w:rPr>
          <w:rFonts w:eastAsia="Calibri" w:cstheme="minorHAnsi"/>
          <w:bCs/>
          <w:lang w:val="sr-Latn-ME"/>
        </w:rPr>
        <w:t>ima potencijala da postane tržišni lider u Crnoj Gori i šire kada je u pitanju mineralna voda.</w:t>
      </w:r>
    </w:p>
    <w:p w:rsidR="0014163B" w:rsidRPr="0026288B" w:rsidRDefault="0014163B" w:rsidP="0014163B">
      <w:pPr>
        <w:spacing w:line="240" w:lineRule="auto"/>
        <w:jc w:val="both"/>
        <w:rPr>
          <w:rFonts w:eastAsia="Calibri" w:cstheme="minorHAnsi"/>
          <w:bCs/>
          <w:lang w:val="sr-Latn-ME"/>
        </w:rPr>
      </w:pPr>
      <w:r w:rsidRPr="0026288B">
        <w:rPr>
          <w:rFonts w:eastAsia="Calibri" w:cstheme="minorHAnsi"/>
          <w:lang w:val="sr-Latn-ME"/>
        </w:rPr>
        <w:t>Ministarstvo poljoprivrede i ruralnog razvoja i Uprava za vode, aprila 2017. godine, uveli su Moratorijum na eksploataciju šljunka i pijeska iz rječnih korita. Nakon donošenja ove odluke, izrađen je Akcioni Plan za sprovođenje moratorijuma na eksploataciji rječnih nanosa i zaštite rječnih tokova.</w:t>
      </w:r>
    </w:p>
    <w:p w:rsidR="0014163B" w:rsidRPr="0026288B" w:rsidRDefault="0014163B" w:rsidP="0014163B">
      <w:pPr>
        <w:spacing w:line="240" w:lineRule="auto"/>
        <w:jc w:val="both"/>
        <w:rPr>
          <w:rFonts w:eastAsia="Calibri" w:cstheme="minorHAnsi"/>
          <w:b/>
          <w:lang w:val="sr-Latn-ME"/>
        </w:rPr>
      </w:pPr>
      <w:r w:rsidRPr="0026288B">
        <w:rPr>
          <w:rFonts w:eastAsia="Calibri" w:cstheme="minorHAnsi"/>
          <w:lang w:val="sr-Latn-ME"/>
        </w:rPr>
        <w:t>Sredinom 2017. godine ušće desnog rukavca rijeke Bojane, djelovanjem nekoliko faktora nakratko je bilo zatvoreno.</w:t>
      </w:r>
    </w:p>
    <w:p w:rsidR="0014163B" w:rsidRPr="0026288B" w:rsidRDefault="0014163B" w:rsidP="0014163B">
      <w:pPr>
        <w:spacing w:after="240" w:line="240" w:lineRule="auto"/>
        <w:jc w:val="both"/>
        <w:rPr>
          <w:rFonts w:eastAsia="Calibri" w:cstheme="minorHAnsi"/>
          <w:lang w:val="sr-Latn-ME"/>
        </w:rPr>
      </w:pPr>
      <w:r w:rsidRPr="0026288B">
        <w:rPr>
          <w:rFonts w:eastAsia="Calibri" w:cstheme="minorHAnsi"/>
          <w:lang w:val="sr-Latn-ME"/>
        </w:rPr>
        <w:lastRenderedPageBreak/>
        <w:t>Uprava za vode u saradnji sa Javnim preduzećem za upravljanje morskim dobrom i Opštinom Ulcinj preduzela je hitne mjere u vidu angažovanja mehanizacije na uklanjanju viška materijala sa ušća rukavca rijeke Bojane, kako bi se održala protočnost rijeke i spriječilo da ne dođe do zagađenja.</w:t>
      </w:r>
    </w:p>
    <w:p w:rsidR="0014163B" w:rsidRPr="0026288B" w:rsidRDefault="0014163B" w:rsidP="0014163B">
      <w:pPr>
        <w:keepLines/>
        <w:autoSpaceDE w:val="0"/>
        <w:autoSpaceDN w:val="0"/>
        <w:adjustRightInd w:val="0"/>
        <w:spacing w:after="0" w:line="240" w:lineRule="auto"/>
        <w:jc w:val="both"/>
        <w:rPr>
          <w:rFonts w:eastAsia="Calibri" w:cstheme="minorHAnsi"/>
          <w:lang w:val="sr-Latn-ME"/>
        </w:rPr>
      </w:pPr>
      <w:r w:rsidRPr="0026288B">
        <w:rPr>
          <w:rFonts w:eastAsia="Calibri" w:cstheme="minorHAnsi"/>
          <w:lang w:val="sr-Latn-ME"/>
        </w:rPr>
        <w:t>Shodno nastaloj situaciji, Vlada Crne Gore, na sjednici od 5. oktobra 2017. godine, usvojila je  Informaciju o desnom rukavcu rijeke Bojane, Opština Ulcinj i donijela Zaključak br.07-2985 od 5.10.2017. godine kojim je zadužila Upravu za vode da, u najkraćem roku, raspiše javni oglas za uklanjanje viška materijala sa račve i ušća rijeke Bojane. U skladu sa navedenim zaključkom raspisan je Javni oglas , dana 11. oktobra 2017. godine.</w:t>
      </w:r>
    </w:p>
    <w:p w:rsidR="0014163B" w:rsidRPr="0026288B" w:rsidRDefault="0014163B" w:rsidP="0014163B">
      <w:pPr>
        <w:spacing w:after="0" w:line="240" w:lineRule="auto"/>
        <w:jc w:val="both"/>
        <w:rPr>
          <w:rFonts w:eastAsia="Calibri" w:cstheme="minorHAnsi"/>
          <w:lang w:val="sr-Latn-ME"/>
        </w:rPr>
      </w:pPr>
      <w:r w:rsidRPr="0026288B">
        <w:rPr>
          <w:rFonts w:eastAsia="Calibri" w:cstheme="minorHAnsi"/>
          <w:lang w:val="sr-Latn-ME"/>
        </w:rPr>
        <w:t>Nakon sprovedenog postupka, sa izvođačem radova „Cijevna Commerce“ d.o.o. iz Podgorice, zaključen je ugovor o izvođenju radova, za Partiju 1, dana 06.12.2017. godine.</w:t>
      </w:r>
    </w:p>
    <w:p w:rsidR="0014163B" w:rsidRPr="0026288B" w:rsidRDefault="0014163B" w:rsidP="0014163B">
      <w:pPr>
        <w:spacing w:after="0" w:line="240" w:lineRule="auto"/>
        <w:jc w:val="both"/>
        <w:rPr>
          <w:rFonts w:eastAsia="Calibri" w:cstheme="minorHAnsi"/>
          <w:lang w:val="sr-Latn-ME"/>
        </w:rPr>
      </w:pPr>
      <w:r w:rsidRPr="0026288B">
        <w:rPr>
          <w:rFonts w:eastAsia="Calibri" w:cstheme="minorHAnsi"/>
          <w:lang w:val="sr-Latn-ME"/>
        </w:rPr>
        <w:t>Sredstva za ove namjene obezbijeđena su u 2017. godini iz budžeta, u iznosu od 400.000 €, na pozicijama Direkcije za javne radove i Javnog preduzeća za upravljanje morskim dobrom. Takođe, u skladu sa Zaključkom Vlade, Uprava za vode, Direkcija za javne radove i Javno preduzeće za upravljanje morskim dobrom, u budžetima za 2018. godinu, planirala su potrebna sredstva za realizaciju ovog projekta.</w:t>
      </w:r>
    </w:p>
    <w:p w:rsidR="0014163B" w:rsidRPr="0026288B" w:rsidRDefault="0014163B" w:rsidP="0014163B">
      <w:pPr>
        <w:spacing w:after="0" w:line="240" w:lineRule="auto"/>
        <w:jc w:val="both"/>
        <w:rPr>
          <w:rFonts w:eastAsia="Calibri" w:cstheme="minorHAnsi"/>
          <w:lang w:val="sr-Latn-ME"/>
        </w:rPr>
      </w:pPr>
    </w:p>
    <w:p w:rsidR="0014163B" w:rsidRPr="0026288B" w:rsidRDefault="0014163B" w:rsidP="0014163B">
      <w:pPr>
        <w:tabs>
          <w:tab w:val="left" w:pos="4380"/>
        </w:tabs>
        <w:spacing w:after="0" w:line="240" w:lineRule="auto"/>
        <w:jc w:val="both"/>
        <w:rPr>
          <w:rFonts w:eastAsia="Times New Roman" w:cstheme="minorHAnsi"/>
          <w:iCs/>
          <w:lang w:val="sr-Latn-ME"/>
        </w:rPr>
      </w:pPr>
      <w:r w:rsidRPr="0026288B">
        <w:rPr>
          <w:rFonts w:eastAsia="Times New Roman" w:cstheme="minorHAnsi"/>
          <w:lang w:val="sr-Latn-ME"/>
        </w:rPr>
        <w:t xml:space="preserve">U toku 2017. godine riješena su 137 upravna predmeta po zahtjevu stranke. Predmeti se odnose na oblasti za koje je nadležna Uprava za vode, a posebno izdavanje vodnih akata i rad po zahtjevima za slobodan pristup informacijama. U skladu sa zakonskom regulativom </w:t>
      </w:r>
      <w:r w:rsidRPr="0026288B">
        <w:rPr>
          <w:rFonts w:eastAsia="Times New Roman" w:cstheme="minorHAnsi"/>
          <w:iCs/>
          <w:lang w:val="sr-Latn-ME"/>
        </w:rPr>
        <w:t xml:space="preserve">izdata su sljedeća vodna akta: 31 rješenje za utvrđivanje vodnih uslova </w:t>
      </w:r>
      <w:r w:rsidRPr="0026288B">
        <w:rPr>
          <w:rFonts w:eastAsia="Times New Roman" w:cstheme="minorHAnsi"/>
          <w:bCs/>
          <w:lang w:val="sr-Latn-ME"/>
        </w:rPr>
        <w:t>za izradu projektne dokumentacije</w:t>
      </w:r>
      <w:r w:rsidRPr="0026288B">
        <w:rPr>
          <w:rFonts w:eastAsia="Times New Roman" w:cstheme="minorHAnsi"/>
          <w:iCs/>
          <w:lang w:val="sr-Latn-ME"/>
        </w:rPr>
        <w:t xml:space="preserve">, 37 rješenja za vodnu saglasnost, 41 rješenje za vodnu dozvolu kojim je prethodio izlazak na teren i izvještaj i 18 rješenja o određivanju zona i pojaseva sanitarne zaštite izvorišta. </w:t>
      </w:r>
    </w:p>
    <w:p w:rsidR="0014163B" w:rsidRPr="0026288B" w:rsidRDefault="0014163B" w:rsidP="0014163B">
      <w:pPr>
        <w:tabs>
          <w:tab w:val="left" w:pos="4380"/>
        </w:tabs>
        <w:spacing w:after="0" w:line="240" w:lineRule="auto"/>
        <w:jc w:val="both"/>
        <w:rPr>
          <w:rFonts w:eastAsia="Times New Roman" w:cstheme="minorHAnsi"/>
          <w:iCs/>
          <w:lang w:val="sr-Latn-ME"/>
        </w:rPr>
      </w:pPr>
    </w:p>
    <w:p w:rsidR="0014163B" w:rsidRPr="0026288B" w:rsidRDefault="0014163B" w:rsidP="0014163B">
      <w:pPr>
        <w:spacing w:after="240" w:line="240" w:lineRule="auto"/>
        <w:jc w:val="both"/>
        <w:rPr>
          <w:rFonts w:eastAsia="Calibri" w:cstheme="minorHAnsi"/>
          <w:lang w:val="sr-Latn-ME"/>
        </w:rPr>
      </w:pPr>
      <w:r w:rsidRPr="0026288B">
        <w:rPr>
          <w:rFonts w:eastAsia="Calibri" w:cstheme="minorHAnsi"/>
          <w:lang w:val="sr-Latn-ME"/>
        </w:rPr>
        <w:t>U 2017. godini, riješen je 188 upravni predmet pokrenut po službenoj dužnosti. Predmeti se odnose na naknade za korišćenje voda, naknade za zaštitu voda od zagađivanja i naknade za izvađeni materijal iz vodotoka. Na kraju godine nije bilo neriješenih predmeta. Podnijete su 3 žalbe na rješenja Uprave za vode. Drugostepeni organ,</w:t>
      </w:r>
      <w:r w:rsidRPr="0026288B">
        <w:rPr>
          <w:rFonts w:eastAsia="Calibri" w:cstheme="minorHAnsi"/>
          <w:noProof/>
          <w:lang w:val="sr-Latn-ME"/>
        </w:rPr>
        <w:t xml:space="preserve"> nakon </w:t>
      </w:r>
      <w:r w:rsidRPr="0026288B">
        <w:rPr>
          <w:rFonts w:eastAsia="Calibri" w:cstheme="minorHAnsi"/>
          <w:lang w:val="sr-Latn-ME"/>
        </w:rPr>
        <w:t xml:space="preserve">preispitivanja navoda iz žalbi u kojima su iznijete nove činjenice i dokazi, usvojio je, poništio rješenja prvostepenog organa i vratio predmete na ponovni postupak. U skladu sa zakonom donijeta su od strane prvostepenog organa 3 nova rješenja.  </w:t>
      </w:r>
    </w:p>
    <w:p w:rsidR="0014163B" w:rsidRPr="0026288B" w:rsidRDefault="0014163B" w:rsidP="0014163B">
      <w:pPr>
        <w:tabs>
          <w:tab w:val="left" w:pos="4380"/>
        </w:tabs>
        <w:spacing w:after="240" w:line="240" w:lineRule="auto"/>
        <w:jc w:val="both"/>
        <w:rPr>
          <w:rFonts w:eastAsia="Times New Roman" w:cstheme="minorHAnsi"/>
          <w:lang w:val="sr-Latn-ME"/>
        </w:rPr>
      </w:pPr>
      <w:r w:rsidRPr="0026288B">
        <w:rPr>
          <w:rFonts w:eastAsia="Times New Roman" w:cstheme="minorHAnsi"/>
          <w:lang w:val="sr-Latn-ME"/>
        </w:rPr>
        <w:t xml:space="preserve">Uprava za vode kao prvostepeni organ nije nadležna za donošenje drugostepenih odluka i u 2017. godini nije imala rješavanje predmeta pred Upravnim sudom. </w:t>
      </w:r>
    </w:p>
    <w:p w:rsidR="0014163B" w:rsidRPr="0026288B" w:rsidRDefault="0014163B" w:rsidP="0014163B">
      <w:pPr>
        <w:spacing w:after="0" w:line="240" w:lineRule="auto"/>
        <w:jc w:val="both"/>
        <w:rPr>
          <w:rFonts w:eastAsia="Calibri" w:cstheme="minorHAnsi"/>
          <w:lang w:val="sr-Latn-ME"/>
        </w:rPr>
      </w:pPr>
    </w:p>
    <w:p w:rsidR="0014163B" w:rsidRPr="0026288B" w:rsidRDefault="0014163B" w:rsidP="0014163B">
      <w:pPr>
        <w:jc w:val="both"/>
        <w:rPr>
          <w:rFonts w:cstheme="minorHAnsi"/>
          <w:b/>
          <w:lang w:val="sr-Latn-ME"/>
        </w:rPr>
      </w:pPr>
      <w:r w:rsidRPr="0026288B">
        <w:rPr>
          <w:rFonts w:cstheme="minorHAnsi"/>
          <w:b/>
          <w:lang w:val="sr-Latn-ME"/>
        </w:rPr>
        <w:t>UPRAVA ZA ŠUME</w:t>
      </w:r>
    </w:p>
    <w:p w:rsidR="0014163B" w:rsidRPr="0026288B" w:rsidRDefault="0014163B" w:rsidP="0014163B">
      <w:pPr>
        <w:jc w:val="both"/>
        <w:rPr>
          <w:rFonts w:cstheme="minorHAnsi"/>
          <w:lang w:val="sr-Latn-ME"/>
        </w:rPr>
      </w:pPr>
      <w:r w:rsidRPr="0026288B">
        <w:rPr>
          <w:rFonts w:cstheme="minorHAnsi"/>
          <w:lang w:val="sr-Latn-ME"/>
        </w:rPr>
        <w:t>Uprava za šume, je, u skladu sa svojim nadležnostima obavezna da primjenjuje planska dokumenta koja uređuju odnose u šumarstvu, kako po pitanju definisanja pravaca, odnosno ciljeva održivog gazdovanja šumama, tako i kada je u pitanju obezbjeđenje i unapređenje razvoja šuma, bolje reći stanja u šumarstvu.</w:t>
      </w:r>
    </w:p>
    <w:p w:rsidR="0014163B" w:rsidRPr="0026288B" w:rsidRDefault="0014163B" w:rsidP="0014163B">
      <w:pPr>
        <w:jc w:val="both"/>
        <w:rPr>
          <w:rFonts w:cstheme="minorHAnsi"/>
          <w:lang w:val="sr-Latn-ME"/>
        </w:rPr>
      </w:pPr>
      <w:r w:rsidRPr="0026288B">
        <w:rPr>
          <w:rFonts w:cstheme="minorHAnsi"/>
          <w:lang w:val="sr-Latn-ME"/>
        </w:rPr>
        <w:t>Usvajanjem Zakona o budžetu Crne Gore za 2017. godinu, za obavljanje planiranih aktivnosti Uprave, Programom gazdovanja šumama, bilo je predviđeno da se utroši za poslovan</w:t>
      </w:r>
      <w:r w:rsidR="00B07219">
        <w:rPr>
          <w:rFonts w:cstheme="minorHAnsi"/>
          <w:lang w:val="sr-Latn-ME"/>
        </w:rPr>
        <w:t>je iste ukupno 4.679.215,66€</w:t>
      </w:r>
      <w:r w:rsidRPr="0026288B">
        <w:rPr>
          <w:rFonts w:cstheme="minorHAnsi"/>
          <w:lang w:val="sr-Latn-ME"/>
        </w:rPr>
        <w:t>.</w:t>
      </w:r>
    </w:p>
    <w:p w:rsidR="0014163B" w:rsidRPr="0026288B" w:rsidRDefault="0014163B" w:rsidP="0014163B">
      <w:pPr>
        <w:spacing w:after="0"/>
        <w:jc w:val="both"/>
        <w:rPr>
          <w:rFonts w:cstheme="minorHAnsi"/>
          <w:lang w:val="sr-Latn-ME"/>
        </w:rPr>
      </w:pPr>
      <w:r w:rsidRPr="0026288B">
        <w:rPr>
          <w:rFonts w:cstheme="minorHAnsi"/>
          <w:lang w:val="sr-Latn-ME"/>
        </w:rPr>
        <w:t xml:space="preserve">Upoređujući i uzimajući u obzir Budžet za </w:t>
      </w:r>
      <w:r w:rsidR="00B07219">
        <w:rPr>
          <w:rFonts w:cstheme="minorHAnsi"/>
          <w:lang w:val="sr-Latn-ME"/>
        </w:rPr>
        <w:t>2017. godinu (4.679.215,66</w:t>
      </w:r>
      <w:r w:rsidR="00EF6C13">
        <w:rPr>
          <w:rFonts w:cstheme="minorHAnsi"/>
          <w:lang w:val="sr-Latn-ME"/>
        </w:rPr>
        <w:t xml:space="preserve"> </w:t>
      </w:r>
      <w:r w:rsidR="00B07219">
        <w:rPr>
          <w:rFonts w:cstheme="minorHAnsi"/>
          <w:lang w:val="sr-Latn-ME"/>
        </w:rPr>
        <w:t>€</w:t>
      </w:r>
      <w:r w:rsidRPr="0026288B">
        <w:rPr>
          <w:rFonts w:cstheme="minorHAnsi"/>
          <w:lang w:val="sr-Latn-ME"/>
        </w:rPr>
        <w:t>), kao i utrošena sredstva za obavljanje redovnih aktivnosti Uprav</w:t>
      </w:r>
      <w:r w:rsidR="00B07219">
        <w:rPr>
          <w:rFonts w:cstheme="minorHAnsi"/>
          <w:lang w:val="sr-Latn-ME"/>
        </w:rPr>
        <w:t>e u iznosu od 5.248.324,48</w:t>
      </w:r>
      <w:r w:rsidR="00EF6C13">
        <w:rPr>
          <w:rFonts w:cstheme="minorHAnsi"/>
          <w:lang w:val="sr-Latn-ME"/>
        </w:rPr>
        <w:t xml:space="preserve"> </w:t>
      </w:r>
      <w:r w:rsidR="00B07219">
        <w:rPr>
          <w:rFonts w:cstheme="minorHAnsi"/>
          <w:lang w:val="sr-Latn-ME"/>
        </w:rPr>
        <w:t>€</w:t>
      </w:r>
      <w:r w:rsidRPr="0026288B">
        <w:rPr>
          <w:rFonts w:cstheme="minorHAnsi"/>
          <w:lang w:val="sr-Latn-ME"/>
        </w:rPr>
        <w:t>, može se konstatovati</w:t>
      </w:r>
      <w:r w:rsidR="00B07219">
        <w:rPr>
          <w:rFonts w:cstheme="minorHAnsi"/>
          <w:lang w:val="sr-Latn-ME"/>
        </w:rPr>
        <w:t xml:space="preserve"> da je utrošeno 569.108,24</w:t>
      </w:r>
      <w:r w:rsidR="00EF6C13">
        <w:rPr>
          <w:rFonts w:cstheme="minorHAnsi"/>
          <w:lang w:val="sr-Latn-ME"/>
        </w:rPr>
        <w:t xml:space="preserve"> </w:t>
      </w:r>
      <w:r w:rsidR="00B07219">
        <w:rPr>
          <w:rFonts w:cstheme="minorHAnsi"/>
          <w:lang w:val="sr-Latn-ME"/>
        </w:rPr>
        <w:t>€</w:t>
      </w:r>
      <w:r w:rsidRPr="0026288B">
        <w:rPr>
          <w:rFonts w:cstheme="minorHAnsi"/>
          <w:lang w:val="sr-Latn-ME"/>
        </w:rPr>
        <w:t>, više sredstava u odnosu na plan Budžeta. Ono što je uticalo na uvećanje troškova poslovanja u odnosu na plan, je neplanirani trošak Uprave po osnovu izvršenih sudskih isprava (presuda i rješenja o izvršenju), a koji je zaključno sa 31.12.2017.</w:t>
      </w:r>
      <w:r w:rsidR="00B07219">
        <w:rPr>
          <w:rFonts w:cstheme="minorHAnsi"/>
          <w:lang w:val="sr-Latn-ME"/>
        </w:rPr>
        <w:t xml:space="preserve"> godine iznosio 289.137,88</w:t>
      </w:r>
      <w:r w:rsidR="00EF6C13">
        <w:rPr>
          <w:rFonts w:cstheme="minorHAnsi"/>
          <w:lang w:val="sr-Latn-ME"/>
        </w:rPr>
        <w:t xml:space="preserve"> </w:t>
      </w:r>
      <w:r w:rsidR="00B07219">
        <w:rPr>
          <w:rFonts w:cstheme="minorHAnsi"/>
          <w:lang w:val="sr-Latn-ME"/>
        </w:rPr>
        <w:t>€</w:t>
      </w:r>
      <w:r w:rsidRPr="0026288B">
        <w:rPr>
          <w:rFonts w:cstheme="minorHAnsi"/>
          <w:lang w:val="sr-Latn-ME"/>
        </w:rPr>
        <w:t xml:space="preserve">. Na povećanje troškova </w:t>
      </w:r>
      <w:r w:rsidRPr="0026288B">
        <w:rPr>
          <w:rFonts w:cstheme="minorHAnsi"/>
          <w:lang w:val="sr-Latn-ME"/>
        </w:rPr>
        <w:lastRenderedPageBreak/>
        <w:t>poslovanja uticalo je i izdvajanje vanrednih sredstava na iznos od 3</w:t>
      </w:r>
      <w:r w:rsidR="00B07219">
        <w:rPr>
          <w:rFonts w:cstheme="minorHAnsi"/>
          <w:lang w:val="sr-Latn-ME"/>
        </w:rPr>
        <w:t>42.832,02</w:t>
      </w:r>
      <w:r w:rsidR="00EF6C13">
        <w:rPr>
          <w:rFonts w:cstheme="minorHAnsi"/>
          <w:lang w:val="sr-Latn-ME"/>
        </w:rPr>
        <w:t xml:space="preserve"> </w:t>
      </w:r>
      <w:r w:rsidR="00B07219">
        <w:rPr>
          <w:rFonts w:cstheme="minorHAnsi"/>
          <w:lang w:val="sr-Latn-ME"/>
        </w:rPr>
        <w:t>€</w:t>
      </w:r>
      <w:r w:rsidRPr="0026288B">
        <w:rPr>
          <w:rFonts w:cstheme="minorHAnsi"/>
          <w:lang w:val="sr-Latn-ME"/>
        </w:rPr>
        <w:t>, a sredstva su utrošena za nabavku sadnog materijala i pošumljavanje.</w:t>
      </w:r>
    </w:p>
    <w:p w:rsidR="0014163B" w:rsidRPr="0026288B" w:rsidRDefault="0014163B" w:rsidP="0014163B">
      <w:pPr>
        <w:spacing w:after="0"/>
        <w:jc w:val="both"/>
        <w:rPr>
          <w:rFonts w:cstheme="minorHAnsi"/>
          <w:lang w:val="sr-Latn-ME"/>
        </w:rPr>
      </w:pPr>
    </w:p>
    <w:p w:rsidR="0014163B" w:rsidRPr="0026288B" w:rsidRDefault="0014163B" w:rsidP="0014163B">
      <w:pPr>
        <w:spacing w:line="240" w:lineRule="auto"/>
        <w:jc w:val="both"/>
        <w:rPr>
          <w:rFonts w:cstheme="minorHAnsi"/>
          <w:lang w:val="sr-Latn-ME"/>
        </w:rPr>
      </w:pPr>
      <w:r w:rsidRPr="0026288B">
        <w:rPr>
          <w:rFonts w:cstheme="minorHAnsi"/>
          <w:lang w:val="sr-Latn-ME"/>
        </w:rPr>
        <w:t>Proizvodnja sjemena u 2017. godini, zavisila je od obima roda sjemena i vrste sjemena koje se sakuplja. U toku 2017.godine, nakon obilnog cvjetanja glavnih vrsta šumskog drveća, u jesen nakon punog roda, organizovano je sakupljanje šišarica   u Područnim jedinicama Pljevlja, Rožaje i Žabljak. Prikupljeno je 3.379 kg. kvalitetnih šišarica smrče. Dorada šišarica biće vršena u rasadniku Županica i Trebaljevo. Trošak angažovanja povremene radne snage na sakupljanju šiša</w:t>
      </w:r>
      <w:r w:rsidR="001C0456">
        <w:rPr>
          <w:rFonts w:cstheme="minorHAnsi"/>
          <w:lang w:val="sr-Latn-ME"/>
        </w:rPr>
        <w:t>rica smrče iznosi 2.482,00</w:t>
      </w:r>
      <w:r w:rsidR="00EF6C13">
        <w:rPr>
          <w:rFonts w:cstheme="minorHAnsi"/>
          <w:lang w:val="sr-Latn-ME"/>
        </w:rPr>
        <w:t xml:space="preserve"> </w:t>
      </w:r>
      <w:r w:rsidR="001C0456">
        <w:rPr>
          <w:rFonts w:cstheme="minorHAnsi"/>
          <w:lang w:val="sr-Latn-ME"/>
        </w:rPr>
        <w:t>€</w:t>
      </w:r>
      <w:r w:rsidRPr="0026288B">
        <w:rPr>
          <w:rFonts w:cstheme="minorHAnsi"/>
          <w:lang w:val="sr-Latn-ME"/>
        </w:rPr>
        <w:t>.</w:t>
      </w:r>
    </w:p>
    <w:p w:rsidR="0014163B" w:rsidRPr="0026288B" w:rsidRDefault="0014163B" w:rsidP="0014163B">
      <w:pPr>
        <w:spacing w:after="200" w:line="240" w:lineRule="auto"/>
        <w:jc w:val="both"/>
        <w:rPr>
          <w:rFonts w:cstheme="minorHAnsi"/>
          <w:lang w:val="sr-Latn-ME"/>
        </w:rPr>
      </w:pPr>
      <w:r w:rsidRPr="0026288B">
        <w:rPr>
          <w:rFonts w:eastAsiaTheme="majorEastAsia" w:cstheme="minorHAnsi"/>
          <w:lang w:val="sr-Latn-ME"/>
        </w:rPr>
        <w:t>Realizacija šumsko-uzgojnih radova u 2017.godini, z</w:t>
      </w:r>
      <w:r w:rsidRPr="0026288B">
        <w:rPr>
          <w:rFonts w:cstheme="minorHAnsi"/>
          <w:lang w:val="sr-Latn-ME"/>
        </w:rPr>
        <w:t xml:space="preserve">bog nedostaka finansijskih sredstava nije ostvarena za cjelokupnu Planom predviđenu aktivnost na uzgoju šuma, već su odobrena sredstva usmjerena samo na pošumljavanje opožarenih površina.  </w:t>
      </w:r>
    </w:p>
    <w:p w:rsidR="0014163B" w:rsidRPr="0026288B" w:rsidRDefault="0014163B" w:rsidP="0014163B">
      <w:pPr>
        <w:spacing w:after="200" w:line="240" w:lineRule="auto"/>
        <w:jc w:val="both"/>
        <w:rPr>
          <w:rFonts w:cstheme="minorHAnsi"/>
          <w:lang w:val="sr-Latn-ME"/>
        </w:rPr>
      </w:pPr>
      <w:r w:rsidRPr="0026288B">
        <w:rPr>
          <w:rFonts w:cstheme="minorHAnsi"/>
          <w:lang w:val="sr-Latn-ME"/>
        </w:rPr>
        <w:t>Troškovi pošumljavanja u državnim šumama u izvještajnom pe</w:t>
      </w:r>
      <w:r w:rsidR="001C0456">
        <w:rPr>
          <w:rFonts w:cstheme="minorHAnsi"/>
          <w:lang w:val="sr-Latn-ME"/>
        </w:rPr>
        <w:t>riodu iznosili su 52.835,00</w:t>
      </w:r>
      <w:r w:rsidR="00EF6C13">
        <w:rPr>
          <w:rFonts w:cstheme="minorHAnsi"/>
          <w:lang w:val="sr-Latn-ME"/>
        </w:rPr>
        <w:t xml:space="preserve"> </w:t>
      </w:r>
      <w:r w:rsidR="001C0456">
        <w:rPr>
          <w:rFonts w:cstheme="minorHAnsi"/>
          <w:lang w:val="sr-Latn-ME"/>
        </w:rPr>
        <w:t>€</w:t>
      </w:r>
      <w:r w:rsidRPr="0026288B">
        <w:rPr>
          <w:rFonts w:cstheme="minorHAnsi"/>
          <w:lang w:val="sr-Latn-ME"/>
        </w:rPr>
        <w:t>.</w:t>
      </w:r>
    </w:p>
    <w:p w:rsidR="0014163B" w:rsidRPr="0026288B" w:rsidRDefault="0014163B" w:rsidP="0014163B">
      <w:pPr>
        <w:spacing w:after="0" w:line="240" w:lineRule="auto"/>
        <w:jc w:val="both"/>
        <w:rPr>
          <w:rFonts w:eastAsia="Times New Roman" w:cstheme="minorHAnsi"/>
          <w:noProof/>
          <w:lang w:val="sr-Latn-ME"/>
        </w:rPr>
      </w:pPr>
      <w:r w:rsidRPr="0026288B">
        <w:rPr>
          <w:rFonts w:eastAsia="Times New Roman" w:cstheme="minorHAnsi"/>
          <w:noProof/>
          <w:lang w:val="sr-Latn-ME"/>
        </w:rPr>
        <w:t>Zaštita šuma, na području sa kojim gazduje Uprava za šume, usmjerena je na sprečavanju pojava bespravnih sječa, zaštiti šuma od biljnih bolesti i  štetočina i zaštitu šuma od požara.Zaštita šuma podrazumijeva zaštitu od abiotskih faktora, atmosverskih taloga (kiša, snijeg, inje, led i grad) šumskih požara i biotskih (organski): šumske gljive, bakterije koje prouzrokuju bolesti na šumskom drveću, (fitopatogene bakterije), parazite, i poluparazitske biljke, šumski korov, štetni šumski insekti, neki štetni šumski glodari, domaća stoka i na kraju čovjek.</w:t>
      </w:r>
    </w:p>
    <w:p w:rsidR="0014163B" w:rsidRPr="0026288B" w:rsidRDefault="0014163B" w:rsidP="0014163B">
      <w:pPr>
        <w:spacing w:after="0" w:line="240" w:lineRule="auto"/>
        <w:jc w:val="both"/>
        <w:rPr>
          <w:rFonts w:eastAsia="Times New Roman" w:cstheme="minorHAnsi"/>
          <w:noProof/>
          <w:lang w:val="sr-Latn-ME"/>
        </w:rPr>
      </w:pPr>
    </w:p>
    <w:p w:rsidR="0014163B" w:rsidRPr="0026288B" w:rsidRDefault="0014163B" w:rsidP="0014163B">
      <w:pPr>
        <w:pStyle w:val="ListParagraph"/>
        <w:spacing w:after="0" w:line="240" w:lineRule="auto"/>
        <w:ind w:left="0"/>
        <w:jc w:val="both"/>
        <w:rPr>
          <w:rFonts w:cstheme="minorHAnsi"/>
          <w:lang w:val="sr-Latn-ME"/>
        </w:rPr>
      </w:pPr>
      <w:r w:rsidRPr="0026288B">
        <w:rPr>
          <w:rFonts w:cstheme="minorHAnsi"/>
          <w:lang w:val="sr-Latn-ME"/>
        </w:rPr>
        <w:t xml:space="preserve">Zaštita šuma od biljnih bolesti i štetočina vrši se u skladu sa zakonskim propisima, godišnjim planovima i dugoročnim programom saradnje sa Biotehničkim fakultetom u Podgorici. </w:t>
      </w:r>
    </w:p>
    <w:p w:rsidR="0014163B" w:rsidRPr="0026288B" w:rsidRDefault="0014163B" w:rsidP="0014163B">
      <w:pPr>
        <w:pStyle w:val="ListParagraph"/>
        <w:spacing w:after="0" w:line="240" w:lineRule="auto"/>
        <w:ind w:left="0"/>
        <w:jc w:val="both"/>
        <w:rPr>
          <w:rFonts w:cstheme="minorHAnsi"/>
          <w:lang w:val="sr-Latn-ME"/>
        </w:rPr>
      </w:pPr>
    </w:p>
    <w:p w:rsidR="0014163B" w:rsidRPr="0026288B" w:rsidRDefault="001F54C9" w:rsidP="0014163B">
      <w:pPr>
        <w:spacing w:after="0"/>
        <w:jc w:val="both"/>
        <w:rPr>
          <w:rFonts w:cstheme="minorHAnsi"/>
          <w:lang w:val="sr-Latn-ME"/>
        </w:rPr>
      </w:pPr>
      <w:r>
        <w:rPr>
          <w:rFonts w:cstheme="minorHAnsi"/>
          <w:lang w:val="sr-Latn-ME"/>
        </w:rPr>
        <w:t>Krajem 2017. godine</w:t>
      </w:r>
      <w:r w:rsidR="0014163B" w:rsidRPr="0026288B">
        <w:rPr>
          <w:rFonts w:cstheme="minorHAnsi"/>
          <w:lang w:val="sr-Latn-ME"/>
        </w:rPr>
        <w:t>, Ministarstvo poljoprivrede i ruralnog razvoja je sklopilo Ugovore o izradi Planova razvoja šuma za područja opština Pljevlja i Mojkovac.</w:t>
      </w:r>
    </w:p>
    <w:p w:rsidR="0014163B" w:rsidRPr="0026288B" w:rsidRDefault="0014163B" w:rsidP="0014163B">
      <w:pPr>
        <w:spacing w:after="0"/>
        <w:jc w:val="both"/>
        <w:rPr>
          <w:rFonts w:cstheme="minorHAnsi"/>
          <w:lang w:val="sr-Latn-ME"/>
        </w:rPr>
      </w:pPr>
      <w:r w:rsidRPr="0026288B">
        <w:rPr>
          <w:rFonts w:cstheme="minorHAnsi"/>
          <w:lang w:val="sr-Latn-ME"/>
        </w:rPr>
        <w:t>Ugovori po osnovu Otvorenog postupka javne nabavke za izradu Programa gazdovanja šumama za 2017. godinu, za šest Gazdinskih jedinica, potpisani su 26.08.2017. godine, za GJ-ce Čakor -Visitor, Volujak-Mratinje i Voloder II terenski podaci su prikupljeni, i u toku je kontrola baza podataka i izrada PGŠ-a, u toku je prikupljanje podataka za GJ-ce Potkovač i Ponikvica, dok u GJ-ci  Bukovica radovi na prikupljanju podataka nijesu započeti.</w:t>
      </w:r>
    </w:p>
    <w:p w:rsidR="0014163B" w:rsidRPr="0026288B" w:rsidRDefault="0014163B" w:rsidP="0014163B">
      <w:pPr>
        <w:spacing w:after="0"/>
        <w:jc w:val="both"/>
        <w:rPr>
          <w:rFonts w:cstheme="minorHAnsi"/>
          <w:lang w:val="sr-Latn-ME"/>
        </w:rPr>
      </w:pPr>
      <w:r w:rsidRPr="0026288B">
        <w:rPr>
          <w:rFonts w:cstheme="minorHAnsi"/>
          <w:lang w:val="sr-Latn-ME"/>
        </w:rPr>
        <w:t>Osnovni razlog kašnjenja izrade Programa gazdovanja šumama jeste kašnjenje otvorenog postupka javne nabavke, što uzrokuje i kašnjenje sklapanja ugovora sa izvođačima. Uprava za šume je za sve javne pozive za izradu Programa gazdovanja šumama blagovremeno pripremala tehničku dokumentaciju sa predračunom troškova izrade, koja je najzahtjevniji dio poziva.</w:t>
      </w:r>
    </w:p>
    <w:p w:rsidR="0014163B" w:rsidRPr="0026288B" w:rsidRDefault="0014163B" w:rsidP="0014163B">
      <w:pPr>
        <w:spacing w:after="0"/>
        <w:jc w:val="both"/>
        <w:rPr>
          <w:rFonts w:cstheme="minorHAnsi"/>
          <w:lang w:val="sr-Latn-ME"/>
        </w:rPr>
      </w:pPr>
    </w:p>
    <w:p w:rsidR="0014163B" w:rsidRPr="0026288B" w:rsidRDefault="0014163B" w:rsidP="0014163B">
      <w:pPr>
        <w:spacing w:after="0"/>
        <w:jc w:val="both"/>
        <w:rPr>
          <w:rFonts w:cstheme="minorHAnsi"/>
          <w:b/>
          <w:lang w:val="sr-Latn-ME"/>
        </w:rPr>
      </w:pPr>
      <w:r w:rsidRPr="0026288B">
        <w:rPr>
          <w:rFonts w:cstheme="minorHAnsi"/>
          <w:b/>
          <w:lang w:val="sr-Latn-ME"/>
        </w:rPr>
        <w:t>AGENCIJA ZA DUVAN</w:t>
      </w:r>
    </w:p>
    <w:p w:rsidR="0014163B" w:rsidRPr="0026288B" w:rsidRDefault="0014163B" w:rsidP="0014163B">
      <w:pPr>
        <w:spacing w:after="0"/>
        <w:jc w:val="both"/>
        <w:rPr>
          <w:rFonts w:cstheme="minorHAnsi"/>
          <w:lang w:val="sr-Latn-ME"/>
        </w:rPr>
      </w:pPr>
    </w:p>
    <w:p w:rsidR="0014163B" w:rsidRPr="0026288B" w:rsidRDefault="0014163B" w:rsidP="0014163B">
      <w:pPr>
        <w:spacing w:after="200" w:line="276" w:lineRule="auto"/>
        <w:jc w:val="both"/>
        <w:rPr>
          <w:rFonts w:cstheme="minorHAnsi"/>
          <w:b/>
          <w:bCs/>
          <w:lang w:val="sr-Latn-ME"/>
        </w:rPr>
      </w:pPr>
      <w:r w:rsidRPr="0026288B">
        <w:rPr>
          <w:rFonts w:cstheme="minorHAnsi"/>
          <w:lang w:val="sr-Latn-ME"/>
        </w:rPr>
        <w:t>U toku 2017.godine Agencija za duvan donijela je 974 rješenja, koja se odnose, kako na klijente koji traže produženje odobrenja/licence za obavljanje određenih djelatnosti propisanih Zakonom o duvanu, tako i na nove klijente koji tek započinju obavljanje ovih djelatnosti. Svi podnešeni zahtjevi riješeni su pozitivno, što znači da nije uložena ni jedna žalba na rešenje Agencije.</w:t>
      </w:r>
    </w:p>
    <w:p w:rsidR="0014163B" w:rsidRPr="0026288B" w:rsidRDefault="0014163B" w:rsidP="0014163B">
      <w:pPr>
        <w:spacing w:after="200" w:line="276" w:lineRule="auto"/>
        <w:jc w:val="both"/>
        <w:rPr>
          <w:rFonts w:cstheme="minorHAnsi"/>
          <w:lang w:val="sr-Latn-ME"/>
        </w:rPr>
      </w:pPr>
      <w:r w:rsidRPr="0026288B">
        <w:rPr>
          <w:rFonts w:cstheme="minorHAnsi"/>
          <w:lang w:val="sr-Latn-ME"/>
        </w:rPr>
        <w:t xml:space="preserve">Naredni pregled pokazuje broj donešenih rješenja po vrstama djelatnosti, i to, za: </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obavljanje uvoza duvana, obrađenog duvana i duvanskih proizvoda: 3,</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lastRenderedPageBreak/>
        <w:t>obavljanje izvoza duvana, obrađenog duvana i duvanskih proizvoda: 2,</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obavljanje prometa na veliko duvanskim proizvodima: 1,</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obavljanje prometa na malo duvanskim proizvodima: 865,</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upis u registar uvoznika duvana, obrađenog duvana i duvanskih proizvoda: 3,</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upis u registar izvoznika duvana, obrađenog duvana i duvanskih proizvoda: 2,</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upis u registar trgovaca na veliko duvanskim proizvodima: 1,</w:t>
      </w:r>
    </w:p>
    <w:p w:rsidR="0014163B" w:rsidRPr="0026288B" w:rsidRDefault="0014163B" w:rsidP="002325F6">
      <w:pPr>
        <w:pStyle w:val="ListParagraph"/>
        <w:numPr>
          <w:ilvl w:val="0"/>
          <w:numId w:val="13"/>
        </w:numPr>
        <w:spacing w:after="200" w:line="276" w:lineRule="auto"/>
        <w:contextualSpacing w:val="0"/>
        <w:jc w:val="both"/>
        <w:rPr>
          <w:rFonts w:cstheme="minorHAnsi"/>
          <w:lang w:val="sr-Latn-ME"/>
        </w:rPr>
      </w:pPr>
      <w:r w:rsidRPr="0026288B">
        <w:rPr>
          <w:rFonts w:cstheme="minorHAnsi"/>
          <w:lang w:val="sr-Latn-ME"/>
        </w:rPr>
        <w:t>upis u registar o markama duvanskih proizvoda: 98.</w:t>
      </w:r>
    </w:p>
    <w:p w:rsidR="0014163B" w:rsidRPr="0026288B" w:rsidRDefault="0014163B" w:rsidP="0014163B">
      <w:pPr>
        <w:jc w:val="both"/>
        <w:rPr>
          <w:rFonts w:cstheme="minorHAnsi"/>
          <w:lang w:val="sr-Latn-ME"/>
        </w:rPr>
      </w:pPr>
      <w:r w:rsidRPr="0026288B">
        <w:rPr>
          <w:rFonts w:cstheme="minorHAnsi"/>
          <w:lang w:val="sr-Latn-ME"/>
        </w:rPr>
        <w:t>Kao što pokazuje prethodni pregled, najveći broj izdatih odobrenja odnosi se na trgovce na malo duvanskim proizvodima (865 odobrenja).</w:t>
      </w:r>
    </w:p>
    <w:p w:rsidR="0014163B" w:rsidRPr="0026288B" w:rsidRDefault="0014163B" w:rsidP="0014163B">
      <w:pPr>
        <w:pStyle w:val="PlainText"/>
        <w:spacing w:after="200" w:line="276" w:lineRule="auto"/>
        <w:jc w:val="both"/>
        <w:rPr>
          <w:rFonts w:asciiTheme="minorHAnsi" w:hAnsiTheme="minorHAnsi" w:cstheme="minorHAnsi"/>
          <w:szCs w:val="22"/>
          <w:lang w:val="sr-Latn-ME"/>
        </w:rPr>
      </w:pPr>
      <w:r w:rsidRPr="0026288B">
        <w:rPr>
          <w:rFonts w:asciiTheme="minorHAnsi" w:hAnsiTheme="minorHAnsi" w:cstheme="minorHAnsi"/>
          <w:szCs w:val="22"/>
          <w:lang w:val="sr-Latn-ME"/>
        </w:rPr>
        <w:t xml:space="preserve">Promet cigareta, prema podacima registrovanih trgovaca na veliko duvanskim proizvodima, bio je u 2017. godini za oko 1% manji u odnosu na prethodnu godinu. U ukupnoj prodaja cigareta, dominantna je prodaja cigareta nabavljena od inostranih proizvođača. Sa obustavom prozvodnje cigareta iz nekadašnjeg proizvodnog programa Duvanskog kombinata Podgorica, na našem tržištu prisutne su samo cigarete nabavljene od inostranih proizvođača. Vrlo mala količina cigareta koja se proizvode u Fabrici duvana u Mojkovcu proda se na našem tžištu.  </w:t>
      </w:r>
    </w:p>
    <w:p w:rsidR="0014163B" w:rsidRPr="0026288B" w:rsidRDefault="0014163B" w:rsidP="0014163B">
      <w:pPr>
        <w:spacing w:after="200" w:line="276" w:lineRule="auto"/>
        <w:jc w:val="both"/>
        <w:rPr>
          <w:rFonts w:cstheme="minorHAnsi"/>
          <w:noProof/>
          <w:lang w:val="sr-Latn-ME"/>
        </w:rPr>
      </w:pPr>
      <w:r w:rsidRPr="0026288B">
        <w:rPr>
          <w:rFonts w:cstheme="minorHAnsi"/>
          <w:lang w:val="sr-Latn-ME"/>
        </w:rPr>
        <w:t xml:space="preserve">Agencija za duvan vodi i Registar o robnim markama duvanskih proizvoda, u 2017. godini ima registrovanih </w:t>
      </w:r>
      <w:r w:rsidRPr="0026288B">
        <w:rPr>
          <w:rFonts w:cstheme="minorHAnsi"/>
          <w:noProof/>
          <w:lang w:val="sr-Latn-ME"/>
        </w:rPr>
        <w:t>157  marki cigareta, od čega se u prometu nalazi 137 marki.</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U Agenciji za duvan od početka 2014. godine vrši se i obračun prosječno ponderisane maloprodajne cijene cigareta - PPC, prema kojoj se obračunava minimalna akciza na cigarete za proizvođače i uvoznike duvanskih proizvoda, radi zaštite i stabilnosti budžetskih prihoda. Shodno Uredbi o načinu i postupku utvrđivanja iznosa prosječno ponderisane maloprodajne cijene cigarata, Agencija za duvan utvrđuje predlog njene visine i dostavlja ga Ministarstvu finansija na usvajanje. </w:t>
      </w:r>
    </w:p>
    <w:p w:rsidR="0014163B" w:rsidRPr="0026288B" w:rsidRDefault="0014163B" w:rsidP="0014163B">
      <w:pPr>
        <w:autoSpaceDE w:val="0"/>
        <w:autoSpaceDN w:val="0"/>
        <w:adjustRightInd w:val="0"/>
        <w:spacing w:after="200" w:line="276" w:lineRule="auto"/>
        <w:jc w:val="both"/>
        <w:rPr>
          <w:rFonts w:cstheme="minorHAnsi"/>
          <w:lang w:val="sr-Latn-ME"/>
        </w:rPr>
      </w:pPr>
    </w:p>
    <w:p w:rsidR="0014163B" w:rsidRPr="0026288B" w:rsidRDefault="0014163B" w:rsidP="0014163B">
      <w:pPr>
        <w:autoSpaceDE w:val="0"/>
        <w:autoSpaceDN w:val="0"/>
        <w:adjustRightInd w:val="0"/>
        <w:spacing w:after="200" w:line="276" w:lineRule="auto"/>
        <w:jc w:val="both"/>
        <w:rPr>
          <w:rFonts w:cstheme="minorHAnsi"/>
          <w:lang w:val="sr-Latn-ME"/>
        </w:rPr>
      </w:pPr>
    </w:p>
    <w:p w:rsidR="0014163B" w:rsidRPr="0026288B" w:rsidRDefault="0014163B" w:rsidP="0014163B">
      <w:pPr>
        <w:autoSpaceDE w:val="0"/>
        <w:autoSpaceDN w:val="0"/>
        <w:adjustRightInd w:val="0"/>
        <w:spacing w:after="200" w:line="276" w:lineRule="auto"/>
        <w:jc w:val="both"/>
        <w:rPr>
          <w:rFonts w:cstheme="minorHAnsi"/>
          <w:lang w:val="sr-Latn-ME"/>
        </w:rPr>
      </w:pPr>
    </w:p>
    <w:p w:rsidR="00035F79" w:rsidRDefault="00035F79" w:rsidP="0014163B">
      <w:pPr>
        <w:autoSpaceDE w:val="0"/>
        <w:autoSpaceDN w:val="0"/>
        <w:adjustRightInd w:val="0"/>
        <w:spacing w:after="200" w:line="276" w:lineRule="auto"/>
        <w:jc w:val="both"/>
        <w:rPr>
          <w:rFonts w:cstheme="minorHAnsi"/>
          <w:b/>
          <w:lang w:val="sr-Latn-ME"/>
        </w:rPr>
      </w:pPr>
    </w:p>
    <w:p w:rsidR="0014163B" w:rsidRPr="0026288B" w:rsidRDefault="0014163B" w:rsidP="0014163B">
      <w:pPr>
        <w:autoSpaceDE w:val="0"/>
        <w:autoSpaceDN w:val="0"/>
        <w:adjustRightInd w:val="0"/>
        <w:spacing w:after="200" w:line="276" w:lineRule="auto"/>
        <w:jc w:val="both"/>
        <w:rPr>
          <w:rFonts w:cstheme="minorHAnsi"/>
          <w:b/>
          <w:lang w:val="sr-Latn-ME"/>
        </w:rPr>
      </w:pPr>
      <w:r w:rsidRPr="0026288B">
        <w:rPr>
          <w:rFonts w:cstheme="minorHAnsi"/>
          <w:b/>
          <w:lang w:val="sr-Latn-ME"/>
        </w:rPr>
        <w:t xml:space="preserve">OCJENA STANJA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Ministarstvo je u prethodnom periodu intezivno radilo na usklađivanju nacionalnog zakonodavstva sa pravnom tekovinom Evropske unije čime je omogućeno otvaranje tri veoma zahtjevna pregovaračka poglavlja, Poglavlja 11 – Poljoprivreda i ruralni razvoja, Poglavlje 12 – Bezbjednost hrane, veterinarstvo i fitosanitarni nadzor i Poglavlje 13 – Ribarstvo. </w:t>
      </w:r>
    </w:p>
    <w:p w:rsidR="0014163B" w:rsidRPr="0026288B" w:rsidRDefault="0014163B" w:rsidP="0014163B">
      <w:pPr>
        <w:jc w:val="both"/>
        <w:rPr>
          <w:rFonts w:cstheme="minorHAnsi"/>
          <w:lang w:val="sr-Latn-ME"/>
        </w:rPr>
      </w:pPr>
      <w:r w:rsidRPr="0026288B">
        <w:rPr>
          <w:rFonts w:cstheme="minorHAnsi"/>
          <w:lang w:val="sr-Latn-ME"/>
        </w:rPr>
        <w:lastRenderedPageBreak/>
        <w:t>Agrobudžet za 2017. godinu, koji je veći u odnosu na prethodnu godinu za 40%, u potpunosti je realizovan. Sve obaveze su isplaćene na vrijeme i u skladu sa planom. Osnažene su postojeće i kreirane brojne nove mjere. U oblasti ruralnog razvoja uloženo je oko 15 mil. €. Samo za unapređenje putne i vodovodne infrastrukture u ruralnim područjima investirano je oko 2 miliona €. Realizacija svih ovih mjera, za rezultat je imala pozitivne efekte u prodaji, otkupu i izvozu proizvoda.</w:t>
      </w:r>
    </w:p>
    <w:p w:rsidR="0014163B" w:rsidRPr="0026288B" w:rsidRDefault="0014163B" w:rsidP="0014163B">
      <w:pPr>
        <w:jc w:val="both"/>
        <w:rPr>
          <w:rFonts w:cstheme="minorHAnsi"/>
          <w:b/>
          <w:lang w:val="sr-Latn-ME"/>
        </w:rPr>
      </w:pPr>
      <w:r w:rsidRPr="0026288B">
        <w:rPr>
          <w:rFonts w:cstheme="minorHAnsi"/>
          <w:lang w:val="sr-Latn-ME"/>
        </w:rPr>
        <w:t xml:space="preserve">Ispunjeni su svi preduslovi, uspješno završen proces akreditacije i potpisan Finansijski sporazum o realizaciji  </w:t>
      </w:r>
      <w:r w:rsidRPr="0026288B">
        <w:rPr>
          <w:rFonts w:cstheme="minorHAnsi"/>
          <w:bCs/>
          <w:lang w:val="sr-Latn-ME"/>
        </w:rPr>
        <w:t>IPARD-a</w:t>
      </w:r>
      <w:r w:rsidRPr="0026288B">
        <w:rPr>
          <w:rFonts w:cstheme="minorHAnsi"/>
          <w:lang w:val="sr-Latn-ME"/>
        </w:rPr>
        <w:t>, kroz koji će našim poljoprivrednim proizvođačima i prerađivačima biti na raspolaganju 39 miliona € bespovratne podrške od strane Evropske unije.</w:t>
      </w:r>
    </w:p>
    <w:p w:rsidR="0014163B" w:rsidRPr="0026288B" w:rsidRDefault="0014163B" w:rsidP="0014163B">
      <w:pPr>
        <w:jc w:val="both"/>
        <w:rPr>
          <w:rFonts w:cstheme="minorHAnsi"/>
          <w:lang w:val="sr-Latn-ME"/>
        </w:rPr>
      </w:pPr>
      <w:r w:rsidRPr="0026288B">
        <w:rPr>
          <w:rFonts w:cstheme="minorHAnsi"/>
          <w:lang w:val="sr-Latn-ME"/>
        </w:rPr>
        <w:t xml:space="preserve">S obzirom da je Direktorat za plaćanja povjeravanjem zadataka izvršenja budžeta za IPARD II i zvanično postao akreditovano tijelo za implementaciju mjera ruralnog razvoja predviđenih IPARD II Programom, jedan od glavnih izazova u narednom periodu biće implementacija javnih poziva za podršku kroz mjere ruralnog razvoja u okviru IPARD II Programa 2014-2020. </w:t>
      </w:r>
      <w:r w:rsidRPr="0026288B">
        <w:rPr>
          <w:rFonts w:eastAsia="Calibri" w:cstheme="minorHAnsi"/>
          <w:lang w:val="sr-Latn-ME"/>
        </w:rPr>
        <w:t xml:space="preserve">Uspješna realizacija i povlačenje sredstava iz IPARD II programa ne zavisi samo od Direktorat za plaćanja – IPARD Agencije, već i od svih učesnika u ovom procesu, kako Ministarstva poljoprivrede i ruralnog razvoja, tako i ostalih organa državne uprave, Tehničkih tijela prepoznatih IPARD II programom, organa lokalne uprave, poljoprivrednih proizvođača i prerađivača i drugih učesnika u ovom procesu.  </w:t>
      </w:r>
    </w:p>
    <w:p w:rsidR="0014163B" w:rsidRPr="0026288B" w:rsidRDefault="0014163B" w:rsidP="0014163B">
      <w:pPr>
        <w:spacing w:before="240" w:line="240" w:lineRule="auto"/>
        <w:jc w:val="both"/>
        <w:rPr>
          <w:rFonts w:eastAsiaTheme="minorEastAsia" w:cstheme="minorHAnsi"/>
          <w:lang w:val="sr-Latn-ME"/>
        </w:rPr>
      </w:pPr>
      <w:r w:rsidRPr="0026288B">
        <w:rPr>
          <w:rFonts w:cstheme="minorHAnsi"/>
          <w:lang w:val="sr-Latn-ME"/>
        </w:rPr>
        <w:t xml:space="preserve">Uprkos i dalje nedovoljnom broju ljudskih resursa, Direktorat za plaćanja je u 2017. godini uspješno implementirao javne pozive za dodjelu sredstava bespovratne podrške u okviru IPARD Like 1 i IPARD Like 2 projekta, i u toku 2017. godini </w:t>
      </w:r>
      <w:r w:rsidRPr="0026288B">
        <w:rPr>
          <w:rFonts w:eastAsiaTheme="minorEastAsia" w:cstheme="minorHAnsi"/>
          <w:lang w:val="sr-Latn-ME"/>
        </w:rPr>
        <w:t>ukupno je realizovano i isplaćeno 217 projekata ukupne vrijednos</w:t>
      </w:r>
      <w:r w:rsidR="00C402C6">
        <w:rPr>
          <w:rFonts w:eastAsiaTheme="minorEastAsia" w:cstheme="minorHAnsi"/>
          <w:lang w:val="sr-Latn-ME"/>
        </w:rPr>
        <w:t>ti investicije 8,37 miliona €</w:t>
      </w:r>
      <w:r w:rsidRPr="0026288B">
        <w:rPr>
          <w:rFonts w:eastAsiaTheme="minorEastAsia" w:cstheme="minorHAnsi"/>
          <w:lang w:val="sr-Latn-ME"/>
        </w:rPr>
        <w:t>, dok je isplaćena bespovratna podrš</w:t>
      </w:r>
      <w:r w:rsidR="00C402C6">
        <w:rPr>
          <w:rFonts w:eastAsiaTheme="minorEastAsia" w:cstheme="minorHAnsi"/>
          <w:lang w:val="sr-Latn-ME"/>
        </w:rPr>
        <w:t>ka u iznosu od 3,98 miliona €</w:t>
      </w:r>
      <w:r w:rsidRPr="0026288B">
        <w:rPr>
          <w:rFonts w:eastAsiaTheme="minorEastAsia" w:cstheme="minorHAnsi"/>
          <w:lang w:val="sr-Latn-ME"/>
        </w:rPr>
        <w:t xml:space="preserve">. </w:t>
      </w:r>
    </w:p>
    <w:p w:rsidR="0014163B" w:rsidRPr="0026288B" w:rsidRDefault="0014163B" w:rsidP="0014163B">
      <w:pPr>
        <w:spacing w:before="240" w:line="240" w:lineRule="auto"/>
        <w:jc w:val="both"/>
        <w:rPr>
          <w:rFonts w:eastAsia="Calibri" w:cstheme="minorHAnsi"/>
          <w:lang w:val="sr-Latn-ME"/>
        </w:rPr>
      </w:pPr>
      <w:r w:rsidRPr="0026288B">
        <w:rPr>
          <w:rFonts w:cstheme="minorHAnsi"/>
          <w:lang w:val="sr-Latn-ME"/>
        </w:rPr>
        <w:t xml:space="preserve">Takođe, u okviru Javnog poziva za dodjelu podrške organskoj proizvodnji za 2017. godinu, isplaćeno je 239 organskih proizvođača u ukupnom iznosu od  </w:t>
      </w:r>
      <w:r w:rsidR="00C402C6">
        <w:rPr>
          <w:rFonts w:eastAsia="Calibri" w:cstheme="minorHAnsi"/>
          <w:lang w:val="sr-Latn-ME"/>
        </w:rPr>
        <w:t>303,525.53 €</w:t>
      </w:r>
      <w:r w:rsidRPr="0026288B">
        <w:rPr>
          <w:rFonts w:eastAsia="Calibri" w:cstheme="minorHAnsi"/>
          <w:lang w:val="sr-Latn-ME"/>
        </w:rPr>
        <w:t>.</w:t>
      </w:r>
    </w:p>
    <w:p w:rsidR="0014163B" w:rsidRPr="0026288B" w:rsidRDefault="0014163B" w:rsidP="0014163B">
      <w:pPr>
        <w:spacing w:before="240" w:line="240" w:lineRule="auto"/>
        <w:jc w:val="both"/>
        <w:rPr>
          <w:rFonts w:eastAsia="Calibri" w:cstheme="minorHAnsi"/>
          <w:lang w:val="sr-Latn-ME"/>
        </w:rPr>
      </w:pPr>
      <w:r w:rsidRPr="0026288B">
        <w:rPr>
          <w:rFonts w:eastAsia="Calibri" w:cstheme="minorHAnsi"/>
          <w:lang w:val="sr-Latn-ME"/>
        </w:rPr>
        <w:t xml:space="preserve">Usvojen je inovirani koncept dalje realizacije ADMAS projekta (Abu Dabi fond za razvoj) u cilju znatno šireg obuhvata korisnika </w:t>
      </w:r>
      <w:r w:rsidR="00A66E4A">
        <w:rPr>
          <w:rFonts w:eastAsia="Calibri" w:cstheme="minorHAnsi"/>
          <w:lang w:val="sr-Latn-ME"/>
        </w:rPr>
        <w:t>za preostalih oko 24 mil. $</w:t>
      </w:r>
      <w:r w:rsidRPr="0026288B">
        <w:rPr>
          <w:rFonts w:eastAsia="Calibri" w:cstheme="minorHAnsi"/>
          <w:lang w:val="sr-Latn-ME"/>
        </w:rPr>
        <w:t>.</w:t>
      </w:r>
    </w:p>
    <w:p w:rsidR="0014163B" w:rsidRPr="0026288B" w:rsidRDefault="0014163B" w:rsidP="0014163B">
      <w:pPr>
        <w:spacing w:before="240" w:line="240" w:lineRule="auto"/>
        <w:jc w:val="both"/>
        <w:rPr>
          <w:rFonts w:eastAsia="Calibri" w:cstheme="minorHAnsi"/>
          <w:lang w:val="sr-Latn-ME"/>
        </w:rPr>
      </w:pPr>
      <w:r w:rsidRPr="0026288B">
        <w:rPr>
          <w:rFonts w:eastAsia="Calibri" w:cstheme="minorHAnsi"/>
          <w:lang w:val="sr-Latn-ME"/>
        </w:rPr>
        <w:t>Otpočet je projekat sa Međunarodnim fondom za razvoj poljoprivrede – IFAD ukupne vrijednosti 5,8 miliona €, kojim će se doprinijeti razvoju ruralnih područja u sedam opština.</w:t>
      </w:r>
    </w:p>
    <w:p w:rsidR="0014163B" w:rsidRPr="0026288B" w:rsidRDefault="0014163B" w:rsidP="0014163B">
      <w:pPr>
        <w:spacing w:before="240" w:line="240" w:lineRule="auto"/>
        <w:jc w:val="both"/>
        <w:rPr>
          <w:rFonts w:eastAsia="Calibri" w:cstheme="minorHAnsi"/>
          <w:lang w:val="sr-Latn-ME"/>
        </w:rPr>
      </w:pPr>
      <w:r w:rsidRPr="0026288B">
        <w:rPr>
          <w:rFonts w:eastAsia="Calibri" w:cstheme="minorHAnsi"/>
          <w:lang w:val="sr-Latn-ME"/>
        </w:rPr>
        <w:t>Crna Gora je dobila novi projekat Svjetske banke – MIDAS 2 u iznosu od 30 mil. € za podršku: poljoprivredi, ruralnom razvoju, ribarstvu i bezbjednosti hrane.</w:t>
      </w:r>
    </w:p>
    <w:p w:rsidR="0014163B" w:rsidRPr="0026288B" w:rsidRDefault="0014163B" w:rsidP="0014163B">
      <w:pPr>
        <w:spacing w:before="240"/>
        <w:jc w:val="both"/>
        <w:rPr>
          <w:rFonts w:cstheme="minorHAnsi"/>
          <w:lang w:val="sr-Latn-ME"/>
        </w:rPr>
      </w:pPr>
      <w:r w:rsidRPr="0026288B">
        <w:rPr>
          <w:rFonts w:cstheme="minorHAnsi"/>
          <w:lang w:val="sr-Latn-ME"/>
        </w:rPr>
        <w:t xml:space="preserve">U toku 2017. godine u Registru poljoprivrednih gazdinstava upisano je 2479  poljoprivrednih gazdinstava. Upis u Registar poljoprivrednih gazdinstava je osnova i uslov za dobijanje svih podsticaja u poljoprivredi i ruralnom razvoju, a istovremeno i evidencija o stvarnim podacima o svim poljoprivrednim gazdinstvima na teritoriji Crne Gore. Ukupan broj registrovanih poljoprivrednih gazdinstava zaključno 31.12.2017. godine iznosi </w:t>
      </w:r>
      <w:r w:rsidRPr="0026288B">
        <w:rPr>
          <w:rFonts w:eastAsia="Times New Roman" w:cstheme="minorHAnsi"/>
          <w:noProof/>
          <w:lang w:val="sr-Latn-ME"/>
        </w:rPr>
        <w:t>7445.</w:t>
      </w:r>
    </w:p>
    <w:p w:rsidR="0014163B" w:rsidRPr="0026288B" w:rsidRDefault="0014163B" w:rsidP="0014163B">
      <w:pPr>
        <w:spacing w:after="0" w:line="240" w:lineRule="auto"/>
        <w:jc w:val="both"/>
        <w:rPr>
          <w:rFonts w:cstheme="minorHAnsi"/>
          <w:b/>
          <w:noProof/>
          <w:lang w:val="sr-Latn-ME"/>
        </w:rPr>
      </w:pPr>
      <w:r w:rsidRPr="0026288B">
        <w:rPr>
          <w:rFonts w:cstheme="minorHAnsi"/>
          <w:bCs/>
          <w:noProof/>
          <w:lang w:val="sr-Latn-ME"/>
        </w:rPr>
        <w:t xml:space="preserve">EU IPA LPIS projekat je u toku. </w:t>
      </w:r>
      <w:r w:rsidRPr="0026288B">
        <w:rPr>
          <w:rFonts w:cstheme="minorHAnsi"/>
          <w:noProof/>
          <w:lang w:val="sr-Latn-ME"/>
        </w:rPr>
        <w:t>Kroz ovaj projekat je urađena instalacija i testiranje hardvera, razvoj, instalacija i testiranje softvera, kao i nabavka digitalnih orto-foto mapa u cilju uspostavljanja potpuno funkcionalnog sistema za evidenciju poljoprivrednih parcela u Crnoj Gori, poznatijeg kao „LPIS“.</w:t>
      </w:r>
    </w:p>
    <w:p w:rsidR="0014163B" w:rsidRPr="0026288B" w:rsidRDefault="0014163B" w:rsidP="0014163B">
      <w:pPr>
        <w:spacing w:after="0" w:line="240" w:lineRule="auto"/>
        <w:jc w:val="both"/>
        <w:rPr>
          <w:rFonts w:cstheme="minorHAnsi"/>
          <w:noProof/>
          <w:lang w:val="sr-Latn-ME"/>
        </w:rPr>
      </w:pPr>
    </w:p>
    <w:p w:rsidR="0014163B" w:rsidRPr="0026288B" w:rsidRDefault="0014163B" w:rsidP="0014163B">
      <w:pPr>
        <w:spacing w:after="0" w:line="240" w:lineRule="auto"/>
        <w:jc w:val="both"/>
        <w:rPr>
          <w:rFonts w:cstheme="minorHAnsi"/>
          <w:noProof/>
          <w:lang w:val="sr-Latn-ME"/>
        </w:rPr>
      </w:pPr>
      <w:r w:rsidRPr="0026288B">
        <w:rPr>
          <w:rFonts w:cstheme="minorHAnsi"/>
          <w:noProof/>
          <w:lang w:val="sr-Latn-ME"/>
        </w:rPr>
        <w:t xml:space="preserve">LPIS softver će u skladu sa Agrobudžetom za 2018. godinu biti korišćen za implementaciju i kontrolu mjera: 1.1.4. </w:t>
      </w:r>
      <w:r w:rsidRPr="0026288B">
        <w:rPr>
          <w:rFonts w:cstheme="minorHAnsi"/>
          <w:lang w:val="sr-Latn-ME"/>
        </w:rPr>
        <w:t xml:space="preserve">Direktna plaćanja u biljnoj proizvodnji i </w:t>
      </w:r>
      <w:r w:rsidRPr="0026288B">
        <w:rPr>
          <w:rFonts w:cstheme="minorHAnsi"/>
          <w:noProof/>
          <w:lang w:val="sr-Latn-ME"/>
        </w:rPr>
        <w:t xml:space="preserve">2.2.2. Podrška organskoj proizvodnji. </w:t>
      </w:r>
    </w:p>
    <w:p w:rsidR="0014163B" w:rsidRPr="0026288B" w:rsidRDefault="0014163B" w:rsidP="0014163B">
      <w:pPr>
        <w:spacing w:before="240"/>
        <w:jc w:val="both"/>
        <w:rPr>
          <w:rFonts w:cstheme="minorHAnsi"/>
          <w:lang w:val="sr-Latn-ME"/>
        </w:rPr>
      </w:pPr>
      <w:r w:rsidRPr="0026288B">
        <w:rPr>
          <w:rFonts w:cstheme="minorHAnsi"/>
          <w:lang w:val="sr-Latn-ME"/>
        </w:rPr>
        <w:lastRenderedPageBreak/>
        <w:t>Takođe, veoma bitan je i nastavak LPIS projekta, kroz kojeg ćemo raditi na uspostavljanu LPIS sistema u Crnoj Gori, kao jednog od ključnih komponenti Integrisanog sistema administracije i kontrole (IACS) svih plaćanja u poljoprivredi i ruralnom razvoju, a čije uspostavljanje je jedno od završnih mjerila za zatvaranje pregovora za pristupanje Crne Gore u EU, za poglavlje 11 Poljoprivreda i ruralni razvoj.</w:t>
      </w:r>
    </w:p>
    <w:p w:rsidR="0014163B" w:rsidRPr="0026288B" w:rsidRDefault="0014163B" w:rsidP="0014163B">
      <w:pPr>
        <w:spacing w:after="0" w:line="240" w:lineRule="auto"/>
        <w:jc w:val="both"/>
        <w:rPr>
          <w:rFonts w:eastAsia="Calibri" w:cstheme="minorHAnsi"/>
          <w:noProof/>
          <w:lang w:val="sr-Latn-ME" w:eastAsia="sr-Latn-ME"/>
        </w:rPr>
      </w:pPr>
      <w:r w:rsidRPr="0026288B">
        <w:rPr>
          <w:rFonts w:eastAsia="Calibri" w:cstheme="minorHAnsi"/>
          <w:noProof/>
          <w:lang w:val="sr-Latn-ME" w:eastAsia="sr-Latn-ME"/>
        </w:rPr>
        <w:t>Odlukom Evropske komisije, osam objekata za proizvodnju hrane dobilo je EU izvozne brojeve.</w:t>
      </w:r>
    </w:p>
    <w:p w:rsidR="0014163B" w:rsidRPr="0026288B" w:rsidRDefault="0014163B" w:rsidP="0014163B">
      <w:pPr>
        <w:spacing w:after="0" w:line="240" w:lineRule="auto"/>
        <w:jc w:val="both"/>
        <w:rPr>
          <w:rFonts w:eastAsia="Calibri" w:cstheme="minorHAnsi"/>
          <w:noProof/>
          <w:lang w:val="sr-Latn-ME" w:eastAsia="sr-Latn-ME"/>
        </w:rPr>
      </w:pPr>
    </w:p>
    <w:p w:rsidR="0014163B" w:rsidRPr="0026288B" w:rsidRDefault="0014163B" w:rsidP="0014163B">
      <w:pPr>
        <w:spacing w:after="0" w:line="240" w:lineRule="auto"/>
        <w:jc w:val="both"/>
        <w:rPr>
          <w:rFonts w:eastAsia="Calibri" w:cstheme="minorHAnsi"/>
          <w:noProof/>
          <w:lang w:val="sr-Latn-ME" w:eastAsia="sr-Latn-ME"/>
        </w:rPr>
      </w:pPr>
      <w:r w:rsidRPr="0026288B">
        <w:rPr>
          <w:rFonts w:eastAsia="Calibri" w:cstheme="minorHAnsi"/>
          <w:noProof/>
          <w:lang w:val="sr-Latn-ME" w:eastAsia="sr-Latn-ME"/>
        </w:rPr>
        <w:t xml:space="preserve">Intenzivirane su aktivnosti na zaštiti geografskog porijekla, u cilju unapređenja tržišne pozicije i obezbjeđenja dodate vrijednosti crnogorskim poljoprivrednim proizvodima. </w:t>
      </w:r>
    </w:p>
    <w:p w:rsidR="0014163B" w:rsidRPr="0026288B" w:rsidRDefault="0014163B" w:rsidP="0014163B">
      <w:pPr>
        <w:spacing w:after="0" w:line="240" w:lineRule="auto"/>
        <w:jc w:val="both"/>
        <w:rPr>
          <w:rFonts w:eastAsia="Calibri" w:cstheme="minorHAnsi"/>
          <w:noProof/>
          <w:lang w:val="sr-Latn-ME" w:eastAsia="sr-Latn-ME"/>
        </w:rPr>
      </w:pPr>
    </w:p>
    <w:p w:rsidR="0014163B" w:rsidRPr="0026288B" w:rsidRDefault="0014163B" w:rsidP="0014163B">
      <w:pPr>
        <w:spacing w:after="0" w:line="240" w:lineRule="auto"/>
        <w:jc w:val="both"/>
        <w:rPr>
          <w:rFonts w:cstheme="minorHAnsi"/>
          <w:bCs/>
          <w:lang w:val="sr-Latn-ME"/>
        </w:rPr>
      </w:pPr>
      <w:r w:rsidRPr="0026288B">
        <w:rPr>
          <w:rFonts w:cstheme="minorHAnsi"/>
          <w:lang w:val="sr-Latn-ME"/>
        </w:rPr>
        <w:t xml:space="preserve">Kontinuirano je sprovođena edukacija poljoprivrednih proizvođača kroz obuke, seminare, radionice i studijska putovanja. </w:t>
      </w:r>
      <w:r w:rsidRPr="0026288B">
        <w:rPr>
          <w:rFonts w:cstheme="minorHAnsi"/>
          <w:bCs/>
          <w:lang w:val="sr-Latn-ME"/>
        </w:rPr>
        <w:t xml:space="preserve">Tokom septembra 2017. godine započete su radionice po opštinama Crne Gore, u okviru Projekta </w:t>
      </w:r>
      <w:r w:rsidRPr="0026288B">
        <w:rPr>
          <w:rFonts w:eastAsia="Calibri" w:cstheme="minorHAnsi"/>
          <w:noProof/>
          <w:lang w:val="sr-Latn-ME" w:eastAsia="sr-Latn-ME"/>
        </w:rPr>
        <w:t>„Agro Dizajn – crnogorska kultura hrane“, a cilj</w:t>
      </w:r>
      <w:r w:rsidRPr="0026288B">
        <w:rPr>
          <w:rFonts w:cstheme="minorHAnsi"/>
          <w:bCs/>
          <w:lang w:val="sr-Latn-ME"/>
        </w:rPr>
        <w:t xml:space="preserve"> je da se promovišu oznake kvaliteta i ispitaju lokalni proizvodni potencijali.</w:t>
      </w:r>
    </w:p>
    <w:p w:rsidR="0014163B" w:rsidRPr="0026288B" w:rsidRDefault="0014163B" w:rsidP="0014163B">
      <w:pPr>
        <w:spacing w:after="0" w:line="240" w:lineRule="auto"/>
        <w:jc w:val="both"/>
        <w:rPr>
          <w:rFonts w:eastAsia="Calibri" w:cstheme="minorHAnsi"/>
          <w:noProof/>
          <w:lang w:val="sr-Latn-ME" w:eastAsia="sr-Latn-ME"/>
        </w:rPr>
      </w:pP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Projekat izgradnje Kuće maslina, započet je u toku 2017. godine. Uz podršku Opštine Bar, zajedno sa Ministarstvom poljoprivrede i ruralnog razvoja, određena je lokacija u Starom Baru na kojoj će objekat biti sagrađen. Ovaj objekat predstavljaće centar maslinarstva u Crnoj Gori, i biće namijenjen svim maslinarima i maslinarskim udruženjima, imaće proizvodni, edukativni i turistički karakter.</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Za finansiranje obaveza i potreba u oblasti vodoprivrede u 2017. godini, Programom podsticanja projekata u vodoprivredi je opredijeljen iznos od 1.050.000 €. Za finansiranje podrške izgradnje vodovoda na seoskom području uz učešće Opština i mještana u MZ u kojima je planirana izgradnja vodovoda opredijeljen je iznos od </w:t>
      </w:r>
      <w:r w:rsidRPr="0026288B">
        <w:rPr>
          <w:rFonts w:cstheme="minorHAnsi"/>
          <w:bCs/>
          <w:lang w:val="sr-Latn-ME"/>
        </w:rPr>
        <w:t>975.000 €</w:t>
      </w:r>
      <w:r w:rsidRPr="0026288B">
        <w:rPr>
          <w:rFonts w:cstheme="minorHAnsi"/>
          <w:lang w:val="sr-Latn-ME"/>
        </w:rPr>
        <w:t>. Investirano je u 20 opština i podržana su 52 projekta.</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U aprilu 2017. godine, donešena je odluka o privremenom ograničenju izvoza drvnih sortimenata, čiji je rezultat potpuno zaustavljanje izvoza trupaca i ogrijevnog drveta, odnosno značajno povećanje izvoza rezane građe i drvnog peleta. Rezultat ove mjere je i stabilizovana ponuda industrijskog drveta domaćoj drvnoj industriji, kao i ponuda i cijena ogrijevnog drveta namijenjenog stanovništvu.</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Proizvodnja u šumarstvu bilježi rast od 25,4%,  a u drvnoj industriji 3,3%, uz rast budžetskih prihoda od 9,3%. Uvođenjem moratorijuma na izvoz trupaca došlo je do rasta izvoza rezane građe za 20% i peleta za čak 212%. Izvoz trupaca manji je 37 puta, a ogrijevnog drveta 70%.</w:t>
      </w:r>
    </w:p>
    <w:p w:rsidR="0014163B" w:rsidRPr="0026288B" w:rsidRDefault="0014163B" w:rsidP="0014163B">
      <w:pPr>
        <w:spacing w:before="240"/>
        <w:jc w:val="both"/>
        <w:rPr>
          <w:rFonts w:cstheme="minorHAnsi"/>
          <w:lang w:val="sr-Latn-ME"/>
        </w:rPr>
      </w:pPr>
      <w:r w:rsidRPr="0026288B">
        <w:rPr>
          <w:rFonts w:cstheme="minorHAnsi"/>
          <w:lang w:val="sr-Latn-ME"/>
        </w:rPr>
        <w:t>Ministarstvo je u toku 2017. godine u kontinuitetu radilo na na reorganizaciji gazdovanja šumama u Crnoj Gori, čiji je koncept Vlada, na predlog Ministarstva, usvojila u septembru 2017.  godine, usvajanjem dokumenta „Program reorganizacije sistema koncesionog korišćenja šuma”. U okviru nastavka reformi, na bazi studija pripremljenih uz podršku Svjetske Banke, pripremljen je međunarodni tender za izbor konsultantske kuće, odnosno tima eksperata koji će u saradnji sa Ministarstvom raditi na reorganizaciji koncepta (novi organizacioni i zakonodavni okvir, procjene fiskalnog uticaja na privredu i građane i definisanje finansiranja sektora šumarstva).</w:t>
      </w:r>
    </w:p>
    <w:p w:rsidR="0014163B" w:rsidRPr="0026288B" w:rsidRDefault="0014163B" w:rsidP="0014163B">
      <w:pPr>
        <w:spacing w:before="240"/>
        <w:jc w:val="both"/>
        <w:rPr>
          <w:rFonts w:cstheme="minorHAnsi"/>
          <w:lang w:val="sr-Latn-ME"/>
        </w:rPr>
      </w:pPr>
      <w:r w:rsidRPr="0026288B">
        <w:rPr>
          <w:rFonts w:cstheme="minorHAnsi"/>
          <w:lang w:val="sr-Latn-ME"/>
        </w:rPr>
        <w:t>Formirana je Komisija za valorizaciju poljoprivrednog zemljišta u državnoj svojini. U zakup je dato 45 ha zemljišta na Grahovu, kao i za lokalitet Šas površine 65 ha, a ponuđeno je novih 190 ha na lokalitetima Glavnog grada, Kotora i Ulcinja.</w:t>
      </w:r>
    </w:p>
    <w:p w:rsidR="0014163B" w:rsidRPr="0026288B" w:rsidRDefault="0014163B" w:rsidP="0014163B">
      <w:pPr>
        <w:spacing w:before="240"/>
        <w:jc w:val="both"/>
        <w:rPr>
          <w:rFonts w:cstheme="minorHAnsi"/>
          <w:lang w:val="sr-Latn-ME"/>
        </w:rPr>
      </w:pPr>
      <w:r w:rsidRPr="0026288B">
        <w:rPr>
          <w:rFonts w:cstheme="minorHAnsi"/>
          <w:lang w:val="sr-Latn-ME"/>
        </w:rPr>
        <w:lastRenderedPageBreak/>
        <w:t>U susret ispunjavanju preporuka Evropske komisije, a koja godinama unazad ukazuje na male administrativne kapacitete koji bi bili u stanju da implementiraju ciljeve Zajedničke ribarske politike EU, Ministarstvo poljoprivrede i ruralnog razvoja donijelo je odluku za formiranje Direktorata za ribarstvo, a takođe je ribarska inspekcija vraćena pod okrilje Ministarstva, čime su stvoreni preduslovi za efikasniji inspekcijski nadzor i kontrolu.</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Izvještajem o napretku Evropske komisije za Crnu Goru 2017. godine za Poglavlje 12 – ocijenjeno je da je ostvaren dobar napredak u oblasti usvajanja zakonodavstva. Preporučeno je da se nastavi sa implementacijom Strategije za transpoziciju i implementaciju EU zakonodavstva, kao i da se radi na unapređenju administrativnih kapaciteta, posebno inspekcije i labaratorija i daljem unapređenju objekata za hranu.</w:t>
      </w:r>
    </w:p>
    <w:p w:rsidR="0014163B" w:rsidRPr="0026288B" w:rsidRDefault="0014163B" w:rsidP="0014163B">
      <w:pPr>
        <w:autoSpaceDE w:val="0"/>
        <w:autoSpaceDN w:val="0"/>
        <w:adjustRightInd w:val="0"/>
        <w:spacing w:after="200" w:line="276" w:lineRule="auto"/>
        <w:jc w:val="both"/>
        <w:rPr>
          <w:rFonts w:cstheme="minorHAnsi"/>
          <w:b/>
          <w:lang w:val="sr-Latn-ME"/>
        </w:rPr>
      </w:pPr>
      <w:r w:rsidRPr="0026288B">
        <w:rPr>
          <w:rFonts w:cstheme="minorHAnsi"/>
          <w:b/>
          <w:lang w:val="sr-Latn-ME"/>
        </w:rPr>
        <w:t>PRIORITETI U 2018. GODINI I MJERE ZA NJIHOVU REALIZACIJU</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U 2018. godini Ministarstvo poljoprivrede i ruralnog razvoja će svoje aktivnosti usmjeriti u pravcu realizacije obaveza definisanih Programom rada Vlade Crne Gore za 2018. godinu, kao i u smjeru izvršavanja obaveza utvrđenih u okviru Programa pristupanja Crne Gore EU odnosno u okviru pregovaračkih poglavlja 11, 12 i 13. Crna Gora je dobila šest mjerila za zatvaranje pregovaračkih poglavlja 11, 12 i 13 i rad na njihovom ispunjavanju biće prioritet Ministarstva u 2018.godini.</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Ministarstvo će u skladu s Programom rada Vlade u toku 2017. godine donijeti šest zakona: Zakon o morskom ribarstvu i marikulturi, Zakon o strukturnim mjerama, uređenju tržišta i državnoj pomoći u ribarstvu i akvakulturi, Zakon o poljoprivrednom zemljištu, Zakon o izmjenama i dopunama zakona o vodama, Zakon o izmjenama i dopunama zakona o divljači i lovstvu i Zakon o izmjenama i dopunama zakona o šumama.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U narednom periodu planirano je uvođenje novih mjera u Agrobudžet u cilju unaprjeđenja životnog standarda i uslova za bavljenje poslom ljudi u ruralnim područjima, veća uključenost populacije mlađe od 35 godina u bavljenje poljoprivredom kroz poseban program podsticanja mladih za bavljenje poljoprivredom. Obezbijeđen je širi obuhvat korisnika, uključivanje znatno većeg broja malih gazdinstava u sistem premija. Širi obuhvat i uključivanje malih gazdinstava je izraz dodatne pravednosti, uvažavanja realnih struktura – odnosno broja grla i veličine zemljišnih parcela, uz istovremeno postepeno približavanje direktnih plaćanja evropskom modelu. Povećanim obuhvatom korisnika stvaramo bolju osnovu za pregovaračku poziciju sa EU, kako bi crnogorski farmeri dobili premije iz EU budžeta, na način na koji sada taj značajni podsticaj koriste farmeri širom Evrope.</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Jedan od glavnih izazova u narednom periodu biće akreditacija Direktorata za plaćanja tj. povjeravanje zadataka izvršenja budžeta Crnoj Gori od strane Evropske komisije za pretpristupnu podršku EU u oblasti poljoprivrede i ruralnog razvoja. Uporedo sa institucionalnim razvojem, neophodno je raditi i na jačanju kadrovskih kapaciteta Ministarstva s posebnim fokusom na Direktorat za plaćanja obzirom da je akreditacija uslovljena postojanjem dovoljnog broja kvalitetnih i dobro obučenih ljudskih resursa, kako je navedeno u nalazima revizije Evropske komisije.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lastRenderedPageBreak/>
        <w:t xml:space="preserve">Spovodiće se Program razvoja poljoprivrede i ruralnih područja u okviru IPARD II 2014-2020 (IPARD II program) u cilju unaprjeđenja ruralnih područja, povećanja zaposlenosti kao i smanjenje postojećeg trenda depopulacije ovih područja, unaprijediti stanje u oblasti infrastrukture, gdje će se u saradnji sa lokalnim jedinicama samouprava konstantno raditi na rješavanju pitanja vodosnabdijevanja, putne i druge infrastrukture, i konstantno raditi na edukaciji i boljoj informisanosti poljoprivrednih proizvođača u cilju veće iskorišćenosti dostupnih sredstava podrške.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U toku 2018. godine nastaviće se sa aktivnostima na identifikovanju poljoprivrednog zemljišta pogodnog za realizaciju projekata u oblasti ljekovitog bilja, prerade i povrtarske i voćarske proizvodnje, a planirano je i objavljivanje javnih oglasa za davanja u zakup državnog zemljišta.</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Jedan od glavnih izazova u narednom periodu biće rad na reformi sistema gazdovanja šumama (obezbijeđena je ekspertska podrška), kao i pojačan nadzor nad radom Uprave za šume, od koje se očekuje preuzimanje pune odgovornosti za izvršenje poslova na gazdovanju šumama.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 xml:space="preserve">Kontrola i suzbijanje bolesti i biljaka i životinja i kontrola bezbjednosti hrane u svim fazama proizvodnje i prometa su prioriteti Ministarstva, koji su pretočeni kroz programe mjera za 2018. godinu. </w:t>
      </w:r>
    </w:p>
    <w:p w:rsidR="0014163B" w:rsidRPr="0026288B" w:rsidRDefault="0014163B" w:rsidP="0014163B">
      <w:pPr>
        <w:autoSpaceDE w:val="0"/>
        <w:autoSpaceDN w:val="0"/>
        <w:adjustRightInd w:val="0"/>
        <w:spacing w:after="200" w:line="276" w:lineRule="auto"/>
        <w:jc w:val="both"/>
        <w:rPr>
          <w:rFonts w:cstheme="minorHAnsi"/>
          <w:lang w:val="sr-Latn-ME"/>
        </w:rPr>
      </w:pPr>
      <w:r w:rsidRPr="0026288B">
        <w:rPr>
          <w:rFonts w:cstheme="minorHAnsi"/>
          <w:lang w:val="sr-Latn-ME"/>
        </w:rPr>
        <w:t>U narednom periodu radiće se na uspostavljanju vodnog informacionog sistema, kao jedinstvene baze podataka kojom će se obezbijediti izvršavanje obaveza izvještavanja prema nacionalnom zakonodavstvu i zahtjevima Evropske unije i međunarodnih ugovora, na donošenju planova upravljanja vodama na vodnom području rječnog sliva kojim se određuju elementi upravljanja vodama utvrđeni zakonom i na taj način opredjeljuje politika države u toj oblasti kao i na jačanju kapaciteta svih institucija koje imaju nadležnosti u oblasti voda.</w:t>
      </w:r>
    </w:p>
    <w:p w:rsidR="0014163B" w:rsidRPr="009C0472" w:rsidRDefault="0014163B" w:rsidP="0014163B">
      <w:pPr>
        <w:jc w:val="both"/>
        <w:rPr>
          <w:rFonts w:cstheme="minorHAnsi"/>
          <w:b/>
          <w:lang w:val="sr-Latn-ME"/>
        </w:rPr>
      </w:pPr>
    </w:p>
    <w:p w:rsidR="0014163B" w:rsidRDefault="0014163B" w:rsidP="00860DEF">
      <w:pPr>
        <w:jc w:val="both"/>
        <w:rPr>
          <w:rFonts w:cstheme="minorHAnsi"/>
          <w:b/>
          <w:lang w:val="sr-Latn-ME"/>
        </w:rPr>
      </w:pPr>
    </w:p>
    <w:p w:rsidR="0014163B" w:rsidRDefault="0014163B" w:rsidP="00860DEF">
      <w:pPr>
        <w:jc w:val="both"/>
        <w:rPr>
          <w:rFonts w:cstheme="minorHAnsi"/>
          <w:b/>
          <w:lang w:val="sr-Latn-ME"/>
        </w:rPr>
      </w:pPr>
    </w:p>
    <w:p w:rsidR="00C04CF5" w:rsidRDefault="00C04CF5" w:rsidP="00860DEF">
      <w:pPr>
        <w:jc w:val="both"/>
        <w:rPr>
          <w:rFonts w:cstheme="minorHAnsi"/>
          <w:b/>
          <w:lang w:val="sr-Latn-ME"/>
        </w:rPr>
      </w:pPr>
    </w:p>
    <w:p w:rsidR="00C04CF5" w:rsidRDefault="00C04CF5" w:rsidP="00860DEF">
      <w:pPr>
        <w:jc w:val="both"/>
        <w:rPr>
          <w:rFonts w:cstheme="minorHAnsi"/>
          <w:b/>
          <w:lang w:val="sr-Latn-ME"/>
        </w:rPr>
      </w:pPr>
    </w:p>
    <w:p w:rsidR="00C04CF5" w:rsidRDefault="00C04CF5" w:rsidP="00860DEF">
      <w:pPr>
        <w:jc w:val="both"/>
        <w:rPr>
          <w:rFonts w:cstheme="minorHAnsi"/>
          <w:b/>
          <w:lang w:val="sr-Latn-ME"/>
        </w:rPr>
      </w:pPr>
    </w:p>
    <w:p w:rsidR="00DF0FCA" w:rsidRPr="009C0472" w:rsidRDefault="00DF0FCA" w:rsidP="00860DEF">
      <w:pPr>
        <w:jc w:val="both"/>
        <w:rPr>
          <w:rFonts w:cstheme="minorHAnsi"/>
          <w:b/>
          <w:lang w:val="sr-Latn-ME"/>
        </w:rPr>
      </w:pPr>
    </w:p>
    <w:p w:rsidR="003D0A3D" w:rsidRPr="009C0472" w:rsidRDefault="003D0A3D" w:rsidP="00860DEF">
      <w:pPr>
        <w:jc w:val="both"/>
        <w:rPr>
          <w:rFonts w:cstheme="minorHAnsi"/>
          <w:b/>
          <w:lang w:val="sr-Latn-ME"/>
        </w:rPr>
      </w:pPr>
    </w:p>
    <w:p w:rsidR="00E679BC" w:rsidRPr="00E679BC" w:rsidRDefault="00E679BC" w:rsidP="00E679BC">
      <w:pPr>
        <w:jc w:val="center"/>
        <w:rPr>
          <w:rFonts w:cstheme="minorHAnsi"/>
          <w:b/>
          <w:lang w:val="sr-Latn-ME"/>
        </w:rPr>
      </w:pPr>
      <w:r w:rsidRPr="00E679BC">
        <w:rPr>
          <w:rFonts w:cstheme="minorHAnsi"/>
          <w:b/>
          <w:lang w:val="sr-Latn-ME"/>
        </w:rPr>
        <w:t>SADRŽAJ</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UVOD.................................................................................................................................................</w:t>
      </w:r>
      <w:r w:rsidR="008C4B4A">
        <w:rPr>
          <w:rFonts w:cstheme="minorHAnsi"/>
          <w:b/>
          <w:lang w:val="sr-Latn-ME"/>
        </w:rPr>
        <w:t xml:space="preserve"> </w:t>
      </w:r>
      <w:r w:rsidR="007D244B">
        <w:rPr>
          <w:rFonts w:cstheme="minorHAnsi"/>
          <w:b/>
          <w:lang w:val="sr-Latn-ME"/>
        </w:rPr>
        <w:t>16</w:t>
      </w:r>
    </w:p>
    <w:p w:rsidR="00E679BC" w:rsidRPr="00E679BC" w:rsidRDefault="00E679BC" w:rsidP="008C4B4A">
      <w:pPr>
        <w:spacing w:after="120" w:line="240" w:lineRule="auto"/>
        <w:jc w:val="both"/>
        <w:rPr>
          <w:rFonts w:cstheme="minorHAnsi"/>
          <w:b/>
          <w:lang w:val="sr-Latn-ME"/>
        </w:rPr>
      </w:pPr>
      <w:r w:rsidRPr="00E679BC">
        <w:rPr>
          <w:rFonts w:cstheme="minorHAnsi"/>
          <w:b/>
          <w:lang w:val="sr-Latn-ME"/>
        </w:rPr>
        <w:t>REALIZACIJA PROGRAMA RADA VLADE ZA 2017.GODINU</w:t>
      </w:r>
      <w:r w:rsidR="00FF5C04">
        <w:rPr>
          <w:rFonts w:cstheme="minorHAnsi"/>
          <w:b/>
          <w:lang w:val="sr-Latn-ME"/>
        </w:rPr>
        <w:t xml:space="preserve"> </w:t>
      </w:r>
      <w:r w:rsidRPr="00E679BC">
        <w:rPr>
          <w:rFonts w:cstheme="minorHAnsi"/>
          <w:b/>
          <w:lang w:val="sr-Latn-ME"/>
        </w:rPr>
        <w:t>......................................</w:t>
      </w:r>
      <w:r w:rsidR="0087724F">
        <w:rPr>
          <w:rFonts w:cstheme="minorHAnsi"/>
          <w:b/>
          <w:lang w:val="sr-Latn-ME"/>
        </w:rPr>
        <w:t>............</w:t>
      </w:r>
      <w:r w:rsidR="00F94F9B">
        <w:rPr>
          <w:rFonts w:cstheme="minorHAnsi"/>
          <w:b/>
          <w:lang w:val="sr-Latn-ME"/>
        </w:rPr>
        <w:t>.................18</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PREGLED AKTIVNOSTI I REALIZACIJA OBAVE</w:t>
      </w:r>
      <w:r w:rsidR="008C4B4A">
        <w:rPr>
          <w:rFonts w:cstheme="minorHAnsi"/>
          <w:b/>
          <w:lang w:val="sr-Latn-ME"/>
        </w:rPr>
        <w:t xml:space="preserve">ZA PO PROGRAMU PRISTUPANJA CRNE GORE </w:t>
      </w:r>
      <w:r w:rsidRPr="00E679BC">
        <w:rPr>
          <w:rFonts w:cstheme="minorHAnsi"/>
          <w:b/>
          <w:lang w:val="sr-Latn-ME"/>
        </w:rPr>
        <w:t>U EVROPSKU UNIJU...................................................................................................</w:t>
      </w:r>
      <w:r w:rsidR="008C4B4A">
        <w:rPr>
          <w:rFonts w:cstheme="minorHAnsi"/>
          <w:b/>
          <w:lang w:val="sr-Latn-ME"/>
        </w:rPr>
        <w:t>.............</w:t>
      </w:r>
      <w:r w:rsidR="00F94F9B">
        <w:rPr>
          <w:rFonts w:cstheme="minorHAnsi"/>
          <w:b/>
          <w:lang w:val="sr-Latn-ME"/>
        </w:rPr>
        <w:t>................19</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lastRenderedPageBreak/>
        <w:t>REALIZACIJA PROGRAMA RADA MINISTARSTVA ZA 2017.GODINU..............................</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..31</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PREGLED OSTALIH MATERIJALA UPUĆENIH VLADI CRNE GORE..................................</w:t>
      </w:r>
      <w:r w:rsidR="0087724F">
        <w:rPr>
          <w:rFonts w:cstheme="minorHAnsi"/>
          <w:b/>
          <w:lang w:val="sr-Latn-ME"/>
        </w:rPr>
        <w:t>.............</w:t>
      </w:r>
      <w:r w:rsidR="00F94F9B">
        <w:rPr>
          <w:rFonts w:cstheme="minorHAnsi"/>
          <w:b/>
          <w:lang w:val="sr-Latn-ME"/>
        </w:rPr>
        <w:t>.............35</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REALIZACIJA ZAKLJUČAKA VLADE..............................................................................</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....35</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PRIORITETNI RAZVOJNI PROJEKTI</w:t>
      </w:r>
      <w:r w:rsidR="00FF5C04">
        <w:rPr>
          <w:rFonts w:cstheme="minorHAnsi"/>
          <w:b/>
          <w:lang w:val="sr-Latn-ME"/>
        </w:rPr>
        <w:t xml:space="preserve"> </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.35</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STANJE U UPRAVNIM OBLASTIMA I IZVJEŠTAJ U RADU ORGANIZACIONIH JEDINICA......</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38</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DIREKTORAT ZA POLJOPRIVREDU...............</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...38</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DIREKTORAT ZA RIBARSTVO........</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45</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DIREKTORAT ZA VODOPRIVREDU...................</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F94F9B">
        <w:rPr>
          <w:rFonts w:cstheme="minorHAnsi"/>
          <w:b/>
          <w:lang w:val="sr-Latn-ME"/>
        </w:rPr>
        <w:t>.51</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DIREKTORAT ZA ŠUMARSTVO, LOVSTVO I DRVNU INDUSTRIJU.............................</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1175E6">
        <w:rPr>
          <w:rFonts w:cstheme="minorHAnsi"/>
          <w:b/>
          <w:lang w:val="sr-Latn-ME"/>
        </w:rPr>
        <w:t>.5</w:t>
      </w:r>
      <w:r w:rsidR="003B2BE9">
        <w:rPr>
          <w:rFonts w:cstheme="minorHAnsi"/>
          <w:b/>
          <w:lang w:val="sr-Latn-ME"/>
        </w:rPr>
        <w:t>6</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DIREKTORAT ZA PLAĆANJE.................</w:t>
      </w:r>
      <w:r w:rsidR="00FF5C04">
        <w:rPr>
          <w:rFonts w:cstheme="minorHAnsi"/>
          <w:b/>
          <w:lang w:val="sr-Latn-ME"/>
        </w:rPr>
        <w:t>.......</w:t>
      </w:r>
      <w:r w:rsidR="0087724F">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8C4B4A">
        <w:rPr>
          <w:rFonts w:cstheme="minorHAnsi"/>
          <w:b/>
          <w:lang w:val="sr-Latn-ME"/>
        </w:rPr>
        <w:t>.</w:t>
      </w:r>
      <w:r w:rsidR="0087724F">
        <w:rPr>
          <w:rFonts w:cstheme="minorHAnsi"/>
          <w:b/>
          <w:lang w:val="sr-Latn-ME"/>
        </w:rPr>
        <w:t>.</w:t>
      </w:r>
      <w:r w:rsidR="008C4B4A">
        <w:rPr>
          <w:rFonts w:cstheme="minorHAnsi"/>
          <w:b/>
          <w:lang w:val="sr-Latn-ME"/>
        </w:rPr>
        <w:t>.......</w:t>
      </w:r>
      <w:r w:rsidR="00F94F9B">
        <w:rPr>
          <w:rFonts w:cstheme="minorHAnsi"/>
          <w:b/>
          <w:lang w:val="sr-Latn-ME"/>
        </w:rPr>
        <w:t>65</w:t>
      </w:r>
    </w:p>
    <w:p w:rsidR="0087724F" w:rsidRDefault="00E679BC" w:rsidP="00FF5C04">
      <w:pPr>
        <w:spacing w:after="120" w:line="240" w:lineRule="auto"/>
        <w:ind w:firstLine="720"/>
        <w:jc w:val="both"/>
        <w:rPr>
          <w:rFonts w:cstheme="minorHAnsi"/>
          <w:b/>
          <w:lang w:val="sr-Latn-ME"/>
        </w:rPr>
      </w:pPr>
      <w:r w:rsidRPr="00E679BC">
        <w:rPr>
          <w:rFonts w:cstheme="minorHAnsi"/>
          <w:b/>
          <w:lang w:val="sr-Latn-ME"/>
        </w:rPr>
        <w:t>DIREKTORAT ZA RURALNI RAZVOJ.............................</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3B2BE9">
        <w:rPr>
          <w:rFonts w:cstheme="minorHAnsi"/>
          <w:b/>
          <w:lang w:val="sr-Latn-ME"/>
        </w:rPr>
        <w:t>.........94</w:t>
      </w:r>
    </w:p>
    <w:p w:rsidR="00E679BC" w:rsidRPr="00E679BC" w:rsidRDefault="00E679BC" w:rsidP="00FF5C04">
      <w:pPr>
        <w:spacing w:after="120" w:line="240" w:lineRule="auto"/>
        <w:ind w:left="720"/>
        <w:jc w:val="both"/>
        <w:rPr>
          <w:rFonts w:cstheme="minorHAnsi"/>
          <w:b/>
          <w:lang w:val="sr-Latn-ME"/>
        </w:rPr>
      </w:pPr>
      <w:r w:rsidRPr="00E679BC">
        <w:rPr>
          <w:rFonts w:cstheme="minorHAnsi"/>
          <w:b/>
          <w:lang w:val="sr-Latn-ME"/>
        </w:rPr>
        <w:t>ODJELJENJE ZA SAVJETODAVNE POSLOVE U BILJNOJ PROIZVODNJI I ODJELJENJE ZA SAVJETODAVNE POSLOVE U OBLASTI STOČARST</w:t>
      </w:r>
      <w:r w:rsidR="00FF5C04">
        <w:rPr>
          <w:rFonts w:cstheme="minorHAnsi"/>
          <w:b/>
          <w:lang w:val="sr-Latn-ME"/>
        </w:rPr>
        <w:t>VA..................</w:t>
      </w:r>
      <w:r w:rsidRPr="00E679BC">
        <w:rPr>
          <w:rFonts w:cstheme="minorHAnsi"/>
          <w:b/>
          <w:lang w:val="sr-Latn-ME"/>
        </w:rPr>
        <w:t>..........................</w:t>
      </w:r>
      <w:r w:rsidR="001175E6">
        <w:rPr>
          <w:rFonts w:cstheme="minorHAnsi"/>
          <w:b/>
          <w:lang w:val="sr-Latn-ME"/>
        </w:rPr>
        <w:t>......</w:t>
      </w:r>
      <w:r w:rsidR="00FF5C04">
        <w:rPr>
          <w:rFonts w:cstheme="minorHAnsi"/>
          <w:b/>
          <w:lang w:val="sr-Latn-ME"/>
        </w:rPr>
        <w:t>...</w:t>
      </w:r>
      <w:r w:rsidR="00F94F9B">
        <w:rPr>
          <w:rFonts w:cstheme="minorHAnsi"/>
          <w:b/>
          <w:lang w:val="sr-Latn-ME"/>
        </w:rPr>
        <w:t>...........98</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ODJELJENJE ZA UNUTRAŠNJU REVIZIJU....................</w:t>
      </w:r>
      <w:r w:rsidR="00FF5C04">
        <w:rPr>
          <w:rFonts w:cstheme="minorHAnsi"/>
          <w:b/>
          <w:lang w:val="sr-Latn-ME"/>
        </w:rPr>
        <w:t>....................</w:t>
      </w:r>
      <w:r w:rsidRPr="00E679BC">
        <w:rPr>
          <w:rFonts w:cstheme="minorHAnsi"/>
          <w:b/>
          <w:lang w:val="sr-Latn-ME"/>
        </w:rPr>
        <w:t>................</w:t>
      </w:r>
      <w:r w:rsidR="008C4B4A">
        <w:rPr>
          <w:rFonts w:cstheme="minorHAnsi"/>
          <w:b/>
          <w:lang w:val="sr-Latn-ME"/>
        </w:rPr>
        <w:t>......</w:t>
      </w:r>
      <w:r w:rsidR="0087724F">
        <w:rPr>
          <w:rFonts w:cstheme="minorHAnsi"/>
          <w:b/>
          <w:lang w:val="sr-Latn-ME"/>
        </w:rPr>
        <w:t>............</w:t>
      </w:r>
      <w:r w:rsidR="008C4B4A">
        <w:rPr>
          <w:rFonts w:cstheme="minorHAnsi"/>
          <w:b/>
          <w:lang w:val="sr-Latn-ME"/>
        </w:rPr>
        <w:t>.....</w:t>
      </w:r>
      <w:r w:rsidR="003B2BE9">
        <w:rPr>
          <w:rFonts w:cstheme="minorHAnsi"/>
          <w:b/>
          <w:lang w:val="sr-Latn-ME"/>
        </w:rPr>
        <w:t>....98</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ODJELJENJE ZA EKONOMSKE ANALIZE........................................</w:t>
      </w:r>
      <w:r w:rsidR="00FF5C04">
        <w:rPr>
          <w:rFonts w:cstheme="minorHAnsi"/>
          <w:b/>
          <w:lang w:val="sr-Latn-ME"/>
        </w:rPr>
        <w:t>...........................</w:t>
      </w:r>
      <w:r w:rsidR="0087724F">
        <w:rPr>
          <w:rFonts w:cstheme="minorHAnsi"/>
          <w:b/>
          <w:lang w:val="sr-Latn-ME"/>
        </w:rPr>
        <w:t>.....</w:t>
      </w:r>
      <w:r w:rsidRPr="00E679BC">
        <w:rPr>
          <w:rFonts w:cstheme="minorHAnsi"/>
          <w:b/>
          <w:lang w:val="sr-Latn-ME"/>
        </w:rPr>
        <w:t>...</w:t>
      </w:r>
      <w:r w:rsidR="003B2BE9">
        <w:rPr>
          <w:rFonts w:cstheme="minorHAnsi"/>
          <w:b/>
          <w:lang w:val="sr-Latn-ME"/>
        </w:rPr>
        <w:t>........101</w:t>
      </w:r>
    </w:p>
    <w:p w:rsidR="0087724F" w:rsidRDefault="00E679BC" w:rsidP="00FF5C04">
      <w:pPr>
        <w:spacing w:after="120" w:line="240" w:lineRule="auto"/>
        <w:ind w:firstLine="720"/>
        <w:jc w:val="both"/>
        <w:rPr>
          <w:rFonts w:cstheme="minorHAnsi"/>
          <w:b/>
          <w:lang w:val="sr-Latn-ME"/>
        </w:rPr>
      </w:pPr>
      <w:r w:rsidRPr="00E679BC">
        <w:rPr>
          <w:rFonts w:cstheme="minorHAnsi"/>
          <w:b/>
          <w:lang w:val="sr-Latn-ME"/>
        </w:rPr>
        <w:t>ODJELJENJE ZA NORMATIVNO PRAVNE POSLOVE MINISTARSTVA.............................</w:t>
      </w:r>
      <w:r w:rsidR="003B2BE9">
        <w:rPr>
          <w:rFonts w:cstheme="minorHAnsi"/>
          <w:b/>
          <w:lang w:val="sr-Latn-ME"/>
        </w:rPr>
        <w:t>............104</w:t>
      </w:r>
    </w:p>
    <w:p w:rsidR="00E679BC" w:rsidRPr="00E679BC" w:rsidRDefault="00E679BC" w:rsidP="00FF5C04">
      <w:pPr>
        <w:spacing w:after="120" w:line="240" w:lineRule="auto"/>
        <w:ind w:left="720"/>
        <w:jc w:val="both"/>
        <w:rPr>
          <w:rFonts w:cstheme="minorHAnsi"/>
          <w:b/>
          <w:lang w:val="sr-Latn-ME"/>
        </w:rPr>
      </w:pPr>
      <w:r w:rsidRPr="00E679BC">
        <w:rPr>
          <w:rFonts w:cstheme="minorHAnsi"/>
          <w:b/>
          <w:lang w:val="sr-Latn-ME"/>
        </w:rPr>
        <w:t xml:space="preserve">ODJELJENJE ZA RAZVOJ, MEĐUNARODNU SARADNJU I PLANIRANJE, PROGRAMIRANJE I IMPLEMENTACIJU PROJEKATA FINANSIRANIH IZ </w:t>
      </w:r>
      <w:r w:rsidR="00FF5C04">
        <w:rPr>
          <w:rFonts w:cstheme="minorHAnsi"/>
          <w:b/>
          <w:lang w:val="sr-Latn-ME"/>
        </w:rPr>
        <w:t>MEĐUNARODNIH I IPA FONDOVA....</w:t>
      </w:r>
      <w:r w:rsidR="003B2BE9">
        <w:rPr>
          <w:rFonts w:cstheme="minorHAnsi"/>
          <w:b/>
          <w:lang w:val="sr-Latn-ME"/>
        </w:rPr>
        <w:t>.........105</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SLUŽBA ZA OPŠTE POSLOVE................................................................................</w:t>
      </w:r>
      <w:r w:rsidR="00FF5C04">
        <w:rPr>
          <w:rFonts w:cstheme="minorHAnsi"/>
          <w:b/>
          <w:lang w:val="sr-Latn-ME"/>
        </w:rPr>
        <w:t>..</w:t>
      </w:r>
      <w:r w:rsidR="0087724F">
        <w:rPr>
          <w:rFonts w:cstheme="minorHAnsi"/>
          <w:b/>
          <w:lang w:val="sr-Latn-ME"/>
        </w:rPr>
        <w:t>.......</w:t>
      </w:r>
      <w:r w:rsidR="008C4B4A">
        <w:rPr>
          <w:rFonts w:cstheme="minorHAnsi"/>
          <w:b/>
          <w:lang w:val="sr-Latn-ME"/>
        </w:rPr>
        <w:t>.........</w:t>
      </w:r>
      <w:r w:rsidR="003B2BE9">
        <w:rPr>
          <w:rFonts w:cstheme="minorHAnsi"/>
          <w:b/>
          <w:lang w:val="sr-Latn-ME"/>
        </w:rPr>
        <w:t>107</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SLUŽBA ZA FINANSIJE, RAČUNOVODSTVO I JAVNE NABAVKE..................................</w:t>
      </w:r>
      <w:r w:rsidR="001175E6">
        <w:rPr>
          <w:rFonts w:cstheme="minorHAnsi"/>
          <w:b/>
          <w:lang w:val="sr-Latn-ME"/>
        </w:rPr>
        <w:t>...</w:t>
      </w:r>
      <w:r w:rsidR="00FF5C04">
        <w:rPr>
          <w:rFonts w:cstheme="minorHAnsi"/>
          <w:b/>
          <w:lang w:val="sr-Latn-ME"/>
        </w:rPr>
        <w:t>....</w:t>
      </w:r>
      <w:r w:rsidR="003B2BE9">
        <w:rPr>
          <w:rFonts w:cstheme="minorHAnsi"/>
          <w:b/>
          <w:lang w:val="sr-Latn-ME"/>
        </w:rPr>
        <w:t>.......108</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IZVJEŠTAJI ORGANA U SASTAVU MINISTARSTVA POLJOPRIVREDE I RURALNOG RAZVOJA.....</w:t>
      </w:r>
      <w:r w:rsidR="001175E6">
        <w:rPr>
          <w:rFonts w:cstheme="minorHAnsi"/>
          <w:b/>
          <w:lang w:val="sr-Latn-ME"/>
        </w:rPr>
        <w:t>..........................................................................................................</w:t>
      </w:r>
      <w:r w:rsidR="00F94F9B">
        <w:rPr>
          <w:rFonts w:cstheme="minorHAnsi"/>
          <w:b/>
          <w:lang w:val="sr-Latn-ME"/>
        </w:rPr>
        <w:t>..</w:t>
      </w:r>
      <w:r w:rsidR="003B2BE9">
        <w:rPr>
          <w:rFonts w:cstheme="minorHAnsi"/>
          <w:b/>
          <w:lang w:val="sr-Latn-ME"/>
        </w:rPr>
        <w:t>..........................110</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UPRAVA ZA BEZBJEDNOST HRANE, VETERINU I FITOSANITARNE POSLOVE</w:t>
      </w:r>
      <w:r w:rsidR="00FF5C04">
        <w:rPr>
          <w:rFonts w:cstheme="minorHAnsi"/>
          <w:b/>
          <w:lang w:val="sr-Latn-ME"/>
        </w:rPr>
        <w:t xml:space="preserve"> </w:t>
      </w:r>
      <w:r w:rsidRPr="00E679BC">
        <w:rPr>
          <w:rFonts w:cstheme="minorHAnsi"/>
          <w:b/>
          <w:lang w:val="sr-Latn-ME"/>
        </w:rPr>
        <w:t>......................</w:t>
      </w:r>
      <w:r w:rsidR="003B2BE9">
        <w:rPr>
          <w:rFonts w:cstheme="minorHAnsi"/>
          <w:b/>
          <w:lang w:val="sr-Latn-ME"/>
        </w:rPr>
        <w:t>.....110</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UPRAVA ZA VODE.....................................................................</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3B2BE9">
        <w:rPr>
          <w:rFonts w:cstheme="minorHAnsi"/>
          <w:b/>
          <w:lang w:val="sr-Latn-ME"/>
        </w:rPr>
        <w:t>.......158</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UPRAVA ZA ŠUME</w:t>
      </w:r>
      <w:r w:rsidR="00FF5C04">
        <w:rPr>
          <w:rFonts w:cstheme="minorHAnsi"/>
          <w:b/>
          <w:lang w:val="sr-Latn-ME"/>
        </w:rPr>
        <w:t xml:space="preserve"> </w:t>
      </w:r>
      <w:r w:rsidRPr="00E679BC">
        <w:rPr>
          <w:rFonts w:cstheme="minorHAnsi"/>
          <w:b/>
          <w:lang w:val="sr-Latn-ME"/>
        </w:rPr>
        <w:t>.......................................................</w:t>
      </w:r>
      <w:r w:rsidR="00FF5C04">
        <w:rPr>
          <w:rFonts w:cstheme="minorHAnsi"/>
          <w:b/>
          <w:lang w:val="sr-Latn-ME"/>
        </w:rPr>
        <w:t>..</w:t>
      </w:r>
      <w:r w:rsidRPr="00E679BC">
        <w:rPr>
          <w:rFonts w:cstheme="minorHAnsi"/>
          <w:b/>
          <w:lang w:val="sr-Latn-ME"/>
        </w:rPr>
        <w:t>..............................</w:t>
      </w:r>
      <w:r w:rsidR="0087724F">
        <w:rPr>
          <w:rFonts w:cstheme="minorHAnsi"/>
          <w:b/>
          <w:lang w:val="sr-Latn-ME"/>
        </w:rPr>
        <w:t>.............</w:t>
      </w:r>
      <w:r w:rsidRPr="00E679BC">
        <w:rPr>
          <w:rFonts w:cstheme="minorHAnsi"/>
          <w:b/>
          <w:lang w:val="sr-Latn-ME"/>
        </w:rPr>
        <w:t>.....</w:t>
      </w:r>
      <w:r w:rsidR="003B2BE9">
        <w:rPr>
          <w:rFonts w:cstheme="minorHAnsi"/>
          <w:b/>
          <w:lang w:val="sr-Latn-ME"/>
        </w:rPr>
        <w:t>.......167</w:t>
      </w:r>
    </w:p>
    <w:p w:rsidR="00E679BC" w:rsidRPr="00E679BC" w:rsidRDefault="00E679BC" w:rsidP="00FF5C04">
      <w:pPr>
        <w:spacing w:after="120" w:line="240" w:lineRule="auto"/>
        <w:ind w:firstLine="720"/>
        <w:jc w:val="both"/>
        <w:rPr>
          <w:rFonts w:cstheme="minorHAnsi"/>
          <w:b/>
          <w:lang w:val="sr-Latn-ME"/>
        </w:rPr>
      </w:pPr>
      <w:r w:rsidRPr="00E679BC">
        <w:rPr>
          <w:rFonts w:cstheme="minorHAnsi"/>
          <w:b/>
          <w:lang w:val="sr-Latn-ME"/>
        </w:rPr>
        <w:t>AGENICIJA ZA DUVAN.......................</w:t>
      </w:r>
      <w:r w:rsidR="00FF5C04">
        <w:rPr>
          <w:rFonts w:cstheme="minorHAnsi"/>
          <w:b/>
          <w:lang w:val="sr-Latn-ME"/>
        </w:rPr>
        <w:t>.............................</w:t>
      </w:r>
      <w:r w:rsidR="0087724F">
        <w:rPr>
          <w:rFonts w:cstheme="minorHAnsi"/>
          <w:b/>
          <w:lang w:val="sr-Latn-ME"/>
        </w:rPr>
        <w:t>...</w:t>
      </w:r>
      <w:r w:rsidRPr="00E679BC">
        <w:rPr>
          <w:rFonts w:cstheme="minorHAnsi"/>
          <w:b/>
          <w:lang w:val="sr-Latn-ME"/>
        </w:rPr>
        <w:t>..........................................</w:t>
      </w:r>
      <w:r w:rsidR="003B2BE9">
        <w:rPr>
          <w:rFonts w:cstheme="minorHAnsi"/>
          <w:b/>
          <w:lang w:val="sr-Latn-ME"/>
        </w:rPr>
        <w:t>..........187</w:t>
      </w:r>
    </w:p>
    <w:p w:rsidR="00E679BC" w:rsidRPr="00E679BC" w:rsidRDefault="00E679BC" w:rsidP="002C3E2D">
      <w:pPr>
        <w:spacing w:after="120" w:line="240" w:lineRule="auto"/>
        <w:jc w:val="both"/>
        <w:rPr>
          <w:rFonts w:cstheme="minorHAnsi"/>
          <w:b/>
          <w:lang w:val="sr-Latn-ME"/>
        </w:rPr>
      </w:pPr>
      <w:r w:rsidRPr="00E679BC">
        <w:rPr>
          <w:rFonts w:cstheme="minorHAnsi"/>
          <w:b/>
          <w:lang w:val="sr-Latn-ME"/>
        </w:rPr>
        <w:t>OCJENA STANJA.........................................................................................</w:t>
      </w:r>
      <w:r w:rsidR="0087724F">
        <w:rPr>
          <w:rFonts w:cstheme="minorHAnsi"/>
          <w:b/>
          <w:lang w:val="sr-Latn-ME"/>
        </w:rPr>
        <w:t>............</w:t>
      </w:r>
      <w:r w:rsidRPr="00E679BC">
        <w:rPr>
          <w:rFonts w:cstheme="minorHAnsi"/>
          <w:b/>
          <w:lang w:val="sr-Latn-ME"/>
        </w:rPr>
        <w:t>........................</w:t>
      </w:r>
      <w:r w:rsidR="003B2BE9">
        <w:rPr>
          <w:rFonts w:cstheme="minorHAnsi"/>
          <w:b/>
          <w:lang w:val="sr-Latn-ME"/>
        </w:rPr>
        <w:t>...189</w:t>
      </w:r>
    </w:p>
    <w:p w:rsidR="00E679BC" w:rsidRDefault="00E679BC" w:rsidP="00431463">
      <w:pPr>
        <w:spacing w:after="120" w:line="240" w:lineRule="auto"/>
        <w:jc w:val="both"/>
        <w:rPr>
          <w:rFonts w:cstheme="minorHAnsi"/>
          <w:b/>
          <w:lang w:val="sr-Latn-ME"/>
        </w:rPr>
      </w:pPr>
      <w:r w:rsidRPr="00E679BC">
        <w:rPr>
          <w:rFonts w:cstheme="minorHAnsi"/>
          <w:b/>
          <w:lang w:val="sr-Latn-ME"/>
        </w:rPr>
        <w:t>PRIORITETI U 2018.GODINI I MJERE ZA NJIHOVU REALIZACIJU...................</w:t>
      </w:r>
      <w:r w:rsidR="0087724F">
        <w:rPr>
          <w:rFonts w:cstheme="minorHAnsi"/>
          <w:b/>
          <w:lang w:val="sr-Latn-ME"/>
        </w:rPr>
        <w:t>............</w:t>
      </w:r>
      <w:r w:rsidRPr="00E679BC">
        <w:rPr>
          <w:rFonts w:cstheme="minorHAnsi"/>
          <w:b/>
          <w:lang w:val="sr-Latn-ME"/>
        </w:rPr>
        <w:t>...........................</w:t>
      </w:r>
      <w:r w:rsidR="003B2BE9">
        <w:rPr>
          <w:rFonts w:cstheme="minorHAnsi"/>
          <w:b/>
          <w:lang w:val="sr-Latn-ME"/>
        </w:rPr>
        <w:t>192</w:t>
      </w:r>
    </w:p>
    <w:p w:rsidR="00E679BC" w:rsidRDefault="00E679BC" w:rsidP="00CB2DFC">
      <w:pPr>
        <w:jc w:val="both"/>
        <w:rPr>
          <w:rFonts w:cstheme="minorHAnsi"/>
          <w:b/>
          <w:lang w:val="sr-Latn-ME"/>
        </w:rPr>
      </w:pPr>
    </w:p>
    <w:p w:rsidR="00C45E26" w:rsidRPr="00CB2DFC" w:rsidRDefault="00C45E26" w:rsidP="00CB2DFC">
      <w:pPr>
        <w:jc w:val="both"/>
        <w:rPr>
          <w:rFonts w:cstheme="minorHAnsi"/>
          <w:b/>
          <w:lang w:val="sr-Latn-ME"/>
        </w:rPr>
      </w:pPr>
      <w:r w:rsidRPr="00CB2DFC">
        <w:rPr>
          <w:rFonts w:cstheme="minorHAnsi"/>
          <w:b/>
          <w:lang w:val="sr-Latn-ME"/>
        </w:rPr>
        <w:t>UVOD</w:t>
      </w:r>
    </w:p>
    <w:p w:rsidR="00C45E26" w:rsidRPr="009C0472" w:rsidRDefault="00C45E26" w:rsidP="00860DEF">
      <w:pPr>
        <w:spacing w:after="0"/>
        <w:jc w:val="both"/>
        <w:rPr>
          <w:rFonts w:cstheme="minorHAnsi"/>
          <w:lang w:val="sr-Latn-ME"/>
        </w:rPr>
      </w:pPr>
      <w:r w:rsidRPr="009C0472">
        <w:rPr>
          <w:rFonts w:cstheme="minorHAnsi"/>
          <w:lang w:val="sr-Latn-ME"/>
        </w:rPr>
        <w:t xml:space="preserve">Obaveza izrade i dostavljanje Izvještaja o radu i stanju u </w:t>
      </w:r>
      <w:r w:rsidR="00952CAE" w:rsidRPr="009C0472">
        <w:rPr>
          <w:rFonts w:cstheme="minorHAnsi"/>
          <w:lang w:val="sr-Latn-ME"/>
        </w:rPr>
        <w:t xml:space="preserve">upravnim oblastima Ministarstva </w:t>
      </w:r>
      <w:r w:rsidRPr="009C0472">
        <w:rPr>
          <w:rFonts w:cstheme="minorHAnsi"/>
          <w:lang w:val="sr-Latn-ME"/>
        </w:rPr>
        <w:t>poljopri</w:t>
      </w:r>
      <w:r w:rsidR="00E332F6" w:rsidRPr="009C0472">
        <w:rPr>
          <w:rFonts w:cstheme="minorHAnsi"/>
          <w:lang w:val="sr-Latn-ME"/>
        </w:rPr>
        <w:t>vrede i ruralnog razvoja za 2017</w:t>
      </w:r>
      <w:r w:rsidRPr="009C0472">
        <w:rPr>
          <w:rFonts w:cstheme="minorHAnsi"/>
          <w:lang w:val="sr-Latn-ME"/>
        </w:rPr>
        <w:t>. godinu proizilazi iz obave</w:t>
      </w:r>
      <w:r w:rsidR="00952CAE" w:rsidRPr="009C0472">
        <w:rPr>
          <w:rFonts w:cstheme="minorHAnsi"/>
          <w:lang w:val="sr-Latn-ME"/>
        </w:rPr>
        <w:t xml:space="preserve">za utvrđenih Zakonom o državnoj </w:t>
      </w:r>
      <w:r w:rsidRPr="009C0472">
        <w:rPr>
          <w:rFonts w:cstheme="minorHAnsi"/>
          <w:lang w:val="sr-Latn-ME"/>
        </w:rPr>
        <w:t>upravi, Uredbom o organizaciji i načinu rada državne Uprave i Pr</w:t>
      </w:r>
      <w:r w:rsidR="00952CAE" w:rsidRPr="009C0472">
        <w:rPr>
          <w:rFonts w:cstheme="minorHAnsi"/>
          <w:lang w:val="sr-Latn-ME"/>
        </w:rPr>
        <w:t xml:space="preserve">ogramom rada Vlade Crne Gore za </w:t>
      </w:r>
      <w:r w:rsidR="00E332F6" w:rsidRPr="009C0472">
        <w:rPr>
          <w:rFonts w:cstheme="minorHAnsi"/>
          <w:lang w:val="sr-Latn-ME"/>
        </w:rPr>
        <w:t>2018</w:t>
      </w:r>
      <w:r w:rsidRPr="009C0472">
        <w:rPr>
          <w:rFonts w:cstheme="minorHAnsi"/>
          <w:lang w:val="sr-Latn-ME"/>
        </w:rPr>
        <w:t>. godinu.</w:t>
      </w:r>
    </w:p>
    <w:p w:rsidR="00952CAE" w:rsidRPr="009C0472" w:rsidRDefault="00952CAE" w:rsidP="00860DEF">
      <w:pPr>
        <w:spacing w:after="0"/>
        <w:jc w:val="both"/>
        <w:rPr>
          <w:rFonts w:cstheme="minorHAnsi"/>
          <w:lang w:val="sr-Latn-ME"/>
        </w:rPr>
      </w:pPr>
    </w:p>
    <w:p w:rsidR="00C45E26" w:rsidRPr="009C0472" w:rsidRDefault="00C45E26" w:rsidP="00860DEF">
      <w:pPr>
        <w:spacing w:after="0"/>
        <w:jc w:val="both"/>
        <w:rPr>
          <w:rFonts w:cstheme="minorHAnsi"/>
          <w:lang w:val="sr-Latn-ME"/>
        </w:rPr>
      </w:pPr>
      <w:r w:rsidRPr="009C0472">
        <w:rPr>
          <w:rFonts w:cstheme="minorHAnsi"/>
          <w:lang w:val="sr-Latn-ME"/>
        </w:rPr>
        <w:lastRenderedPageBreak/>
        <w:t>Ministarstvo poljoprivrede i ruralnog razvoja, vrši poslove uprave</w:t>
      </w:r>
      <w:r w:rsidR="00952CAE" w:rsidRPr="009C0472">
        <w:rPr>
          <w:rFonts w:cstheme="minorHAnsi"/>
          <w:lang w:val="sr-Latn-ME"/>
        </w:rPr>
        <w:t xml:space="preserve"> koji se odnose na: utvrđivanje </w:t>
      </w:r>
      <w:r w:rsidRPr="009C0472">
        <w:rPr>
          <w:rFonts w:cstheme="minorHAnsi"/>
          <w:lang w:val="sr-Latn-ME"/>
        </w:rPr>
        <w:t>predloga tekuće i razvojne politike, mjere agrarne politike i politike ruraln</w:t>
      </w:r>
      <w:r w:rsidR="00952CAE" w:rsidRPr="009C0472">
        <w:rPr>
          <w:rFonts w:cstheme="minorHAnsi"/>
          <w:lang w:val="sr-Latn-ME"/>
        </w:rPr>
        <w:t xml:space="preserve">og razvoja; predlaganje I </w:t>
      </w:r>
      <w:r w:rsidRPr="009C0472">
        <w:rPr>
          <w:rFonts w:cstheme="minorHAnsi"/>
          <w:lang w:val="sr-Latn-ME"/>
        </w:rPr>
        <w:t>konstituisanje sistemskih rješenja u poljoprivredi i preduzimanj</w:t>
      </w:r>
      <w:r w:rsidR="00952CAE" w:rsidRPr="009C0472">
        <w:rPr>
          <w:rFonts w:cstheme="minorHAnsi"/>
          <w:lang w:val="sr-Latn-ME"/>
        </w:rPr>
        <w:t xml:space="preserve">e mjera za njihovo sprovođenje; </w:t>
      </w:r>
      <w:r w:rsidRPr="009C0472">
        <w:rPr>
          <w:rFonts w:cstheme="minorHAnsi"/>
          <w:lang w:val="sr-Latn-ME"/>
        </w:rPr>
        <w:t xml:space="preserve">zaštitu, iskorišćavanje i unapređivanje poljoprivrednog zemljišta; </w:t>
      </w:r>
      <w:r w:rsidR="00952CAE" w:rsidRPr="009C0472">
        <w:rPr>
          <w:rFonts w:cstheme="minorHAnsi"/>
          <w:lang w:val="sr-Latn-ME"/>
        </w:rPr>
        <w:t xml:space="preserve">biljnu proizvodnju; stočarstvo; </w:t>
      </w:r>
      <w:r w:rsidRPr="009C0472">
        <w:rPr>
          <w:rFonts w:cstheme="minorHAnsi"/>
          <w:lang w:val="sr-Latn-ME"/>
        </w:rPr>
        <w:t>organsku proizvodnju; fitosanitarnu oblast; veterinarstvo;</w:t>
      </w:r>
      <w:r w:rsidR="00952CAE" w:rsidRPr="009C0472">
        <w:rPr>
          <w:rFonts w:cstheme="minorHAnsi"/>
          <w:lang w:val="sr-Latn-ME"/>
        </w:rPr>
        <w:t xml:space="preserve"> bezbjednost hrane; pčelarstvo; </w:t>
      </w:r>
      <w:r w:rsidRPr="009C0472">
        <w:rPr>
          <w:rFonts w:cstheme="minorHAnsi"/>
          <w:lang w:val="sr-Latn-ME"/>
        </w:rPr>
        <w:t>slatkovodno, morsko ribarstvo i marikulturu; jačanje konkurentn</w:t>
      </w:r>
      <w:r w:rsidR="00952CAE" w:rsidRPr="009C0472">
        <w:rPr>
          <w:rFonts w:cstheme="minorHAnsi"/>
          <w:lang w:val="sr-Latn-ME"/>
        </w:rPr>
        <w:t xml:space="preserve">osti proizvođača hrane; održivo </w:t>
      </w:r>
      <w:r w:rsidRPr="009C0472">
        <w:rPr>
          <w:rFonts w:cstheme="minorHAnsi"/>
          <w:lang w:val="sr-Latn-ME"/>
        </w:rPr>
        <w:t xml:space="preserve">gazdovanje poljoprivrednim resursima; poboljšanje kvaliteta života </w:t>
      </w:r>
      <w:r w:rsidR="00952CAE" w:rsidRPr="009C0472">
        <w:rPr>
          <w:rFonts w:cstheme="minorHAnsi"/>
          <w:lang w:val="sr-Latn-ME"/>
        </w:rPr>
        <w:t xml:space="preserve">i širenje ekonomskih aktivnosti </w:t>
      </w:r>
      <w:r w:rsidRPr="009C0472">
        <w:rPr>
          <w:rFonts w:cstheme="minorHAnsi"/>
          <w:lang w:val="sr-Latn-ME"/>
        </w:rPr>
        <w:t>u ruralnim područjima; primjenu savremene tehnike i tehnologije u</w:t>
      </w:r>
      <w:r w:rsidR="00952CAE" w:rsidRPr="009C0472">
        <w:rPr>
          <w:rFonts w:cstheme="minorHAnsi"/>
          <w:lang w:val="sr-Latn-ME"/>
        </w:rPr>
        <w:t xml:space="preserve"> poljoprivredi; bilans osnovnih </w:t>
      </w:r>
      <w:r w:rsidRPr="009C0472">
        <w:rPr>
          <w:rFonts w:cstheme="minorHAnsi"/>
          <w:lang w:val="sr-Latn-ME"/>
        </w:rPr>
        <w:t>poljoprivrednih proizvoda; predlaganje mjera i analiziranje njihovog</w:t>
      </w:r>
      <w:r w:rsidR="00952CAE" w:rsidRPr="009C0472">
        <w:rPr>
          <w:rFonts w:cstheme="minorHAnsi"/>
          <w:lang w:val="sr-Latn-ME"/>
        </w:rPr>
        <w:t xml:space="preserve"> uticaja na ekonomski položaj I </w:t>
      </w:r>
      <w:r w:rsidRPr="009C0472">
        <w:rPr>
          <w:rFonts w:cstheme="minorHAnsi"/>
          <w:lang w:val="sr-Latn-ME"/>
        </w:rPr>
        <w:t>uslove privređivanja subjekata iz oblasti poljoprivrede i agroindustri</w:t>
      </w:r>
      <w:r w:rsidR="00952CAE" w:rsidRPr="009C0472">
        <w:rPr>
          <w:rFonts w:cstheme="minorHAnsi"/>
          <w:lang w:val="sr-Latn-ME"/>
        </w:rPr>
        <w:t xml:space="preserve">je; razvojnu politiku u oblasti </w:t>
      </w:r>
      <w:r w:rsidRPr="009C0472">
        <w:rPr>
          <w:rFonts w:cstheme="minorHAnsi"/>
          <w:lang w:val="sr-Latn-ME"/>
        </w:rPr>
        <w:t>šumarstva; sistemska rješenja za gazdovanje šumama i šumski</w:t>
      </w:r>
      <w:r w:rsidR="00952CAE" w:rsidRPr="009C0472">
        <w:rPr>
          <w:rFonts w:cstheme="minorHAnsi"/>
          <w:lang w:val="sr-Latn-ME"/>
        </w:rPr>
        <w:t xml:space="preserve">m zemljištem i njihovu zaštitu; </w:t>
      </w:r>
      <w:r w:rsidRPr="009C0472">
        <w:rPr>
          <w:rFonts w:cstheme="minorHAnsi"/>
          <w:lang w:val="sr-Latn-ME"/>
        </w:rPr>
        <w:t>očuvanje, ekonomsko korišćenje i unapređivanje šuma; monitorin</w:t>
      </w:r>
      <w:r w:rsidR="00952CAE" w:rsidRPr="009C0472">
        <w:rPr>
          <w:rFonts w:cstheme="minorHAnsi"/>
          <w:lang w:val="sr-Latn-ME"/>
        </w:rPr>
        <w:t xml:space="preserve">g planiranja gazdovanja šumama; </w:t>
      </w:r>
      <w:r w:rsidRPr="009C0472">
        <w:rPr>
          <w:rFonts w:cstheme="minorHAnsi"/>
          <w:lang w:val="sr-Latn-ME"/>
        </w:rPr>
        <w:t>licenciranje stručnih poslova u šumarstvu; prerađivačku industrij</w:t>
      </w:r>
      <w:r w:rsidR="00952CAE" w:rsidRPr="009C0472">
        <w:rPr>
          <w:rFonts w:cstheme="minorHAnsi"/>
          <w:lang w:val="sr-Latn-ME"/>
        </w:rPr>
        <w:t xml:space="preserve">u drveta i proizvoda od drveta; </w:t>
      </w:r>
      <w:r w:rsidRPr="009C0472">
        <w:rPr>
          <w:rFonts w:cstheme="minorHAnsi"/>
          <w:lang w:val="sr-Latn-ME"/>
        </w:rPr>
        <w:t>razvojnu politiku u oblasti lovstva; sistemska rješenja za gazdova</w:t>
      </w:r>
      <w:r w:rsidR="00952CAE" w:rsidRPr="009C0472">
        <w:rPr>
          <w:rFonts w:cstheme="minorHAnsi"/>
          <w:lang w:val="sr-Latn-ME"/>
        </w:rPr>
        <w:t xml:space="preserve">nje i upravljanje sa divljači I </w:t>
      </w:r>
      <w:r w:rsidRPr="009C0472">
        <w:rPr>
          <w:rFonts w:cstheme="minorHAnsi"/>
          <w:lang w:val="sr-Latn-ME"/>
        </w:rPr>
        <w:t>lovstvom; obezbeđenje korišćenja lovišta i izradu programa razvo</w:t>
      </w:r>
      <w:r w:rsidR="00952CAE" w:rsidRPr="009C0472">
        <w:rPr>
          <w:rFonts w:cstheme="minorHAnsi"/>
          <w:lang w:val="sr-Latn-ME"/>
        </w:rPr>
        <w:t xml:space="preserve">ja lovstva; razvojnu politiku u </w:t>
      </w:r>
      <w:r w:rsidRPr="009C0472">
        <w:rPr>
          <w:rFonts w:cstheme="minorHAnsi"/>
          <w:lang w:val="sr-Latn-ME"/>
        </w:rPr>
        <w:t>upravljanju vodama; sistemska rješenja za obezbeđenje i korišćenje voda, v</w:t>
      </w:r>
      <w:r w:rsidR="00952CAE" w:rsidRPr="009C0472">
        <w:rPr>
          <w:rFonts w:cstheme="minorHAnsi"/>
          <w:lang w:val="sr-Latn-ME"/>
        </w:rPr>
        <w:t xml:space="preserve">odnog zemljišta i vodoizvorišta </w:t>
      </w:r>
      <w:r w:rsidRPr="009C0472">
        <w:rPr>
          <w:rFonts w:cstheme="minorHAnsi"/>
          <w:lang w:val="sr-Latn-ME"/>
        </w:rPr>
        <w:t>za vodosnabdijevanje, zaštitu voda od zagađivanja, uređen</w:t>
      </w:r>
      <w:r w:rsidR="00952CAE" w:rsidRPr="009C0472">
        <w:rPr>
          <w:rFonts w:cstheme="minorHAnsi"/>
          <w:lang w:val="sr-Latn-ME"/>
        </w:rPr>
        <w:t xml:space="preserve">je voda i vodotoka i zaštitu od </w:t>
      </w:r>
      <w:r w:rsidRPr="009C0472">
        <w:rPr>
          <w:rFonts w:cstheme="minorHAnsi"/>
          <w:lang w:val="sr-Latn-ME"/>
        </w:rPr>
        <w:t>štetnog dejstva voda; sistemske i druge podsticajne mjere za un</w:t>
      </w:r>
      <w:r w:rsidR="00952CAE" w:rsidRPr="009C0472">
        <w:rPr>
          <w:rFonts w:cstheme="minorHAnsi"/>
          <w:lang w:val="sr-Latn-ME"/>
        </w:rPr>
        <w:t xml:space="preserve">apređenje ovih oblasti; vođenje </w:t>
      </w:r>
      <w:r w:rsidRPr="009C0472">
        <w:rPr>
          <w:rFonts w:cstheme="minorHAnsi"/>
          <w:lang w:val="sr-Latn-ME"/>
        </w:rPr>
        <w:t>propisanih evidencija; međunarodnu saradnju u oblastima za</w:t>
      </w:r>
      <w:r w:rsidR="00952CAE" w:rsidRPr="009C0472">
        <w:rPr>
          <w:rFonts w:cstheme="minorHAnsi"/>
          <w:lang w:val="sr-Latn-ME"/>
        </w:rPr>
        <w:t xml:space="preserve"> koje je Ministarstvo osnovano; </w:t>
      </w:r>
      <w:r w:rsidRPr="009C0472">
        <w:rPr>
          <w:rFonts w:cstheme="minorHAnsi"/>
          <w:lang w:val="sr-Latn-ME"/>
        </w:rPr>
        <w:t>usklađivanje domaćih propisa iz okvira svoje nadležnosti sa p</w:t>
      </w:r>
      <w:r w:rsidR="00952CAE" w:rsidRPr="009C0472">
        <w:rPr>
          <w:rFonts w:cstheme="minorHAnsi"/>
          <w:lang w:val="sr-Latn-ME"/>
        </w:rPr>
        <w:t xml:space="preserve">ravnim poretkom Evropske unije; </w:t>
      </w:r>
      <w:r w:rsidRPr="009C0472">
        <w:rPr>
          <w:rFonts w:cstheme="minorHAnsi"/>
          <w:lang w:val="sr-Latn-ME"/>
        </w:rPr>
        <w:t>upravni nadzor u oblastima za koje je Ministarstvo osnovano;</w:t>
      </w:r>
      <w:r w:rsidR="00952CAE" w:rsidRPr="009C0472">
        <w:rPr>
          <w:rFonts w:cstheme="minorHAnsi"/>
          <w:lang w:val="sr-Latn-ME"/>
        </w:rPr>
        <w:t xml:space="preserve"> kao i druge poslove koji su mu </w:t>
      </w:r>
      <w:r w:rsidRPr="009C0472">
        <w:rPr>
          <w:rFonts w:cstheme="minorHAnsi"/>
          <w:lang w:val="sr-Latn-ME"/>
        </w:rPr>
        <w:t>određeni u nadležnost.</w:t>
      </w:r>
    </w:p>
    <w:p w:rsidR="00952CAE" w:rsidRPr="009C0472" w:rsidRDefault="00952CAE" w:rsidP="00860DEF">
      <w:pPr>
        <w:spacing w:after="0"/>
        <w:jc w:val="both"/>
        <w:rPr>
          <w:rFonts w:cstheme="minorHAnsi"/>
          <w:lang w:val="sr-Latn-ME"/>
        </w:rPr>
      </w:pPr>
    </w:p>
    <w:p w:rsidR="00C45E26" w:rsidRPr="009C0472" w:rsidRDefault="00C45E26" w:rsidP="0092697E">
      <w:pPr>
        <w:spacing w:after="0"/>
        <w:jc w:val="both"/>
        <w:rPr>
          <w:rFonts w:cstheme="minorHAnsi"/>
          <w:lang w:val="sr-Latn-ME"/>
        </w:rPr>
      </w:pPr>
      <w:r w:rsidRPr="009C0472">
        <w:rPr>
          <w:rFonts w:cstheme="minorHAnsi"/>
          <w:lang w:val="sr-Latn-ME"/>
        </w:rPr>
        <w:t>U Ministarstvu pol</w:t>
      </w:r>
      <w:r w:rsidR="001459FE" w:rsidRPr="009C0472">
        <w:rPr>
          <w:rFonts w:cstheme="minorHAnsi"/>
          <w:lang w:val="sr-Latn-ME"/>
        </w:rPr>
        <w:t>joprivrede i ruralnog razvoja s</w:t>
      </w:r>
      <w:r w:rsidRPr="009C0472">
        <w:rPr>
          <w:rFonts w:cstheme="minorHAnsi"/>
          <w:lang w:val="sr-Latn-ME"/>
        </w:rPr>
        <w:t>istematizovana su službenička i namještenička</w:t>
      </w:r>
      <w:r w:rsidR="0092697E">
        <w:rPr>
          <w:rFonts w:cstheme="minorHAnsi"/>
          <w:lang w:val="sr-Latn-ME"/>
        </w:rPr>
        <w:t xml:space="preserve"> </w:t>
      </w:r>
      <w:r w:rsidRPr="009C0472">
        <w:rPr>
          <w:rFonts w:cstheme="minorHAnsi"/>
          <w:lang w:val="sr-Latn-ME"/>
        </w:rPr>
        <w:t xml:space="preserve">radna mjesta za </w:t>
      </w:r>
      <w:r w:rsidR="00251491" w:rsidRPr="009C0472">
        <w:rPr>
          <w:rFonts w:cstheme="minorHAnsi"/>
          <w:lang w:val="sr-Latn-ME"/>
        </w:rPr>
        <w:t xml:space="preserve">334 </w:t>
      </w:r>
      <w:r w:rsidRPr="009C0472">
        <w:rPr>
          <w:rFonts w:cstheme="minorHAnsi"/>
          <w:lang w:val="sr-Latn-ME"/>
        </w:rPr>
        <w:t>izvršilaca, uključujući i ministra.</w:t>
      </w:r>
    </w:p>
    <w:p w:rsidR="00231266" w:rsidRPr="009C0472" w:rsidRDefault="00231266" w:rsidP="00860DEF">
      <w:pPr>
        <w:spacing w:after="0"/>
        <w:jc w:val="both"/>
        <w:rPr>
          <w:rFonts w:cstheme="minorHAnsi"/>
          <w:lang w:val="sr-Latn-ME"/>
        </w:rPr>
      </w:pPr>
    </w:p>
    <w:p w:rsidR="00C45E26" w:rsidRPr="009C0472" w:rsidRDefault="00C45E26" w:rsidP="00860DEF">
      <w:pPr>
        <w:jc w:val="both"/>
        <w:rPr>
          <w:rFonts w:cstheme="minorHAnsi"/>
          <w:lang w:val="sr-Latn-ME"/>
        </w:rPr>
      </w:pPr>
      <w:r w:rsidRPr="009C0472">
        <w:rPr>
          <w:rFonts w:cstheme="minorHAnsi"/>
          <w:lang w:val="sr-Latn-ME"/>
        </w:rPr>
        <w:t>Unutrašnje organizacione jedinice Ministarstva su:</w:t>
      </w:r>
    </w:p>
    <w:p w:rsidR="007A2E76" w:rsidRDefault="00B56D63" w:rsidP="000B6DFD">
      <w:pPr>
        <w:shd w:val="clear" w:color="auto" w:fill="FFFFFF"/>
        <w:spacing w:after="0" w:line="240" w:lineRule="auto"/>
        <w:textAlignment w:val="top"/>
        <w:rPr>
          <w:rFonts w:eastAsia="Times New Roman" w:cstheme="minorHAnsi"/>
          <w:color w:val="000000"/>
          <w:lang w:val="sr-Latn-ME"/>
        </w:rPr>
      </w:pPr>
      <w:r w:rsidRPr="009C0472">
        <w:rPr>
          <w:rFonts w:eastAsia="Times New Roman" w:cstheme="minorHAnsi"/>
          <w:b/>
          <w:color w:val="000000"/>
          <w:lang w:val="sr-Latn-ME"/>
        </w:rPr>
        <w:t>1. DIREKTORAT ZA POLJOPRIVREDU</w:t>
      </w:r>
      <w:r w:rsidRPr="009C0472">
        <w:rPr>
          <w:rFonts w:eastAsia="Times New Roman" w:cstheme="minorHAnsi"/>
          <w:color w:val="000000"/>
          <w:lang w:val="sr-Latn-ME"/>
        </w:rPr>
        <w:br/>
        <w:t>     1.1. Direkcija za biljnu proizvodnju i inspekcijski nadzor</w:t>
      </w:r>
      <w:r w:rsidRPr="009C0472">
        <w:rPr>
          <w:rFonts w:eastAsia="Times New Roman" w:cstheme="minorHAnsi"/>
          <w:color w:val="000000"/>
          <w:lang w:val="sr-Latn-ME"/>
        </w:rPr>
        <w:br/>
        <w:t>          1.1.1. Odsjek za biljnu proizvodnju</w:t>
      </w:r>
      <w:r w:rsidRPr="009C0472">
        <w:rPr>
          <w:rFonts w:eastAsia="Times New Roman" w:cstheme="minorHAnsi"/>
          <w:color w:val="000000"/>
          <w:lang w:val="sr-Latn-ME"/>
        </w:rPr>
        <w:br/>
        <w:t>          1.1.2. Odsjek za inspekcijski nadzor</w:t>
      </w:r>
      <w:r w:rsidRPr="009C0472">
        <w:rPr>
          <w:rFonts w:eastAsia="Times New Roman" w:cstheme="minorHAnsi"/>
          <w:color w:val="000000"/>
          <w:lang w:val="sr-Latn-ME"/>
        </w:rPr>
        <w:br/>
        <w:t>     1.2. Direkcija za stočarstvo</w:t>
      </w:r>
      <w:r w:rsidRPr="009C0472">
        <w:rPr>
          <w:rFonts w:eastAsia="Times New Roman" w:cstheme="minorHAnsi"/>
          <w:color w:val="000000"/>
          <w:lang w:val="sr-Latn-ME"/>
        </w:rPr>
        <w:br/>
        <w:t>     1.3. Direkcija za šeme kvaliteta i zemljišnu politiku</w:t>
      </w:r>
      <w:r w:rsidRPr="009C0472">
        <w:rPr>
          <w:rFonts w:eastAsia="Times New Roman" w:cstheme="minorHAnsi"/>
          <w:color w:val="000000"/>
          <w:lang w:val="sr-Latn-ME"/>
        </w:rPr>
        <w:br/>
      </w:r>
      <w:r w:rsidRPr="009C0472">
        <w:rPr>
          <w:rFonts w:eastAsia="Times New Roman" w:cstheme="minorHAnsi"/>
          <w:b/>
          <w:color w:val="000000"/>
          <w:lang w:val="sr-Latn-ME"/>
        </w:rPr>
        <w:t>2. DIREKTORAT ZA RIBARSTVO</w:t>
      </w:r>
      <w:r w:rsidRPr="009C0472">
        <w:rPr>
          <w:rFonts w:eastAsia="Times New Roman" w:cstheme="minorHAnsi"/>
          <w:color w:val="000000"/>
          <w:lang w:val="sr-Latn-ME"/>
        </w:rPr>
        <w:br/>
        <w:t>     2.1. Direkcija za upravljanje resursima i ribolovnom flotom</w:t>
      </w:r>
      <w:r w:rsidRPr="009C0472">
        <w:rPr>
          <w:rFonts w:eastAsia="Times New Roman" w:cstheme="minorHAnsi"/>
          <w:color w:val="000000"/>
          <w:lang w:val="sr-Latn-ME"/>
        </w:rPr>
        <w:br/>
        <w:t>     2.2. Direkcija za monitoring i inspekcijski nadzor</w:t>
      </w:r>
      <w:r w:rsidRPr="009C0472">
        <w:rPr>
          <w:rFonts w:eastAsia="Times New Roman" w:cstheme="minorHAnsi"/>
          <w:color w:val="000000"/>
          <w:lang w:val="sr-Latn-ME"/>
        </w:rPr>
        <w:br/>
        <w:t>          2.2.1. Odsjek za monitoring</w:t>
      </w:r>
      <w:r w:rsidRPr="009C0472">
        <w:rPr>
          <w:rFonts w:eastAsia="Times New Roman" w:cstheme="minorHAnsi"/>
          <w:color w:val="000000"/>
          <w:lang w:val="sr-Latn-ME"/>
        </w:rPr>
        <w:br/>
        <w:t>          2.2.2. Odsjek za inspekcijski nadzor</w:t>
      </w:r>
      <w:r w:rsidRPr="009C0472">
        <w:rPr>
          <w:rFonts w:eastAsia="Times New Roman" w:cstheme="minorHAnsi"/>
          <w:color w:val="000000"/>
          <w:lang w:val="sr-Latn-ME"/>
        </w:rPr>
        <w:br/>
      </w:r>
      <w:r w:rsidRPr="009C0472">
        <w:rPr>
          <w:rFonts w:eastAsia="Times New Roman" w:cstheme="minorHAnsi"/>
          <w:b/>
          <w:color w:val="000000"/>
          <w:lang w:val="sr-Latn-ME"/>
        </w:rPr>
        <w:t>3. DIREKTORAT ZA VODOPRIVREDU</w:t>
      </w:r>
      <w:r w:rsidRPr="009C0472">
        <w:rPr>
          <w:rFonts w:eastAsia="Times New Roman" w:cstheme="minorHAnsi"/>
          <w:color w:val="000000"/>
          <w:lang w:val="sr-Latn-ME"/>
        </w:rPr>
        <w:br/>
        <w:t>     3.1. Direkcija za vodoprivredu</w:t>
      </w:r>
      <w:r w:rsidRPr="009C0472">
        <w:rPr>
          <w:rFonts w:eastAsia="Times New Roman" w:cstheme="minorHAnsi"/>
          <w:color w:val="000000"/>
          <w:lang w:val="sr-Latn-ME"/>
        </w:rPr>
        <w:br/>
        <w:t>          3.1.1. Odsjek za programiranje i razvoj</w:t>
      </w:r>
      <w:r w:rsidRPr="009C0472">
        <w:rPr>
          <w:rFonts w:eastAsia="Times New Roman" w:cstheme="minorHAnsi"/>
          <w:color w:val="000000"/>
          <w:lang w:val="sr-Latn-ME"/>
        </w:rPr>
        <w:br/>
        <w:t>          3.1.2. Odsjek za monitoring u vodoprivredi</w:t>
      </w:r>
      <w:r w:rsidRPr="009C0472">
        <w:rPr>
          <w:rFonts w:eastAsia="Times New Roman" w:cstheme="minorHAnsi"/>
          <w:color w:val="000000"/>
          <w:lang w:val="sr-Latn-ME"/>
        </w:rPr>
        <w:br/>
      </w:r>
      <w:r w:rsidRPr="009C0472">
        <w:rPr>
          <w:rFonts w:eastAsia="Times New Roman" w:cstheme="minorHAnsi"/>
          <w:b/>
          <w:color w:val="000000"/>
          <w:lang w:val="sr-Latn-ME"/>
        </w:rPr>
        <w:t>4. DIREKTORAT ZA ŠUMARSTVO, LOVSTVO I DRVNU INDUSTRIJU</w:t>
      </w:r>
      <w:r w:rsidRPr="009C0472">
        <w:rPr>
          <w:rFonts w:eastAsia="Times New Roman" w:cstheme="minorHAnsi"/>
          <w:color w:val="000000"/>
          <w:lang w:val="sr-Latn-ME"/>
        </w:rPr>
        <w:br/>
        <w:t>     4.1. Direkcija za šumarstvo</w:t>
      </w:r>
      <w:r w:rsidRPr="009C0472">
        <w:rPr>
          <w:rFonts w:eastAsia="Times New Roman" w:cstheme="minorHAnsi"/>
          <w:color w:val="000000"/>
          <w:lang w:val="sr-Latn-ME"/>
        </w:rPr>
        <w:br/>
        <w:t>     4.2. Direkcija za lovstvo</w:t>
      </w:r>
      <w:r w:rsidRPr="009C0472">
        <w:rPr>
          <w:rFonts w:eastAsia="Times New Roman" w:cstheme="minorHAnsi"/>
          <w:color w:val="000000"/>
          <w:lang w:val="sr-Latn-ME"/>
        </w:rPr>
        <w:br/>
        <w:t>     4.3. Direkcija za monitoring u šumarstvu i lovstvu</w:t>
      </w:r>
      <w:r w:rsidRPr="009C0472">
        <w:rPr>
          <w:rFonts w:eastAsia="Times New Roman" w:cstheme="minorHAnsi"/>
          <w:color w:val="000000"/>
          <w:lang w:val="sr-Latn-ME"/>
        </w:rPr>
        <w:br/>
        <w:t>     4.4. Direkcija za drvnu industriju</w:t>
      </w:r>
      <w:r w:rsidRPr="009C0472">
        <w:rPr>
          <w:rFonts w:eastAsia="Times New Roman" w:cstheme="minorHAnsi"/>
          <w:color w:val="000000"/>
          <w:lang w:val="sr-Latn-ME"/>
        </w:rPr>
        <w:br/>
      </w:r>
      <w:r w:rsidRPr="009C0472">
        <w:rPr>
          <w:rFonts w:eastAsia="Times New Roman" w:cstheme="minorHAnsi"/>
          <w:b/>
          <w:color w:val="000000"/>
          <w:lang w:val="sr-Latn-ME"/>
        </w:rPr>
        <w:lastRenderedPageBreak/>
        <w:t>5. DIREKTORAT ZA PLAĆANJA</w:t>
      </w:r>
      <w:r w:rsidRPr="009C0472">
        <w:rPr>
          <w:rFonts w:eastAsia="Times New Roman" w:cstheme="minorHAnsi"/>
          <w:b/>
          <w:color w:val="000000"/>
          <w:lang w:val="sr-Latn-ME"/>
        </w:rPr>
        <w:br/>
      </w:r>
      <w:r w:rsidRPr="009C0472">
        <w:rPr>
          <w:rFonts w:eastAsia="Times New Roman" w:cstheme="minorHAnsi"/>
          <w:color w:val="000000"/>
          <w:lang w:val="sr-Latn-ME"/>
        </w:rPr>
        <w:t>     5.1. Direkcija za administrativne poslove</w:t>
      </w:r>
      <w:r w:rsidRPr="009C0472">
        <w:rPr>
          <w:rFonts w:eastAsia="Times New Roman" w:cstheme="minorHAnsi"/>
          <w:color w:val="000000"/>
          <w:lang w:val="sr-Latn-ME"/>
        </w:rPr>
        <w:br/>
        <w:t>     5.2. Direkcija za direktnu i tržišnu podršku</w:t>
      </w:r>
      <w:r w:rsidRPr="009C0472">
        <w:rPr>
          <w:rFonts w:eastAsia="Times New Roman" w:cstheme="minorHAnsi"/>
          <w:color w:val="000000"/>
          <w:lang w:val="sr-Latn-ME"/>
        </w:rPr>
        <w:br/>
        <w:t>     5.3. Direkcija za strukturnu podršku</w:t>
      </w:r>
      <w:r w:rsidRPr="009C0472">
        <w:rPr>
          <w:rFonts w:eastAsia="Times New Roman" w:cstheme="minorHAnsi"/>
          <w:color w:val="000000"/>
          <w:lang w:val="sr-Latn-ME"/>
        </w:rPr>
        <w:br/>
        <w:t>          5.3.1.Odsjek za oglašavanje i autorizaciju projekata</w:t>
      </w:r>
      <w:r w:rsidRPr="009C0472">
        <w:rPr>
          <w:rFonts w:eastAsia="Times New Roman" w:cstheme="minorHAnsi"/>
          <w:color w:val="000000"/>
          <w:lang w:val="sr-Latn-ME"/>
        </w:rPr>
        <w:br/>
        <w:t>          5.3.2 Odsjek za autorizaciju plaćanja</w:t>
      </w:r>
      <w:r w:rsidRPr="009C0472">
        <w:rPr>
          <w:rFonts w:eastAsia="Times New Roman" w:cstheme="minorHAnsi"/>
          <w:color w:val="000000"/>
          <w:lang w:val="sr-Latn-ME"/>
        </w:rPr>
        <w:br/>
        <w:t>          5.3.3 Odsjek za kontrolu na terenu</w:t>
      </w:r>
      <w:r w:rsidRPr="009C0472">
        <w:rPr>
          <w:rFonts w:eastAsia="Times New Roman" w:cstheme="minorHAnsi"/>
          <w:color w:val="000000"/>
          <w:lang w:val="sr-Latn-ME"/>
        </w:rPr>
        <w:br/>
        <w:t>     5.4. Direkcija za računovodstvo, budžet i izvršavanje plaćanja</w:t>
      </w:r>
      <w:r w:rsidRPr="009C0472">
        <w:rPr>
          <w:rFonts w:eastAsia="Times New Roman" w:cstheme="minorHAnsi"/>
          <w:color w:val="000000"/>
          <w:lang w:val="sr-Latn-ME"/>
        </w:rPr>
        <w:br/>
        <w:t>          5.4.1 Odsjek za izvršavanje plaćanja</w:t>
      </w:r>
      <w:r w:rsidRPr="009C0472">
        <w:rPr>
          <w:rFonts w:eastAsia="Times New Roman" w:cstheme="minorHAnsi"/>
          <w:color w:val="000000"/>
          <w:lang w:val="sr-Latn-ME"/>
        </w:rPr>
        <w:br/>
        <w:t>          5.4.2 Odsjek za računovodstvo i budžet</w:t>
      </w:r>
      <w:r w:rsidRPr="009C0472">
        <w:rPr>
          <w:rFonts w:eastAsia="Times New Roman" w:cstheme="minorHAnsi"/>
          <w:color w:val="000000"/>
          <w:lang w:val="sr-Latn-ME"/>
        </w:rPr>
        <w:br/>
        <w:t>     5.5. Direkcija za poljoprivredne registre</w:t>
      </w:r>
      <w:r w:rsidRPr="009C0472">
        <w:rPr>
          <w:rFonts w:eastAsia="Times New Roman" w:cstheme="minorHAnsi"/>
          <w:color w:val="000000"/>
          <w:lang w:val="sr-Latn-ME"/>
        </w:rPr>
        <w:br/>
        <w:t>     5.6. Direkcija za IT</w:t>
      </w:r>
      <w:r w:rsidRPr="009C0472">
        <w:rPr>
          <w:rFonts w:eastAsia="Times New Roman" w:cstheme="minorHAnsi"/>
          <w:color w:val="000000"/>
          <w:lang w:val="sr-Latn-ME"/>
        </w:rPr>
        <w:br/>
      </w:r>
      <w:r w:rsidRPr="009C0472">
        <w:rPr>
          <w:rFonts w:eastAsia="Times New Roman" w:cstheme="minorHAnsi"/>
          <w:b/>
          <w:color w:val="000000"/>
          <w:lang w:val="sr-Latn-ME"/>
        </w:rPr>
        <w:t>6. DIREKTORAT ZA RURALNI RAZVOJ</w:t>
      </w:r>
      <w:r w:rsidRPr="009C0472">
        <w:rPr>
          <w:rFonts w:eastAsia="Times New Roman" w:cstheme="minorHAnsi"/>
          <w:color w:val="000000"/>
          <w:lang w:val="sr-Latn-ME"/>
        </w:rPr>
        <w:br/>
        <w:t>     6.1. Direkcija za programiranje</w:t>
      </w:r>
      <w:r w:rsidRPr="009C0472">
        <w:rPr>
          <w:rFonts w:eastAsia="Times New Roman" w:cstheme="minorHAnsi"/>
          <w:color w:val="000000"/>
          <w:lang w:val="sr-Latn-ME"/>
        </w:rPr>
        <w:br/>
        <w:t>     6.2. Direkcija za monitoring i evaluaciju IPARD-a</w:t>
      </w:r>
      <w:r w:rsidRPr="009C0472">
        <w:rPr>
          <w:rFonts w:eastAsia="Times New Roman" w:cstheme="minorHAnsi"/>
          <w:color w:val="000000"/>
          <w:lang w:val="sr-Latn-ME"/>
        </w:rPr>
        <w:br/>
        <w:t>     6.3. Direkcija za koordinaciju i odnose sa javnošću (PR) ruralnog razvoja</w:t>
      </w:r>
      <w:r w:rsidRPr="009C0472">
        <w:rPr>
          <w:rFonts w:eastAsia="Times New Roman" w:cstheme="minorHAnsi"/>
          <w:color w:val="000000"/>
          <w:lang w:val="sr-Latn-ME"/>
        </w:rPr>
        <w:br/>
      </w:r>
    </w:p>
    <w:p w:rsidR="00254157" w:rsidRPr="009C0472" w:rsidRDefault="00254157" w:rsidP="000B6DFD">
      <w:pPr>
        <w:shd w:val="clear" w:color="auto" w:fill="FFFFFF"/>
        <w:spacing w:after="0" w:line="240" w:lineRule="auto"/>
        <w:textAlignment w:val="top"/>
        <w:rPr>
          <w:rFonts w:eastAsia="Times New Roman" w:cstheme="minorHAnsi"/>
          <w:color w:val="000000"/>
          <w:lang w:val="sr-Latn-ME"/>
        </w:rPr>
      </w:pPr>
    </w:p>
    <w:p w:rsidR="00B56D63" w:rsidRPr="009C0472" w:rsidRDefault="00B56D63" w:rsidP="00554804">
      <w:pPr>
        <w:shd w:val="clear" w:color="auto" w:fill="FFFFFF"/>
        <w:spacing w:after="0" w:line="240" w:lineRule="auto"/>
        <w:textAlignment w:val="top"/>
        <w:rPr>
          <w:rFonts w:eastAsia="Times New Roman" w:cstheme="minorHAnsi"/>
          <w:color w:val="000000"/>
          <w:lang w:val="sr-Latn-ME"/>
        </w:rPr>
      </w:pPr>
      <w:r w:rsidRPr="009C0472">
        <w:rPr>
          <w:rFonts w:eastAsia="Times New Roman" w:cstheme="minorHAnsi"/>
          <w:color w:val="000000"/>
          <w:lang w:val="sr-Latn-ME"/>
        </w:rPr>
        <w:t>7. ODJELJENJE ZA SAVJETODAVNE POSLOVE U BILJNOJ PROIZVODNJI</w:t>
      </w:r>
      <w:r w:rsidRPr="009C0472">
        <w:rPr>
          <w:rFonts w:eastAsia="Times New Roman" w:cstheme="minorHAnsi"/>
          <w:color w:val="000000"/>
          <w:lang w:val="sr-Latn-ME"/>
        </w:rPr>
        <w:br/>
        <w:t>8. ODJELJENJE ZA SAVJETODAVNE POSLOVE U OBLASTI STOČARSTVA</w:t>
      </w:r>
      <w:r w:rsidRPr="009C0472">
        <w:rPr>
          <w:rFonts w:eastAsia="Times New Roman" w:cstheme="minorHAnsi"/>
          <w:color w:val="000000"/>
          <w:lang w:val="sr-Latn-ME"/>
        </w:rPr>
        <w:br/>
        <w:t>9. ODJELJENJE ZA UNUTRAŠNJU REVIZIJU</w:t>
      </w:r>
      <w:r w:rsidRPr="009C0472">
        <w:rPr>
          <w:rFonts w:eastAsia="Times New Roman" w:cstheme="minorHAnsi"/>
          <w:color w:val="000000"/>
          <w:lang w:val="sr-Latn-ME"/>
        </w:rPr>
        <w:br/>
        <w:t>10. ODJELJENJE ZA EKONOMSKE ANALIZE</w:t>
      </w:r>
      <w:r w:rsidRPr="009C0472">
        <w:rPr>
          <w:rFonts w:eastAsia="Times New Roman" w:cstheme="minorHAnsi"/>
          <w:color w:val="000000"/>
          <w:lang w:val="sr-Latn-ME"/>
        </w:rPr>
        <w:br/>
        <w:t>11. ODJELJENJE ZA NORMATIVNO PRAVNE POSLOVE MINISTARSTVA</w:t>
      </w:r>
      <w:r w:rsidRPr="009C0472">
        <w:rPr>
          <w:rFonts w:eastAsia="Times New Roman" w:cstheme="minorHAnsi"/>
          <w:color w:val="000000"/>
          <w:lang w:val="sr-Latn-ME"/>
        </w:rPr>
        <w:br/>
        <w:t>12. ODJELJENJE ZA RAZVOJ, MEĐUNARODNU SARADNJU I PLANIRANJE,</w:t>
      </w:r>
      <w:r w:rsidR="0092697E">
        <w:rPr>
          <w:rFonts w:eastAsia="Times New Roman" w:cstheme="minorHAnsi"/>
          <w:color w:val="000000"/>
          <w:lang w:val="sr-Latn-ME"/>
        </w:rPr>
        <w:t xml:space="preserve"> </w:t>
      </w:r>
      <w:r w:rsidR="00554804">
        <w:rPr>
          <w:rFonts w:eastAsia="Times New Roman" w:cstheme="minorHAnsi"/>
          <w:color w:val="000000"/>
          <w:lang w:val="sr-Latn-ME"/>
        </w:rPr>
        <w:t xml:space="preserve">PROGRAMIRANJE I </w:t>
      </w:r>
      <w:r w:rsidRPr="009C0472">
        <w:rPr>
          <w:rFonts w:eastAsia="Times New Roman" w:cstheme="minorHAnsi"/>
          <w:color w:val="000000"/>
          <w:lang w:val="sr-Latn-ME"/>
        </w:rPr>
        <w:t>IMPLEMENTACIJU PROJEKATA FINANSIRANIH IZ MEĐUNARODNIH</w:t>
      </w:r>
      <w:r w:rsidR="0092697E">
        <w:rPr>
          <w:rFonts w:eastAsia="Times New Roman" w:cstheme="minorHAnsi"/>
          <w:color w:val="000000"/>
          <w:lang w:val="sr-Latn-ME"/>
        </w:rPr>
        <w:t xml:space="preserve"> </w:t>
      </w:r>
      <w:r w:rsidRPr="009C0472">
        <w:rPr>
          <w:rFonts w:eastAsia="Times New Roman" w:cstheme="minorHAnsi"/>
          <w:color w:val="000000"/>
          <w:lang w:val="sr-Latn-ME"/>
        </w:rPr>
        <w:t>I IPA FONDOVA</w:t>
      </w:r>
      <w:r w:rsidRPr="009C0472">
        <w:rPr>
          <w:rFonts w:eastAsia="Times New Roman" w:cstheme="minorHAnsi"/>
          <w:color w:val="000000"/>
          <w:lang w:val="sr-Latn-ME"/>
        </w:rPr>
        <w:br/>
        <w:t>13. KABINET MINISTRA</w:t>
      </w:r>
      <w:r w:rsidRPr="009C0472">
        <w:rPr>
          <w:rFonts w:eastAsia="Times New Roman" w:cstheme="minorHAnsi"/>
          <w:color w:val="000000"/>
          <w:lang w:val="sr-Latn-ME"/>
        </w:rPr>
        <w:br/>
        <w:t>14. SLUŽBA ZA OPŠTE POSLOVE</w:t>
      </w:r>
      <w:r w:rsidRPr="009C0472">
        <w:rPr>
          <w:rFonts w:eastAsia="Times New Roman" w:cstheme="minorHAnsi"/>
          <w:color w:val="000000"/>
          <w:lang w:val="sr-Latn-ME"/>
        </w:rPr>
        <w:br/>
        <w:t>15. SLUŽBA ZA FINANSIJE, RAČUNOVODSTVO I JAVNE NABAVKE</w:t>
      </w:r>
      <w:r w:rsidRPr="009C0472">
        <w:rPr>
          <w:rFonts w:eastAsia="Times New Roman" w:cstheme="minorHAnsi"/>
          <w:color w:val="000000"/>
          <w:lang w:val="sr-Latn-ME"/>
        </w:rPr>
        <w:br/>
      </w:r>
      <w:r w:rsidRPr="009C0472">
        <w:rPr>
          <w:rFonts w:eastAsia="Times New Roman" w:cstheme="minorHAnsi"/>
          <w:color w:val="000000"/>
          <w:lang w:val="sr-Latn-ME"/>
        </w:rPr>
        <w:br/>
      </w:r>
    </w:p>
    <w:p w:rsidR="00C45E26" w:rsidRPr="009C0472" w:rsidRDefault="00C45E26" w:rsidP="00860DEF">
      <w:pPr>
        <w:spacing w:after="0"/>
        <w:jc w:val="both"/>
        <w:rPr>
          <w:rFonts w:cstheme="minorHAnsi"/>
          <w:lang w:val="sr-Latn-ME"/>
        </w:rPr>
      </w:pPr>
      <w:r w:rsidRPr="009C0472">
        <w:rPr>
          <w:rFonts w:cstheme="minorHAnsi"/>
          <w:lang w:val="sr-Latn-ME"/>
        </w:rPr>
        <w:t>Pored poslova koji su mu povjereni, Ministarstvo poljoprivrede i rur</w:t>
      </w:r>
      <w:r w:rsidR="009550B6" w:rsidRPr="009C0472">
        <w:rPr>
          <w:rFonts w:cstheme="minorHAnsi"/>
          <w:lang w:val="sr-Latn-ME"/>
        </w:rPr>
        <w:t xml:space="preserve">alnog razvoja vrši nadzor i nad </w:t>
      </w:r>
      <w:r w:rsidRPr="009C0472">
        <w:rPr>
          <w:rFonts w:cstheme="minorHAnsi"/>
          <w:lang w:val="sr-Latn-ME"/>
        </w:rPr>
        <w:t>zakonitošću i cjelishodnošću rada organa uprave u sastavu Mini</w:t>
      </w:r>
      <w:r w:rsidR="009550B6" w:rsidRPr="009C0472">
        <w:rPr>
          <w:rFonts w:cstheme="minorHAnsi"/>
          <w:lang w:val="sr-Latn-ME"/>
        </w:rPr>
        <w:t xml:space="preserve">starstva (Uprave za bezbjednost </w:t>
      </w:r>
      <w:r w:rsidRPr="009C0472">
        <w:rPr>
          <w:rFonts w:cstheme="minorHAnsi"/>
          <w:lang w:val="sr-Latn-ME"/>
        </w:rPr>
        <w:t>hrane, veterinu i fitosanitarne poslove, Uprave za šume, Uprave za vode i Agencije za duva</w:t>
      </w:r>
      <w:r w:rsidR="009550B6" w:rsidRPr="009C0472">
        <w:rPr>
          <w:rFonts w:cstheme="minorHAnsi"/>
          <w:lang w:val="sr-Latn-ME"/>
        </w:rPr>
        <w:t xml:space="preserve">n), u </w:t>
      </w:r>
      <w:r w:rsidRPr="009C0472">
        <w:rPr>
          <w:rFonts w:cstheme="minorHAnsi"/>
          <w:lang w:val="sr-Latn-ME"/>
        </w:rPr>
        <w:t>skladu sa Uredbom o organizaciji i načinu rada državne uprave. Pore</w:t>
      </w:r>
      <w:r w:rsidR="009550B6" w:rsidRPr="009C0472">
        <w:rPr>
          <w:rFonts w:cstheme="minorHAnsi"/>
          <w:lang w:val="sr-Latn-ME"/>
        </w:rPr>
        <w:t xml:space="preserve">d toga, Zakon o državnoj upravi </w:t>
      </w:r>
      <w:r w:rsidRPr="009C0472">
        <w:rPr>
          <w:rFonts w:cstheme="minorHAnsi"/>
          <w:lang w:val="sr-Latn-ME"/>
        </w:rPr>
        <w:t>utvrđuje da Ministarstvo, u okviru svog djelokruga, odlučuje po ža</w:t>
      </w:r>
      <w:r w:rsidR="009550B6" w:rsidRPr="009C0472">
        <w:rPr>
          <w:rFonts w:cstheme="minorHAnsi"/>
          <w:lang w:val="sr-Latn-ME"/>
        </w:rPr>
        <w:t xml:space="preserve">lbi na pojedinačne upravne akte </w:t>
      </w:r>
      <w:r w:rsidRPr="009C0472">
        <w:rPr>
          <w:rFonts w:cstheme="minorHAnsi"/>
          <w:lang w:val="sr-Latn-ME"/>
        </w:rPr>
        <w:t>koje u prvom stepenu donosi organ uprave i druge poslove koje p</w:t>
      </w:r>
      <w:r w:rsidR="009550B6" w:rsidRPr="009C0472">
        <w:rPr>
          <w:rFonts w:cstheme="minorHAnsi"/>
          <w:lang w:val="sr-Latn-ME"/>
        </w:rPr>
        <w:t xml:space="preserve">o zakonu ima drugostepeni organ </w:t>
      </w:r>
      <w:r w:rsidRPr="009C0472">
        <w:rPr>
          <w:rFonts w:cstheme="minorHAnsi"/>
          <w:lang w:val="sr-Latn-ME"/>
        </w:rPr>
        <w:t>u upravnom postupku.</w:t>
      </w:r>
    </w:p>
    <w:p w:rsidR="00243DFE" w:rsidRDefault="00243DFE" w:rsidP="00243DFE">
      <w:pPr>
        <w:jc w:val="both"/>
        <w:rPr>
          <w:rFonts w:cstheme="minorHAnsi"/>
          <w:b/>
          <w:lang w:val="sr-Latn-ME"/>
        </w:rPr>
      </w:pPr>
    </w:p>
    <w:p w:rsidR="0092697E" w:rsidRDefault="0092697E" w:rsidP="00243DFE">
      <w:pPr>
        <w:jc w:val="both"/>
        <w:rPr>
          <w:rFonts w:cstheme="minorHAnsi"/>
          <w:b/>
          <w:lang w:val="sr-Latn-ME"/>
        </w:rPr>
      </w:pPr>
    </w:p>
    <w:p w:rsidR="00254157" w:rsidRPr="00BC5C4D" w:rsidRDefault="000C3B13" w:rsidP="002325F6">
      <w:pPr>
        <w:pStyle w:val="ListParagraph"/>
        <w:numPr>
          <w:ilvl w:val="0"/>
          <w:numId w:val="113"/>
        </w:numPr>
        <w:jc w:val="both"/>
        <w:rPr>
          <w:rFonts w:cstheme="minorHAnsi"/>
          <w:b/>
        </w:rPr>
      </w:pPr>
      <w:r w:rsidRPr="00BC5C4D">
        <w:rPr>
          <w:rFonts w:cstheme="minorHAnsi"/>
          <w:b/>
        </w:rPr>
        <w:t>REALIZACIJA PROGRAMA RADA VLADE ZA 2017. GODINU</w:t>
      </w:r>
    </w:p>
    <w:p w:rsidR="000C3B13" w:rsidRDefault="000C3B13" w:rsidP="000C3B13">
      <w:pPr>
        <w:jc w:val="both"/>
        <w:rPr>
          <w:rFonts w:cstheme="minorHAnsi"/>
          <w:lang w:val="sr-Latn-ME"/>
        </w:rPr>
      </w:pPr>
      <w:r w:rsidRPr="000C3B13">
        <w:rPr>
          <w:rFonts w:cstheme="minorHAnsi"/>
          <w:lang w:val="sr-Latn-ME"/>
        </w:rPr>
        <w:t xml:space="preserve">Po Programu rada Vlade Crne Gore za 2017. godinu, Ministarstvo poljoprivrede i ruralnog razvoja je od ukupno 27 tema i propisa realizovalo </w:t>
      </w:r>
      <w:r w:rsidR="00742F67">
        <w:rPr>
          <w:rFonts w:cstheme="minorHAnsi"/>
          <w:lang w:val="sr-Latn-ME"/>
        </w:rPr>
        <w:t xml:space="preserve">je </w:t>
      </w:r>
      <w:r w:rsidRPr="000C3B13">
        <w:rPr>
          <w:rFonts w:cstheme="minorHAnsi"/>
          <w:lang w:val="sr-Latn-ME"/>
        </w:rPr>
        <w:t xml:space="preserve">24 (stepen izvršenja 88,9%). </w:t>
      </w:r>
    </w:p>
    <w:p w:rsidR="00AA048E" w:rsidRPr="009C0472" w:rsidRDefault="00AA048E" w:rsidP="00AA048E">
      <w:pPr>
        <w:jc w:val="both"/>
        <w:rPr>
          <w:rFonts w:cstheme="minorHAnsi"/>
          <w:lang w:val="sr-Latn-ME"/>
        </w:rPr>
      </w:pPr>
      <w:r w:rsidRPr="009C0472">
        <w:rPr>
          <w:rFonts w:cstheme="minorHAnsi"/>
          <w:lang w:val="sr-Latn-ME"/>
        </w:rPr>
        <w:t xml:space="preserve">U 2017. godini Vlada Crne Gore je, na predlog Ministarstva poljoprivrede i ruralnog razvoja, realizovala sljedeće aktivnosti: </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lastRenderedPageBreak/>
        <w:t>Donijela Uredbu o uslovima, načinu i dinamici sprovođenja mjera agrarne politike za 2017. godinu – Agrobudžet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Odluku o davanju šuma u državnoj svojini na korišćenje prodajom drveta u dubećem stanju za 2017.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Predlog zakona o slatkovodnom ribarstvu (II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Predlog zakona o tržištu poljoprivrednih proizvoda (II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Predlog zakona o izmjenama i dopunama Zakona o poljoprivredi i ruralnom razvoju (IV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na realizaciji prioritetnih projekata iz oblasti poljoprivrede, i to: - Investicije u poljoprivredi (IPARD-like 1)- Razvoj prerađivačkog sektora (IPARD-like 2 i ADFD) - Dugoročan zakup poljoprivrednog zemljišta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 xml:space="preserve">Donijela Informaciju o realizaciji i efektima politika u oblasti preduzetništva i biznisa (I kvartal) </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Informacije o aktivnostima na realizaciji prioritetnih projekata iz oblasti poljoprivrede, i to: -Investicije u poljoprivredi (IPARD-like 1) - Razvoj prerađivačkog sektora (IPARD-like 2 i ADFD) - Dugoročan zakup poljoprivrednog zemljišta (II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realizaciji i efektima politika u oblasti preduzetništva i biznisa (II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na realizaciji prioritetnih projekata iz oblasti poljoprivrede, i to: -Investicije u poljoprivredi (IPARD-like 1)- Razvoj prerađivačkog sektora (IPARD-like 2 i ADFD) - Dugoročan zakup poljoprivrednog zemljišta (III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realizaciji i efektima politika u oblasti preduzetništva i biznisa (III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na realizaciji prioritetnih projekata iz oblasti poljoprivrede, i to: -Investicije u poljoprivredi (IPARD-like 1)- Razvoj prerađivačkog sektora (IPARD-like 2 i ADFD) - Dugoročan zakup poljoprivrednog zemljišta (IV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aktivnostima u oblasti koncesija I to: Istraživanje i eksploataciju mineralnih sirovina; korišćenje vodotoka, materijala iz vodotoka i drugih voda uključujući flaširanje vode u komercijalne svrhe; korišćenje šuma (IV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Informaciju o realizaciji i efektima politika u oblasti preduzetništva i biznisa (IV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Program podsticanja projekata u vodoprivredi za 2017.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Program upotrebe sredstava za upravljanje vodnim resursima za 2017.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Izvještaj o realizaciji Programa gazdovanja šumama za 2016.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Program gazdovanja šumama za 2017.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Izvještaj o realizaciji koncesionih ugovora za 2016. Godinu (I kvartal)</w:t>
      </w:r>
    </w:p>
    <w:p w:rsidR="00AA048E" w:rsidRPr="009C0472" w:rsidRDefault="00AA048E" w:rsidP="002325F6">
      <w:pPr>
        <w:pStyle w:val="ListParagraph"/>
        <w:numPr>
          <w:ilvl w:val="0"/>
          <w:numId w:val="94"/>
        </w:numPr>
        <w:jc w:val="both"/>
        <w:rPr>
          <w:rFonts w:cstheme="minorHAnsi"/>
          <w:lang w:val="sr-Latn-ME"/>
        </w:rPr>
      </w:pPr>
      <w:r w:rsidRPr="009C0472">
        <w:rPr>
          <w:rFonts w:cstheme="minorHAnsi"/>
          <w:lang w:val="sr-Latn-ME"/>
        </w:rPr>
        <w:t>Donijela Izvještaje ministarstava o radu i stanju u upravnim oblastima za 2016. Godinu (I kvartal)</w:t>
      </w:r>
    </w:p>
    <w:p w:rsidR="00AA048E" w:rsidRDefault="00AA048E" w:rsidP="002325F6">
      <w:pPr>
        <w:pStyle w:val="ListParagraph"/>
        <w:numPr>
          <w:ilvl w:val="0"/>
          <w:numId w:val="94"/>
        </w:numPr>
        <w:jc w:val="both"/>
        <w:rPr>
          <w:rFonts w:cstheme="minorHAnsi"/>
          <w:lang w:val="sr-Latn-ME"/>
        </w:rPr>
      </w:pPr>
      <w:r w:rsidRPr="009C0472">
        <w:rPr>
          <w:rFonts w:cstheme="minorHAnsi"/>
          <w:lang w:val="sr-Latn-ME"/>
        </w:rPr>
        <w:t>Donijela Program reorganizacije koncepta koncesionog korišćenja šuma (</w:t>
      </w:r>
      <w:r w:rsidR="00C225EF">
        <w:rPr>
          <w:rFonts w:cstheme="minorHAnsi"/>
          <w:lang w:val="sr-Latn-ME"/>
        </w:rPr>
        <w:t>II kvartal)</w:t>
      </w:r>
    </w:p>
    <w:p w:rsidR="00AA048E" w:rsidRDefault="00AA048E" w:rsidP="00AA048E">
      <w:pPr>
        <w:jc w:val="both"/>
        <w:rPr>
          <w:rFonts w:cstheme="minorHAnsi"/>
          <w:b/>
          <w:lang w:val="sr-Latn-ME"/>
        </w:rPr>
      </w:pPr>
    </w:p>
    <w:p w:rsidR="00AA048E" w:rsidRPr="00BC5C4D" w:rsidRDefault="00AA048E" w:rsidP="002325F6">
      <w:pPr>
        <w:pStyle w:val="ListParagraph"/>
        <w:numPr>
          <w:ilvl w:val="0"/>
          <w:numId w:val="113"/>
        </w:numPr>
        <w:jc w:val="both"/>
        <w:rPr>
          <w:rFonts w:cstheme="minorHAnsi"/>
          <w:b/>
        </w:rPr>
      </w:pPr>
      <w:r w:rsidRPr="00BC5C4D">
        <w:rPr>
          <w:rFonts w:cstheme="minorHAnsi"/>
          <w:b/>
        </w:rPr>
        <w:lastRenderedPageBreak/>
        <w:t>PREGLED AKTIVNOSTI I REALIZACIJA OBAVEZA PO PROGRAMU PRISTUPANJA CRNE GORE U EVROPSKU UNIJU</w:t>
      </w:r>
    </w:p>
    <w:p w:rsidR="00B95841" w:rsidRDefault="00E71E31" w:rsidP="00E71E31">
      <w:pPr>
        <w:jc w:val="both"/>
        <w:rPr>
          <w:color w:val="FF0000"/>
        </w:rPr>
      </w:pPr>
      <w:r>
        <w:t>U 2017. godini, po programu pristupanja Crne Gore u Evropsku Uni</w:t>
      </w:r>
      <w:r w:rsidR="00CF3A33">
        <w:t>ju, Ministarstvo poljoprivrede i</w:t>
      </w:r>
      <w:r>
        <w:t xml:space="preserve"> ruralnog razvoja je imalo obaveze u poglavljima </w:t>
      </w:r>
      <w:r w:rsidRPr="00F01BE9">
        <w:t>1, 11, 12, 13 i 27.</w:t>
      </w:r>
    </w:p>
    <w:p w:rsidR="00E71E31" w:rsidRDefault="00E71E31" w:rsidP="00E71E31">
      <w:pPr>
        <w:jc w:val="both"/>
        <w:rPr>
          <w:b/>
        </w:rPr>
      </w:pPr>
      <w:r w:rsidRPr="00E71E31">
        <w:rPr>
          <w:b/>
        </w:rPr>
        <w:t>Poglavlje 11: Poljoprivreda i ruralni razvoj</w:t>
      </w:r>
    </w:p>
    <w:p w:rsidR="003A0C1B" w:rsidRDefault="00E71E31" w:rsidP="00E71E31">
      <w:pPr>
        <w:jc w:val="both"/>
      </w:pPr>
      <w:r w:rsidRPr="00E67CCC">
        <w:t>U poglavlju 11 - Poljoprivreda i ruralni razvoj planira</w:t>
      </w:r>
      <w:r w:rsidR="00E67CCC">
        <w:t xml:space="preserve">no je </w:t>
      </w:r>
      <w:r w:rsidRPr="00E67CCC">
        <w:t xml:space="preserve"> </w:t>
      </w:r>
      <w:r w:rsidR="00EC3821">
        <w:t xml:space="preserve">9 </w:t>
      </w:r>
      <w:r w:rsidR="0009150C">
        <w:t>obaveza</w:t>
      </w:r>
      <w:r w:rsidR="00B1366B">
        <w:t>,</w:t>
      </w:r>
      <w:r w:rsidR="00866190">
        <w:t xml:space="preserve"> od čega je realizovano 8, pa procenat realizacije iznosi</w:t>
      </w:r>
      <w:r w:rsidR="00B1366B">
        <w:t xml:space="preserve"> </w:t>
      </w:r>
      <w:r w:rsidR="00EC3821">
        <w:t>88,89%</w:t>
      </w:r>
      <w:r w:rsidR="00866190">
        <w:t>.</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Zakon o šemama kvaliteta poljoprivrednih i prehrambenih proizvoda („Sl. List CG “br. 22/17), od 11. IV 2017. godine.</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Zakon o uređenju tržišta poljoprivrednih proizvoda („Sl. list CG “br. 51/17), od 03. VIII 2017. godine.</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Pravilnik o načinu upisa u registar proizvođača jakih alkoholnih pića („Sl. list CG “, br. 65/17) od 13. X 2017. godine.</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Pravilnik o uslovima u pogledu tehničke opremljenosti i stručnog kadra, metodama uzimanja uzoraka i fizičko-hemijsku analizu jakih alkoholnih pica („Sl. list CG “, br. 70/17) od 27. X 2017. godine.</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Pravilnik o enološkim postupcima za proizvodnju vina i drugih proizvoda od grožđa („Sl. list CG “, br. 10/17) od 08. ll 2017. godine.</w:t>
      </w:r>
    </w:p>
    <w:p w:rsidR="00866190" w:rsidRPr="009C0472" w:rsidRDefault="00866190" w:rsidP="002325F6">
      <w:pPr>
        <w:pStyle w:val="ListParagraph"/>
        <w:numPr>
          <w:ilvl w:val="0"/>
          <w:numId w:val="9"/>
        </w:numPr>
        <w:jc w:val="both"/>
        <w:rPr>
          <w:rFonts w:cstheme="minorHAnsi"/>
          <w:lang w:val="sr-Latn-ME"/>
        </w:rPr>
      </w:pPr>
      <w:r w:rsidRPr="009C0472">
        <w:rPr>
          <w:rFonts w:cstheme="minorHAnsi"/>
          <w:lang w:val="sr-Latn-ME"/>
        </w:rPr>
        <w:t>Pravilnik o kvalitetu, označavanju, pakovanju i predstavljanju vina i drugih proizvoda od grožđa („Sl. list CG “, br. 92/17) od 30. Xll 2017. godine.</w:t>
      </w:r>
    </w:p>
    <w:p w:rsidR="00866190" w:rsidRDefault="00866190" w:rsidP="002325F6">
      <w:pPr>
        <w:pStyle w:val="ListParagraph"/>
        <w:numPr>
          <w:ilvl w:val="0"/>
          <w:numId w:val="9"/>
        </w:numPr>
        <w:jc w:val="both"/>
        <w:rPr>
          <w:rFonts w:cstheme="minorHAnsi"/>
          <w:lang w:val="sr-Latn-ME"/>
        </w:rPr>
      </w:pPr>
      <w:r w:rsidRPr="009C0472">
        <w:rPr>
          <w:rFonts w:cstheme="minorHAnsi"/>
          <w:lang w:val="sr-Latn-ME"/>
        </w:rPr>
        <w:t>Pravilnik o bližim pravilima i uslovima organske proizvodnje za životinje akva</w:t>
      </w:r>
      <w:r w:rsidR="00A61394">
        <w:rPr>
          <w:rFonts w:cstheme="minorHAnsi"/>
          <w:lang w:val="sr-Latn-ME"/>
        </w:rPr>
        <w:t>kulture i morske alge („Sl.</w:t>
      </w:r>
      <w:r w:rsidRPr="009C0472">
        <w:rPr>
          <w:rFonts w:cstheme="minorHAnsi"/>
          <w:lang w:val="sr-Latn-ME"/>
        </w:rPr>
        <w:t xml:space="preserve"> list CG “, br.</w:t>
      </w:r>
      <w:r>
        <w:rPr>
          <w:rFonts w:cstheme="minorHAnsi"/>
          <w:lang w:val="sr-Latn-ME"/>
        </w:rPr>
        <w:t xml:space="preserve"> 84/17) od 15. XII 2017. godine.</w:t>
      </w:r>
    </w:p>
    <w:p w:rsidR="00866190" w:rsidRPr="00A61394" w:rsidRDefault="00866190" w:rsidP="002325F6">
      <w:pPr>
        <w:pStyle w:val="ListParagraph"/>
        <w:numPr>
          <w:ilvl w:val="0"/>
          <w:numId w:val="9"/>
        </w:numPr>
        <w:jc w:val="both"/>
        <w:rPr>
          <w:rFonts w:cstheme="minorHAnsi"/>
          <w:lang w:val="sr-Latn-ME"/>
        </w:rPr>
      </w:pPr>
      <w:r>
        <w:t xml:space="preserve">Pravilnik o bližoj listi poljoprivrednih proizvoda koji podliježu uslovima za stavljanje na tržište </w:t>
      </w:r>
    </w:p>
    <w:p w:rsidR="003A0C1B" w:rsidRPr="003A0C1B" w:rsidRDefault="003A0C1B" w:rsidP="00E71E31">
      <w:pPr>
        <w:jc w:val="both"/>
        <w:rPr>
          <w:rFonts w:cstheme="minorHAnsi"/>
          <w:b/>
          <w:color w:val="FF0000"/>
        </w:rPr>
      </w:pPr>
      <w:r w:rsidRPr="003A0C1B">
        <w:rPr>
          <w:b/>
        </w:rPr>
        <w:t>Poglavlje 12: Bezbjednost hrane, veterinarstvo i fitosanitarni nadzor</w:t>
      </w:r>
    </w:p>
    <w:p w:rsidR="00E71E31" w:rsidRPr="00B1366B" w:rsidRDefault="00D51EB5" w:rsidP="00AA048E">
      <w:pPr>
        <w:jc w:val="both"/>
        <w:rPr>
          <w:rFonts w:cstheme="minorHAnsi"/>
          <w:b/>
        </w:rPr>
      </w:pPr>
      <w:r w:rsidRPr="00B1366B">
        <w:t>Najveći broj zakona i podzakonskih akata planiran je u poglavlju 12 – Bezbjednost hrane, veterina</w:t>
      </w:r>
      <w:r w:rsidR="00B1366B">
        <w:t>rstvo i fitosanitarni nadzor 84, od čega je I relaizovano svih 84, pa procenat realizacije iznosi 100%</w:t>
      </w:r>
      <w:r w:rsidRPr="00B1366B">
        <w:t>.</w:t>
      </w:r>
    </w:p>
    <w:p w:rsidR="00B61D3C" w:rsidRDefault="00B61D3C" w:rsidP="00B61D3C">
      <w:pPr>
        <w:jc w:val="both"/>
        <w:rPr>
          <w:rFonts w:cstheme="minorHAnsi"/>
          <w:lang w:val="sr-Latn-ME"/>
        </w:rPr>
      </w:pPr>
      <w:r w:rsidRPr="00B61D3C">
        <w:rPr>
          <w:rFonts w:cstheme="minorHAnsi"/>
          <w:lang w:val="sr-Latn-ME"/>
        </w:rPr>
        <w:t>Izvještajima o napretku Evropske komisije za Crnu Goru za Poglavlje 12 - bezbjednost hrane, veterinarska i fitosanitarna politika, ocijenjeno je da je ostvaren dobar napredak u oblasti usvajanja zakonodavstva. U istom izvještaju date su preporuke da se nastavi sa implementacijom Strategije za transpoziciju i implementaciju EU zakonodavstva u poglavlju 12, kao i da se radi na unaprjeđenju administrativnih kapaciteta, posebno inspekcije i laboratorija, i daljem unaprjeđenju objekata za hranu.</w:t>
      </w:r>
    </w:p>
    <w:tbl>
      <w:tblPr>
        <w:tblStyle w:val="GridTable5Dark-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67"/>
        <w:gridCol w:w="2594"/>
        <w:gridCol w:w="2594"/>
        <w:gridCol w:w="1248"/>
        <w:gridCol w:w="1412"/>
      </w:tblGrid>
      <w:tr w:rsidR="001C384C" w:rsidRPr="009C0472" w:rsidTr="00090C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top w:val="none" w:sz="0" w:space="0" w:color="auto"/>
              <w:left w:val="none" w:sz="0" w:space="0" w:color="auto"/>
              <w:righ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PP</w:t>
            </w:r>
          </w:p>
        </w:tc>
        <w:tc>
          <w:tcPr>
            <w:tcW w:w="410" w:type="pct"/>
            <w:tcBorders>
              <w:top w:val="none" w:sz="0" w:space="0" w:color="auto"/>
              <w:left w:val="none" w:sz="0" w:space="0" w:color="auto"/>
              <w:right w:val="none" w:sz="0" w:space="0" w:color="auto"/>
            </w:tcBorders>
          </w:tcPr>
          <w:p w:rsidR="001C384C" w:rsidRPr="009C0472" w:rsidRDefault="001C384C" w:rsidP="00FD4F28">
            <w:pPr>
              <w:pStyle w:val="DecimalAligned"/>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Kvartal</w:t>
            </w:r>
          </w:p>
        </w:tc>
        <w:tc>
          <w:tcPr>
            <w:tcW w:w="1533" w:type="pct"/>
            <w:tcBorders>
              <w:top w:val="none" w:sz="0" w:space="0" w:color="auto"/>
              <w:left w:val="none" w:sz="0" w:space="0" w:color="auto"/>
              <w:right w:val="none" w:sz="0" w:space="0" w:color="auto"/>
            </w:tcBorders>
          </w:tcPr>
          <w:p w:rsidR="001C384C" w:rsidRPr="009C0472" w:rsidRDefault="001C384C" w:rsidP="00090C3F">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PPCG</w:t>
            </w:r>
          </w:p>
        </w:tc>
        <w:tc>
          <w:tcPr>
            <w:tcW w:w="1533" w:type="pct"/>
            <w:tcBorders>
              <w:top w:val="none" w:sz="0" w:space="0" w:color="auto"/>
              <w:left w:val="none" w:sz="0" w:space="0" w:color="auto"/>
              <w:right w:val="none" w:sz="0" w:space="0" w:color="auto"/>
            </w:tcBorders>
          </w:tcPr>
          <w:p w:rsidR="001C384C" w:rsidRPr="009C0472" w:rsidRDefault="001C384C" w:rsidP="00090C3F">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Donešeni akt</w:t>
            </w:r>
          </w:p>
        </w:tc>
        <w:tc>
          <w:tcPr>
            <w:tcW w:w="564" w:type="pct"/>
            <w:tcBorders>
              <w:top w:val="none" w:sz="0" w:space="0" w:color="auto"/>
              <w:left w:val="none" w:sz="0" w:space="0" w:color="auto"/>
              <w:right w:val="none" w:sz="0" w:space="0" w:color="auto"/>
            </w:tcBorders>
          </w:tcPr>
          <w:p w:rsidR="001C384C" w:rsidRPr="009C0472" w:rsidRDefault="001C384C" w:rsidP="00090C3F">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Status</w:t>
            </w:r>
          </w:p>
        </w:tc>
        <w:tc>
          <w:tcPr>
            <w:tcW w:w="703" w:type="pct"/>
            <w:tcBorders>
              <w:top w:val="none" w:sz="0" w:space="0" w:color="auto"/>
              <w:left w:val="none" w:sz="0" w:space="0" w:color="auto"/>
              <w:right w:val="none" w:sz="0" w:space="0" w:color="auto"/>
            </w:tcBorders>
          </w:tcPr>
          <w:p w:rsidR="001C384C" w:rsidRPr="009C0472" w:rsidRDefault="001C384C" w:rsidP="00FD4F28">
            <w:pPr>
              <w:pStyle w:val="DecimalAligned"/>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Sl. list CG</w:t>
            </w:r>
          </w:p>
          <w:p w:rsidR="001C384C" w:rsidRPr="009C0472" w:rsidRDefault="001C384C" w:rsidP="003126FC">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Oznaka</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Zakon o ratifikaciji Konvencije o zaštiti </w:t>
            </w:r>
            <w:r w:rsidRPr="009C0472">
              <w:rPr>
                <w:rFonts w:asciiTheme="minorHAnsi" w:hAnsiTheme="minorHAnsi" w:cstheme="minorHAnsi"/>
                <w:sz w:val="22"/>
                <w:szCs w:val="22"/>
                <w:lang w:val="sr-Latn-ME"/>
              </w:rPr>
              <w:lastRenderedPageBreak/>
              <w:t>životinja tokom međunarodnog prevoza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Zakon o potvrđivanju evropske konvencije o </w:t>
            </w:r>
            <w:r w:rsidRPr="009C0472">
              <w:rPr>
                <w:rFonts w:asciiTheme="minorHAnsi" w:hAnsiTheme="minorHAnsi" w:cstheme="minorHAnsi"/>
                <w:i/>
                <w:sz w:val="22"/>
                <w:szCs w:val="22"/>
                <w:lang w:val="sr-Latn-ME"/>
              </w:rPr>
              <w:lastRenderedPageBreak/>
              <w:t xml:space="preserve">zaštiti životinja u međunarodnom prevozu </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04/2017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hrani za posebne prehrambene namjene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načinu i uslovima stavljanja na tržište hrane za posebne prehrambene potrebe</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odobravanju vakcina protiv bruceloze goveda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odobravanju testova za otkrivanje antititijela za brucelozu goveda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dodatnim garancijama za trgovinu govedima u pogledu zaraznog goveđeg rinotraheitisa i odobrenju programa iskorjenjivanja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dodatnim garancijama u trgovini svinjama vezano uz bolest Aujeszkoga i kriterijima za dostavu informacija o bolesti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izmjenama i dopunama pravilnika o uslovima za dobijanje, održavanje, suspenziju i oduzimanje zdravstvenog statusa goveda i svinja na </w:t>
            </w:r>
            <w:r w:rsidRPr="009C0472">
              <w:rPr>
                <w:rFonts w:asciiTheme="minorHAnsi" w:hAnsiTheme="minorHAnsi" w:cstheme="minorHAnsi"/>
                <w:i/>
                <w:sz w:val="22"/>
                <w:szCs w:val="22"/>
                <w:lang w:val="sr-Latn-ME"/>
              </w:rPr>
              <w:lastRenderedPageBreak/>
              <w:t>tuberkulozu, brucelozu i enzootsku leukozu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kategorija muških kopitara na koje se primjenjuje zahtjev u pogledu arteritisa konja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povećanju nivoa službenih kontrola prilikom uvoza određene hrane i hrane za životinje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načinu vršenja službene kontrole hrane neživotinjskog porijekla i hrane za životinje neživotinjskog porijekla </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plodovima citrusa porijeklom iz Južne Afrike radi sprječavanja unošenja i širenja unutar Unije Phyllostictacitricarpa (McAlpine) Van R der Aa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fitosanitarnim mjerama za sprečavanje unošenja i širenja štetnog organizma Phyllostictacitricarpa (McAlpine) Van der Aa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Uputstvo za pripremu jedinstvenog integrisanog višegodišnjeg nacionalnog plana kontrola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Smjernice za izradu višegodišnjeg plana službenih kontrola </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Uputstvo pri izradi godišnjeg izvještaja o jedinstvenom integrisanom višegodišnjem nacionalnom planu kontrola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Smjernice za izradu izvještaja o sprovođenju višegodišnjeg plana službenih kontrola </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323-20/17-1</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Program fitosanitarnih mjera za 2017. godinu</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Program fitosanitarnih mjera za 2017.godinu.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Program monitoringa rezidua pesticida u i na hrani biljnog i životinjskog porijekla za 2017. godinu</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Program monitoringa rezidua pesticida u i na hrani biljnog i životinjskog porijekla za 2017.godinu</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12</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aktivnih materija dozvoljenih za upotrebu u sredstvima za zaštitu bilja za 2017. godinu</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Lista aktivnih supstanci dozvoljenih za upotrebu u sredstvima za zaštitu bilja za 2017.godinu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07/2017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stavljanju u promet sjemena povrća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proizvodnji i stavljanju u promet sjemenskog materijala povrća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metodama uzorkovanja i analitičkim metodama za kontrolu količina dioksina, dioksinima sličnih PCB-a i PCB-a koji nisu slični dioksinu u određenoj hrani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izmjeni i dopuni Pravilnika o načinu uzimanja uzoraka hrane i metodama laboratorijskih ispitivanja kontaminenata u hrani</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metodama uzorkovanja i analitičkim metodama za službenu kontrolu nivoa olova, kadmijuma, žive, anorganskog kositra, 3-MCPD-a i benzo(a)pirena u hrani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uzimanja uzoraka hrane i metodama laboratorijskih ispitivanja kontaminenata u hrani, žive, anorganskog kositra, 3-MCPD-a i benzo(a)pirena u hrani</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dijagnostičkog postupka, metoda uzimanja uzoraka i kriterija za procjenu rezultata laboratorijskih ispitivanja za potvrđivanje i diferencijalnu dijagnostiku vezikularne enterovirusne bolesti svinja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sprječavanje, otkrivanje, suzbijanje i iskorjenjivanje vezikularne bolesti svinja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34/2017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Izmjene Pravilnika o mjerama za sprječavanje pojave, otkrivanje, suzbijanje i iskorjenjivanje </w:t>
            </w:r>
            <w:r w:rsidRPr="009C0472">
              <w:rPr>
                <w:rFonts w:asciiTheme="minorHAnsi" w:hAnsiTheme="minorHAnsi" w:cstheme="minorHAnsi"/>
                <w:sz w:val="22"/>
                <w:szCs w:val="22"/>
                <w:lang w:val="sr-Latn-ME"/>
              </w:rPr>
              <w:lastRenderedPageBreak/>
              <w:t>egzotičnih i neegzotičnih bolesti vodenih životinja i zdravstvenim uslovima za njihovo stavljanje u promet</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Upustvo o smjernicama za programe nadzora zdravlja životinja </w:t>
            </w:r>
            <w:r w:rsidRPr="009C0472">
              <w:rPr>
                <w:rFonts w:asciiTheme="minorHAnsi" w:hAnsiTheme="minorHAnsi" w:cstheme="minorHAnsi"/>
                <w:i/>
                <w:sz w:val="22"/>
                <w:szCs w:val="22"/>
                <w:lang w:val="sr-Latn-ME"/>
              </w:rPr>
              <w:lastRenderedPageBreak/>
              <w:t>akvakulture zasnovanih na procjeni rizika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323/16-0303-4859</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kompartmentima sa živinom i kompartmenta za druge ptice koje se drže u zarobljeništvu u vezi sa avijarnom influencom i dodatnim preventivnim biosigurnosnim mjerama u takvim kompartmentima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dobijanje, održavanje, suspenziju i oduzimanje zdravstvenog statusa živine i drugih ptica na avijarnu influence</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dijagnostičkom priručniku za afričku svinjsku kugu</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otkrivanje, suzbijanje i iskorjenjivanje afričke kuge svinja</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57/2017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kontroli afričke svinjske kuge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otkrivanje, suzbijanje i iskorjenjivanje afričke kuge svinja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57/2017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uvozu ličnih pošiljaka proizvoda životinjskog porijekla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bližim uslovima za unos pošiljki proizvoda životinjskog porijekla i hrane za kućne ljubimce koju unose putnici kao ličnu pošiljku</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45/2017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Pravilnik o procedurama za veterinarske preglede i kontrole na graničnim inspekcijskim mjestima </w:t>
            </w:r>
            <w:r w:rsidRPr="009C0472">
              <w:rPr>
                <w:rFonts w:asciiTheme="minorHAnsi" w:hAnsiTheme="minorHAnsi" w:cstheme="minorHAnsi"/>
                <w:sz w:val="22"/>
                <w:szCs w:val="22"/>
                <w:lang w:val="sr-Latn-ME"/>
              </w:rPr>
              <w:lastRenderedPageBreak/>
              <w:t>proizvoda koji se uvoze iz trećih zemalja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Pravilnik o načinu vršenja veterinarskih pregleda pošiljki proizvoda </w:t>
            </w:r>
            <w:r w:rsidRPr="009C0472">
              <w:rPr>
                <w:rFonts w:asciiTheme="minorHAnsi" w:hAnsiTheme="minorHAnsi" w:cstheme="minorHAnsi"/>
                <w:i/>
                <w:sz w:val="22"/>
                <w:szCs w:val="22"/>
                <w:lang w:val="sr-Latn-ME"/>
              </w:rPr>
              <w:lastRenderedPageBreak/>
              <w:t>životinjskog porijekla koje se unose u Crnu Goru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50/2016</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smanjenoj učestalosti fizičkih pregleda pošiljaka određenih proizvoda koji se uvoze iz trećih zemalja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načinu vršenja veterinarskih pregleda pošiljki proizvoda životinjskog porijekla koje se unose u Crnu Goru </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50/2016</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za suzbijanje određenih bolesti životinja i posebnih mjera koje se odnose na vezikularnu enterovirusnu bolest svinja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sprječavanje, otkrivanje, suzbijanje i iskorjenjivanje vezikularne bolesti svinja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otkrivanje i suzbijanje određenih bolesti životinja</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34/2017</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33/2017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registrovanih sredstava za zaštitu bilja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Lista registrovanih sredstava za zaštitu bilja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43/2017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uslova kojima se uređuje priprema, stavljanje u promet i korišćenje ljekovite hrane za životinje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zahtjevima za proizvodnju i stavljenje u promet medicinirane hrane za životinje</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smanjenju prisutnosti dioksina, furana i PCB u stočnoj hrani i prehrambenim proizvodima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Upustvo o smanjenju prisutnosti dioksina, furana i PCB u hrani i hrani za životinje</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32/17-0101-493</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utvrdjivanju kategorije sastojaka koji se smiju koristiti u svrhu označavanja krmnih smjesa za kućne ljubimce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uslovima za hranu za životinje namijenjenu kućnim ljubimcima </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75337E">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dodatcima hrani za životinje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dodcima hrani za životinje i premiksima koji se mogu stavljati na tržište</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1C384C" w:rsidRPr="009C0472" w:rsidTr="00090C3F">
        <w:trPr>
          <w:trHeight w:val="407"/>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liste predviđenih namjena hrane za životinje za posebne hranidbene namjene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zahtjevima za proizvodnju i satvljanje na tržište hrane za životinje za posebne nutritivne potrebe</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kategorija sastojaka koji se smiju koristiti u svrhu označavanja krmnih smjesa za kućne ljubimce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Uputstvo o utvrđivanju kategorija sastojaka koji se smiju koristiti u svrhu označavanja krmnih smjesa za kućne ljubimce</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prehrambenim enzimima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vrstama prehrambenih enzima i uslovima za njihovo korišćenje u hrani</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maksimalno dozvoljenim količinama nepoželjnih materija u hrani za životinje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maksimalno dozvoljenim količinama nepoželjnih supstanci u hrani za životinje</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w:t>
            </w: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Pravila za uspostavljanje smjernica za razlikovanje između krmiva, dodataka hrani, biocidnih proizvoda i veterinarskih lijekova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Snjernice za hraniva, dodataka hrani za životinje, biocidnih proizvoda i veterinarskih lijekova</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minimalnih uslova zaštite teladi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i opremu za držanje i uzgoj teladi</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kojima se uređuje premještanje i uvoz kopitara iz trećih zemalja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 i 78/2017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zahtjevima karantina za životinje akvakulture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bližim uslovima za uvoz i tranzit životinja akvakulture i njihovih proizvoda</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(Pravilnik o izmjenama i dopunama Pravilnika o bližim uslovima za uvoz i tranzit životinja akvakulture i njihovih proizvoda)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79/2016 i 2/2018</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javnog zdravlja, i uslovima veterinarskog certificiranja za unošenje sirovog mlijeka i mliječnih proizvoda namijenjenih prehrani ljudi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bližim uslovima za uvoz sirovog mlijeka, proizvoda od mlijeka, kolostruma i proizvoda od kolostruma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87/2017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zdravstvenim uslovima za uvoz određenih vrsta ptica i uslovima karantina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ptica</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60/2017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Uredba o prehrambenim enzimima </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vrstama prehrambenih enzima i uslovima za njihovo korišćenje u hrani</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w:t>
            </w:r>
          </w:p>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01.11.2017.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pasošu za kućne ljubimce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Pravilnika o načinu vođenja registra i izdavanju pasoša za kućne ljubimce</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zahtjeva zdravlja životinja za premještanje životinja iz cirkusa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premještanje životinja koje se koriste u cirkusima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maksimalno dozvoljenim količinama nepoželjnih supstanci u hrani za životinje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maksimalno dozvoljenim količinama nepoželjnih supstanci u hrani za životinje</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Pravila za uspostavljanje smjenica </w:t>
            </w:r>
            <w:r w:rsidRPr="009C0472">
              <w:rPr>
                <w:rFonts w:asciiTheme="minorHAnsi" w:hAnsiTheme="minorHAnsi" w:cstheme="minorHAnsi"/>
                <w:i/>
                <w:sz w:val="22"/>
                <w:szCs w:val="22"/>
                <w:lang w:val="sr-Latn-ME"/>
              </w:rPr>
              <w:t>za razlikovanje hraniva, dodataka hrani za životinje, biocidnih proizvoda i veterinarskih ljekova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Smjernice za razlikovanje hraniva, dodataka hrani za životinje, biocidnih proizvoda i veterinarskih ljekova </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načinu prijave bolesti životinja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klasifikaciji zaraznih bolesti životinja, načinu prijavljivanja pojave odnosno sumnje i odjavljivanja zaraznih bolesti životinja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Monitoring osnovnog nivoa dioksina i dioksinima sličnih PCB-a u stočnoj hrani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Uputstvo za sprovođenje monitoringa prisutnosti dioksina, furana i PCBs u hrani i hrani za životinje</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32/17-0101-493/2</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aditiva u hrani za životinje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dodacima hrani za životinje i premiksima koji se mogu stavljati na tržište</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Katalog krmiva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hranivima i krmnim smješama koje se stavljaju na tržište za ishranu životinja</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odobravanju objekata za proizvodnju klica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Uredba o zahtjevima za proizvode biljnog porijela (klice) </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Pravilnik o pravilima proizvodnje za životinje akvakulture i pravilima </w:t>
            </w:r>
            <w:r w:rsidRPr="009C0472">
              <w:rPr>
                <w:rFonts w:asciiTheme="minorHAnsi" w:hAnsiTheme="minorHAnsi" w:cstheme="minorHAnsi"/>
                <w:sz w:val="22"/>
                <w:szCs w:val="22"/>
                <w:lang w:val="sr-Latn-ME"/>
              </w:rPr>
              <w:lastRenderedPageBreak/>
              <w:t>proizvodnje za morske alge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 xml:space="preserve">Pravilnik o dopuni Pravilnika o mjerama za sprječavanje pojave, otkrivanje, suzbijanje i </w:t>
            </w:r>
            <w:r w:rsidRPr="009C0472">
              <w:rPr>
                <w:rFonts w:asciiTheme="minorHAnsi" w:hAnsiTheme="minorHAnsi" w:cstheme="minorHAnsi"/>
                <w:sz w:val="22"/>
                <w:szCs w:val="22"/>
                <w:lang w:val="sr-Latn-ME"/>
              </w:rPr>
              <w:lastRenderedPageBreak/>
              <w:t>iskorjenjivanje egzotičnih i neegzotičnih bolesti vodenih životinja i zdravstvenim uslovima za njihovo stavljanje u promet</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veterinarskim uslovima, sertifikaciju i prelaznim odredbama vezanim za unošenje i period skladištenja određenih pošiljaka životinjskog porijekla u u slobodnim zonama, slobodnim skladištima ili registrovanih subjekata za neposredno snabdijevanje pomorskih prevoznih sredstva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vršenja veterinarskih pregleda pošiljki proizvoda životinjskog porijekla koje se unose u Crnu Goru</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50/16</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mjerama afričke bolesti konja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otkrivanje i suzbijanje kuge konja</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56/2017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mjerama za sprečavanje širenja visokopatogenog ptičijeg gripa na druge ptice u zarobljeništvu držane u zoološkim vrtovima i odobrenim tijelima, institutima ili centrima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širenja visoko patogene avijarne influence kod ptica u zoološkim vrtovima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84/2017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praćenju otpornosti zoonotskih i komenzalnih bakterija na antimikrobna sredstva i izvještavanju o tom praćenju</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izmjeni i dopuni Pravilnika o načinu praćenja zoonoza i uzročnika zoonoza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2/2018</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Pravilnik o posebnim metodama kontrole u </w:t>
            </w:r>
            <w:r w:rsidRPr="009C0472">
              <w:rPr>
                <w:rFonts w:asciiTheme="minorHAnsi" w:hAnsiTheme="minorHAnsi" w:cstheme="minorHAnsi"/>
                <w:sz w:val="22"/>
                <w:szCs w:val="22"/>
                <w:lang w:val="sr-Latn-ME"/>
              </w:rPr>
              <w:lastRenderedPageBreak/>
              <w:t>okviru nacionalnih programa kontrole salmonele kod zivine</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Pravilnik o dopuni pravilnika o načinu i </w:t>
            </w:r>
            <w:r w:rsidRPr="009C0472">
              <w:rPr>
                <w:rFonts w:asciiTheme="minorHAnsi" w:hAnsiTheme="minorHAnsi" w:cstheme="minorHAnsi"/>
                <w:i/>
                <w:sz w:val="22"/>
                <w:szCs w:val="22"/>
                <w:lang w:val="sr-Latn-ME"/>
              </w:rPr>
              <w:lastRenderedPageBreak/>
              <w:t>mjerama kontrole salmonele kod živine i drugih specifičnih uzročnika zoonoza koji se prenose hranom</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izmjenama i dopunama Pravilnika o uslovima za stavljanje u promet i uvoz životinja akvakulture, njihovih proizvoda i popis vektorskih vrsta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mjerama za sprječavanje pojave, otkrivanje, suzbijanje i iskorjenjivanje egzotičnih i neegzotičnih bolesti vodenih životinja i zdravstvenim uslovima za njihovo stavljanje u promet</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uslova zdravlja životinja koji se primjenjuju na trgovinu i uvoz sjemena domaćih životinja vrste svinja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veterinarske organizacije za sakupljanje i skladištenje reproduktivnog materijala svinja i uslovima za reproduktivni materijal svinja radi stavljanja u promet</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90/2017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zdravstvenim uslovima za kretanje i uvoz iz trećih zemalja kopitara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pravila zdravlja životinja za uvoz u i provoz određenih živih papkara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papkara</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 </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84/2017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veterinarskom sertifikovanju za privremeni ulazak registrovanih konja</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uslovima za uvoz I tranzit kopitara</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veterinarskom certifikovanju za ponovni ulazak registrovanih konja za trke, takmičenja i kulturna događanja nakon privremenog izvoza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uslovima za uvoz I tranzit kopitara</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bližim uslovima koje treba da ispunjavaju objekti i oprema za držanje i uzgoj životinja za proizvodnju</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i opremu za držanje i uzgoj životinja za proizvodnju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64/2017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minimalnim standardima za zaštitu svinja</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za držanje i uzgoj svinja</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64/2017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minimalnim zahtjevima za prikupljanje podataka tokom inspekcija mjesta proizvodnje na kojima su određene životinje držane u svrhu proizvodnje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sačinjavanja zapisnika tokom inspekcijskog nadzora nad životinjama za proizvodnju</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sprječavanje unošenja i širenja Epitrix cucumeris (Harris), Epitrix similaris (Gentner), Epitrix subcrinita (Lec.) and Epitrix tuberis (Gentner)</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fitosaninatrnim mjerama za sprečavanje unošenja i širenje štetnih organizama Epitrix cucumeris (Harris), Epitrix papa sp.n., epitrix subcrinita (Lec.) i Epitrix tuberis (Gentner)</w:t>
            </w:r>
          </w:p>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sprječavanje unošenja i širenja roda Pomacea (Perry)</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fitosanitarnim mjerama za sprečavanje unošenja i širenja štetnih organizama roda Pomacea (Perry)</w:t>
            </w: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13/2017</w:t>
            </w:r>
          </w:p>
        </w:tc>
      </w:tr>
      <w:tr w:rsidR="001C384C" w:rsidRPr="009C0472" w:rsidTr="00090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i rokovima za istraživanja u naučne i razvojne svrhe neregistrovanog sredstva za zaštitu bilja u životnoj sredini</w:t>
            </w:r>
          </w:p>
        </w:tc>
        <w:tc>
          <w:tcPr>
            <w:tcW w:w="1533"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istraživanje u naučne i razvojne svrhe neregistrovanog sredstva za zaštitu bilja u životnoj sredini</w:t>
            </w:r>
          </w:p>
        </w:tc>
        <w:tc>
          <w:tcPr>
            <w:tcW w:w="564" w:type="pct"/>
          </w:tcPr>
          <w:p w:rsidR="001C384C" w:rsidRPr="009C0472" w:rsidRDefault="001C384C" w:rsidP="00FD4F28">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58/2017</w:t>
            </w:r>
          </w:p>
        </w:tc>
      </w:tr>
      <w:tr w:rsidR="001C384C" w:rsidRPr="009C0472" w:rsidTr="00090C3F">
        <w:trPr>
          <w:jc w:val="center"/>
        </w:trPr>
        <w:tc>
          <w:tcPr>
            <w:cnfStyle w:val="001000000000" w:firstRow="0" w:lastRow="0" w:firstColumn="1" w:lastColumn="0" w:oddVBand="0" w:evenVBand="0" w:oddHBand="0" w:evenHBand="0" w:firstRowFirstColumn="0" w:firstRowLastColumn="0" w:lastRowFirstColumn="0" w:lastRowLastColumn="0"/>
            <w:tcW w:w="257" w:type="pct"/>
            <w:tcBorders>
              <w:left w:val="none" w:sz="0" w:space="0" w:color="auto"/>
              <w:bottom w:val="none" w:sz="0" w:space="0" w:color="auto"/>
            </w:tcBorders>
          </w:tcPr>
          <w:p w:rsidR="001C384C" w:rsidRPr="009C0472" w:rsidRDefault="001C384C" w:rsidP="00FD4F28">
            <w:pPr>
              <w:pStyle w:val="DecimalAligned"/>
              <w:jc w:val="both"/>
              <w:rPr>
                <w:rFonts w:asciiTheme="minorHAnsi" w:hAnsiTheme="minorHAnsi" w:cstheme="minorHAnsi"/>
                <w:sz w:val="22"/>
                <w:szCs w:val="22"/>
                <w:lang w:val="sr-Latn-ME"/>
              </w:rPr>
            </w:pPr>
          </w:p>
        </w:tc>
        <w:tc>
          <w:tcPr>
            <w:tcW w:w="410"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stavljanju u promet sjemena repe</w:t>
            </w:r>
          </w:p>
        </w:tc>
        <w:tc>
          <w:tcPr>
            <w:tcW w:w="1533"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proizvodnji i stavljanju u promet sjemenskog materijala repe</w:t>
            </w:r>
          </w:p>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564" w:type="pct"/>
          </w:tcPr>
          <w:p w:rsidR="001C384C" w:rsidRPr="009C0472" w:rsidRDefault="001C384C" w:rsidP="00FD4F28">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703" w:type="pct"/>
          </w:tcPr>
          <w:p w:rsidR="001C384C" w:rsidRPr="009C0472" w:rsidRDefault="001C384C" w:rsidP="00394AE3">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58/2017</w:t>
            </w:r>
          </w:p>
        </w:tc>
      </w:tr>
    </w:tbl>
    <w:p w:rsidR="001C384C" w:rsidRPr="00B61D3C" w:rsidRDefault="001C384C" w:rsidP="00B61D3C">
      <w:pPr>
        <w:jc w:val="both"/>
        <w:rPr>
          <w:rFonts w:cstheme="minorHAnsi"/>
          <w:lang w:val="sr-Latn-ME"/>
        </w:rPr>
      </w:pPr>
    </w:p>
    <w:p w:rsidR="000C3B13" w:rsidRPr="00B1366B" w:rsidRDefault="000C3B13" w:rsidP="00860DEF">
      <w:pPr>
        <w:jc w:val="both"/>
        <w:rPr>
          <w:rFonts w:cstheme="minorHAnsi"/>
          <w:lang w:val="sr-Latn-ME"/>
        </w:rPr>
      </w:pPr>
    </w:p>
    <w:p w:rsidR="00DD3654" w:rsidRPr="00685667" w:rsidRDefault="00DD3654" w:rsidP="00DD3654">
      <w:pPr>
        <w:jc w:val="both"/>
        <w:rPr>
          <w:rFonts w:cstheme="minorHAnsi"/>
          <w:b/>
          <w:lang w:val="sr-Latn-ME"/>
        </w:rPr>
      </w:pPr>
      <w:r w:rsidRPr="00685667">
        <w:rPr>
          <w:rFonts w:cstheme="minorHAnsi"/>
          <w:b/>
          <w:lang w:val="sr-Latn-ME"/>
        </w:rPr>
        <w:t>Poglavlje 13: Ribarstvo</w:t>
      </w:r>
    </w:p>
    <w:p w:rsidR="004D3A76" w:rsidRDefault="00DD3654" w:rsidP="00DD3654">
      <w:pPr>
        <w:jc w:val="both"/>
        <w:rPr>
          <w:rFonts w:cstheme="minorHAnsi"/>
          <w:lang w:val="sr-Latn-ME"/>
        </w:rPr>
      </w:pPr>
      <w:r w:rsidRPr="00DD3654">
        <w:rPr>
          <w:rFonts w:cstheme="minorHAnsi"/>
          <w:lang w:val="sr-Latn-ME"/>
        </w:rPr>
        <w:t>Poglavlje 13 – Ri</w:t>
      </w:r>
      <w:r w:rsidR="006B075A">
        <w:rPr>
          <w:rFonts w:cstheme="minorHAnsi"/>
          <w:lang w:val="sr-Latn-ME"/>
        </w:rPr>
        <w:t xml:space="preserve">barstvo, u 2017. godini </w:t>
      </w:r>
      <w:r w:rsidR="0044236D">
        <w:rPr>
          <w:rFonts w:cstheme="minorHAnsi"/>
          <w:lang w:val="sr-Latn-ME"/>
        </w:rPr>
        <w:t xml:space="preserve">je planiralo </w:t>
      </w:r>
      <w:r w:rsidR="0009150C">
        <w:rPr>
          <w:rFonts w:cstheme="minorHAnsi"/>
          <w:lang w:val="sr-Latn-ME"/>
        </w:rPr>
        <w:t xml:space="preserve">realizaciju </w:t>
      </w:r>
      <w:r w:rsidR="0044236D">
        <w:rPr>
          <w:rFonts w:cstheme="minorHAnsi"/>
          <w:lang w:val="sr-Latn-ME"/>
        </w:rPr>
        <w:t xml:space="preserve">2 obaveze, ali iste </w:t>
      </w:r>
      <w:r w:rsidR="006B075A">
        <w:rPr>
          <w:rFonts w:cstheme="minorHAnsi"/>
          <w:lang w:val="sr-Latn-ME"/>
        </w:rPr>
        <w:t>nije realizovalo</w:t>
      </w:r>
      <w:r w:rsidR="0044236D">
        <w:rPr>
          <w:rFonts w:cstheme="minorHAnsi"/>
          <w:lang w:val="sr-Latn-ME"/>
        </w:rPr>
        <w:t>, pa stepen realizacije iznosi 0%</w:t>
      </w:r>
      <w:r w:rsidR="004D3A76">
        <w:rPr>
          <w:rFonts w:cstheme="minorHAnsi"/>
          <w:lang w:val="sr-Latn-ME"/>
        </w:rPr>
        <w:t>.</w:t>
      </w:r>
      <w:r w:rsidR="006B075A">
        <w:rPr>
          <w:rFonts w:cstheme="minorHAnsi"/>
          <w:lang w:val="sr-Latn-ME"/>
        </w:rPr>
        <w:t xml:space="preserve"> </w:t>
      </w:r>
    </w:p>
    <w:p w:rsidR="0044236D" w:rsidRDefault="0044236D" w:rsidP="00DD3654">
      <w:pPr>
        <w:jc w:val="both"/>
        <w:rPr>
          <w:rFonts w:cstheme="minorHAnsi"/>
          <w:lang w:val="sr-Latn-ME"/>
        </w:rPr>
      </w:pPr>
      <w:r>
        <w:rPr>
          <w:rFonts w:cstheme="minorHAnsi"/>
          <w:lang w:val="sr-Latn-ME"/>
        </w:rPr>
        <w:t>Usvajanje istih je odloženo za 2018. godinu.</w:t>
      </w:r>
    </w:p>
    <w:p w:rsidR="00742578" w:rsidRPr="0009150C" w:rsidRDefault="00742578" w:rsidP="00742578">
      <w:pPr>
        <w:jc w:val="both"/>
        <w:rPr>
          <w:rFonts w:cstheme="minorHAnsi"/>
          <w:b/>
          <w:lang w:val="sr-Latn-ME"/>
        </w:rPr>
      </w:pPr>
      <w:r w:rsidRPr="0009150C">
        <w:rPr>
          <w:rFonts w:cstheme="minorHAnsi"/>
          <w:b/>
          <w:lang w:val="sr-Latn-ME"/>
        </w:rPr>
        <w:t>Poglavlje 1: Slobodna kretanja robe</w:t>
      </w:r>
    </w:p>
    <w:p w:rsidR="00F63F54" w:rsidRPr="0009150C" w:rsidRDefault="00F63F54" w:rsidP="00742578">
      <w:pPr>
        <w:jc w:val="both"/>
        <w:rPr>
          <w:rFonts w:cstheme="minorHAnsi"/>
          <w:lang w:val="sr-Latn-ME"/>
        </w:rPr>
      </w:pPr>
      <w:r w:rsidRPr="0009150C">
        <w:rPr>
          <w:rFonts w:cstheme="minorHAnsi"/>
          <w:lang w:val="sr-Latn-ME"/>
        </w:rPr>
        <w:t>Ministarstvo poljoprivrede i ruralnog razvoja je realizovalo 1 obavezu.</w:t>
      </w:r>
    </w:p>
    <w:p w:rsidR="00742578" w:rsidRPr="001A4406" w:rsidRDefault="00742578" w:rsidP="00742578">
      <w:pPr>
        <w:jc w:val="both"/>
        <w:rPr>
          <w:rFonts w:cstheme="minorHAnsi"/>
          <w:b/>
          <w:lang w:val="sr-Latn-ME"/>
        </w:rPr>
      </w:pPr>
      <w:r w:rsidRPr="001A4406">
        <w:rPr>
          <w:rFonts w:cstheme="minorHAnsi"/>
          <w:b/>
          <w:lang w:val="sr-Latn-ME"/>
        </w:rPr>
        <w:t>Poglavlje 27: Životna sredina i klimatske promjene</w:t>
      </w:r>
    </w:p>
    <w:p w:rsidR="00A61394" w:rsidRDefault="00742578" w:rsidP="00A61394">
      <w:pPr>
        <w:jc w:val="both"/>
        <w:rPr>
          <w:rFonts w:cstheme="minorHAnsi"/>
          <w:lang w:val="sr-Latn-ME"/>
        </w:rPr>
      </w:pPr>
      <w:r w:rsidRPr="0009150C">
        <w:rPr>
          <w:rFonts w:cstheme="minorHAnsi"/>
          <w:lang w:val="sr-Latn-ME"/>
        </w:rPr>
        <w:t xml:space="preserve">Ministarstvo poljoprivrede i ruralnog razvoja je </w:t>
      </w:r>
      <w:r w:rsidR="00A61394" w:rsidRPr="0009150C">
        <w:rPr>
          <w:rFonts w:cstheme="minorHAnsi"/>
          <w:lang w:val="sr-Latn-ME"/>
        </w:rPr>
        <w:t>realizovalo 3 obaveze</w:t>
      </w:r>
      <w:r w:rsidR="0044236D" w:rsidRPr="0009150C">
        <w:rPr>
          <w:rFonts w:cstheme="minorHAnsi"/>
          <w:lang w:val="sr-Latn-ME"/>
        </w:rPr>
        <w:t>.</w:t>
      </w:r>
    </w:p>
    <w:p w:rsidR="00BC5C4D" w:rsidRPr="0009150C" w:rsidRDefault="00BC5C4D" w:rsidP="00A61394">
      <w:pPr>
        <w:jc w:val="both"/>
        <w:rPr>
          <w:rFonts w:cstheme="minorHAnsi"/>
          <w:lang w:val="sr-Latn-ME"/>
        </w:rPr>
      </w:pPr>
    </w:p>
    <w:p w:rsidR="00742578" w:rsidRPr="00BC5C4D" w:rsidRDefault="004908D8" w:rsidP="002325F6">
      <w:pPr>
        <w:pStyle w:val="ListParagraph"/>
        <w:numPr>
          <w:ilvl w:val="0"/>
          <w:numId w:val="113"/>
        </w:numPr>
        <w:jc w:val="both"/>
        <w:rPr>
          <w:rFonts w:cstheme="minorHAnsi"/>
          <w:b/>
          <w:lang w:val="sr-Latn-ME"/>
        </w:rPr>
      </w:pPr>
      <w:r w:rsidRPr="00BC5C4D">
        <w:rPr>
          <w:rFonts w:cstheme="minorHAnsi"/>
          <w:b/>
          <w:lang w:val="sr-Latn-ME"/>
        </w:rPr>
        <w:t>REALIZACIJA PROGRAMA RADA MINISTARSTVA ZA 2017. GODINU</w:t>
      </w:r>
    </w:p>
    <w:p w:rsidR="007642E6" w:rsidRDefault="00CF2B06" w:rsidP="00531685">
      <w:pPr>
        <w:jc w:val="both"/>
      </w:pPr>
      <w:r>
        <w:t>Ministarstvo poljoprivrede i ruralnog razvoja shodno programu rada za 2</w:t>
      </w:r>
      <w:r w:rsidR="00531685">
        <w:t xml:space="preserve">017. godinu planiralo je izradu </w:t>
      </w:r>
      <w:r>
        <w:t>najvećeg broja propisa i to 99, od čega je realizovalo 95 obaveza, pa stepen realizacije iznosi 95,9%.</w:t>
      </w:r>
    </w:p>
    <w:p w:rsidR="002B2540" w:rsidRPr="002B2540" w:rsidRDefault="002B2540" w:rsidP="002B2540">
      <w:pPr>
        <w:spacing w:after="0"/>
        <w:jc w:val="both"/>
        <w:rPr>
          <w:rFonts w:cstheme="minorHAnsi"/>
          <w:b/>
          <w:lang w:val="sr-Latn-ME"/>
        </w:rPr>
      </w:pPr>
      <w:r w:rsidRPr="002B2540">
        <w:rPr>
          <w:rFonts w:cstheme="minorHAnsi"/>
          <w:b/>
          <w:lang w:val="sr-Latn-ME"/>
        </w:rPr>
        <w:t>Zakonodavni okvir</w:t>
      </w:r>
    </w:p>
    <w:p w:rsidR="002B2540" w:rsidRDefault="002B2540" w:rsidP="002B2540">
      <w:pPr>
        <w:spacing w:after="0"/>
        <w:jc w:val="both"/>
        <w:rPr>
          <w:rFonts w:cstheme="minorHAnsi"/>
          <w:lang w:val="sr-Latn-ME"/>
        </w:rPr>
      </w:pPr>
    </w:p>
    <w:p w:rsidR="002B2540" w:rsidRPr="002B2540" w:rsidRDefault="002B2540" w:rsidP="002325F6">
      <w:pPr>
        <w:pStyle w:val="ListParagraph"/>
        <w:numPr>
          <w:ilvl w:val="0"/>
          <w:numId w:val="104"/>
        </w:numPr>
        <w:spacing w:after="0"/>
        <w:jc w:val="both"/>
        <w:rPr>
          <w:rFonts w:cstheme="minorHAnsi"/>
          <w:lang w:val="sr-Latn-ME"/>
        </w:rPr>
      </w:pPr>
      <w:r w:rsidRPr="002B2540">
        <w:rPr>
          <w:rFonts w:cstheme="minorHAnsi"/>
          <w:lang w:val="sr-Latn-ME"/>
        </w:rPr>
        <w:t>Zakon o ratifikaciji Konvencije o zaštiti</w:t>
      </w:r>
      <w:r>
        <w:rPr>
          <w:rFonts w:cstheme="minorHAnsi"/>
          <w:lang w:val="sr-Latn-ME"/>
        </w:rPr>
        <w:t xml:space="preserve"> </w:t>
      </w:r>
      <w:r w:rsidRPr="002B2540">
        <w:rPr>
          <w:rFonts w:cstheme="minorHAnsi"/>
          <w:lang w:val="sr-Latn-ME"/>
        </w:rPr>
        <w:t>životi</w:t>
      </w:r>
      <w:r>
        <w:rPr>
          <w:rFonts w:cstheme="minorHAnsi"/>
          <w:lang w:val="sr-Latn-ME"/>
        </w:rPr>
        <w:t xml:space="preserve">nja tokom međunarodnog prevoza </w:t>
      </w:r>
    </w:p>
    <w:p w:rsidR="002B2540" w:rsidRPr="00201465" w:rsidRDefault="00201465" w:rsidP="002325F6">
      <w:pPr>
        <w:pStyle w:val="ListParagraph"/>
        <w:numPr>
          <w:ilvl w:val="0"/>
          <w:numId w:val="104"/>
        </w:numPr>
        <w:spacing w:after="0"/>
        <w:jc w:val="both"/>
        <w:rPr>
          <w:rFonts w:cstheme="minorHAnsi"/>
          <w:lang w:val="sr-Latn-ME"/>
        </w:rPr>
      </w:pPr>
      <w:r w:rsidRPr="00201465">
        <w:rPr>
          <w:rFonts w:cstheme="minorHAnsi"/>
          <w:lang w:val="sr-Latn-ME"/>
        </w:rPr>
        <w:t>Uredba o hrani za posebne prehrambene namjene</w:t>
      </w:r>
    </w:p>
    <w:p w:rsidR="002B2540" w:rsidRPr="002B2540" w:rsidRDefault="002B2540" w:rsidP="002325F6">
      <w:pPr>
        <w:pStyle w:val="ListParagraph"/>
        <w:numPr>
          <w:ilvl w:val="0"/>
          <w:numId w:val="104"/>
        </w:numPr>
        <w:spacing w:after="0"/>
        <w:jc w:val="both"/>
        <w:rPr>
          <w:rFonts w:cstheme="minorHAnsi"/>
          <w:lang w:val="sr-Latn-ME"/>
        </w:rPr>
      </w:pPr>
      <w:r w:rsidRPr="002B2540">
        <w:rPr>
          <w:rFonts w:cstheme="minorHAnsi"/>
          <w:lang w:val="sr-Latn-ME"/>
        </w:rPr>
        <w:t>Pravilnik o odobravanju vakcina protiv</w:t>
      </w:r>
      <w:r>
        <w:rPr>
          <w:rFonts w:cstheme="minorHAnsi"/>
          <w:lang w:val="sr-Latn-ME"/>
        </w:rPr>
        <w:t xml:space="preserve"> </w:t>
      </w:r>
      <w:r w:rsidRPr="002B2540">
        <w:rPr>
          <w:rFonts w:cstheme="minorHAnsi"/>
          <w:lang w:val="sr-Latn-ME"/>
        </w:rPr>
        <w:t>br</w:t>
      </w:r>
      <w:r>
        <w:rPr>
          <w:rFonts w:cstheme="minorHAnsi"/>
          <w:lang w:val="sr-Latn-ME"/>
        </w:rPr>
        <w:t xml:space="preserve">uceloze goveda </w:t>
      </w:r>
    </w:p>
    <w:p w:rsidR="002B2540" w:rsidRPr="002B2540" w:rsidRDefault="002B2540" w:rsidP="002325F6">
      <w:pPr>
        <w:pStyle w:val="ListParagraph"/>
        <w:numPr>
          <w:ilvl w:val="0"/>
          <w:numId w:val="104"/>
        </w:numPr>
        <w:spacing w:after="0"/>
        <w:jc w:val="both"/>
        <w:rPr>
          <w:rFonts w:cstheme="minorHAnsi"/>
          <w:lang w:val="sr-Latn-ME"/>
        </w:rPr>
      </w:pPr>
      <w:r w:rsidRPr="002B2540">
        <w:rPr>
          <w:rFonts w:cstheme="minorHAnsi"/>
          <w:lang w:val="sr-Latn-ME"/>
        </w:rPr>
        <w:t xml:space="preserve">Pravilnik o odobravanju testova za otkrivanje antititijela za brucelozu goveda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dodatnim garancijama za trgovinu govedima u pogledu zaraznog goveđeg rinotraheitisa i odobrenju programa iskorjenjivanja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dodatnim garancijama u trgovini svinjama vezano uz bolest Aujeszkoga i kriterijima za dostavu informacija o bolesti</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lastRenderedPageBreak/>
        <w:t>Pravilnik o utvrđivanju kategorija muških kopitara na koje se primjenjuje zahtjev u pogledu arteritisa konja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uzgojnoj potvrdi o porijeklu kvalitetnih priplodnih goveda, njihovog sjemena, jajnih ćelija i embriona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metodama za ispitivanje osobina i procjenu uzgonih vrijednosti kvalitetnih priplodnih goveda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povećanju nivoa službenih kontrola prilikom uvoza određene hrane i hrane za životinje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fitosanitarnim mjerama za plodovima citrusa porijeklom iz Južne Afrike radi sprječavanja unošenja i širenja unutar Unije Phyllostictacitricarpa (McAlpine) Van</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Uputstvo za pripremu jedinstvenog integrisanog višegodišnjeg nacionalnog plana kontrola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Uputstvo pri izradi godišnjeg izvještaja o jedinstvenom integrisanom višegodišnjem nacionalnom planu kontrola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Program fitosanitarnih mjera za 2017. godinu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Program monitoringa rezidua pesticida u i na hrani biljnog i životinjskog porijekla za 2017. godinu</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Lista aktivnih materija dozvoljenih za upotrebu u sredstvima za zaštitu bilja za 2017. godinu</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Zakon o tržištu poljoprivrednih proizvoda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stavljanju u promet sjemena povrća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metodama uzorkovanja i analitičkim metodama za kontrolu količina dioksina, dioksinima sličnih PCB-a i PCB-a koji nisu slični dioksinu u određenoj hrani</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metodama uzorkovanja i analitičkim metodama za službenu kontrolu nivoa olova, kadmijuma, žive, anorganskog kositra, 3-MCPD-a i benzo(a)pirena u hrani</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uzgoju kvalitetnih priplodnih ovaca i koza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utvrđivanju dijagnostičkog postupka, metoda uzimanja uzoraka i kriterija za procjenu rezultata laboratorijskih ispitivanja za potvrđivanje i diferencijalnu dijagnostiku vezikularne enterovirusne bolesti svinja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Izmjene Pravilnika o mjerama za sprječavanje pojave, otkrivanje, suzbijanje i iskorjenjivanje egzotičnih i neegzotičnih bolesti vodenih životinja i zdravstvenim uslovima za njihovo stavljanje u promet</w:t>
      </w:r>
    </w:p>
    <w:p w:rsidR="002B2540" w:rsidRPr="00201465" w:rsidRDefault="00201465"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w:t>
      </w:r>
      <w:r w:rsidR="002B2540" w:rsidRPr="00201465">
        <w:rPr>
          <w:rFonts w:cstheme="minorHAnsi"/>
          <w:lang w:val="sr-Latn-ME"/>
        </w:rPr>
        <w:t>o kompartmentima sa živinom i kompartmenta za druge ptice koje se drže u zarobljeništvu u vezi sa avijarnom influencom i dodatnim preventivnim biosigurnosnim mjerama u takvim kompartmentima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dijagnostičkom priručniku za afričku svinjsku kugu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kontroli afričke svinjske kuge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uvozu ličnih pošiljaka proizvoda životinjskog porijekla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procedurama za veterinarske preglede i kontrole na graničnim inspekcijskim mjestima proizvoda koji se uvoze iz trećih zemalja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smanjenoj učestalosti fizičkih pregleda pošiljaka određenih proizvoda koji se uvoze iz trećih zemalja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za suzbijanje određenih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Uredba </w:t>
      </w:r>
      <w:r w:rsidR="0019766B" w:rsidRPr="00201465">
        <w:rPr>
          <w:rFonts w:cstheme="minorHAnsi"/>
          <w:lang w:val="sr-Latn-ME"/>
        </w:rPr>
        <w:t xml:space="preserve">o dodatcima hrani za životinje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Uredba </w:t>
      </w:r>
      <w:r w:rsidR="0019766B" w:rsidRPr="00201465">
        <w:rPr>
          <w:rFonts w:cstheme="minorHAnsi"/>
          <w:lang w:val="sr-Latn-ME"/>
        </w:rPr>
        <w:t xml:space="preserve">o utvrđivanju liste predviđenih </w:t>
      </w:r>
      <w:r w:rsidRPr="00201465">
        <w:rPr>
          <w:rFonts w:cstheme="minorHAnsi"/>
          <w:lang w:val="sr-Latn-ME"/>
        </w:rPr>
        <w:t>namjen</w:t>
      </w:r>
      <w:r w:rsidR="0019766B" w:rsidRPr="00201465">
        <w:rPr>
          <w:rFonts w:cstheme="minorHAnsi"/>
          <w:lang w:val="sr-Latn-ME"/>
        </w:rPr>
        <w:t xml:space="preserve">a hrane za životinje za posebne </w:t>
      </w:r>
      <w:r w:rsidRPr="00201465">
        <w:rPr>
          <w:rFonts w:cstheme="minorHAnsi"/>
          <w:lang w:val="sr-Latn-ME"/>
        </w:rPr>
        <w:t>hranidbene namjene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Uredba o utvrđi</w:t>
      </w:r>
      <w:r w:rsidR="0019766B" w:rsidRPr="00201465">
        <w:rPr>
          <w:rFonts w:cstheme="minorHAnsi"/>
          <w:lang w:val="sr-Latn-ME"/>
        </w:rPr>
        <w:t xml:space="preserve">vanju kategorija sastojaka koji </w:t>
      </w:r>
      <w:r w:rsidRPr="00201465">
        <w:rPr>
          <w:rFonts w:cstheme="minorHAnsi"/>
          <w:lang w:val="sr-Latn-ME"/>
        </w:rPr>
        <w:t>se smiju koris</w:t>
      </w:r>
      <w:r w:rsidR="0019766B" w:rsidRPr="00201465">
        <w:rPr>
          <w:rFonts w:cstheme="minorHAnsi"/>
          <w:lang w:val="sr-Latn-ME"/>
        </w:rPr>
        <w:t xml:space="preserve">titi u svrhu označavanja krmnih </w:t>
      </w:r>
      <w:r w:rsidRPr="00201465">
        <w:rPr>
          <w:rFonts w:cstheme="minorHAnsi"/>
          <w:lang w:val="sr-Latn-ME"/>
        </w:rPr>
        <w:t>smjesa za kućne ljubimce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lastRenderedPageBreak/>
        <w:t xml:space="preserve">Uredba o prehrambenim enzimima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w:t>
      </w:r>
      <w:r w:rsidR="0019766B" w:rsidRPr="00201465">
        <w:rPr>
          <w:rFonts w:cstheme="minorHAnsi"/>
          <w:lang w:val="sr-Latn-ME"/>
        </w:rPr>
        <w:t xml:space="preserve"> maksimalno dozvoljenim </w:t>
      </w:r>
      <w:r w:rsidRPr="00201465">
        <w:rPr>
          <w:rFonts w:cstheme="minorHAnsi"/>
          <w:lang w:val="sr-Latn-ME"/>
        </w:rPr>
        <w:t xml:space="preserve">količinama </w:t>
      </w:r>
      <w:r w:rsidR="0019766B" w:rsidRPr="00201465">
        <w:rPr>
          <w:rFonts w:cstheme="minorHAnsi"/>
          <w:lang w:val="sr-Latn-ME"/>
        </w:rPr>
        <w:t xml:space="preserve">nepoželjnih materija u hrani za </w:t>
      </w:r>
      <w:r w:rsidRPr="00201465">
        <w:rPr>
          <w:rFonts w:cstheme="minorHAnsi"/>
          <w:lang w:val="sr-Latn-ME"/>
        </w:rPr>
        <w:t>životinje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Pravila</w:t>
      </w:r>
      <w:r w:rsidR="0019766B" w:rsidRPr="00201465">
        <w:rPr>
          <w:rFonts w:cstheme="minorHAnsi"/>
          <w:lang w:val="sr-Latn-ME"/>
        </w:rPr>
        <w:t xml:space="preserve"> za uspostavljanje smjernica za </w:t>
      </w:r>
      <w:r w:rsidRPr="00201465">
        <w:rPr>
          <w:rFonts w:cstheme="minorHAnsi"/>
          <w:lang w:val="sr-Latn-ME"/>
        </w:rPr>
        <w:t>razlikovanje</w:t>
      </w:r>
      <w:r w:rsidR="0019766B" w:rsidRPr="00201465">
        <w:rPr>
          <w:rFonts w:cstheme="minorHAnsi"/>
          <w:lang w:val="sr-Latn-ME"/>
        </w:rPr>
        <w:t xml:space="preserve"> između krmiva, dodataka hrani, </w:t>
      </w:r>
      <w:r w:rsidRPr="00201465">
        <w:rPr>
          <w:rFonts w:cstheme="minorHAnsi"/>
          <w:lang w:val="sr-Latn-ME"/>
        </w:rPr>
        <w:t>biocidnih proizvoda i veterinarskih lijekova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utvrđivanju</w:t>
      </w:r>
      <w:r w:rsidR="0019766B" w:rsidRPr="00201465">
        <w:rPr>
          <w:rFonts w:cstheme="minorHAnsi"/>
          <w:lang w:val="sr-Latn-ME"/>
        </w:rPr>
        <w:t xml:space="preserve"> rodovnika i </w:t>
      </w:r>
      <w:r w:rsidRPr="00201465">
        <w:rPr>
          <w:rFonts w:cstheme="minorHAnsi"/>
          <w:lang w:val="sr-Latn-ME"/>
        </w:rPr>
        <w:t>zootehničkih ser</w:t>
      </w:r>
      <w:r w:rsidR="0019766B" w:rsidRPr="00201465">
        <w:rPr>
          <w:rFonts w:cstheme="minorHAnsi"/>
          <w:lang w:val="sr-Latn-ME"/>
        </w:rPr>
        <w:t xml:space="preserve">tifikata za uvoz uzgojno čistih </w:t>
      </w:r>
      <w:r w:rsidRPr="00201465">
        <w:rPr>
          <w:rFonts w:cstheme="minorHAnsi"/>
          <w:lang w:val="sr-Latn-ME"/>
        </w:rPr>
        <w:t>životinja, nj</w:t>
      </w:r>
      <w:r w:rsidR="0019766B" w:rsidRPr="00201465">
        <w:rPr>
          <w:rFonts w:cstheme="minorHAnsi"/>
          <w:lang w:val="sr-Latn-ME"/>
        </w:rPr>
        <w:t xml:space="preserve">ihovog sjemena, jajnih ćelija i </w:t>
      </w:r>
      <w:r w:rsidRPr="00201465">
        <w:rPr>
          <w:rFonts w:cstheme="minorHAnsi"/>
          <w:lang w:val="sr-Latn-ME"/>
        </w:rPr>
        <w:t>zametaka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w:t>
      </w:r>
      <w:r w:rsidR="0019766B" w:rsidRPr="00201465">
        <w:rPr>
          <w:rFonts w:cstheme="minorHAnsi"/>
          <w:lang w:val="sr-Latn-ME"/>
        </w:rPr>
        <w:t xml:space="preserve">nik o utvrđivanju genealoških i </w:t>
      </w:r>
      <w:r w:rsidRPr="00201465">
        <w:rPr>
          <w:rFonts w:cstheme="minorHAnsi"/>
          <w:lang w:val="sr-Latn-ME"/>
        </w:rPr>
        <w:t>zoot</w:t>
      </w:r>
      <w:r w:rsidR="0019766B" w:rsidRPr="00201465">
        <w:rPr>
          <w:rFonts w:cstheme="minorHAnsi"/>
          <w:lang w:val="sr-Latn-ME"/>
        </w:rPr>
        <w:t xml:space="preserve">ehničkih uslova za uvoz sjemena </w:t>
      </w:r>
      <w:r w:rsidRPr="00201465">
        <w:rPr>
          <w:rFonts w:cstheme="minorHAnsi"/>
          <w:lang w:val="sr-Latn-ME"/>
        </w:rPr>
        <w:t>određenih životinja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zootehn</w:t>
      </w:r>
      <w:r w:rsidR="0019766B" w:rsidRPr="00201465">
        <w:rPr>
          <w:rFonts w:cstheme="minorHAnsi"/>
          <w:lang w:val="sr-Latn-ME"/>
        </w:rPr>
        <w:t xml:space="preserve">ičkim standardima za </w:t>
      </w:r>
      <w:r w:rsidRPr="00201465">
        <w:rPr>
          <w:rFonts w:cstheme="minorHAnsi"/>
          <w:lang w:val="sr-Latn-ME"/>
        </w:rPr>
        <w:t>kv</w:t>
      </w:r>
      <w:r w:rsidR="0019766B" w:rsidRPr="00201465">
        <w:rPr>
          <w:rFonts w:cstheme="minorHAnsi"/>
          <w:lang w:val="sr-Latn-ME"/>
        </w:rPr>
        <w:t xml:space="preserve">alitetne priplodne ovce i koze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me</w:t>
      </w:r>
      <w:r w:rsidR="0019766B" w:rsidRPr="00201465">
        <w:rPr>
          <w:rFonts w:cstheme="minorHAnsi"/>
          <w:lang w:val="sr-Latn-ME"/>
        </w:rPr>
        <w:t xml:space="preserve">todama za ispitivanje osobina i </w:t>
      </w:r>
      <w:r w:rsidRPr="00201465">
        <w:rPr>
          <w:rFonts w:cstheme="minorHAnsi"/>
          <w:lang w:val="sr-Latn-ME"/>
        </w:rPr>
        <w:t xml:space="preserve">procjenu </w:t>
      </w:r>
      <w:r w:rsidR="0019766B" w:rsidRPr="00201465">
        <w:rPr>
          <w:rFonts w:cstheme="minorHAnsi"/>
          <w:lang w:val="sr-Latn-ME"/>
        </w:rPr>
        <w:t xml:space="preserve">uzgonih vrijednosti kvalitetnih </w:t>
      </w:r>
      <w:r w:rsidRPr="00201465">
        <w:rPr>
          <w:rFonts w:cstheme="minorHAnsi"/>
          <w:lang w:val="sr-Latn-ME"/>
        </w:rPr>
        <w:t>priplodnih ovaca i koza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w:t>
      </w:r>
      <w:r w:rsidR="0019766B" w:rsidRPr="00201465">
        <w:rPr>
          <w:rFonts w:cstheme="minorHAnsi"/>
          <w:lang w:val="sr-Latn-ME"/>
        </w:rPr>
        <w:t xml:space="preserve">o vođenju matičnih evidencija i </w:t>
      </w:r>
      <w:r w:rsidRPr="00201465">
        <w:rPr>
          <w:rFonts w:cstheme="minorHAnsi"/>
          <w:lang w:val="sr-Latn-ME"/>
        </w:rPr>
        <w:t>upisu kvalitetnih pri</w:t>
      </w:r>
      <w:r w:rsidR="0019766B" w:rsidRPr="00201465">
        <w:rPr>
          <w:rFonts w:cstheme="minorHAnsi"/>
          <w:lang w:val="sr-Latn-ME"/>
        </w:rPr>
        <w:t xml:space="preserve">plodnih ovaca i koza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uslovima koje m</w:t>
      </w:r>
      <w:r w:rsidR="0019766B" w:rsidRPr="00201465">
        <w:rPr>
          <w:rFonts w:cstheme="minorHAnsi"/>
          <w:lang w:val="sr-Latn-ME"/>
        </w:rPr>
        <w:t xml:space="preserve">oraju da </w:t>
      </w:r>
      <w:r w:rsidRPr="00201465">
        <w:rPr>
          <w:rFonts w:cstheme="minorHAnsi"/>
          <w:lang w:val="sr-Latn-ME"/>
        </w:rPr>
        <w:t>ispunjavaju</w:t>
      </w:r>
      <w:r w:rsidR="0019766B" w:rsidRPr="00201465">
        <w:rPr>
          <w:rFonts w:cstheme="minorHAnsi"/>
          <w:lang w:val="sr-Latn-ME"/>
        </w:rPr>
        <w:t xml:space="preserve"> uzgojne organizacije koje vode </w:t>
      </w:r>
      <w:r w:rsidRPr="00201465">
        <w:rPr>
          <w:rFonts w:cstheme="minorHAnsi"/>
          <w:lang w:val="sr-Latn-ME"/>
        </w:rPr>
        <w:t>matične knjige</w:t>
      </w:r>
      <w:r w:rsidR="0019766B" w:rsidRPr="00201465">
        <w:rPr>
          <w:rFonts w:cstheme="minorHAnsi"/>
          <w:lang w:val="sr-Latn-ME"/>
        </w:rPr>
        <w:t xml:space="preserve"> za kvalitetno priplodne ovce i </w:t>
      </w:r>
      <w:r w:rsidRPr="00201465">
        <w:rPr>
          <w:rFonts w:cstheme="minorHAnsi"/>
          <w:lang w:val="sr-Latn-ME"/>
        </w:rPr>
        <w:t>koze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w:t>
      </w:r>
      <w:r w:rsidR="0019766B" w:rsidRPr="00201465">
        <w:rPr>
          <w:rFonts w:cstheme="minorHAnsi"/>
          <w:lang w:val="sr-Latn-ME"/>
        </w:rPr>
        <w:t xml:space="preserve">uzgoju uzgojno čistih hibridnih </w:t>
      </w:r>
      <w:r w:rsidRPr="00201465">
        <w:rPr>
          <w:rFonts w:cstheme="minorHAnsi"/>
          <w:lang w:val="sr-Latn-ME"/>
        </w:rPr>
        <w:t>svinja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prihvaćanju za uzgoj uzgojno</w:t>
      </w:r>
      <w:r w:rsidR="0019766B" w:rsidRPr="00201465">
        <w:rPr>
          <w:rFonts w:cstheme="minorHAnsi"/>
          <w:lang w:val="sr-Latn-ME"/>
        </w:rPr>
        <w:t xml:space="preserve"> </w:t>
      </w:r>
      <w:r w:rsidRPr="00201465">
        <w:rPr>
          <w:rFonts w:cstheme="minorHAnsi"/>
          <w:lang w:val="sr-Latn-ME"/>
        </w:rPr>
        <w:t xml:space="preserve">čistih svinja čistih pasmina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w:t>
      </w:r>
      <w:r w:rsidR="0019766B" w:rsidRPr="00201465">
        <w:rPr>
          <w:rFonts w:cstheme="minorHAnsi"/>
          <w:lang w:val="sr-Latn-ME"/>
        </w:rPr>
        <w:t xml:space="preserve">metodama za praćenje i procjenu </w:t>
      </w:r>
      <w:r w:rsidRPr="00201465">
        <w:rPr>
          <w:rFonts w:cstheme="minorHAnsi"/>
          <w:lang w:val="sr-Latn-ME"/>
        </w:rPr>
        <w:t>genetske vrij</w:t>
      </w:r>
      <w:r w:rsidR="0019766B" w:rsidRPr="00201465">
        <w:rPr>
          <w:rFonts w:cstheme="minorHAnsi"/>
          <w:lang w:val="sr-Latn-ME"/>
        </w:rPr>
        <w:t xml:space="preserve">ednosti čistokrvnih i hibridnih </w:t>
      </w:r>
      <w:r w:rsidRPr="00201465">
        <w:rPr>
          <w:rFonts w:cstheme="minorHAnsi"/>
          <w:lang w:val="sr-Latn-ME"/>
        </w:rPr>
        <w:t>uzgojno čistih svinja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utv</w:t>
      </w:r>
      <w:r w:rsidR="0019766B" w:rsidRPr="00201465">
        <w:rPr>
          <w:rFonts w:cstheme="minorHAnsi"/>
          <w:lang w:val="sr-Latn-ME"/>
        </w:rPr>
        <w:t xml:space="preserve">rđivanju sertifikata za uzgojno </w:t>
      </w:r>
      <w:r w:rsidRPr="00201465">
        <w:rPr>
          <w:rFonts w:cstheme="minorHAnsi"/>
          <w:lang w:val="sr-Latn-ME"/>
        </w:rPr>
        <w:t>čiste hibrid</w:t>
      </w:r>
      <w:r w:rsidR="0019766B" w:rsidRPr="00201465">
        <w:rPr>
          <w:rFonts w:cstheme="minorHAnsi"/>
          <w:lang w:val="sr-Latn-ME"/>
        </w:rPr>
        <w:t xml:space="preserve">ne svinje, njihovo sjeme, jajne </w:t>
      </w:r>
      <w:r w:rsidRPr="00201465">
        <w:rPr>
          <w:rFonts w:cstheme="minorHAnsi"/>
          <w:lang w:val="sr-Latn-ME"/>
        </w:rPr>
        <w:t>ćelije i zametke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w:t>
      </w:r>
      <w:r w:rsidR="0019766B" w:rsidRPr="00201465">
        <w:rPr>
          <w:rFonts w:cstheme="minorHAnsi"/>
          <w:lang w:val="sr-Latn-ME"/>
        </w:rPr>
        <w:t xml:space="preserve">vrđivanju kriterijuma kojima se </w:t>
      </w:r>
      <w:r w:rsidRPr="00201465">
        <w:rPr>
          <w:rFonts w:cstheme="minorHAnsi"/>
          <w:lang w:val="sr-Latn-ME"/>
        </w:rPr>
        <w:t>uređuje un</w:t>
      </w:r>
      <w:r w:rsidR="0019766B" w:rsidRPr="00201465">
        <w:rPr>
          <w:rFonts w:cstheme="minorHAnsi"/>
          <w:lang w:val="sr-Latn-ME"/>
        </w:rPr>
        <w:t xml:space="preserve">os u registre hibridnih uzgojno </w:t>
      </w:r>
      <w:r w:rsidRPr="00201465">
        <w:rPr>
          <w:rFonts w:cstheme="minorHAnsi"/>
          <w:lang w:val="sr-Latn-ME"/>
        </w:rPr>
        <w:t>čistih svinja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w:t>
      </w:r>
      <w:r w:rsidR="0019766B" w:rsidRPr="00201465">
        <w:rPr>
          <w:rFonts w:cstheme="minorHAnsi"/>
          <w:lang w:val="sr-Latn-ME"/>
        </w:rPr>
        <w:t xml:space="preserve">vrđivanju uslova za priznavanje </w:t>
      </w:r>
      <w:r w:rsidRPr="00201465">
        <w:rPr>
          <w:rFonts w:cstheme="minorHAnsi"/>
          <w:lang w:val="sr-Latn-ME"/>
        </w:rPr>
        <w:t>i nadzor uzgojnih udruženja, uz</w:t>
      </w:r>
      <w:r w:rsidR="0019766B" w:rsidRPr="00201465">
        <w:rPr>
          <w:rFonts w:cstheme="minorHAnsi"/>
          <w:lang w:val="sr-Latn-ME"/>
        </w:rPr>
        <w:t xml:space="preserve">gojnih </w:t>
      </w:r>
      <w:r w:rsidRPr="00201465">
        <w:rPr>
          <w:rFonts w:cstheme="minorHAnsi"/>
          <w:lang w:val="sr-Latn-ME"/>
        </w:rPr>
        <w:t>organiz</w:t>
      </w:r>
      <w:r w:rsidR="0019766B" w:rsidRPr="00201465">
        <w:rPr>
          <w:rFonts w:cstheme="minorHAnsi"/>
          <w:lang w:val="sr-Latn-ME"/>
        </w:rPr>
        <w:t xml:space="preserve">acija i privatnih poduzeća koja </w:t>
      </w:r>
      <w:r w:rsidRPr="00201465">
        <w:rPr>
          <w:rFonts w:cstheme="minorHAnsi"/>
          <w:lang w:val="sr-Latn-ME"/>
        </w:rPr>
        <w:t>uspostav</w:t>
      </w:r>
      <w:r w:rsidR="0019766B" w:rsidRPr="00201465">
        <w:rPr>
          <w:rFonts w:cstheme="minorHAnsi"/>
          <w:lang w:val="sr-Latn-ME"/>
        </w:rPr>
        <w:t xml:space="preserve">ljaju i vode upisnike hibridnih </w:t>
      </w:r>
      <w:r w:rsidRPr="00201465">
        <w:rPr>
          <w:rFonts w:cstheme="minorHAnsi"/>
          <w:lang w:val="sr-Latn-ME"/>
        </w:rPr>
        <w:t>uzgojno čistih svinja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utv</w:t>
      </w:r>
      <w:r w:rsidR="0019766B" w:rsidRPr="00201465">
        <w:rPr>
          <w:rFonts w:cstheme="minorHAnsi"/>
          <w:lang w:val="sr-Latn-ME"/>
        </w:rPr>
        <w:t xml:space="preserve">rđivanju sertifikata za uzgojno </w:t>
      </w:r>
      <w:r w:rsidRPr="00201465">
        <w:rPr>
          <w:rFonts w:cstheme="minorHAnsi"/>
          <w:lang w:val="sr-Latn-ME"/>
        </w:rPr>
        <w:t>čiste svinje</w:t>
      </w:r>
      <w:r w:rsidR="0019766B" w:rsidRPr="00201465">
        <w:rPr>
          <w:rFonts w:cstheme="minorHAnsi"/>
          <w:lang w:val="sr-Latn-ME"/>
        </w:rPr>
        <w:t xml:space="preserve"> čistih pasmina, njihovo sjeme, </w:t>
      </w:r>
      <w:r w:rsidRPr="00201465">
        <w:rPr>
          <w:rFonts w:cstheme="minorHAnsi"/>
          <w:lang w:val="sr-Latn-ME"/>
        </w:rPr>
        <w:t>jajne ćelije i zametke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w:t>
      </w:r>
      <w:r w:rsidR="0019766B" w:rsidRPr="00201465">
        <w:rPr>
          <w:rFonts w:cstheme="minorHAnsi"/>
          <w:lang w:val="sr-Latn-ME"/>
        </w:rPr>
        <w:t xml:space="preserve">kriterijumima kojima se uređuje </w:t>
      </w:r>
      <w:r w:rsidRPr="00201465">
        <w:rPr>
          <w:rFonts w:cstheme="minorHAnsi"/>
          <w:lang w:val="sr-Latn-ME"/>
        </w:rPr>
        <w:t>upis uzgojno</w:t>
      </w:r>
      <w:r w:rsidR="0019766B" w:rsidRPr="00201465">
        <w:rPr>
          <w:rFonts w:cstheme="minorHAnsi"/>
          <w:lang w:val="sr-Latn-ME"/>
        </w:rPr>
        <w:t xml:space="preserve"> čistih svinja čistih pasmina u </w:t>
      </w:r>
      <w:r w:rsidRPr="00201465">
        <w:rPr>
          <w:rFonts w:cstheme="minorHAnsi"/>
          <w:lang w:val="sr-Latn-ME"/>
        </w:rPr>
        <w:t>matične knjige pasmina</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w:t>
      </w:r>
      <w:r w:rsidR="0019766B" w:rsidRPr="00201465">
        <w:rPr>
          <w:rFonts w:cstheme="minorHAnsi"/>
          <w:lang w:val="sr-Latn-ME"/>
        </w:rPr>
        <w:t xml:space="preserve">vrđivanju uslova za priznavanje </w:t>
      </w:r>
      <w:r w:rsidRPr="00201465">
        <w:rPr>
          <w:rFonts w:cstheme="minorHAnsi"/>
          <w:lang w:val="sr-Latn-ME"/>
        </w:rPr>
        <w:t xml:space="preserve">i nadzor </w:t>
      </w:r>
      <w:r w:rsidR="0019766B" w:rsidRPr="00201465">
        <w:rPr>
          <w:rFonts w:cstheme="minorHAnsi"/>
          <w:lang w:val="sr-Latn-ME"/>
        </w:rPr>
        <w:t xml:space="preserve">udruženja uzgajivača i uzgojnih </w:t>
      </w:r>
      <w:r w:rsidRPr="00201465">
        <w:rPr>
          <w:rFonts w:cstheme="minorHAnsi"/>
          <w:lang w:val="sr-Latn-ME"/>
        </w:rPr>
        <w:t>organizacija ko</w:t>
      </w:r>
      <w:r w:rsidR="0019766B" w:rsidRPr="00201465">
        <w:rPr>
          <w:rFonts w:cstheme="minorHAnsi"/>
          <w:lang w:val="sr-Latn-ME"/>
        </w:rPr>
        <w:t xml:space="preserve">je uspostavljaju i vode matične </w:t>
      </w:r>
      <w:r w:rsidRPr="00201465">
        <w:rPr>
          <w:rFonts w:cstheme="minorHAnsi"/>
          <w:lang w:val="sr-Latn-ME"/>
        </w:rPr>
        <w:t>knjige rasplodnih svinja čiste pasmine</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z</w:t>
      </w:r>
      <w:r w:rsidR="0019766B" w:rsidRPr="00201465">
        <w:rPr>
          <w:rFonts w:cstheme="minorHAnsi"/>
          <w:lang w:val="sr-Latn-ME"/>
        </w:rPr>
        <w:t xml:space="preserve">ootehničkim standardima koji se </w:t>
      </w:r>
      <w:r w:rsidRPr="00201465">
        <w:rPr>
          <w:rFonts w:cstheme="minorHAnsi"/>
          <w:lang w:val="sr-Latn-ME"/>
        </w:rPr>
        <w:t>primj</w:t>
      </w:r>
      <w:r w:rsidR="0019766B" w:rsidRPr="00201465">
        <w:rPr>
          <w:rFonts w:cstheme="minorHAnsi"/>
          <w:lang w:val="sr-Latn-ME"/>
        </w:rPr>
        <w:t xml:space="preserve">enjuju na uzgojno čiste svinje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w:t>
      </w:r>
      <w:r w:rsidR="0019766B" w:rsidRPr="00201465">
        <w:rPr>
          <w:rFonts w:cstheme="minorHAnsi"/>
          <w:lang w:val="sr-Latn-ME"/>
        </w:rPr>
        <w:t xml:space="preserve">o utvrđivanju minimalnih uslova zaštite teladi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uslovima zdravlja životinja </w:t>
      </w:r>
      <w:r w:rsidR="0019766B" w:rsidRPr="00201465">
        <w:rPr>
          <w:rFonts w:cstheme="minorHAnsi"/>
          <w:lang w:val="sr-Latn-ME"/>
        </w:rPr>
        <w:t xml:space="preserve">kojima </w:t>
      </w:r>
      <w:r w:rsidRPr="00201465">
        <w:rPr>
          <w:rFonts w:cstheme="minorHAnsi"/>
          <w:lang w:val="sr-Latn-ME"/>
        </w:rPr>
        <w:t xml:space="preserve">se uređuje </w:t>
      </w:r>
      <w:r w:rsidR="0019766B" w:rsidRPr="00201465">
        <w:rPr>
          <w:rFonts w:cstheme="minorHAnsi"/>
          <w:lang w:val="sr-Latn-ME"/>
        </w:rPr>
        <w:t xml:space="preserve">premještanje i uvoz kopitara iz </w:t>
      </w:r>
      <w:r w:rsidRPr="00201465">
        <w:rPr>
          <w:rFonts w:cstheme="minorHAnsi"/>
          <w:lang w:val="sr-Latn-ME"/>
        </w:rPr>
        <w:t>trećih zemalja</w:t>
      </w:r>
    </w:p>
    <w:p w:rsidR="002B2540" w:rsidRPr="00201465" w:rsidRDefault="0019766B"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o zahtjevima </w:t>
      </w:r>
      <w:r w:rsidR="002B2540" w:rsidRPr="00201465">
        <w:rPr>
          <w:rFonts w:cstheme="minorHAnsi"/>
          <w:lang w:val="sr-Latn-ME"/>
        </w:rPr>
        <w:t>kara</w:t>
      </w:r>
      <w:r w:rsidRPr="00201465">
        <w:rPr>
          <w:rFonts w:cstheme="minorHAnsi"/>
          <w:lang w:val="sr-Latn-ME"/>
        </w:rPr>
        <w:t xml:space="preserve">ntina za životinje akvakulture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w:t>
      </w:r>
      <w:r w:rsidR="0019766B" w:rsidRPr="00201465">
        <w:rPr>
          <w:rFonts w:cstheme="minorHAnsi"/>
          <w:lang w:val="sr-Latn-ME"/>
        </w:rPr>
        <w:t xml:space="preserve">o uslovima zdravlja životinja i </w:t>
      </w:r>
      <w:r w:rsidRPr="00201465">
        <w:rPr>
          <w:rFonts w:cstheme="minorHAnsi"/>
          <w:lang w:val="sr-Latn-ME"/>
        </w:rPr>
        <w:t>javnog zdr</w:t>
      </w:r>
      <w:r w:rsidR="0019766B" w:rsidRPr="00201465">
        <w:rPr>
          <w:rFonts w:cstheme="minorHAnsi"/>
          <w:lang w:val="sr-Latn-ME"/>
        </w:rPr>
        <w:t xml:space="preserve">avlja, i uslovima veterinarskog </w:t>
      </w:r>
      <w:r w:rsidRPr="00201465">
        <w:rPr>
          <w:rFonts w:cstheme="minorHAnsi"/>
          <w:lang w:val="sr-Latn-ME"/>
        </w:rPr>
        <w:t>certificiranja za uno</w:t>
      </w:r>
      <w:r w:rsidR="0019766B" w:rsidRPr="00201465">
        <w:rPr>
          <w:rFonts w:cstheme="minorHAnsi"/>
          <w:lang w:val="sr-Latn-ME"/>
        </w:rPr>
        <w:t xml:space="preserve">šenje sirovog mlijeka i </w:t>
      </w:r>
      <w:r w:rsidRPr="00201465">
        <w:rPr>
          <w:rFonts w:cstheme="minorHAnsi"/>
          <w:lang w:val="sr-Latn-ME"/>
        </w:rPr>
        <w:t xml:space="preserve">mliječnih </w:t>
      </w:r>
      <w:r w:rsidR="0019766B" w:rsidRPr="00201465">
        <w:rPr>
          <w:rFonts w:cstheme="minorHAnsi"/>
          <w:lang w:val="sr-Latn-ME"/>
        </w:rPr>
        <w:t xml:space="preserve">proizvoda namijenjenih prehrani </w:t>
      </w:r>
      <w:r w:rsidRPr="00201465">
        <w:rPr>
          <w:rFonts w:cstheme="minorHAnsi"/>
          <w:lang w:val="sr-Latn-ME"/>
        </w:rPr>
        <w:t>ljudi</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Pravilnik </w:t>
      </w:r>
      <w:r w:rsidR="0019766B" w:rsidRPr="00201465">
        <w:rPr>
          <w:rFonts w:cstheme="minorHAnsi"/>
          <w:lang w:val="sr-Latn-ME"/>
        </w:rPr>
        <w:t xml:space="preserve">o zdravstvenim uslovima za uvoz </w:t>
      </w:r>
      <w:r w:rsidRPr="00201465">
        <w:rPr>
          <w:rFonts w:cstheme="minorHAnsi"/>
          <w:lang w:val="sr-Latn-ME"/>
        </w:rPr>
        <w:t>određenih vr</w:t>
      </w:r>
      <w:r w:rsidR="0019766B" w:rsidRPr="00201465">
        <w:rPr>
          <w:rFonts w:cstheme="minorHAnsi"/>
          <w:lang w:val="sr-Latn-ME"/>
        </w:rPr>
        <w:t xml:space="preserve">sta ptica i uslovima karantina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w:t>
      </w:r>
      <w:r w:rsidR="0019766B" w:rsidRPr="00201465">
        <w:rPr>
          <w:rFonts w:cstheme="minorHAnsi"/>
          <w:lang w:val="sr-Latn-ME"/>
        </w:rPr>
        <w:t xml:space="preserve">ik o pasošu za kućne ljubimce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utvrđiva</w:t>
      </w:r>
      <w:r w:rsidR="0019766B" w:rsidRPr="00201465">
        <w:rPr>
          <w:rFonts w:cstheme="minorHAnsi"/>
          <w:lang w:val="sr-Latn-ME"/>
        </w:rPr>
        <w:t xml:space="preserve">nju zahtjeva zdravlja </w:t>
      </w:r>
      <w:r w:rsidRPr="00201465">
        <w:rPr>
          <w:rFonts w:cstheme="minorHAnsi"/>
          <w:lang w:val="sr-Latn-ME"/>
        </w:rPr>
        <w:t>životinja za pre</w:t>
      </w:r>
      <w:r w:rsidR="0019766B" w:rsidRPr="00201465">
        <w:rPr>
          <w:rFonts w:cstheme="minorHAnsi"/>
          <w:lang w:val="sr-Latn-ME"/>
        </w:rPr>
        <w:t xml:space="preserve">mještanje životinja iz cirkusa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Pravilnik o na</w:t>
      </w:r>
      <w:r w:rsidR="0019766B" w:rsidRPr="00201465">
        <w:rPr>
          <w:rFonts w:cstheme="minorHAnsi"/>
          <w:lang w:val="sr-Latn-ME"/>
        </w:rPr>
        <w:t xml:space="preserve">činu prijave bolesti životinja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Monit</w:t>
      </w:r>
      <w:r w:rsidR="0019766B" w:rsidRPr="00201465">
        <w:rPr>
          <w:rFonts w:cstheme="minorHAnsi"/>
          <w:lang w:val="sr-Latn-ME"/>
        </w:rPr>
        <w:t xml:space="preserve">oring osnovnog nivoa dioksina i </w:t>
      </w:r>
      <w:r w:rsidRPr="00201465">
        <w:rPr>
          <w:rFonts w:cstheme="minorHAnsi"/>
          <w:lang w:val="sr-Latn-ME"/>
        </w:rPr>
        <w:t>dioksinima</w:t>
      </w:r>
      <w:r w:rsidR="0019766B" w:rsidRPr="00201465">
        <w:rPr>
          <w:rFonts w:cstheme="minorHAnsi"/>
          <w:lang w:val="sr-Latn-ME"/>
        </w:rPr>
        <w:t xml:space="preserve"> sličnih PCB-a u stočnoj hrani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Lista aditiva u hrani </w:t>
      </w:r>
      <w:r w:rsidR="0019766B" w:rsidRPr="00201465">
        <w:rPr>
          <w:rFonts w:cstheme="minorHAnsi"/>
          <w:lang w:val="sr-Latn-ME"/>
        </w:rPr>
        <w:t xml:space="preserve">za životinje </w:t>
      </w:r>
    </w:p>
    <w:p w:rsidR="002B2540" w:rsidRPr="00201465" w:rsidRDefault="0019766B" w:rsidP="002325F6">
      <w:pPr>
        <w:pStyle w:val="ListParagraph"/>
        <w:numPr>
          <w:ilvl w:val="0"/>
          <w:numId w:val="104"/>
        </w:numPr>
        <w:spacing w:after="0"/>
        <w:jc w:val="both"/>
        <w:rPr>
          <w:rFonts w:cstheme="minorHAnsi"/>
          <w:lang w:val="sr-Latn-ME"/>
        </w:rPr>
      </w:pPr>
      <w:r w:rsidRPr="00201465">
        <w:rPr>
          <w:rFonts w:cstheme="minorHAnsi"/>
          <w:lang w:val="sr-Latn-ME"/>
        </w:rPr>
        <w:t xml:space="preserve">Katalog krmiva </w:t>
      </w:r>
    </w:p>
    <w:p w:rsidR="002B2540" w:rsidRPr="00201465" w:rsidRDefault="002B2540" w:rsidP="002325F6">
      <w:pPr>
        <w:pStyle w:val="ListParagraph"/>
        <w:numPr>
          <w:ilvl w:val="0"/>
          <w:numId w:val="104"/>
        </w:numPr>
        <w:spacing w:after="0"/>
        <w:jc w:val="both"/>
        <w:rPr>
          <w:rFonts w:cstheme="minorHAnsi"/>
          <w:lang w:val="sr-Latn-ME"/>
        </w:rPr>
      </w:pPr>
      <w:r w:rsidRPr="00201465">
        <w:rPr>
          <w:rFonts w:cstheme="minorHAnsi"/>
          <w:lang w:val="sr-Latn-ME"/>
        </w:rPr>
        <w:t xml:space="preserve">Zakon </w:t>
      </w:r>
      <w:r w:rsidR="0019766B" w:rsidRPr="00201465">
        <w:rPr>
          <w:rFonts w:cstheme="minorHAnsi"/>
          <w:lang w:val="sr-Latn-ME"/>
        </w:rPr>
        <w:t xml:space="preserve">o izmjenama i dopunama zakona o </w:t>
      </w:r>
      <w:r w:rsidRPr="00201465">
        <w:rPr>
          <w:rFonts w:cstheme="minorHAnsi"/>
          <w:lang w:val="sr-Latn-ME"/>
        </w:rPr>
        <w:t>poljoprivredi i</w:t>
      </w:r>
      <w:r w:rsidR="0019766B" w:rsidRPr="00201465">
        <w:rPr>
          <w:rFonts w:cstheme="minorHAnsi"/>
          <w:lang w:val="sr-Latn-ME"/>
        </w:rPr>
        <w:t xml:space="preserve"> ruralnom razvoju (II izmjena) </w:t>
      </w:r>
    </w:p>
    <w:p w:rsidR="002B2540" w:rsidRPr="003E7F28" w:rsidRDefault="002B2540" w:rsidP="002325F6">
      <w:pPr>
        <w:pStyle w:val="ListParagraph"/>
        <w:numPr>
          <w:ilvl w:val="0"/>
          <w:numId w:val="105"/>
        </w:numPr>
        <w:spacing w:after="0"/>
        <w:jc w:val="both"/>
        <w:rPr>
          <w:rFonts w:cstheme="minorHAnsi"/>
          <w:lang w:val="sr-Latn-ME"/>
        </w:rPr>
      </w:pPr>
      <w:r w:rsidRPr="003E7F28">
        <w:rPr>
          <w:rFonts w:cstheme="minorHAnsi"/>
          <w:lang w:val="sr-Latn-ME"/>
        </w:rPr>
        <w:t>U</w:t>
      </w:r>
      <w:r w:rsidR="0019766B" w:rsidRPr="003E7F28">
        <w:rPr>
          <w:rFonts w:cstheme="minorHAnsi"/>
          <w:lang w:val="sr-Latn-ME"/>
        </w:rPr>
        <w:t xml:space="preserve">redba o odobravanju objekata za proizvodnju klica </w:t>
      </w:r>
    </w:p>
    <w:p w:rsidR="002B2540" w:rsidRPr="003E7F28" w:rsidRDefault="002B2540" w:rsidP="002325F6">
      <w:pPr>
        <w:pStyle w:val="ListParagraph"/>
        <w:numPr>
          <w:ilvl w:val="0"/>
          <w:numId w:val="105"/>
        </w:numPr>
        <w:spacing w:after="0"/>
        <w:jc w:val="both"/>
        <w:rPr>
          <w:rFonts w:cstheme="minorHAnsi"/>
          <w:lang w:val="sr-Latn-ME"/>
        </w:rPr>
      </w:pPr>
      <w:r w:rsidRPr="003E7F28">
        <w:rPr>
          <w:rFonts w:cstheme="minorHAnsi"/>
          <w:lang w:val="sr-Latn-ME"/>
        </w:rPr>
        <w:lastRenderedPageBreak/>
        <w:t>Pravil</w:t>
      </w:r>
      <w:r w:rsidR="0019766B" w:rsidRPr="003E7F28">
        <w:rPr>
          <w:rFonts w:cstheme="minorHAnsi"/>
          <w:lang w:val="sr-Latn-ME"/>
        </w:rPr>
        <w:t xml:space="preserve">nik o karakteristikama i drugim </w:t>
      </w:r>
      <w:r w:rsidRPr="003E7F28">
        <w:rPr>
          <w:rFonts w:cstheme="minorHAnsi"/>
          <w:lang w:val="sr-Latn-ME"/>
        </w:rPr>
        <w:t>uslovima za p</w:t>
      </w:r>
      <w:r w:rsidR="0019766B" w:rsidRPr="003E7F28">
        <w:rPr>
          <w:rFonts w:cstheme="minorHAnsi"/>
          <w:lang w:val="sr-Latn-ME"/>
        </w:rPr>
        <w:t xml:space="preserve">roizvodnju sredstava za ishranu </w:t>
      </w:r>
      <w:r w:rsidRPr="003E7F28">
        <w:rPr>
          <w:rFonts w:cstheme="minorHAnsi"/>
          <w:lang w:val="sr-Latn-ME"/>
        </w:rPr>
        <w:t>bilja</w:t>
      </w:r>
    </w:p>
    <w:p w:rsidR="002B2540" w:rsidRPr="003E7F28" w:rsidRDefault="002B2540" w:rsidP="002325F6">
      <w:pPr>
        <w:pStyle w:val="ListParagraph"/>
        <w:numPr>
          <w:ilvl w:val="0"/>
          <w:numId w:val="105"/>
        </w:numPr>
        <w:spacing w:after="0"/>
        <w:jc w:val="both"/>
        <w:rPr>
          <w:rFonts w:cstheme="minorHAnsi"/>
          <w:lang w:val="sr-Latn-ME"/>
        </w:rPr>
      </w:pPr>
      <w:r w:rsidRPr="003E7F28">
        <w:rPr>
          <w:rFonts w:cstheme="minorHAnsi"/>
          <w:lang w:val="sr-Latn-ME"/>
        </w:rPr>
        <w:t>Pravi</w:t>
      </w:r>
      <w:r w:rsidR="0019766B" w:rsidRPr="003E7F28">
        <w:rPr>
          <w:rFonts w:cstheme="minorHAnsi"/>
          <w:lang w:val="sr-Latn-ME"/>
        </w:rPr>
        <w:t xml:space="preserve">lnik o sistemu računovodstvenih </w:t>
      </w:r>
      <w:r w:rsidRPr="003E7F28">
        <w:rPr>
          <w:rFonts w:cstheme="minorHAnsi"/>
          <w:lang w:val="sr-Latn-ME"/>
        </w:rPr>
        <w:t>podataka poljop</w:t>
      </w:r>
      <w:r w:rsidR="0019766B" w:rsidRPr="003E7F28">
        <w:rPr>
          <w:rFonts w:cstheme="minorHAnsi"/>
          <w:lang w:val="sr-Latn-ME"/>
        </w:rPr>
        <w:t xml:space="preserve">rivrednih gazdinstava </w:t>
      </w:r>
    </w:p>
    <w:p w:rsidR="002B2540" w:rsidRPr="003E7F28" w:rsidRDefault="002B2540" w:rsidP="002325F6">
      <w:pPr>
        <w:pStyle w:val="ListParagraph"/>
        <w:numPr>
          <w:ilvl w:val="0"/>
          <w:numId w:val="105"/>
        </w:numPr>
        <w:spacing w:after="0"/>
        <w:jc w:val="both"/>
        <w:rPr>
          <w:rFonts w:cstheme="minorHAnsi"/>
          <w:lang w:val="sr-Latn-ME"/>
        </w:rPr>
      </w:pPr>
      <w:r w:rsidRPr="003E7F28">
        <w:rPr>
          <w:rFonts w:cstheme="minorHAnsi"/>
          <w:lang w:val="sr-Latn-ME"/>
        </w:rPr>
        <w:t>Pravilnik o ozna</w:t>
      </w:r>
      <w:r w:rsidR="0019766B" w:rsidRPr="003E7F28">
        <w:rPr>
          <w:rFonts w:cstheme="minorHAnsi"/>
          <w:lang w:val="sr-Latn-ME"/>
        </w:rPr>
        <w:t xml:space="preserve">čavanju i predstavljanju vina </w:t>
      </w:r>
    </w:p>
    <w:p w:rsidR="002B2540" w:rsidRPr="003E7F28" w:rsidRDefault="002B2540" w:rsidP="002325F6">
      <w:pPr>
        <w:pStyle w:val="ListParagraph"/>
        <w:numPr>
          <w:ilvl w:val="0"/>
          <w:numId w:val="105"/>
        </w:numPr>
        <w:spacing w:after="0"/>
        <w:jc w:val="both"/>
        <w:rPr>
          <w:rFonts w:cstheme="minorHAnsi"/>
          <w:lang w:val="sr-Latn-ME"/>
        </w:rPr>
      </w:pPr>
      <w:r w:rsidRPr="003E7F28">
        <w:rPr>
          <w:rFonts w:cstheme="minorHAnsi"/>
          <w:lang w:val="sr-Latn-ME"/>
        </w:rPr>
        <w:t>Pravilnik o p</w:t>
      </w:r>
      <w:r w:rsidR="0019766B" w:rsidRPr="003E7F28">
        <w:rPr>
          <w:rFonts w:cstheme="minorHAnsi"/>
          <w:lang w:val="sr-Latn-ME"/>
        </w:rPr>
        <w:t xml:space="preserve">redviđanju detaljnih pravila za </w:t>
      </w:r>
      <w:r w:rsidRPr="003E7F28">
        <w:rPr>
          <w:rFonts w:cstheme="minorHAnsi"/>
          <w:lang w:val="sr-Latn-ME"/>
        </w:rPr>
        <w:t>primjenu lje</w:t>
      </w:r>
      <w:r w:rsidR="0019766B" w:rsidRPr="003E7F28">
        <w:rPr>
          <w:rFonts w:cstheme="minorHAnsi"/>
          <w:lang w:val="sr-Latn-ME"/>
        </w:rPr>
        <w:t xml:space="preserve">stvice za klasifikaciju trupova </w:t>
      </w:r>
      <w:r w:rsidRPr="003E7F28">
        <w:rPr>
          <w:rFonts w:cstheme="minorHAnsi"/>
          <w:lang w:val="sr-Latn-ME"/>
        </w:rPr>
        <w:t>goveda,</w:t>
      </w:r>
      <w:r w:rsidR="0019766B" w:rsidRPr="003E7F28">
        <w:rPr>
          <w:rFonts w:cstheme="minorHAnsi"/>
          <w:lang w:val="sr-Latn-ME"/>
        </w:rPr>
        <w:t xml:space="preserve"> svinja i ovaca i za podnošenje </w:t>
      </w:r>
      <w:r w:rsidRPr="003E7F28">
        <w:rPr>
          <w:rFonts w:cstheme="minorHAnsi"/>
          <w:lang w:val="sr-Latn-ME"/>
        </w:rPr>
        <w:t>izvještaja o njihovim cijenama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 pra</w:t>
      </w:r>
      <w:r w:rsidR="0019766B" w:rsidRPr="003E7F28">
        <w:rPr>
          <w:rFonts w:cstheme="minorHAnsi"/>
          <w:lang w:val="sr-Latn-ME"/>
        </w:rPr>
        <w:t xml:space="preserve">vilima proizvodnje za životinje </w:t>
      </w:r>
      <w:r w:rsidRPr="003E7F28">
        <w:rPr>
          <w:rFonts w:cstheme="minorHAnsi"/>
          <w:lang w:val="sr-Latn-ME"/>
        </w:rPr>
        <w:t>akvakul</w:t>
      </w:r>
      <w:r w:rsidR="0019766B" w:rsidRPr="003E7F28">
        <w:rPr>
          <w:rFonts w:cstheme="minorHAnsi"/>
          <w:lang w:val="sr-Latn-ME"/>
        </w:rPr>
        <w:t xml:space="preserve">ture i pravilima proizvodnje za </w:t>
      </w:r>
      <w:r w:rsidRPr="003E7F28">
        <w:rPr>
          <w:rFonts w:cstheme="minorHAnsi"/>
          <w:lang w:val="sr-Latn-ME"/>
        </w:rPr>
        <w:t>morske alge</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w:t>
      </w:r>
      <w:r w:rsidR="0019766B" w:rsidRPr="003E7F28">
        <w:rPr>
          <w:rFonts w:cstheme="minorHAnsi"/>
          <w:lang w:val="sr-Latn-ME"/>
        </w:rPr>
        <w:t xml:space="preserve">nik o veterinarskim uslovima, </w:t>
      </w:r>
      <w:r w:rsidRPr="003E7F28">
        <w:rPr>
          <w:rFonts w:cstheme="minorHAnsi"/>
          <w:lang w:val="sr-Latn-ME"/>
        </w:rPr>
        <w:t>sertifikacij</w:t>
      </w:r>
      <w:r w:rsidR="0019766B" w:rsidRPr="003E7F28">
        <w:rPr>
          <w:rFonts w:cstheme="minorHAnsi"/>
          <w:lang w:val="sr-Latn-ME"/>
        </w:rPr>
        <w:t xml:space="preserve">u i prelaznim odredbama vezanim za unošenje i period skladištenja određenih </w:t>
      </w:r>
      <w:r w:rsidRPr="003E7F28">
        <w:rPr>
          <w:rFonts w:cstheme="minorHAnsi"/>
          <w:lang w:val="sr-Latn-ME"/>
        </w:rPr>
        <w:t>pošiljaka život</w:t>
      </w:r>
      <w:r w:rsidR="0019766B" w:rsidRPr="003E7F28">
        <w:rPr>
          <w:rFonts w:cstheme="minorHAnsi"/>
          <w:lang w:val="sr-Latn-ME"/>
        </w:rPr>
        <w:t xml:space="preserve">injskog porijekla u u slobodnim </w:t>
      </w:r>
      <w:r w:rsidRPr="003E7F28">
        <w:rPr>
          <w:rFonts w:cstheme="minorHAnsi"/>
          <w:lang w:val="sr-Latn-ME"/>
        </w:rPr>
        <w:t>zo</w:t>
      </w:r>
      <w:r w:rsidR="0019766B" w:rsidRPr="003E7F28">
        <w:rPr>
          <w:rFonts w:cstheme="minorHAnsi"/>
          <w:lang w:val="sr-Latn-ME"/>
        </w:rPr>
        <w:t xml:space="preserve">nama, slobodnim skladištima ili </w:t>
      </w:r>
      <w:r w:rsidRPr="003E7F28">
        <w:rPr>
          <w:rFonts w:cstheme="minorHAnsi"/>
          <w:lang w:val="sr-Latn-ME"/>
        </w:rPr>
        <w:t>regist</w:t>
      </w:r>
      <w:r w:rsidR="0019766B" w:rsidRPr="003E7F28">
        <w:rPr>
          <w:rFonts w:cstheme="minorHAnsi"/>
          <w:lang w:val="sr-Latn-ME"/>
        </w:rPr>
        <w:t xml:space="preserve">rovanih subjekata za neposredno </w:t>
      </w:r>
      <w:r w:rsidRPr="003E7F28">
        <w:rPr>
          <w:rFonts w:cstheme="minorHAnsi"/>
          <w:lang w:val="sr-Latn-ME"/>
        </w:rPr>
        <w:t>snabdijevanje pomorskih prevoznih sredstva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w:t>
      </w:r>
      <w:r w:rsidR="0019766B" w:rsidRPr="003E7F28">
        <w:rPr>
          <w:rFonts w:cstheme="minorHAnsi"/>
          <w:lang w:val="sr-Latn-ME"/>
        </w:rPr>
        <w:t xml:space="preserve"> mjerama afričke bolesti konja </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w:t>
      </w:r>
      <w:r w:rsidR="0019766B" w:rsidRPr="003E7F28">
        <w:rPr>
          <w:rFonts w:cstheme="minorHAnsi"/>
          <w:lang w:val="sr-Latn-ME"/>
        </w:rPr>
        <w:t xml:space="preserve"> mjerama za sprečavanje širenja </w:t>
      </w:r>
      <w:r w:rsidRPr="003E7F28">
        <w:rPr>
          <w:rFonts w:cstheme="minorHAnsi"/>
          <w:lang w:val="sr-Latn-ME"/>
        </w:rPr>
        <w:t>visokopatogeno</w:t>
      </w:r>
      <w:r w:rsidR="0019766B" w:rsidRPr="003E7F28">
        <w:rPr>
          <w:rFonts w:cstheme="minorHAnsi"/>
          <w:lang w:val="sr-Latn-ME"/>
        </w:rPr>
        <w:t xml:space="preserve">g ptičijeg gripa na druge ptice </w:t>
      </w:r>
      <w:r w:rsidRPr="003E7F28">
        <w:rPr>
          <w:rFonts w:cstheme="minorHAnsi"/>
          <w:lang w:val="sr-Latn-ME"/>
        </w:rPr>
        <w:t>u zarobljeniš</w:t>
      </w:r>
      <w:r w:rsidR="0019766B" w:rsidRPr="003E7F28">
        <w:rPr>
          <w:rFonts w:cstheme="minorHAnsi"/>
          <w:lang w:val="sr-Latn-ME"/>
        </w:rPr>
        <w:t xml:space="preserve">tvu držane u zoološkim vrtovima </w:t>
      </w:r>
      <w:r w:rsidRPr="003E7F28">
        <w:rPr>
          <w:rFonts w:cstheme="minorHAnsi"/>
          <w:lang w:val="sr-Latn-ME"/>
        </w:rPr>
        <w:t>i odobrenim tijelima, institutima ili centrima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 praćenju otpornosti zoonotskih i</w:t>
      </w:r>
      <w:r w:rsidR="0019766B" w:rsidRPr="003E7F28">
        <w:rPr>
          <w:rFonts w:cstheme="minorHAnsi"/>
          <w:lang w:val="sr-Latn-ME"/>
        </w:rPr>
        <w:t xml:space="preserve"> </w:t>
      </w:r>
      <w:r w:rsidRPr="003E7F28">
        <w:rPr>
          <w:rFonts w:cstheme="minorHAnsi"/>
          <w:lang w:val="sr-Latn-ME"/>
        </w:rPr>
        <w:t>komenzalnih bakterija na antimikrobna</w:t>
      </w:r>
      <w:r w:rsidR="0019766B" w:rsidRPr="003E7F28">
        <w:rPr>
          <w:rFonts w:cstheme="minorHAnsi"/>
          <w:lang w:val="sr-Latn-ME"/>
        </w:rPr>
        <w:t xml:space="preserve"> </w:t>
      </w:r>
      <w:r w:rsidRPr="003E7F28">
        <w:rPr>
          <w:rFonts w:cstheme="minorHAnsi"/>
          <w:lang w:val="sr-Latn-ME"/>
        </w:rPr>
        <w:t>sredstva i izvještavanju o tom praćenju</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w:t>
      </w:r>
      <w:r w:rsidR="0019766B" w:rsidRPr="003E7F28">
        <w:rPr>
          <w:rFonts w:cstheme="minorHAnsi"/>
          <w:lang w:val="sr-Latn-ME"/>
        </w:rPr>
        <w:t xml:space="preserve"> o posebnim metodama kontrole u </w:t>
      </w:r>
      <w:r w:rsidRPr="003E7F28">
        <w:rPr>
          <w:rFonts w:cstheme="minorHAnsi"/>
          <w:lang w:val="sr-Latn-ME"/>
        </w:rPr>
        <w:t>okvir</w:t>
      </w:r>
      <w:r w:rsidR="0019766B" w:rsidRPr="003E7F28">
        <w:rPr>
          <w:rFonts w:cstheme="minorHAnsi"/>
          <w:lang w:val="sr-Latn-ME"/>
        </w:rPr>
        <w:t xml:space="preserve">u nacionalnih programa kontrole </w:t>
      </w:r>
      <w:r w:rsidRPr="003E7F28">
        <w:rPr>
          <w:rFonts w:cstheme="minorHAnsi"/>
          <w:lang w:val="sr-Latn-ME"/>
        </w:rPr>
        <w:t>salmonele kod zivine</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 xml:space="preserve">Pravilnik o </w:t>
      </w:r>
      <w:r w:rsidR="00ED0606" w:rsidRPr="003E7F28">
        <w:rPr>
          <w:rFonts w:cstheme="minorHAnsi"/>
          <w:lang w:val="sr-Latn-ME"/>
        </w:rPr>
        <w:t xml:space="preserve">izmjenama i dopunama Pravilnika </w:t>
      </w:r>
      <w:r w:rsidRPr="003E7F28">
        <w:rPr>
          <w:rFonts w:cstheme="minorHAnsi"/>
          <w:lang w:val="sr-Latn-ME"/>
        </w:rPr>
        <w:t>o uslovim</w:t>
      </w:r>
      <w:r w:rsidR="00ED0606" w:rsidRPr="003E7F28">
        <w:rPr>
          <w:rFonts w:cstheme="minorHAnsi"/>
          <w:lang w:val="sr-Latn-ME"/>
        </w:rPr>
        <w:t xml:space="preserve">a za stavljanje u promet i uvoz </w:t>
      </w:r>
      <w:r w:rsidRPr="003E7F28">
        <w:rPr>
          <w:rFonts w:cstheme="minorHAnsi"/>
          <w:lang w:val="sr-Latn-ME"/>
        </w:rPr>
        <w:t>životinja ak</w:t>
      </w:r>
      <w:r w:rsidR="00ED0606" w:rsidRPr="003E7F28">
        <w:rPr>
          <w:rFonts w:cstheme="minorHAnsi"/>
          <w:lang w:val="sr-Latn-ME"/>
        </w:rPr>
        <w:t xml:space="preserve">vakulture, njihovih proizvoda i </w:t>
      </w:r>
      <w:r w:rsidRPr="003E7F28">
        <w:rPr>
          <w:rFonts w:cstheme="minorHAnsi"/>
          <w:lang w:val="sr-Latn-ME"/>
        </w:rPr>
        <w:t>popis vektorskih vrsta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w:t>
      </w:r>
      <w:r w:rsidR="00ED0606" w:rsidRPr="003E7F28">
        <w:rPr>
          <w:rFonts w:cstheme="minorHAnsi"/>
          <w:lang w:val="sr-Latn-ME"/>
        </w:rPr>
        <w:t xml:space="preserve">k o utvrđivanju uslova zdravlja </w:t>
      </w:r>
      <w:r w:rsidRPr="003E7F28">
        <w:rPr>
          <w:rFonts w:cstheme="minorHAnsi"/>
          <w:lang w:val="sr-Latn-ME"/>
        </w:rPr>
        <w:t>životinja koji se primjenjuju</w:t>
      </w:r>
      <w:r w:rsidR="00ED0606" w:rsidRPr="003E7F28">
        <w:rPr>
          <w:rFonts w:cstheme="minorHAnsi"/>
          <w:lang w:val="sr-Latn-ME"/>
        </w:rPr>
        <w:t xml:space="preserve"> na trgovinu i </w:t>
      </w:r>
      <w:r w:rsidRPr="003E7F28">
        <w:rPr>
          <w:rFonts w:cstheme="minorHAnsi"/>
          <w:lang w:val="sr-Latn-ME"/>
        </w:rPr>
        <w:t>uvoz sjemena domaćih životinja vrste svinja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w:t>
      </w:r>
      <w:r w:rsidR="00ED0606" w:rsidRPr="003E7F28">
        <w:rPr>
          <w:rFonts w:cstheme="minorHAnsi"/>
          <w:lang w:val="sr-Latn-ME"/>
        </w:rPr>
        <w:t xml:space="preserve">lnik o zdravstvenim uslovima za </w:t>
      </w:r>
      <w:r w:rsidRPr="003E7F28">
        <w:rPr>
          <w:rFonts w:cstheme="minorHAnsi"/>
          <w:lang w:val="sr-Latn-ME"/>
        </w:rPr>
        <w:t>kretanje i u</w:t>
      </w:r>
      <w:r w:rsidR="00ED0606" w:rsidRPr="003E7F28">
        <w:rPr>
          <w:rFonts w:cstheme="minorHAnsi"/>
          <w:lang w:val="sr-Latn-ME"/>
        </w:rPr>
        <w:t xml:space="preserve">voz iz trećih zemalja kopitara </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w:t>
      </w:r>
      <w:r w:rsidR="00ED0606" w:rsidRPr="003E7F28">
        <w:rPr>
          <w:rFonts w:cstheme="minorHAnsi"/>
          <w:lang w:val="sr-Latn-ME"/>
        </w:rPr>
        <w:t xml:space="preserve"> o utvrđivanju pravila zdravlja </w:t>
      </w:r>
      <w:r w:rsidRPr="003E7F28">
        <w:rPr>
          <w:rFonts w:cstheme="minorHAnsi"/>
          <w:lang w:val="sr-Latn-ME"/>
        </w:rPr>
        <w:t xml:space="preserve">životinja za </w:t>
      </w:r>
      <w:r w:rsidR="00ED0606" w:rsidRPr="003E7F28">
        <w:rPr>
          <w:rFonts w:cstheme="minorHAnsi"/>
          <w:lang w:val="sr-Latn-ME"/>
        </w:rPr>
        <w:t xml:space="preserve">uvoz u i provoz određenih živih </w:t>
      </w:r>
      <w:r w:rsidRPr="003E7F28">
        <w:rPr>
          <w:rFonts w:cstheme="minorHAnsi"/>
          <w:lang w:val="sr-Latn-ME"/>
        </w:rPr>
        <w:t>papkara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 xml:space="preserve">Pravilnik </w:t>
      </w:r>
      <w:r w:rsidR="00ED0606" w:rsidRPr="003E7F28">
        <w:rPr>
          <w:rFonts w:cstheme="minorHAnsi"/>
          <w:lang w:val="sr-Latn-ME"/>
        </w:rPr>
        <w:t xml:space="preserve">o uslovima zdravlja životinja i </w:t>
      </w:r>
      <w:r w:rsidRPr="003E7F28">
        <w:rPr>
          <w:rFonts w:cstheme="minorHAnsi"/>
          <w:lang w:val="sr-Latn-ME"/>
        </w:rPr>
        <w:t>veterinarsk</w:t>
      </w:r>
      <w:r w:rsidR="00ED0606" w:rsidRPr="003E7F28">
        <w:rPr>
          <w:rFonts w:cstheme="minorHAnsi"/>
          <w:lang w:val="sr-Latn-ME"/>
        </w:rPr>
        <w:t xml:space="preserve">om sertifikovanju za privremeni ulazak registrovanih </w:t>
      </w:r>
      <w:r w:rsidRPr="003E7F28">
        <w:rPr>
          <w:rFonts w:cstheme="minorHAnsi"/>
          <w:lang w:val="sr-Latn-ME"/>
        </w:rPr>
        <w:t>konja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 xml:space="preserve">Pravilnik </w:t>
      </w:r>
      <w:r w:rsidR="00ED0606" w:rsidRPr="003E7F28">
        <w:rPr>
          <w:rFonts w:cstheme="minorHAnsi"/>
          <w:lang w:val="sr-Latn-ME"/>
        </w:rPr>
        <w:t xml:space="preserve">o uslovima zdravlja životinja i </w:t>
      </w:r>
      <w:r w:rsidRPr="003E7F28">
        <w:rPr>
          <w:rFonts w:cstheme="minorHAnsi"/>
          <w:lang w:val="sr-Latn-ME"/>
        </w:rPr>
        <w:t>veterina</w:t>
      </w:r>
      <w:r w:rsidR="00ED0606" w:rsidRPr="003E7F28">
        <w:rPr>
          <w:rFonts w:cstheme="minorHAnsi"/>
          <w:lang w:val="sr-Latn-ME"/>
        </w:rPr>
        <w:t xml:space="preserve">rskom certifikovanju za ponovni </w:t>
      </w:r>
      <w:r w:rsidRPr="003E7F28">
        <w:rPr>
          <w:rFonts w:cstheme="minorHAnsi"/>
          <w:lang w:val="sr-Latn-ME"/>
        </w:rPr>
        <w:t>ulazak registrovanih konja za trk</w:t>
      </w:r>
      <w:r w:rsidR="00ED0606" w:rsidRPr="003E7F28">
        <w:rPr>
          <w:rFonts w:cstheme="minorHAnsi"/>
          <w:lang w:val="sr-Latn-ME"/>
        </w:rPr>
        <w:t xml:space="preserve">e, takmičenja </w:t>
      </w:r>
      <w:r w:rsidRPr="003E7F28">
        <w:rPr>
          <w:rFonts w:cstheme="minorHAnsi"/>
          <w:lang w:val="sr-Latn-ME"/>
        </w:rPr>
        <w:t>i kultu</w:t>
      </w:r>
      <w:r w:rsidR="00ED0606" w:rsidRPr="003E7F28">
        <w:rPr>
          <w:rFonts w:cstheme="minorHAnsi"/>
          <w:lang w:val="sr-Latn-ME"/>
        </w:rPr>
        <w:t xml:space="preserve">rna događanja nakon privremenog </w:t>
      </w:r>
      <w:r w:rsidRPr="003E7F28">
        <w:rPr>
          <w:rFonts w:cstheme="minorHAnsi"/>
          <w:lang w:val="sr-Latn-ME"/>
        </w:rPr>
        <w:t>izvoza</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 xml:space="preserve">Pravilnik </w:t>
      </w:r>
      <w:r w:rsidR="00ED0606" w:rsidRPr="003E7F28">
        <w:rPr>
          <w:rFonts w:cstheme="minorHAnsi"/>
          <w:lang w:val="sr-Latn-ME"/>
        </w:rPr>
        <w:t xml:space="preserve">o bližim uslovima koje treba da </w:t>
      </w:r>
      <w:r w:rsidRPr="003E7F28">
        <w:rPr>
          <w:rFonts w:cstheme="minorHAnsi"/>
          <w:lang w:val="sr-Latn-ME"/>
        </w:rPr>
        <w:t>ispunjavaj</w:t>
      </w:r>
      <w:r w:rsidR="00ED0606" w:rsidRPr="003E7F28">
        <w:rPr>
          <w:rFonts w:cstheme="minorHAnsi"/>
          <w:lang w:val="sr-Latn-ME"/>
        </w:rPr>
        <w:t xml:space="preserve">u objekti i oprema za držanje i </w:t>
      </w:r>
      <w:r w:rsidRPr="003E7F28">
        <w:rPr>
          <w:rFonts w:cstheme="minorHAnsi"/>
          <w:lang w:val="sr-Latn-ME"/>
        </w:rPr>
        <w:t>uzgoj životinja za proizvodnju</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w:t>
      </w:r>
      <w:r w:rsidR="00ED0606" w:rsidRPr="003E7F28">
        <w:rPr>
          <w:rFonts w:cstheme="minorHAnsi"/>
          <w:lang w:val="sr-Latn-ME"/>
        </w:rPr>
        <w:t xml:space="preserve">nik o minimalnim standardima za zaštitu svinja </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w:t>
      </w:r>
      <w:r w:rsidR="00ED0606" w:rsidRPr="003E7F28">
        <w:rPr>
          <w:rFonts w:cstheme="minorHAnsi"/>
          <w:lang w:val="sr-Latn-ME"/>
        </w:rPr>
        <w:t xml:space="preserve">lnik o minimalnim zahtjevima za </w:t>
      </w:r>
      <w:r w:rsidRPr="003E7F28">
        <w:rPr>
          <w:rFonts w:cstheme="minorHAnsi"/>
          <w:lang w:val="sr-Latn-ME"/>
        </w:rPr>
        <w:t>prikupl</w:t>
      </w:r>
      <w:r w:rsidR="00ED0606" w:rsidRPr="003E7F28">
        <w:rPr>
          <w:rFonts w:cstheme="minorHAnsi"/>
          <w:lang w:val="sr-Latn-ME"/>
        </w:rPr>
        <w:t xml:space="preserve">janje podataka tokom inspekcija </w:t>
      </w:r>
      <w:r w:rsidRPr="003E7F28">
        <w:rPr>
          <w:rFonts w:cstheme="minorHAnsi"/>
          <w:lang w:val="sr-Latn-ME"/>
        </w:rPr>
        <w:t>mjesta pr</w:t>
      </w:r>
      <w:r w:rsidR="00ED0606" w:rsidRPr="003E7F28">
        <w:rPr>
          <w:rFonts w:cstheme="minorHAnsi"/>
          <w:lang w:val="sr-Latn-ME"/>
        </w:rPr>
        <w:t xml:space="preserve">oizvodnje na kojima su određene </w:t>
      </w:r>
      <w:r w:rsidRPr="003E7F28">
        <w:rPr>
          <w:rFonts w:cstheme="minorHAnsi"/>
          <w:lang w:val="sr-Latn-ME"/>
        </w:rPr>
        <w:t>životinje držane u svrhu proizvodnje</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w:t>
      </w:r>
      <w:r w:rsidR="00ED0606" w:rsidRPr="003E7F28">
        <w:rPr>
          <w:rFonts w:cstheme="minorHAnsi"/>
          <w:lang w:val="sr-Latn-ME"/>
        </w:rPr>
        <w:t xml:space="preserve">nik o fitosanitarnim mjerama za </w:t>
      </w:r>
      <w:r w:rsidRPr="003E7F28">
        <w:rPr>
          <w:rFonts w:cstheme="minorHAnsi"/>
          <w:lang w:val="sr-Latn-ME"/>
        </w:rPr>
        <w:t>sprječav</w:t>
      </w:r>
      <w:r w:rsidR="00ED0606" w:rsidRPr="003E7F28">
        <w:rPr>
          <w:rFonts w:cstheme="minorHAnsi"/>
          <w:lang w:val="sr-Latn-ME"/>
        </w:rPr>
        <w:t xml:space="preserve">anje unošenja i širenja Epitrix cucumeris (Harris), Epitrix similaris </w:t>
      </w:r>
      <w:r w:rsidRPr="003E7F28">
        <w:rPr>
          <w:rFonts w:cstheme="minorHAnsi"/>
          <w:lang w:val="sr-Latn-ME"/>
        </w:rPr>
        <w:t>(Gentner)</w:t>
      </w:r>
      <w:r w:rsidR="00ED0606" w:rsidRPr="003E7F28">
        <w:rPr>
          <w:rFonts w:cstheme="minorHAnsi"/>
          <w:lang w:val="sr-Latn-ME"/>
        </w:rPr>
        <w:t xml:space="preserve">, Epitrix subcrinita (Lec.) and </w:t>
      </w:r>
      <w:r w:rsidRPr="003E7F28">
        <w:rPr>
          <w:rFonts w:cstheme="minorHAnsi"/>
          <w:lang w:val="sr-Latn-ME"/>
        </w:rPr>
        <w:t>Epitrix tuberis (Gentner)</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w:t>
      </w:r>
      <w:r w:rsidR="00ED0606" w:rsidRPr="003E7F28">
        <w:rPr>
          <w:rFonts w:cstheme="minorHAnsi"/>
          <w:lang w:val="sr-Latn-ME"/>
        </w:rPr>
        <w:t xml:space="preserve">nik o fitosanitarnim mjerama za </w:t>
      </w:r>
      <w:r w:rsidRPr="003E7F28">
        <w:rPr>
          <w:rFonts w:cstheme="minorHAnsi"/>
          <w:lang w:val="sr-Latn-ME"/>
        </w:rPr>
        <w:t xml:space="preserve">sprječavanje </w:t>
      </w:r>
      <w:r w:rsidR="00ED0606" w:rsidRPr="003E7F28">
        <w:rPr>
          <w:rFonts w:cstheme="minorHAnsi"/>
          <w:lang w:val="sr-Latn-ME"/>
        </w:rPr>
        <w:t xml:space="preserve">unošenja i širenja roda Pomacea </w:t>
      </w:r>
      <w:r w:rsidRPr="003E7F28">
        <w:rPr>
          <w:rFonts w:cstheme="minorHAnsi"/>
          <w:lang w:val="sr-Latn-ME"/>
        </w:rPr>
        <w:t>(Perry)</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 uslovima i rokovima za</w:t>
      </w:r>
      <w:r w:rsidR="00ED0606" w:rsidRPr="003E7F28">
        <w:rPr>
          <w:rFonts w:cstheme="minorHAnsi"/>
          <w:lang w:val="sr-Latn-ME"/>
        </w:rPr>
        <w:t xml:space="preserve"> </w:t>
      </w:r>
      <w:r w:rsidRPr="003E7F28">
        <w:rPr>
          <w:rFonts w:cstheme="minorHAnsi"/>
          <w:lang w:val="sr-Latn-ME"/>
        </w:rPr>
        <w:t>istraži</w:t>
      </w:r>
      <w:r w:rsidR="00ED0606" w:rsidRPr="003E7F28">
        <w:rPr>
          <w:rFonts w:cstheme="minorHAnsi"/>
          <w:lang w:val="sr-Latn-ME"/>
        </w:rPr>
        <w:t xml:space="preserve">vanja u naučne i razvojne svrhe </w:t>
      </w:r>
      <w:r w:rsidRPr="003E7F28">
        <w:rPr>
          <w:rFonts w:cstheme="minorHAnsi"/>
          <w:lang w:val="sr-Latn-ME"/>
        </w:rPr>
        <w:t>neregistrova</w:t>
      </w:r>
      <w:r w:rsidR="00ED0606" w:rsidRPr="003E7F28">
        <w:rPr>
          <w:rFonts w:cstheme="minorHAnsi"/>
          <w:lang w:val="sr-Latn-ME"/>
        </w:rPr>
        <w:t xml:space="preserve">nog sredstva za zaštitu bilja u </w:t>
      </w:r>
      <w:r w:rsidRPr="003E7F28">
        <w:rPr>
          <w:rFonts w:cstheme="minorHAnsi"/>
          <w:lang w:val="sr-Latn-ME"/>
        </w:rPr>
        <w:t>životnoj sredini</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Pravilnik o sta</w:t>
      </w:r>
      <w:r w:rsidR="00ED0606" w:rsidRPr="003E7F28">
        <w:rPr>
          <w:rFonts w:cstheme="minorHAnsi"/>
          <w:lang w:val="sr-Latn-ME"/>
        </w:rPr>
        <w:t xml:space="preserve">vljanju u promet sjemena repe </w:t>
      </w:r>
    </w:p>
    <w:p w:rsidR="002B2540" w:rsidRPr="003E7F28" w:rsidRDefault="002B2540" w:rsidP="002325F6">
      <w:pPr>
        <w:pStyle w:val="ListParagraph"/>
        <w:numPr>
          <w:ilvl w:val="0"/>
          <w:numId w:val="106"/>
        </w:numPr>
        <w:spacing w:after="0"/>
        <w:jc w:val="both"/>
        <w:rPr>
          <w:rFonts w:cstheme="minorHAnsi"/>
          <w:lang w:val="sr-Latn-ME"/>
        </w:rPr>
      </w:pPr>
      <w:r w:rsidRPr="003E7F28">
        <w:rPr>
          <w:rFonts w:cstheme="minorHAnsi"/>
          <w:lang w:val="sr-Latn-ME"/>
        </w:rPr>
        <w:t xml:space="preserve">Pravilnik </w:t>
      </w:r>
      <w:r w:rsidR="00ED0606" w:rsidRPr="003E7F28">
        <w:rPr>
          <w:rFonts w:cstheme="minorHAnsi"/>
          <w:lang w:val="sr-Latn-ME"/>
        </w:rPr>
        <w:t xml:space="preserve">o metodologiji za utvrđivanje i </w:t>
      </w:r>
      <w:r w:rsidRPr="003E7F28">
        <w:rPr>
          <w:rFonts w:cstheme="minorHAnsi"/>
          <w:lang w:val="sr-Latn-ME"/>
        </w:rPr>
        <w:t>praćenje brojnog stanja divljači i vođenje</w:t>
      </w:r>
      <w:r w:rsidR="00ED0606" w:rsidRPr="003E7F28">
        <w:rPr>
          <w:rFonts w:cstheme="minorHAnsi"/>
          <w:lang w:val="sr-Latn-ME"/>
        </w:rPr>
        <w:t xml:space="preserve"> </w:t>
      </w:r>
      <w:r w:rsidRPr="003E7F28">
        <w:rPr>
          <w:rFonts w:cstheme="minorHAnsi"/>
          <w:lang w:val="sr-Latn-ME"/>
        </w:rPr>
        <w:t>eviden</w:t>
      </w:r>
      <w:r w:rsidR="00ED0606" w:rsidRPr="003E7F28">
        <w:rPr>
          <w:rFonts w:cstheme="minorHAnsi"/>
          <w:lang w:val="sr-Latn-ME"/>
        </w:rPr>
        <w:t xml:space="preserve">cije o brojnom stanju divljači, </w:t>
      </w:r>
      <w:r w:rsidRPr="003E7F28">
        <w:rPr>
          <w:rFonts w:cstheme="minorHAnsi"/>
          <w:lang w:val="sr-Latn-ME"/>
        </w:rPr>
        <w:t>ustano</w:t>
      </w:r>
      <w:r w:rsidR="00ED0606" w:rsidRPr="003E7F28">
        <w:rPr>
          <w:rFonts w:cstheme="minorHAnsi"/>
          <w:lang w:val="sr-Latn-ME"/>
        </w:rPr>
        <w:t xml:space="preserve">vljavanje bioloških pokazatelja </w:t>
      </w:r>
      <w:r w:rsidRPr="003E7F28">
        <w:rPr>
          <w:rFonts w:cstheme="minorHAnsi"/>
          <w:lang w:val="sr-Latn-ME"/>
        </w:rPr>
        <w:t xml:space="preserve">usklađenosti </w:t>
      </w:r>
      <w:r w:rsidR="00ED0606" w:rsidRPr="003E7F28">
        <w:rPr>
          <w:rFonts w:cstheme="minorHAnsi"/>
          <w:lang w:val="sr-Latn-ME"/>
        </w:rPr>
        <w:t xml:space="preserve">divljači sa životnom sredinom i </w:t>
      </w:r>
      <w:r w:rsidRPr="003E7F28">
        <w:rPr>
          <w:rFonts w:cstheme="minorHAnsi"/>
          <w:lang w:val="sr-Latn-ME"/>
        </w:rPr>
        <w:t>procjenjivanje štete od divljači i na divljač</w:t>
      </w:r>
    </w:p>
    <w:p w:rsidR="003E7F28" w:rsidRDefault="003E7F28" w:rsidP="002B2540">
      <w:pPr>
        <w:spacing w:after="0"/>
        <w:jc w:val="both"/>
        <w:rPr>
          <w:rFonts w:cstheme="minorHAnsi"/>
          <w:lang w:val="sr-Latn-ME"/>
        </w:rPr>
      </w:pPr>
    </w:p>
    <w:p w:rsidR="003E7F28" w:rsidRDefault="00FB18E1" w:rsidP="002B2540">
      <w:pPr>
        <w:spacing w:after="0"/>
        <w:jc w:val="both"/>
        <w:rPr>
          <w:rFonts w:cstheme="minorHAnsi"/>
          <w:lang w:val="sr-Latn-ME"/>
        </w:rPr>
      </w:pPr>
      <w:r>
        <w:rPr>
          <w:rFonts w:cstheme="minorHAnsi"/>
          <w:lang w:val="sr-Latn-ME"/>
        </w:rPr>
        <w:t>U odnosu na planirano, nisu realizovane sljedeće obaveze:</w:t>
      </w:r>
    </w:p>
    <w:p w:rsidR="00FB18E1" w:rsidRPr="002B2540" w:rsidRDefault="00FB18E1" w:rsidP="002B2540">
      <w:pPr>
        <w:spacing w:after="0"/>
        <w:jc w:val="both"/>
        <w:rPr>
          <w:rFonts w:cstheme="minorHAnsi"/>
          <w:lang w:val="sr-Latn-ME"/>
        </w:rPr>
      </w:pPr>
    </w:p>
    <w:p w:rsidR="00FB18E1" w:rsidRPr="00FB18E1" w:rsidRDefault="00FB18E1" w:rsidP="002325F6">
      <w:pPr>
        <w:pStyle w:val="ListParagraph"/>
        <w:numPr>
          <w:ilvl w:val="0"/>
          <w:numId w:val="107"/>
        </w:numPr>
        <w:spacing w:after="0"/>
        <w:jc w:val="both"/>
        <w:rPr>
          <w:rFonts w:cstheme="minorHAnsi"/>
          <w:lang w:val="sr-Latn-ME"/>
        </w:rPr>
      </w:pPr>
      <w:r w:rsidRPr="00FB18E1">
        <w:rPr>
          <w:rFonts w:cstheme="minorHAnsi"/>
          <w:lang w:val="sr-Latn-ME"/>
        </w:rPr>
        <w:t xml:space="preserve">Zakon o morskom ribarstvu i marikulturi </w:t>
      </w:r>
    </w:p>
    <w:p w:rsidR="00FB18E1" w:rsidRPr="00FB18E1" w:rsidRDefault="00FB18E1" w:rsidP="002325F6">
      <w:pPr>
        <w:pStyle w:val="ListParagraph"/>
        <w:numPr>
          <w:ilvl w:val="0"/>
          <w:numId w:val="107"/>
        </w:numPr>
        <w:spacing w:after="0"/>
        <w:jc w:val="both"/>
        <w:rPr>
          <w:rFonts w:cstheme="minorHAnsi"/>
          <w:lang w:val="sr-Latn-ME"/>
        </w:rPr>
      </w:pPr>
      <w:r w:rsidRPr="00FB18E1">
        <w:rPr>
          <w:rFonts w:cstheme="minorHAnsi"/>
          <w:lang w:val="sr-Latn-ME"/>
        </w:rPr>
        <w:lastRenderedPageBreak/>
        <w:t xml:space="preserve">Zakon o strukturnim mjerama, uredjenju trzista i državnoj pomoći u ribarstvu </w:t>
      </w:r>
    </w:p>
    <w:p w:rsidR="00FB18E1" w:rsidRDefault="00FB18E1" w:rsidP="002325F6">
      <w:pPr>
        <w:pStyle w:val="ListParagraph"/>
        <w:numPr>
          <w:ilvl w:val="0"/>
          <w:numId w:val="107"/>
        </w:numPr>
        <w:spacing w:after="0"/>
        <w:jc w:val="both"/>
        <w:rPr>
          <w:rFonts w:cstheme="minorHAnsi"/>
          <w:lang w:val="sr-Latn-ME"/>
        </w:rPr>
      </w:pPr>
      <w:r w:rsidRPr="00FB18E1">
        <w:rPr>
          <w:rFonts w:cstheme="minorHAnsi"/>
          <w:lang w:val="sr-Latn-ME"/>
        </w:rPr>
        <w:t>Pravilnik o tržišnim standardima za stavljanje jaja za nasad i pilića domaće živine, živinskog mesa i jaja u promet</w:t>
      </w:r>
      <w:r>
        <w:rPr>
          <w:rFonts w:cstheme="minorHAnsi"/>
          <w:lang w:val="sr-Latn-ME"/>
        </w:rPr>
        <w:t xml:space="preserve"> </w:t>
      </w:r>
    </w:p>
    <w:p w:rsidR="000C3B13" w:rsidRPr="009176D5" w:rsidRDefault="00FB18E1" w:rsidP="002325F6">
      <w:pPr>
        <w:pStyle w:val="ListParagraph"/>
        <w:numPr>
          <w:ilvl w:val="0"/>
          <w:numId w:val="107"/>
        </w:numPr>
        <w:spacing w:after="0"/>
        <w:jc w:val="both"/>
        <w:rPr>
          <w:rFonts w:cstheme="minorHAnsi"/>
          <w:lang w:val="sr-Latn-ME"/>
        </w:rPr>
      </w:pPr>
      <w:r w:rsidRPr="00FB18E1">
        <w:rPr>
          <w:rFonts w:cstheme="minorHAnsi"/>
          <w:lang w:val="sr-Latn-ME"/>
        </w:rPr>
        <w:t>Pravilnik o izmjeni i dopuni pravilnika o lovnim sezonama</w:t>
      </w:r>
    </w:p>
    <w:p w:rsidR="000E7060" w:rsidRPr="00BC5C4D" w:rsidRDefault="000E7060" w:rsidP="002325F6">
      <w:pPr>
        <w:pStyle w:val="ListParagraph"/>
        <w:numPr>
          <w:ilvl w:val="0"/>
          <w:numId w:val="113"/>
        </w:numPr>
        <w:spacing w:after="0"/>
        <w:jc w:val="both"/>
        <w:rPr>
          <w:rFonts w:cstheme="minorHAnsi"/>
          <w:b/>
          <w:lang w:val="sr-Latn-ME"/>
        </w:rPr>
      </w:pPr>
      <w:r w:rsidRPr="00BC5C4D">
        <w:rPr>
          <w:rFonts w:cstheme="minorHAnsi"/>
          <w:b/>
          <w:lang w:val="sr-Latn-ME"/>
        </w:rPr>
        <w:t>PREGLED OSTALIH MATERIJALA UPUĆENIH VLADI CRNE GORE</w:t>
      </w:r>
    </w:p>
    <w:p w:rsidR="00D17E38" w:rsidRPr="000F0198" w:rsidRDefault="00D17E38" w:rsidP="000E7060">
      <w:pPr>
        <w:spacing w:after="0"/>
        <w:jc w:val="both"/>
        <w:rPr>
          <w:rFonts w:cstheme="minorHAnsi"/>
          <w:b/>
          <w:color w:val="FF0000"/>
          <w:lang w:val="sr-Latn-ME"/>
        </w:rPr>
      </w:pPr>
    </w:p>
    <w:p w:rsidR="00685667" w:rsidRDefault="007F15AF" w:rsidP="000E7060">
      <w:pPr>
        <w:spacing w:after="0"/>
        <w:jc w:val="both"/>
        <w:rPr>
          <w:rFonts w:cstheme="minorHAnsi"/>
          <w:lang w:val="sr-Latn-ME"/>
        </w:rPr>
      </w:pPr>
      <w:r>
        <w:rPr>
          <w:rFonts w:cstheme="minorHAnsi"/>
          <w:lang w:val="sr-Latn-ME"/>
        </w:rPr>
        <w:t>Iz programa rada Vlade Crne Gore za 2017. godinu doneseno je 3 zako</w:t>
      </w:r>
      <w:r w:rsidR="008F2AD7">
        <w:rPr>
          <w:rFonts w:cstheme="minorHAnsi"/>
          <w:lang w:val="sr-Latn-ME"/>
        </w:rPr>
        <w:t>na, 1 odluka i 1 uredba</w:t>
      </w:r>
      <w:r>
        <w:rPr>
          <w:rFonts w:cstheme="minorHAnsi"/>
          <w:lang w:val="sr-Latn-ME"/>
        </w:rPr>
        <w:t>, dok je van programa rada Vlade Crne Gore za 2017. godinu doneseno 5 zakona, 19 odluka, 9 uredbi i 1 strategija, dakle ukupno 8 zakona, 20 odluka, 10 uredbi i 1 strategija.</w:t>
      </w:r>
    </w:p>
    <w:p w:rsidR="00FD4F28" w:rsidRDefault="00FD4F28" w:rsidP="000E7060">
      <w:pPr>
        <w:spacing w:after="0"/>
        <w:jc w:val="both"/>
        <w:rPr>
          <w:rFonts w:cstheme="minorHAnsi"/>
          <w:lang w:val="sr-Latn-ME"/>
        </w:rPr>
      </w:pPr>
    </w:p>
    <w:p w:rsidR="00FD4F28" w:rsidRDefault="008D55BA" w:rsidP="009333CC">
      <w:pPr>
        <w:spacing w:after="0"/>
        <w:jc w:val="both"/>
        <w:rPr>
          <w:rFonts w:cstheme="minorHAnsi"/>
          <w:lang w:val="sr-Latn-ME"/>
        </w:rPr>
      </w:pPr>
      <w:r>
        <w:rPr>
          <w:rFonts w:cstheme="minorHAnsi"/>
          <w:lang w:val="sr-Latn-ME"/>
        </w:rPr>
        <w:t>Takođe, i</w:t>
      </w:r>
      <w:r w:rsidR="00FD4F28">
        <w:rPr>
          <w:rFonts w:cstheme="minorHAnsi"/>
          <w:lang w:val="sr-Latn-ME"/>
        </w:rPr>
        <w:t>z programa rada Vlade Crne Gore za 2017. godinu doneseno je</w:t>
      </w:r>
      <w:r>
        <w:rPr>
          <w:rFonts w:cstheme="minorHAnsi"/>
          <w:lang w:val="sr-Latn-ME"/>
        </w:rPr>
        <w:t xml:space="preserve"> i</w:t>
      </w:r>
      <w:r w:rsidR="009333CC">
        <w:rPr>
          <w:rFonts w:cstheme="minorHAnsi"/>
          <w:lang w:val="sr-Latn-ME"/>
        </w:rPr>
        <w:t xml:space="preserve"> 4 programa, 3 informacije (x4 –prioritetni razvojni projekti), 3 izvještaja,</w:t>
      </w:r>
      <w:r w:rsidR="009333CC" w:rsidRPr="009333CC">
        <w:rPr>
          <w:rFonts w:cstheme="minorHAnsi"/>
          <w:lang w:val="sr-Latn-ME"/>
        </w:rPr>
        <w:t xml:space="preserve"> </w:t>
      </w:r>
      <w:r w:rsidR="009333CC">
        <w:rPr>
          <w:rFonts w:cstheme="minorHAnsi"/>
          <w:lang w:val="sr-Latn-ME"/>
        </w:rPr>
        <w:t xml:space="preserve">dok je van programa rada Vlade Crne </w:t>
      </w:r>
      <w:r>
        <w:rPr>
          <w:rFonts w:cstheme="minorHAnsi"/>
          <w:lang w:val="sr-Latn-ME"/>
        </w:rPr>
        <w:t>Gore za 2017. godinu doneseno 23 informacije</w:t>
      </w:r>
      <w:r w:rsidR="009333CC">
        <w:rPr>
          <w:rFonts w:cstheme="minorHAnsi"/>
          <w:lang w:val="sr-Latn-ME"/>
        </w:rPr>
        <w:t>, 7 izvještaja, 1 u</w:t>
      </w:r>
      <w:r>
        <w:rPr>
          <w:rFonts w:cstheme="minorHAnsi"/>
          <w:lang w:val="sr-Latn-ME"/>
        </w:rPr>
        <w:t>govor/sporazum, 4 platforme i 25 ostalih predloženih</w:t>
      </w:r>
      <w:r w:rsidR="009333CC">
        <w:rPr>
          <w:rFonts w:cstheme="minorHAnsi"/>
          <w:lang w:val="sr-Latn-ME"/>
        </w:rPr>
        <w:t xml:space="preserve"> dokumen</w:t>
      </w:r>
      <w:r>
        <w:rPr>
          <w:rFonts w:cstheme="minorHAnsi"/>
          <w:lang w:val="sr-Latn-ME"/>
        </w:rPr>
        <w:t>a</w:t>
      </w:r>
      <w:r w:rsidR="009333CC">
        <w:rPr>
          <w:rFonts w:cstheme="minorHAnsi"/>
          <w:lang w:val="sr-Latn-ME"/>
        </w:rPr>
        <w:t>ta.</w:t>
      </w:r>
    </w:p>
    <w:p w:rsidR="007F15AF" w:rsidRPr="007F15AF" w:rsidRDefault="007F15AF" w:rsidP="000E7060">
      <w:pPr>
        <w:spacing w:after="0"/>
        <w:jc w:val="both"/>
        <w:rPr>
          <w:rFonts w:cstheme="minorHAnsi"/>
          <w:lang w:val="sr-Latn-ME"/>
        </w:rPr>
      </w:pPr>
    </w:p>
    <w:p w:rsidR="000E7060" w:rsidRPr="00BC5C4D" w:rsidRDefault="000E7060" w:rsidP="002325F6">
      <w:pPr>
        <w:pStyle w:val="ListParagraph"/>
        <w:numPr>
          <w:ilvl w:val="0"/>
          <w:numId w:val="113"/>
        </w:numPr>
        <w:spacing w:after="0"/>
        <w:jc w:val="both"/>
        <w:rPr>
          <w:rFonts w:cstheme="minorHAnsi"/>
          <w:b/>
          <w:lang w:val="sr-Latn-ME"/>
        </w:rPr>
      </w:pPr>
      <w:r w:rsidRPr="00BC5C4D">
        <w:rPr>
          <w:rFonts w:cstheme="minorHAnsi"/>
          <w:b/>
          <w:lang w:val="sr-Latn-ME"/>
        </w:rPr>
        <w:t>REALIZACIJA ZAKLJUČAKA VLADE</w:t>
      </w:r>
    </w:p>
    <w:p w:rsidR="00BC3F64" w:rsidRPr="00BC3F64" w:rsidRDefault="00BC3F64" w:rsidP="000E7060">
      <w:pPr>
        <w:spacing w:after="0"/>
        <w:jc w:val="both"/>
        <w:rPr>
          <w:rFonts w:cstheme="minorHAnsi"/>
          <w:b/>
          <w:lang w:val="sr-Latn-ME"/>
        </w:rPr>
      </w:pPr>
    </w:p>
    <w:p w:rsidR="000E7060" w:rsidRPr="00BC3F64" w:rsidRDefault="00BC3F64" w:rsidP="000E7060">
      <w:pPr>
        <w:spacing w:after="0"/>
        <w:jc w:val="both"/>
        <w:rPr>
          <w:rFonts w:cstheme="minorHAnsi"/>
          <w:lang w:val="sr-Latn-ME"/>
        </w:rPr>
      </w:pPr>
      <w:r>
        <w:rPr>
          <w:rFonts w:cstheme="minorHAnsi"/>
          <w:lang w:val="sr-Latn-ME"/>
        </w:rPr>
        <w:t>U 2017</w:t>
      </w:r>
      <w:r w:rsidR="000E7060" w:rsidRPr="00BC3F64">
        <w:rPr>
          <w:rFonts w:cstheme="minorHAnsi"/>
          <w:lang w:val="sr-Latn-ME"/>
        </w:rPr>
        <w:t>. godini Ministarstvo poljoprivrede i ruralnog razvoja, sa organima u sastavu, bilo je zaduženo</w:t>
      </w:r>
      <w:r w:rsidR="001D31A5">
        <w:rPr>
          <w:rFonts w:cstheme="minorHAnsi"/>
          <w:lang w:val="sr-Latn-ME"/>
        </w:rPr>
        <w:t xml:space="preserve"> </w:t>
      </w:r>
      <w:r w:rsidR="000E7060" w:rsidRPr="00BC3F64">
        <w:rPr>
          <w:rFonts w:cstheme="minorHAnsi"/>
          <w:lang w:val="sr-Latn-ME"/>
        </w:rPr>
        <w:t>s</w:t>
      </w:r>
      <w:r>
        <w:rPr>
          <w:rFonts w:cstheme="minorHAnsi"/>
          <w:lang w:val="sr-Latn-ME"/>
        </w:rPr>
        <w:t>a 107 zaključ</w:t>
      </w:r>
      <w:r w:rsidR="003512F3">
        <w:rPr>
          <w:rFonts w:cstheme="minorHAnsi"/>
          <w:lang w:val="sr-Latn-ME"/>
        </w:rPr>
        <w:t>a</w:t>
      </w:r>
      <w:r>
        <w:rPr>
          <w:rFonts w:cstheme="minorHAnsi"/>
          <w:lang w:val="sr-Latn-ME"/>
        </w:rPr>
        <w:t>ka Vlade. U 2017. godini realizovano je 73 zaključka, 32</w:t>
      </w:r>
      <w:r w:rsidR="000E7060" w:rsidRPr="00BC3F64">
        <w:rPr>
          <w:rFonts w:cstheme="minorHAnsi"/>
          <w:lang w:val="sr-Latn-ME"/>
        </w:rPr>
        <w:t xml:space="preserve"> zaključka nisu dospjela za</w:t>
      </w:r>
      <w:r w:rsidR="001D31A5">
        <w:rPr>
          <w:rFonts w:cstheme="minorHAnsi"/>
          <w:lang w:val="sr-Latn-ME"/>
        </w:rPr>
        <w:t xml:space="preserve"> </w:t>
      </w:r>
      <w:r w:rsidR="000E7060" w:rsidRPr="00BC3F64">
        <w:rPr>
          <w:rFonts w:cstheme="minorHAnsi"/>
          <w:lang w:val="sr-Latn-ME"/>
        </w:rPr>
        <w:t>r</w:t>
      </w:r>
      <w:r>
        <w:rPr>
          <w:rFonts w:cstheme="minorHAnsi"/>
          <w:lang w:val="sr-Latn-ME"/>
        </w:rPr>
        <w:t>ealizaciju i nije realizovano 2 zaključ</w:t>
      </w:r>
      <w:r w:rsidR="000E7060" w:rsidRPr="00BC3F64">
        <w:rPr>
          <w:rFonts w:cstheme="minorHAnsi"/>
          <w:lang w:val="sr-Latn-ME"/>
        </w:rPr>
        <w:t>ka</w:t>
      </w:r>
      <w:r w:rsidR="006B7BDC">
        <w:rPr>
          <w:rFonts w:cstheme="minorHAnsi"/>
          <w:lang w:val="sr-Latn-ME"/>
        </w:rPr>
        <w:t xml:space="preserve"> ( procenat realizacije iznosi 97,33%)</w:t>
      </w:r>
      <w:r w:rsidR="000E7060" w:rsidRPr="00BC3F64">
        <w:rPr>
          <w:rFonts w:cstheme="minorHAnsi"/>
          <w:lang w:val="sr-Latn-ME"/>
        </w:rPr>
        <w:t>.</w:t>
      </w:r>
    </w:p>
    <w:p w:rsidR="000E7060" w:rsidRPr="00BC3F64" w:rsidRDefault="000E7060" w:rsidP="000E7060">
      <w:pPr>
        <w:spacing w:after="0"/>
        <w:jc w:val="both"/>
        <w:rPr>
          <w:rFonts w:cstheme="minorHAnsi"/>
          <w:lang w:val="sr-Latn-ME"/>
        </w:rPr>
      </w:pPr>
      <w:r w:rsidRPr="00BC3F64">
        <w:rPr>
          <w:rFonts w:cstheme="minorHAnsi"/>
          <w:lang w:val="sr-Latn-ME"/>
        </w:rPr>
        <w:t>Važno je napomenuti da je realizacija zaključaka koji nisu realizovani bila uslovljena realizacijom</w:t>
      </w:r>
      <w:r w:rsidR="00474C35">
        <w:rPr>
          <w:rFonts w:cstheme="minorHAnsi"/>
          <w:lang w:val="sr-Latn-ME"/>
        </w:rPr>
        <w:t xml:space="preserve"> </w:t>
      </w:r>
      <w:r w:rsidRPr="00BC3F64">
        <w:rPr>
          <w:rFonts w:cstheme="minorHAnsi"/>
          <w:lang w:val="sr-Latn-ME"/>
        </w:rPr>
        <w:t>aktivnosti koja se nije direktno odnosila na Ministarstvo.</w:t>
      </w:r>
    </w:p>
    <w:p w:rsidR="00685667" w:rsidRDefault="00685667" w:rsidP="000E7060">
      <w:pPr>
        <w:spacing w:after="0"/>
        <w:jc w:val="both"/>
        <w:rPr>
          <w:rFonts w:cstheme="minorHAnsi"/>
          <w:color w:val="FF0000"/>
          <w:lang w:val="sr-Latn-ME"/>
        </w:rPr>
      </w:pPr>
    </w:p>
    <w:p w:rsidR="000E7060" w:rsidRPr="00BC5C4D" w:rsidRDefault="000E7060" w:rsidP="002325F6">
      <w:pPr>
        <w:pStyle w:val="ListParagraph"/>
        <w:numPr>
          <w:ilvl w:val="0"/>
          <w:numId w:val="113"/>
        </w:numPr>
        <w:spacing w:after="0"/>
        <w:jc w:val="both"/>
        <w:rPr>
          <w:rFonts w:cstheme="minorHAnsi"/>
          <w:b/>
          <w:lang w:val="sr-Latn-ME"/>
        </w:rPr>
      </w:pPr>
      <w:r w:rsidRPr="00BC5C4D">
        <w:rPr>
          <w:rFonts w:cstheme="minorHAnsi"/>
          <w:b/>
          <w:lang w:val="sr-Latn-ME"/>
        </w:rPr>
        <w:t>PRIORITETNI RAZVOJNI PROJEKTI</w:t>
      </w:r>
    </w:p>
    <w:p w:rsidR="006B0E9C" w:rsidRDefault="006B0E9C" w:rsidP="006B0E9C">
      <w:pPr>
        <w:pStyle w:val="ListParagraph"/>
        <w:spacing w:after="0"/>
        <w:jc w:val="both"/>
        <w:rPr>
          <w:rFonts w:cstheme="minorHAnsi"/>
          <w:b/>
          <w:lang w:val="sr-Latn-ME"/>
        </w:rPr>
      </w:pPr>
    </w:p>
    <w:p w:rsidR="006B0E9C" w:rsidRPr="006B0E9C" w:rsidRDefault="006B0E9C" w:rsidP="002325F6">
      <w:pPr>
        <w:numPr>
          <w:ilvl w:val="0"/>
          <w:numId w:val="110"/>
        </w:numPr>
        <w:contextualSpacing/>
        <w:rPr>
          <w:b/>
          <w:i/>
          <w:lang w:val="sr-Latn-ME"/>
        </w:rPr>
      </w:pPr>
      <w:r w:rsidRPr="006B0E9C">
        <w:rPr>
          <w:b/>
          <w:i/>
          <w:lang w:val="sr-Latn-ME"/>
        </w:rPr>
        <w:t>Podrška investicijama u poljoprivredi - IPARD like 1 projekat</w:t>
      </w:r>
    </w:p>
    <w:p w:rsidR="00CF1ACF" w:rsidRDefault="00CF1ACF" w:rsidP="006B0E9C">
      <w:pPr>
        <w:jc w:val="both"/>
        <w:rPr>
          <w:lang w:val="sr-Latn-ME"/>
        </w:rPr>
      </w:pPr>
    </w:p>
    <w:p w:rsidR="006B0E9C" w:rsidRPr="006B0E9C" w:rsidRDefault="006B0E9C" w:rsidP="006B0E9C">
      <w:pPr>
        <w:jc w:val="both"/>
        <w:rPr>
          <w:lang w:val="sr-Latn-ME"/>
        </w:rPr>
      </w:pPr>
      <w:r w:rsidRPr="006B0E9C">
        <w:rPr>
          <w:lang w:val="sr-Latn-ME"/>
        </w:rPr>
        <w:t>EU/IPA projekat izgradnje institucija u poljoprivredi i ruralnom razvoju -„IPARD like projekat“ je projekat koji je namijenjen podršci poljoprivrednim proizvođačima u Crnoj Gori, kao I relevantnim institucijama u procesu uspostavljanja sistema za buduću uspješnu implementaciju pretpristupnih fondova Evropske Unije. Projekat se finansira uz podršku Evropske unije kroz IPA komponentu I – Pomoć u tranziciji i izgradnja institucija, a implementira ga Ministrarstvo poljoprivrede i ruralnog razvoja u saradnji sa Svjetskom bankom. Sredstva su obezbijeđena iz IPA za 2011. i 2012. budžetsku godinu, ukupna vrijedn</w:t>
      </w:r>
      <w:r w:rsidR="00534BC6">
        <w:rPr>
          <w:lang w:val="sr-Latn-ME"/>
        </w:rPr>
        <w:t>ost projekta iznosi 4,5 mil. €</w:t>
      </w:r>
      <w:r w:rsidRPr="006B0E9C">
        <w:rPr>
          <w:lang w:val="sr-Latn-ME"/>
        </w:rPr>
        <w:t>. Projekat se sastoji iz dvije komponente: 1) Implementacija grant šema na osnovu pravila IPARD-a i 2) Tehnička pomoć za implementaciju i monitoring.</w:t>
      </w:r>
    </w:p>
    <w:p w:rsidR="006B0E9C" w:rsidRDefault="006B0E9C" w:rsidP="006B0E9C">
      <w:pPr>
        <w:jc w:val="both"/>
        <w:rPr>
          <w:lang w:val="sr-Latn-ME"/>
        </w:rPr>
      </w:pPr>
      <w:r w:rsidRPr="006B0E9C">
        <w:rPr>
          <w:lang w:val="sr-Latn-ME"/>
        </w:rPr>
        <w:t>U 2017.godini uspješno je realizovano i završeno 66 projekata, ukupne vrijednos</w:t>
      </w:r>
      <w:r w:rsidR="00534BC6">
        <w:rPr>
          <w:lang w:val="sr-Latn-ME"/>
        </w:rPr>
        <w:t>ti investicija 2,649,596.50 €</w:t>
      </w:r>
      <w:r w:rsidRPr="006B0E9C">
        <w:rPr>
          <w:lang w:val="sr-Latn-ME"/>
        </w:rPr>
        <w:t xml:space="preserve"> (sa PDV-om), od čega je poljoprivrednim proizvođačima isplaćena bespovratna po</w:t>
      </w:r>
      <w:r w:rsidR="00534BC6">
        <w:rPr>
          <w:lang w:val="sr-Latn-ME"/>
        </w:rPr>
        <w:t>drška u iznosu 1,306,232.94 €</w:t>
      </w:r>
      <w:r w:rsidRPr="006B0E9C">
        <w:rPr>
          <w:lang w:val="sr-Latn-ME"/>
        </w:rPr>
        <w:t>. Od ukupno 66 isplaćenih projekata, najviše investicija se realizovalo u opštini Podgorica- 16 projekata, dok je u sjevernom dijelu države (Bijelo Polje, Berane, Petnjica,Plav, Gusinje, Rožaje, Pljevlja, Šavnik, Žabljak i Plužine) isplaćeno 36 projekata sa ukupnim iz</w:t>
      </w:r>
      <w:r w:rsidR="00534BC6">
        <w:rPr>
          <w:lang w:val="sr-Latn-ME"/>
        </w:rPr>
        <w:t>nosom podrške od 738,837.15 €</w:t>
      </w:r>
      <w:r w:rsidRPr="006B0E9C">
        <w:rPr>
          <w:lang w:val="sr-Latn-ME"/>
        </w:rPr>
        <w:t xml:space="preserve">. Kada su u pitanju sektori poljoprivredne proizvodnje u sektoru biljne proizvodnje je realizovano 15 projekata , u sektoru stočarstva završeno 47 projekata i u </w:t>
      </w:r>
      <w:r w:rsidR="009C0A94">
        <w:rPr>
          <w:lang w:val="sr-Latn-ME"/>
        </w:rPr>
        <w:t>sektoru akvakulture 4 projekta.</w:t>
      </w:r>
    </w:p>
    <w:p w:rsidR="0092697E" w:rsidRDefault="0092697E" w:rsidP="006B0E9C">
      <w:pPr>
        <w:jc w:val="both"/>
        <w:rPr>
          <w:lang w:val="sr-Latn-ME"/>
        </w:rPr>
      </w:pPr>
    </w:p>
    <w:p w:rsidR="0092697E" w:rsidRDefault="0092697E" w:rsidP="006B0E9C">
      <w:pPr>
        <w:jc w:val="both"/>
        <w:rPr>
          <w:lang w:val="sr-Latn-ME"/>
        </w:rPr>
      </w:pPr>
    </w:p>
    <w:p w:rsidR="0092697E" w:rsidRPr="006B0E9C" w:rsidRDefault="0092697E" w:rsidP="006B0E9C">
      <w:pPr>
        <w:jc w:val="both"/>
        <w:rPr>
          <w:lang w:val="sr-Latn-ME"/>
        </w:rPr>
      </w:pPr>
    </w:p>
    <w:p w:rsidR="006B0E9C" w:rsidRDefault="006B0E9C" w:rsidP="002325F6">
      <w:pPr>
        <w:numPr>
          <w:ilvl w:val="0"/>
          <w:numId w:val="110"/>
        </w:numPr>
        <w:contextualSpacing/>
        <w:jc w:val="both"/>
        <w:rPr>
          <w:b/>
          <w:i/>
          <w:lang w:val="sr-Latn-ME"/>
        </w:rPr>
      </w:pPr>
      <w:r w:rsidRPr="006B0E9C">
        <w:rPr>
          <w:b/>
          <w:i/>
          <w:lang w:val="sr-Latn-ME"/>
        </w:rPr>
        <w:t>Podrška investicijama u poljoprivredi - IPARD like 1.2 projekat</w:t>
      </w:r>
    </w:p>
    <w:p w:rsidR="009C0A94" w:rsidRPr="006B0E9C" w:rsidRDefault="009C0A94" w:rsidP="009C0A94">
      <w:pPr>
        <w:ind w:left="720"/>
        <w:contextualSpacing/>
        <w:jc w:val="both"/>
        <w:rPr>
          <w:b/>
          <w:i/>
          <w:lang w:val="sr-Latn-ME"/>
        </w:rPr>
      </w:pPr>
    </w:p>
    <w:p w:rsidR="006B0E9C" w:rsidRPr="006B0E9C" w:rsidRDefault="006B0E9C" w:rsidP="006B0E9C">
      <w:pPr>
        <w:jc w:val="both"/>
        <w:rPr>
          <w:lang w:val="sr-Latn-ME"/>
        </w:rPr>
      </w:pPr>
      <w:r w:rsidRPr="006B0E9C">
        <w:rPr>
          <w:lang w:val="sr-Latn-ME"/>
        </w:rPr>
        <w:t>Ministarstvo poljoprivrede i ruralnog razvoja objavilo je 15.11.2016. godine IPARD like 1.2 javni poziv za dodjelu sredstava bespovratne podrške za investicije u poljoprivredna gazdinstva i potpisnici ugovora su imali mogućnost da realizuju investicije do kraja 2017.godine.</w:t>
      </w:r>
    </w:p>
    <w:p w:rsidR="006B0E9C" w:rsidRPr="006B0E9C" w:rsidRDefault="006B0E9C" w:rsidP="006B0E9C">
      <w:pPr>
        <w:jc w:val="both"/>
        <w:rPr>
          <w:lang w:val="sr-Latn-ME"/>
        </w:rPr>
      </w:pPr>
      <w:r w:rsidRPr="006B0E9C">
        <w:rPr>
          <w:lang w:val="sr-Latn-ME"/>
        </w:rPr>
        <w:t>U okviru ovog Javnog poziva uspješno je realizovano i završeno 142 projekta ukupne vrijednosti investicija</w:t>
      </w:r>
      <w:r w:rsidR="00534BC6">
        <w:rPr>
          <w:lang w:val="sr-Latn-ME"/>
        </w:rPr>
        <w:t xml:space="preserve"> 4,014,575.20 €</w:t>
      </w:r>
      <w:r w:rsidRPr="006B0E9C">
        <w:rPr>
          <w:lang w:val="sr-Latn-ME"/>
        </w:rPr>
        <w:t xml:space="preserve"> (sa PDV-om), dok je isplaćen iznos bespovra</w:t>
      </w:r>
      <w:r w:rsidR="00534BC6">
        <w:rPr>
          <w:lang w:val="sr-Latn-ME"/>
        </w:rPr>
        <w:t>tne podrške od 1,967,152.07 €</w:t>
      </w:r>
      <w:r w:rsidRPr="006B0E9C">
        <w:rPr>
          <w:lang w:val="sr-Latn-ME"/>
        </w:rPr>
        <w:t xml:space="preserve">. </w:t>
      </w:r>
    </w:p>
    <w:p w:rsidR="006B0E9C" w:rsidRPr="006B0E9C" w:rsidRDefault="006B0E9C" w:rsidP="006B0E9C">
      <w:pPr>
        <w:spacing w:after="0" w:line="240" w:lineRule="auto"/>
        <w:jc w:val="both"/>
        <w:rPr>
          <w:noProof/>
          <w:lang w:val="sr-Latn-CS"/>
        </w:rPr>
      </w:pPr>
      <w:r w:rsidRPr="006B0E9C">
        <w:rPr>
          <w:noProof/>
          <w:lang w:val="sr-Latn-CS"/>
        </w:rPr>
        <w:t>Najveći iznos sredstava je isplaćen korisnicima iz opštine Podgorica (33 projekta), a nakon toga iz Pljevalja (22 projekta), Bijelog Polja (20 projekata) i Nikšića (19 projekata). Ukupan iznos isplaćenih sredstava korisnicima iz o</w:t>
      </w:r>
      <w:r w:rsidR="00534BC6">
        <w:rPr>
          <w:noProof/>
          <w:lang w:val="sr-Latn-CS"/>
        </w:rPr>
        <w:t>vih opština je 1,345,145.86 €</w:t>
      </w:r>
      <w:r w:rsidRPr="006B0E9C">
        <w:rPr>
          <w:noProof/>
          <w:lang w:val="sr-Latn-CS"/>
        </w:rPr>
        <w:t xml:space="preserve">. </w:t>
      </w:r>
    </w:p>
    <w:p w:rsidR="006B0E9C" w:rsidRPr="006B0E9C" w:rsidRDefault="006B0E9C" w:rsidP="006B0E9C">
      <w:pPr>
        <w:spacing w:after="0" w:line="240" w:lineRule="auto"/>
        <w:jc w:val="both"/>
        <w:rPr>
          <w:noProof/>
          <w:lang w:val="sr-Latn-CS"/>
        </w:rPr>
      </w:pPr>
    </w:p>
    <w:p w:rsidR="006B0E9C" w:rsidRPr="006B0E9C" w:rsidRDefault="006B0E9C" w:rsidP="006B0E9C">
      <w:pPr>
        <w:jc w:val="both"/>
        <w:rPr>
          <w:noProof/>
          <w:lang w:val="sr-Latn-CS"/>
        </w:rPr>
      </w:pPr>
      <w:r w:rsidRPr="006B0E9C">
        <w:rPr>
          <w:noProof/>
          <w:lang w:val="sr-Latn-CS"/>
        </w:rPr>
        <w:t xml:space="preserve">Kada su u pitanju opštine koje pripadaju sjevernom dijelu države (Andrijevica, Berane, </w:t>
      </w:r>
      <w:r w:rsidR="00534BC6">
        <w:rPr>
          <w:noProof/>
          <w:lang w:val="sr-Latn-CS"/>
        </w:rPr>
        <w:t xml:space="preserve">Bijelo Polje, Gusinje, Kolašin, </w:t>
      </w:r>
      <w:r w:rsidRPr="006B0E9C">
        <w:rPr>
          <w:noProof/>
          <w:lang w:val="sr-Latn-CS"/>
        </w:rPr>
        <w:t>Mojkovac, Petnjica, Plav, Pljevlja, Plužine, Rožaje, Šavnik i Žabljak) isplaćeno je 77 projekata sa ukupnim izno</w:t>
      </w:r>
      <w:r w:rsidR="00534BC6">
        <w:rPr>
          <w:noProof/>
          <w:lang w:val="sr-Latn-CS"/>
        </w:rPr>
        <w:t>som podrške od 1,099,189.19 €</w:t>
      </w:r>
      <w:r w:rsidRPr="006B0E9C">
        <w:rPr>
          <w:noProof/>
          <w:lang w:val="sr-Latn-CS"/>
        </w:rPr>
        <w:t>.</w:t>
      </w:r>
    </w:p>
    <w:p w:rsidR="006B0E9C" w:rsidRPr="006B0E9C" w:rsidRDefault="006B0E9C" w:rsidP="006B0E9C">
      <w:pPr>
        <w:jc w:val="both"/>
        <w:rPr>
          <w:lang w:val="sr-Latn-ME"/>
        </w:rPr>
      </w:pPr>
      <w:r w:rsidRPr="006B0E9C">
        <w:rPr>
          <w:lang w:val="sr-Latn-ME"/>
        </w:rPr>
        <w:t>Kada su u pitanju sektori poljoprivredne proizvodnje u sektoru biljne proizvodnje realizovano je 45 projekata , u sektoru stočarstva završeno je 96 projekata i u sektoru akvakulture 1 projekat.</w:t>
      </w:r>
    </w:p>
    <w:p w:rsidR="006B0E9C" w:rsidRPr="006B0E9C" w:rsidRDefault="006B0E9C" w:rsidP="006B0E9C">
      <w:pPr>
        <w:jc w:val="both"/>
        <w:rPr>
          <w:b/>
          <w:lang w:val="sr-Latn-ME"/>
        </w:rPr>
      </w:pPr>
      <w:r w:rsidRPr="006B0E9C">
        <w:rPr>
          <w:b/>
          <w:lang w:val="sr-Latn-ME"/>
        </w:rPr>
        <w:t>UKUPNO IPARD LIKE 1</w:t>
      </w:r>
    </w:p>
    <w:p w:rsidR="006B0E9C" w:rsidRPr="009C0A94" w:rsidRDefault="006B0E9C" w:rsidP="006B0E9C">
      <w:pPr>
        <w:jc w:val="both"/>
        <w:rPr>
          <w:noProof/>
          <w:lang w:val="sr-Latn-CS"/>
        </w:rPr>
      </w:pPr>
      <w:r w:rsidRPr="006B0E9C">
        <w:rPr>
          <w:noProof/>
          <w:lang w:val="sr-Latn-CS"/>
        </w:rPr>
        <w:t xml:space="preserve">U 2017.godini u okviru IPARD like 1 projekta (IPARD like 1 i IPARD like 1.2 Javni pozivi) isplaćeno je ukupno </w:t>
      </w:r>
      <w:r w:rsidRPr="00CF1ACF">
        <w:rPr>
          <w:b/>
          <w:noProof/>
          <w:lang w:val="sr-Latn-CS"/>
        </w:rPr>
        <w:t>208 projekata ukupne vrijednos</w:t>
      </w:r>
      <w:r w:rsidR="00D04FA6">
        <w:rPr>
          <w:b/>
          <w:noProof/>
          <w:lang w:val="sr-Latn-CS"/>
        </w:rPr>
        <w:t>ti investicije 6,67 miliona €</w:t>
      </w:r>
      <w:r w:rsidRPr="006B0E9C">
        <w:rPr>
          <w:noProof/>
          <w:lang w:val="sr-Latn-CS"/>
        </w:rPr>
        <w:t>, dok je isplaćena bespovratna podrška</w:t>
      </w:r>
      <w:r w:rsidR="00D04FA6">
        <w:rPr>
          <w:noProof/>
          <w:lang w:val="sr-Latn-CS"/>
        </w:rPr>
        <w:t xml:space="preserve"> u iznosu od 3,27 miliona €</w:t>
      </w:r>
      <w:r w:rsidR="009C0A94">
        <w:rPr>
          <w:noProof/>
          <w:lang w:val="sr-Latn-CS"/>
        </w:rPr>
        <w:t>.</w:t>
      </w:r>
    </w:p>
    <w:p w:rsidR="006B0E9C" w:rsidRDefault="006B0E9C" w:rsidP="002325F6">
      <w:pPr>
        <w:numPr>
          <w:ilvl w:val="0"/>
          <w:numId w:val="110"/>
        </w:numPr>
        <w:contextualSpacing/>
        <w:jc w:val="both"/>
        <w:rPr>
          <w:b/>
          <w:i/>
          <w:lang w:val="sr-Latn-ME"/>
        </w:rPr>
      </w:pPr>
      <w:r w:rsidRPr="006B0E9C">
        <w:rPr>
          <w:b/>
          <w:i/>
          <w:lang w:val="sr-Latn-ME"/>
        </w:rPr>
        <w:t>Razvoj prerađivačkog sektora - IPARD like 2 projekat</w:t>
      </w:r>
    </w:p>
    <w:p w:rsidR="009C0A94" w:rsidRPr="006B0E9C" w:rsidRDefault="009C0A94" w:rsidP="009C0A94">
      <w:pPr>
        <w:ind w:left="720"/>
        <w:contextualSpacing/>
        <w:jc w:val="both"/>
        <w:rPr>
          <w:b/>
          <w:i/>
          <w:lang w:val="sr-Latn-ME"/>
        </w:rPr>
      </w:pPr>
    </w:p>
    <w:p w:rsidR="006B0E9C" w:rsidRPr="006B0E9C" w:rsidRDefault="006B0E9C" w:rsidP="006B0E9C">
      <w:pPr>
        <w:jc w:val="both"/>
        <w:rPr>
          <w:lang w:val="sr-Latn-ME"/>
        </w:rPr>
      </w:pPr>
      <w:r w:rsidRPr="006B0E9C">
        <w:rPr>
          <w:lang w:val="sr-Latn-ME"/>
        </w:rPr>
        <w:t>Dok je fokus kako MIDAS tako i IPARD-like 1 projekta do sada bio na pružanju podrške poljoprivrednim gazdinstvima i javnim institucijama, IPARD like 2 projekat će omogućiti uključivanje poljoprivrednih prerađivača (malih i velikih), što omogućava da investicije imaju povećanu usklađenost sa zahtjevima EU, što je najvažnije u oblasti bezbjednosti hrane.</w:t>
      </w:r>
    </w:p>
    <w:p w:rsidR="006B0E9C" w:rsidRPr="006B0E9C" w:rsidRDefault="006B0E9C" w:rsidP="006B0E9C">
      <w:pPr>
        <w:jc w:val="both"/>
        <w:rPr>
          <w:lang w:val="sr-Latn-ME"/>
        </w:rPr>
      </w:pPr>
      <w:r w:rsidRPr="006B0E9C">
        <w:rPr>
          <w:lang w:val="sr-Latn-ME"/>
        </w:rPr>
        <w:t>IPARD like 2 projekat sprovodi Ministarstvo poljoprivrede i ruralnog razvoja, Direktorat za plaćanja u saradnji sa Svjetskom bankom. Krajem decembra 2015</w:t>
      </w:r>
      <w:r w:rsidR="00930D74">
        <w:rPr>
          <w:lang w:val="sr-Latn-ME"/>
        </w:rPr>
        <w:t>. godine</w:t>
      </w:r>
      <w:r w:rsidRPr="006B0E9C">
        <w:rPr>
          <w:lang w:val="sr-Latn-ME"/>
        </w:rPr>
        <w:t>, potpisan je dokument o grantu (Grant agreement) između Svjetske banke i predstavnika Vlade Crne Gore-Ministarstva finansija, omogućeno je korišćenje sredstava u okviru projekta EU/IPA 2013</w:t>
      </w:r>
      <w:r w:rsidR="00930D74">
        <w:rPr>
          <w:lang w:val="sr-Latn-ME"/>
        </w:rPr>
        <w:t>, čija je vrijednost 6,2 mil €, od čega je 4,7 mil €</w:t>
      </w:r>
      <w:r w:rsidRPr="006B0E9C">
        <w:rPr>
          <w:lang w:val="sr-Latn-ME"/>
        </w:rPr>
        <w:t xml:space="preserve"> gr</w:t>
      </w:r>
      <w:r w:rsidR="00930D74">
        <w:rPr>
          <w:lang w:val="sr-Latn-ME"/>
        </w:rPr>
        <w:t>ant Evropske unije i 1,6 mil €</w:t>
      </w:r>
      <w:r w:rsidRPr="006B0E9C">
        <w:rPr>
          <w:lang w:val="sr-Latn-ME"/>
        </w:rPr>
        <w:t xml:space="preserve"> nacionalna kontribucija. Drugi povjerenički fond će finansirati dodatni EU/IPA projekat izgradnje institucija u poljoprivredi i ruralnom razvoju.</w:t>
      </w:r>
    </w:p>
    <w:p w:rsidR="006B0E9C" w:rsidRPr="006B0E9C" w:rsidRDefault="006B0E9C" w:rsidP="006B0E9C">
      <w:pPr>
        <w:jc w:val="both"/>
        <w:rPr>
          <w:lang w:val="sr-Latn-ME"/>
        </w:rPr>
      </w:pPr>
      <w:r w:rsidRPr="006B0E9C">
        <w:rPr>
          <w:lang w:val="sr-Latn-ME"/>
        </w:rPr>
        <w:t xml:space="preserve">U okviru ovog Javnog poziva u 2017.godini realizovano je </w:t>
      </w:r>
      <w:r w:rsidRPr="00B359A4">
        <w:rPr>
          <w:b/>
          <w:lang w:val="sr-Latn-ME"/>
        </w:rPr>
        <w:t>9 projekata</w:t>
      </w:r>
      <w:r w:rsidRPr="006B0E9C">
        <w:rPr>
          <w:lang w:val="sr-Latn-ME"/>
        </w:rPr>
        <w:t xml:space="preserve">. Ukupan iznos ovih investicija iznosi </w:t>
      </w:r>
      <w:r w:rsidR="00930D74">
        <w:rPr>
          <w:b/>
          <w:lang w:val="sr-Latn-ME"/>
        </w:rPr>
        <w:t>1,689,638.51 €</w:t>
      </w:r>
      <w:r w:rsidRPr="006B0E9C">
        <w:rPr>
          <w:lang w:val="sr-Latn-ME"/>
        </w:rPr>
        <w:t xml:space="preserve"> (sa PDV-om), dok je isplaćena bespovratna pod</w:t>
      </w:r>
      <w:r w:rsidR="00930D74">
        <w:rPr>
          <w:lang w:val="sr-Latn-ME"/>
        </w:rPr>
        <w:t>rška u iznosu od 709,932.16 €</w:t>
      </w:r>
      <w:r w:rsidRPr="006B0E9C">
        <w:rPr>
          <w:lang w:val="sr-Latn-ME"/>
        </w:rPr>
        <w:t>.</w:t>
      </w:r>
    </w:p>
    <w:p w:rsidR="006B0E9C" w:rsidRDefault="006B0E9C" w:rsidP="006B0E9C">
      <w:pPr>
        <w:jc w:val="both"/>
        <w:rPr>
          <w:lang w:val="sr-Latn-ME"/>
        </w:rPr>
      </w:pPr>
      <w:r w:rsidRPr="006B0E9C">
        <w:rPr>
          <w:lang w:val="sr-Latn-ME"/>
        </w:rPr>
        <w:lastRenderedPageBreak/>
        <w:t xml:space="preserve">Kada govorimo o isplaćenim investicijama po opštinama, najveći broj projekata je isplaćen u opštini Cetinje i to 4 projekta, zatim u Danilovgradu 3 projekta, dok je po jedan projekat realizovan u Nikšiću i Mojkovcu. Kada govorimo o sektorima investiranja iz sektora prerade mesa realizovano je 5 projekata, 3 projekta iz sektora prerade mlijeka i 1 projekat iz sektora prerade voća. </w:t>
      </w:r>
    </w:p>
    <w:p w:rsidR="00930D74" w:rsidRPr="006B0E9C" w:rsidRDefault="00930D74" w:rsidP="006B0E9C">
      <w:pPr>
        <w:jc w:val="both"/>
        <w:rPr>
          <w:lang w:val="sr-Latn-ME"/>
        </w:rPr>
      </w:pPr>
    </w:p>
    <w:p w:rsidR="006B0E9C" w:rsidRDefault="006B0E9C" w:rsidP="002325F6">
      <w:pPr>
        <w:numPr>
          <w:ilvl w:val="0"/>
          <w:numId w:val="110"/>
        </w:numPr>
        <w:contextualSpacing/>
        <w:jc w:val="both"/>
        <w:rPr>
          <w:b/>
          <w:lang w:val="sr-Latn-ME"/>
        </w:rPr>
      </w:pPr>
      <w:r w:rsidRPr="006B0E9C">
        <w:rPr>
          <w:b/>
          <w:lang w:val="sr-Latn-ME"/>
        </w:rPr>
        <w:t>Razvoj prerađivačkog sektora - IPARD like 2.2 projekat</w:t>
      </w:r>
    </w:p>
    <w:p w:rsidR="009C0A94" w:rsidRPr="006B0E9C" w:rsidRDefault="009C0A94" w:rsidP="009C0A94">
      <w:pPr>
        <w:ind w:left="720"/>
        <w:contextualSpacing/>
        <w:jc w:val="both"/>
        <w:rPr>
          <w:b/>
          <w:lang w:val="sr-Latn-ME"/>
        </w:rPr>
      </w:pPr>
    </w:p>
    <w:p w:rsidR="006B0E9C" w:rsidRPr="006B0E9C" w:rsidRDefault="006B0E9C" w:rsidP="006B0E9C">
      <w:pPr>
        <w:jc w:val="both"/>
        <w:rPr>
          <w:lang w:val="sr-Latn-ME"/>
        </w:rPr>
      </w:pPr>
      <w:r w:rsidRPr="006B0E9C">
        <w:rPr>
          <w:lang w:val="sr-Latn-ME"/>
        </w:rPr>
        <w:t>Ministarstvo poljoprivrede i ruralnog razvoja objavilo je 15. januara 2017. godine IPARD like 2.2 javni poziv za dodjelu bespovratne podrške, koji je namijenjen preradjivačkom sektoru. Subjekti u poslovanju hranom, odnosno prerađivači, kroz ovaj javni poziv imali su mogućnost da unaprijede preradu poljoprivrednih proizvoda, prvenstveno u dijelu usaglašavanja sa standardima bezbjednosti hrane. Ukupan budžet ovog javnog p</w:t>
      </w:r>
      <w:r w:rsidR="001205ED">
        <w:rPr>
          <w:lang w:val="sr-Latn-ME"/>
        </w:rPr>
        <w:t>oziva iznosio je oko 2.8 mil €</w:t>
      </w:r>
      <w:r w:rsidRPr="006B0E9C">
        <w:rPr>
          <w:lang w:val="sr-Latn-ME"/>
        </w:rPr>
        <w:t>.</w:t>
      </w:r>
    </w:p>
    <w:p w:rsidR="006B0E9C" w:rsidRPr="006B0E9C" w:rsidRDefault="006B0E9C" w:rsidP="006B0E9C">
      <w:pPr>
        <w:jc w:val="both"/>
        <w:rPr>
          <w:lang w:val="sr-Latn-ME"/>
        </w:rPr>
      </w:pPr>
      <w:r w:rsidRPr="006B0E9C">
        <w:rPr>
          <w:lang w:val="sr-Latn-ME"/>
        </w:rPr>
        <w:t>U okviru   IPARD like 2.2 javnog  poziva ugovorena su 32 projekta. Ukupna vrijednost ugovorenih inv</w:t>
      </w:r>
      <w:r w:rsidR="001205ED">
        <w:rPr>
          <w:lang w:val="sr-Latn-ME"/>
        </w:rPr>
        <w:t>esticija iznosi 4,894,963.30 €</w:t>
      </w:r>
      <w:r w:rsidRPr="006B0E9C">
        <w:rPr>
          <w:lang w:val="sr-Latn-ME"/>
        </w:rPr>
        <w:t xml:space="preserve"> (sa PDV-om), dok potencijalni izno</w:t>
      </w:r>
      <w:r w:rsidR="001205ED">
        <w:rPr>
          <w:lang w:val="sr-Latn-ME"/>
        </w:rPr>
        <w:t>s podrške iznosi 2,058,808.09 €</w:t>
      </w:r>
      <w:r w:rsidRPr="006B0E9C">
        <w:rPr>
          <w:lang w:val="sr-Latn-ME"/>
        </w:rPr>
        <w:t>. U 2017.</w:t>
      </w:r>
      <w:r w:rsidR="001205ED">
        <w:rPr>
          <w:lang w:val="sr-Latn-ME"/>
        </w:rPr>
        <w:t xml:space="preserve"> </w:t>
      </w:r>
      <w:r w:rsidRPr="006B0E9C">
        <w:rPr>
          <w:lang w:val="sr-Latn-ME"/>
        </w:rPr>
        <w:t>godini nije bilo realizovanih investicija.</w:t>
      </w:r>
    </w:p>
    <w:p w:rsidR="006B0E9C" w:rsidRPr="006B0E9C" w:rsidRDefault="006B0E9C" w:rsidP="006B0E9C">
      <w:pPr>
        <w:jc w:val="both"/>
        <w:rPr>
          <w:lang w:val="sr-Latn-ME"/>
        </w:rPr>
      </w:pPr>
      <w:r w:rsidRPr="006B0E9C">
        <w:rPr>
          <w:lang w:val="sr-Latn-ME"/>
        </w:rPr>
        <w:t>Potpisnici ugovora imaju mogućnost da realizuju investicije do kraja 2018.</w:t>
      </w:r>
      <w:r w:rsidR="001205ED">
        <w:rPr>
          <w:lang w:val="sr-Latn-ME"/>
        </w:rPr>
        <w:t xml:space="preserve"> </w:t>
      </w:r>
      <w:r w:rsidRPr="006B0E9C">
        <w:rPr>
          <w:lang w:val="sr-Latn-ME"/>
        </w:rPr>
        <w:t>godine.</w:t>
      </w:r>
    </w:p>
    <w:p w:rsidR="006B0E9C" w:rsidRPr="006B0E9C" w:rsidRDefault="006B0E9C" w:rsidP="006B0E9C">
      <w:pPr>
        <w:jc w:val="both"/>
        <w:rPr>
          <w:b/>
          <w:lang w:val="sr-Latn-ME"/>
        </w:rPr>
      </w:pPr>
      <w:r w:rsidRPr="006B0E9C">
        <w:rPr>
          <w:b/>
          <w:lang w:val="sr-Latn-ME"/>
        </w:rPr>
        <w:t>UKUPNO IPARD LIKE (mjera 1 i 2)</w:t>
      </w:r>
    </w:p>
    <w:p w:rsidR="006B0E9C" w:rsidRPr="006B0E9C" w:rsidRDefault="006B0E9C" w:rsidP="006B0E9C">
      <w:pPr>
        <w:jc w:val="both"/>
        <w:rPr>
          <w:lang w:val="sr-Latn-ME"/>
        </w:rPr>
      </w:pPr>
      <w:r w:rsidRPr="006B0E9C">
        <w:rPr>
          <w:lang w:val="sr-Latn-ME"/>
        </w:rPr>
        <w:t>U 2017.</w:t>
      </w:r>
      <w:r w:rsidR="002D7D4E">
        <w:rPr>
          <w:lang w:val="sr-Latn-ME"/>
        </w:rPr>
        <w:t xml:space="preserve"> </w:t>
      </w:r>
      <w:r w:rsidRPr="006B0E9C">
        <w:rPr>
          <w:lang w:val="sr-Latn-ME"/>
        </w:rPr>
        <w:t>godini u okviru IPARD like projekta (IPARD like 1, IPARD like 1.2 i  IPARD like 2 Javni pozivi) ukupno je realizovano 217 projekata ukupne vrijednos</w:t>
      </w:r>
      <w:r w:rsidR="002D7D4E">
        <w:rPr>
          <w:lang w:val="sr-Latn-ME"/>
        </w:rPr>
        <w:t>ti investicije 8,37 miliona €</w:t>
      </w:r>
      <w:r w:rsidRPr="006B0E9C">
        <w:rPr>
          <w:lang w:val="sr-Latn-ME"/>
        </w:rPr>
        <w:t>, dok je isplaćena bespovratna podrš</w:t>
      </w:r>
      <w:r w:rsidR="002D7D4E">
        <w:rPr>
          <w:lang w:val="sr-Latn-ME"/>
        </w:rPr>
        <w:t>ka u iznosu od 3,98 miliona €</w:t>
      </w:r>
      <w:r w:rsidRPr="006B0E9C">
        <w:rPr>
          <w:lang w:val="sr-Latn-ME"/>
        </w:rPr>
        <w:t>.</w:t>
      </w:r>
    </w:p>
    <w:p w:rsidR="006B0E9C" w:rsidRPr="006B0E9C" w:rsidRDefault="006B0E9C" w:rsidP="002325F6">
      <w:pPr>
        <w:numPr>
          <w:ilvl w:val="0"/>
          <w:numId w:val="111"/>
        </w:numPr>
        <w:contextualSpacing/>
        <w:jc w:val="both"/>
        <w:rPr>
          <w:b/>
          <w:i/>
          <w:lang w:val="sr-Latn-ME"/>
        </w:rPr>
      </w:pPr>
      <w:r w:rsidRPr="006B0E9C">
        <w:rPr>
          <w:b/>
          <w:i/>
          <w:lang w:val="sr-Latn-ME"/>
        </w:rPr>
        <w:t>Projekat ADMAS – kreditiranje crnogorske poljoprivrede iz sredstava Abu Dabi razvojnog fonda</w:t>
      </w:r>
    </w:p>
    <w:p w:rsidR="006B0E9C" w:rsidRPr="006B0E9C" w:rsidRDefault="006B0E9C" w:rsidP="006B0E9C">
      <w:pPr>
        <w:jc w:val="both"/>
        <w:rPr>
          <w:lang w:val="sr-Latn-ME"/>
        </w:rPr>
      </w:pPr>
      <w:r w:rsidRPr="006B0E9C">
        <w:rPr>
          <w:lang w:val="sr-Latn-ME"/>
        </w:rPr>
        <w:t>Cilj projekta ADMAS je povećanje standarda proizvodnje i prerade, jačanje konkurentnosti, doprinos održivoj upotrebi prirodnih resursa i poboljšanju životnog standarda u ruralnim oblastima. Pored unaprjeđenja proizvodnih kapaciteta, očekuje se da svaki pojedinačni projekat ima i širi društveni uticaj kreiranjem vertikalnog lanca vrijednosti i uključivanjem manjih porodičnih gazdinstava. Projekat zajedno realizuju Ministarstvo poljoprivrede i ruralnog razvoja, Investiciono-razvojni fond Crne Gore i Razvojni fond Abu Dabija.</w:t>
      </w:r>
    </w:p>
    <w:p w:rsidR="006B0E9C" w:rsidRPr="006D2068" w:rsidRDefault="006B0E9C" w:rsidP="006D2068">
      <w:pPr>
        <w:jc w:val="both"/>
        <w:rPr>
          <w:lang w:val="sr-Latn-ME"/>
        </w:rPr>
      </w:pPr>
      <w:r w:rsidRPr="00C76235">
        <w:rPr>
          <w:lang w:val="sr-Latn-ME"/>
        </w:rPr>
        <w:t>Shodno zaključku Vlade Crne Gore br. 07-1800, jedinica za implementaciju projekta je realocirana iz Ministarstva poljoprivede i ruralnog razvoja u Investiciono razvojni fond. Sa ovom promjenom, Vlada je usvojila i novi koncept ADMAS projekta, koji ima za cilj sveobuhvatniji uticaj na razvoj poljoprivrede i prerađivačkog sektora u Crnoj Gori. Novi koncept podrazumijeva nove minimalne uslove za kreditiranje potencijlanih korisnika, što će imati veći uticaj na abrosbcione kapacitete crnogorskog tržišta.</w:t>
      </w:r>
      <w:r w:rsidRPr="006B0E9C">
        <w:rPr>
          <w:lang w:val="sr-Latn-ME"/>
        </w:rPr>
        <w:t xml:space="preserve"> </w:t>
      </w:r>
    </w:p>
    <w:p w:rsidR="005E37CE" w:rsidRDefault="005E37CE" w:rsidP="005E37CE">
      <w:pPr>
        <w:pStyle w:val="ListParagraph"/>
        <w:spacing w:after="0"/>
        <w:jc w:val="both"/>
        <w:rPr>
          <w:rFonts w:cstheme="minorHAnsi"/>
          <w:b/>
          <w:lang w:val="sr-Latn-ME"/>
        </w:rPr>
      </w:pPr>
    </w:p>
    <w:p w:rsidR="005E37CE" w:rsidRDefault="005E37CE" w:rsidP="002325F6">
      <w:pPr>
        <w:pStyle w:val="ListParagraph"/>
        <w:numPr>
          <w:ilvl w:val="0"/>
          <w:numId w:val="108"/>
        </w:numPr>
        <w:spacing w:after="0"/>
        <w:jc w:val="both"/>
        <w:rPr>
          <w:rFonts w:cstheme="minorHAnsi"/>
          <w:b/>
          <w:i/>
          <w:lang w:val="sr-Latn-ME"/>
        </w:rPr>
      </w:pPr>
      <w:r w:rsidRPr="005E37CE">
        <w:rPr>
          <w:rFonts w:cstheme="minorHAnsi"/>
          <w:b/>
          <w:i/>
          <w:lang w:val="sr-Latn-ME"/>
        </w:rPr>
        <w:t>Dugoročan zakup poljoprivrednog zemljišta u državnoj svojini</w:t>
      </w:r>
    </w:p>
    <w:p w:rsidR="005E37CE" w:rsidRDefault="005E37CE" w:rsidP="005E37CE">
      <w:pPr>
        <w:spacing w:after="0"/>
        <w:jc w:val="both"/>
        <w:rPr>
          <w:rFonts w:cstheme="minorHAnsi"/>
          <w:b/>
          <w:i/>
          <w:lang w:val="sr-Latn-ME"/>
        </w:rPr>
      </w:pPr>
    </w:p>
    <w:p w:rsidR="005E37CE" w:rsidRDefault="005E37CE" w:rsidP="005E37CE">
      <w:pPr>
        <w:spacing w:after="0"/>
        <w:jc w:val="both"/>
        <w:rPr>
          <w:color w:val="000000" w:themeColor="text1"/>
        </w:rPr>
      </w:pPr>
      <w:r w:rsidRPr="005E37CE">
        <w:rPr>
          <w:color w:val="000000" w:themeColor="text1"/>
        </w:rPr>
        <w:t xml:space="preserve">Pored činjenice da Crna Gora ima prilično visok stepen obradivog zemljišta po glavi stanovnika, problem predstavlja činjenica da je to obradivo zemljište podijeljeno na manje parcele (usitnjene posjede) što dodatno otežava ozbiljniju industrijsku proizvodnju u oblasti poljoprivrede. Takođe, stanje na terenu koje ne korespondira dostupnoj dokumentaciji o istom, umnogome usporava cjelokupnu proceduru davanja u </w:t>
      </w:r>
      <w:r w:rsidRPr="005E37CE">
        <w:rPr>
          <w:color w:val="000000" w:themeColor="text1"/>
        </w:rPr>
        <w:lastRenderedPageBreak/>
        <w:t>zakup zemljišta. Crna Gora, kroz strategiju kooperativa i “Zakona o agro - kooperativama”, teži kolektiviziranju, udruživanju proizvođača i njihove prizvodnje na usitnjenim posjedima. Sa druge strane mali broj velikih parcela moraju biti strateški opredijeljene i privedene namjeni koja će generisati povećanje poljoprivredne proizvodnje namijenjene domaćoj potrošnji i izvozu što će direktno uticati na smanjenje spoljnotrgovinskog deficita. Zasijane površine predstavljaće osnovu za kreiranje sredstava koje će Crna Gora ubuduće crpiti iz fondova Evropske Unije, što, pored rasta proizvodnje, smanjenj</w:t>
      </w:r>
      <w:r w:rsidR="00D22744">
        <w:rPr>
          <w:color w:val="000000" w:themeColor="text1"/>
        </w:rPr>
        <w:t>a uvoza kroz zadovoljenje sopstve</w:t>
      </w:r>
      <w:r w:rsidRPr="005E37CE">
        <w:rPr>
          <w:color w:val="000000" w:themeColor="text1"/>
        </w:rPr>
        <w:t>nih proizvoda i izvoz predstavlja jedan od glavnih ciljeva poljoprivredne politike.</w:t>
      </w:r>
    </w:p>
    <w:p w:rsidR="005E37CE" w:rsidRPr="005E37CE" w:rsidRDefault="005E37CE" w:rsidP="00327404">
      <w:pPr>
        <w:widowControl w:val="0"/>
        <w:autoSpaceDE w:val="0"/>
        <w:autoSpaceDN w:val="0"/>
        <w:adjustRightInd w:val="0"/>
        <w:spacing w:after="0" w:line="239" w:lineRule="auto"/>
        <w:contextualSpacing/>
        <w:jc w:val="both"/>
        <w:rPr>
          <w:color w:val="000000" w:themeColor="text1"/>
        </w:rPr>
      </w:pPr>
      <w:r w:rsidRPr="005E37CE">
        <w:rPr>
          <w:color w:val="000000" w:themeColor="text1"/>
        </w:rPr>
        <w:t>Komisija za valorizaciju poljoprivrednog zemljišta u državnoj svojini je dva puta objavljivala Javni poziv za zakup 69ha na ovoj lokaciji. Na drugom javnom pozivu objavljenom 20.09.2017. godine ponudu je podnio jedan ponuđač – VOLI Trade doo Podgorica. Ponuda je ocijenjena formalno ispravnom, i kroz proces pregovora sa ponuđačem, došlo se do konačne forme Ugovora koji je Vlada, na sjednici od 07.12.2017.godine usvojila i zadužila potpredsjednika Vlade i ministra poljoprivrede i ruralnog razvoja da isti p</w:t>
      </w:r>
      <w:r w:rsidR="00831356">
        <w:rPr>
          <w:color w:val="000000" w:themeColor="text1"/>
        </w:rPr>
        <w:t>otpiše.  Ugovor je potpisan</w:t>
      </w:r>
      <w:r w:rsidRPr="005E37CE">
        <w:rPr>
          <w:color w:val="000000" w:themeColor="text1"/>
        </w:rPr>
        <w:t xml:space="preserve"> 18.12.2017.godine u Ulcinju. </w:t>
      </w:r>
    </w:p>
    <w:p w:rsidR="005E37CE" w:rsidRPr="005E37CE" w:rsidRDefault="005E37CE" w:rsidP="00327404">
      <w:pPr>
        <w:widowControl w:val="0"/>
        <w:autoSpaceDE w:val="0"/>
        <w:autoSpaceDN w:val="0"/>
        <w:adjustRightInd w:val="0"/>
        <w:spacing w:after="0" w:line="239" w:lineRule="auto"/>
        <w:jc w:val="both"/>
        <w:rPr>
          <w:color w:val="000000" w:themeColor="text1"/>
        </w:rPr>
      </w:pPr>
      <w:r w:rsidRPr="005E37CE">
        <w:rPr>
          <w:color w:val="000000" w:themeColor="text1"/>
        </w:rPr>
        <w:t xml:space="preserve">Vlada je na sjednici od 07.12.2017. godine usvojila tendersku dokumentaciju za davanje u zakup lokaliteta Vranovići, opština Kotor (150ha) I Golubovci, Glavni grad (33ha). </w:t>
      </w:r>
    </w:p>
    <w:p w:rsidR="005E37CE" w:rsidRPr="006B0E9C" w:rsidRDefault="005E37CE" w:rsidP="006B0E9C">
      <w:pPr>
        <w:widowControl w:val="0"/>
        <w:autoSpaceDE w:val="0"/>
        <w:autoSpaceDN w:val="0"/>
        <w:adjustRightInd w:val="0"/>
        <w:spacing w:after="0" w:line="239" w:lineRule="auto"/>
        <w:jc w:val="both"/>
        <w:rPr>
          <w:color w:val="000000" w:themeColor="text1"/>
        </w:rPr>
      </w:pPr>
      <w:r w:rsidRPr="005E37CE">
        <w:rPr>
          <w:color w:val="000000" w:themeColor="text1"/>
        </w:rPr>
        <w:t>Vlada je na sjednici od 14.12.2017.godine usvojila tendersku dokumentaci</w:t>
      </w:r>
      <w:r w:rsidR="00B73C7B">
        <w:rPr>
          <w:color w:val="000000" w:themeColor="text1"/>
        </w:rPr>
        <w:t>j</w:t>
      </w:r>
      <w:r w:rsidRPr="005E37CE">
        <w:rPr>
          <w:color w:val="000000" w:themeColor="text1"/>
        </w:rPr>
        <w:t xml:space="preserve">u za davanje u zakup lokaliteta Briska Gora, opština Ulcinj (10ha). </w:t>
      </w:r>
    </w:p>
    <w:p w:rsidR="00EE68A6" w:rsidRPr="00AB4295" w:rsidRDefault="00EE68A6" w:rsidP="000E7060">
      <w:pPr>
        <w:spacing w:after="0"/>
        <w:jc w:val="both"/>
        <w:rPr>
          <w:rFonts w:cstheme="minorHAnsi"/>
          <w:b/>
          <w:i/>
          <w:lang w:val="sr-Latn-ME"/>
        </w:rPr>
      </w:pPr>
    </w:p>
    <w:p w:rsidR="00EC6C0C" w:rsidRPr="00F32114" w:rsidRDefault="00C86B57" w:rsidP="002325F6">
      <w:pPr>
        <w:pStyle w:val="ListParagraph"/>
        <w:numPr>
          <w:ilvl w:val="0"/>
          <w:numId w:val="113"/>
        </w:numPr>
        <w:jc w:val="both"/>
        <w:rPr>
          <w:rFonts w:cstheme="minorHAnsi"/>
          <w:lang w:val="sr-Latn-ME"/>
        </w:rPr>
      </w:pPr>
      <w:r w:rsidRPr="00BC5C4D">
        <w:rPr>
          <w:rFonts w:cstheme="minorHAnsi"/>
          <w:b/>
          <w:lang w:val="sr-Latn-ME"/>
        </w:rPr>
        <w:t>STANJE U UPRAVNIM OBLASTIMA I IZVJEŠTAJ O RADU ORGANIZACIONIH JEDINICA</w:t>
      </w:r>
    </w:p>
    <w:p w:rsidR="00F32114" w:rsidRPr="00BC5C4D" w:rsidRDefault="00F32114" w:rsidP="00F32114">
      <w:pPr>
        <w:pStyle w:val="ListParagraph"/>
        <w:jc w:val="both"/>
        <w:rPr>
          <w:rFonts w:cstheme="minorHAnsi"/>
          <w:lang w:val="sr-Latn-ME"/>
        </w:rPr>
      </w:pPr>
    </w:p>
    <w:p w:rsidR="00C86B57" w:rsidRDefault="00C86B57" w:rsidP="002325F6">
      <w:pPr>
        <w:pStyle w:val="ListParagraph"/>
        <w:numPr>
          <w:ilvl w:val="1"/>
          <w:numId w:val="113"/>
        </w:numPr>
        <w:jc w:val="both"/>
        <w:rPr>
          <w:rFonts w:cstheme="minorHAnsi"/>
          <w:b/>
          <w:lang w:val="sr-Latn-ME"/>
        </w:rPr>
      </w:pPr>
      <w:r w:rsidRPr="00F32114">
        <w:rPr>
          <w:rFonts w:cstheme="minorHAnsi"/>
          <w:b/>
          <w:lang w:val="sr-Latn-ME"/>
        </w:rPr>
        <w:t>DIREKTORAT ZA POLJOPRIVREDU</w:t>
      </w:r>
    </w:p>
    <w:p w:rsidR="00F32114" w:rsidRPr="00F32114" w:rsidRDefault="00F32114" w:rsidP="00F32114">
      <w:pPr>
        <w:pStyle w:val="ListParagraph"/>
        <w:jc w:val="both"/>
        <w:rPr>
          <w:rFonts w:cstheme="minorHAnsi"/>
          <w:b/>
          <w:lang w:val="sr-Latn-ME"/>
        </w:rPr>
      </w:pPr>
    </w:p>
    <w:p w:rsidR="00C86B57" w:rsidRPr="00F32114" w:rsidRDefault="00C86B57" w:rsidP="002325F6">
      <w:pPr>
        <w:pStyle w:val="ListParagraph"/>
        <w:numPr>
          <w:ilvl w:val="2"/>
          <w:numId w:val="113"/>
        </w:numPr>
        <w:jc w:val="both"/>
        <w:rPr>
          <w:rFonts w:cstheme="minorHAnsi"/>
          <w:b/>
          <w:lang w:val="sr-Latn-ME"/>
        </w:rPr>
      </w:pPr>
      <w:r w:rsidRPr="00F32114">
        <w:rPr>
          <w:rFonts w:cstheme="minorHAnsi"/>
          <w:b/>
          <w:i/>
          <w:lang w:val="sr-Latn-ME"/>
        </w:rPr>
        <w:t>DJELOKRUG RADA DIREKTORATA</w:t>
      </w:r>
    </w:p>
    <w:p w:rsidR="00C86B57" w:rsidRPr="009C0472" w:rsidRDefault="00C86B57" w:rsidP="00860DEF">
      <w:pPr>
        <w:jc w:val="both"/>
        <w:rPr>
          <w:rFonts w:cstheme="minorHAnsi"/>
          <w:lang w:val="sr-Latn-ME"/>
        </w:rPr>
      </w:pPr>
      <w:r w:rsidRPr="009C0472">
        <w:rPr>
          <w:rFonts w:cstheme="minorHAnsi"/>
          <w:lang w:val="sr-Latn-ME"/>
        </w:rPr>
        <w:t>Obavlja zadatke ministarstva koji se odnose na: tekuću i razvojnu politiku; normativnu aktivnost; vrši nadzor u sprovođenju propisa koji uređuju oblast poljoprivrede i agro-industrije. Direktorat za poljoprivredu prati oblasti poljoprivrede i agro-industrije; predlaže mjere ekonomske politike i procjenjuje njihov uticaj na položaj i uslove privređivanja u ovim oblastima; izrađuje programe i informacije koje služe kao stručni osnov za uspostavljanje i sprovođenje politike u ovim oblastima; daje mišljenja koja se tiču mjera koje se predlažu za poboljšanje u izvjesnim granama poljoprivrede i agro-industrije; prati stanje i napredovanje proizvodnje u poljoprivredi i agro-industriji; predlaže podsticajne mjere za razvoj poljoprivrede u skladu sa usvojenom poljoprivrednom strategijom; prati razvoj i investicije kao i ostvarivanje utvrdjene politike razvoja; priprema strategije i programe za razvoj poljoprivrede, i prati i vrši nadzor nad aktivnostima na proširivanju proizvodnje koje finansira ministarstvo; priprema nacrte zakona i propisa iz svoga djelokruga i usklađuje ih s međunarodnim standardima i propisima EU; sarađuje sa drugim državnim organima i naučnim institucijama u cilju sprovođenja utvrđene politike; vrši nadzor nad radom organa u sastavu Uprava za bezbjednost hrane, veterinu i fitosanitarne poslove i Agencije za duvan; sprovodi inspekcijski nadzor i službene kontrole u okviru nadležnosti i ovlašćenja utvrđenih propisima u oblasti poljoprivrede i zakona kojim je uređen inspekcijski nadzor i drugim zakonima.</w:t>
      </w:r>
    </w:p>
    <w:p w:rsidR="00C86B57" w:rsidRPr="00F32114" w:rsidRDefault="00C86B57" w:rsidP="002325F6">
      <w:pPr>
        <w:pStyle w:val="ListParagraph"/>
        <w:numPr>
          <w:ilvl w:val="2"/>
          <w:numId w:val="113"/>
        </w:numPr>
        <w:jc w:val="both"/>
        <w:rPr>
          <w:rFonts w:cstheme="minorHAnsi"/>
          <w:b/>
          <w:lang w:val="sr-Latn-ME"/>
        </w:rPr>
      </w:pPr>
      <w:r w:rsidRPr="00F32114">
        <w:rPr>
          <w:rFonts w:cstheme="minorHAnsi"/>
          <w:b/>
          <w:i/>
          <w:lang w:val="sr-Latn-ME"/>
        </w:rPr>
        <w:t>IZVRŠAVANJE ZAKONA I DRUGIH PROPISA I ZAKONODAVNE AKTIVNOSTI</w:t>
      </w:r>
    </w:p>
    <w:p w:rsidR="00C86B57" w:rsidRPr="00FE18F8" w:rsidRDefault="00C86B57" w:rsidP="00860DEF">
      <w:pPr>
        <w:jc w:val="both"/>
        <w:rPr>
          <w:rFonts w:cstheme="minorHAnsi"/>
          <w:lang w:val="sr-Latn-ME"/>
        </w:rPr>
      </w:pPr>
      <w:r w:rsidRPr="00FE18F8">
        <w:rPr>
          <w:rFonts w:cstheme="minorHAnsi"/>
          <w:lang w:val="sr-Latn-ME"/>
        </w:rPr>
        <w:t>ZAKONI</w:t>
      </w:r>
    </w:p>
    <w:p w:rsidR="00C86B57" w:rsidRPr="009C0472" w:rsidRDefault="00C86B57" w:rsidP="002325F6">
      <w:pPr>
        <w:pStyle w:val="ListParagraph"/>
        <w:numPr>
          <w:ilvl w:val="0"/>
          <w:numId w:val="11"/>
        </w:numPr>
        <w:ind w:left="630"/>
        <w:jc w:val="both"/>
        <w:rPr>
          <w:rFonts w:cstheme="minorHAnsi"/>
          <w:lang w:val="sr-Latn-ME"/>
        </w:rPr>
      </w:pPr>
      <w:r w:rsidRPr="009C0472">
        <w:rPr>
          <w:rFonts w:cstheme="minorHAnsi"/>
          <w:lang w:val="sr-Latn-ME"/>
        </w:rPr>
        <w:t>Zakon o šemama kvaliteta poljoprivrednih i prehrambenih proizvoda („Sl. list CG</w:t>
      </w:r>
      <w:r w:rsidR="00756601" w:rsidRPr="009C0472">
        <w:rPr>
          <w:rFonts w:cstheme="minorHAnsi"/>
          <w:lang w:val="sr-Latn-ME"/>
        </w:rPr>
        <w:t xml:space="preserve"> </w:t>
      </w:r>
      <w:r w:rsidRPr="009C0472">
        <w:rPr>
          <w:rFonts w:cstheme="minorHAnsi"/>
          <w:lang w:val="sr-Latn-ME"/>
        </w:rPr>
        <w:t>“ br. 22/17), od 11. IV 2017. godine.</w:t>
      </w:r>
    </w:p>
    <w:p w:rsidR="00C86B57" w:rsidRPr="009C0472" w:rsidRDefault="00C86B57" w:rsidP="002325F6">
      <w:pPr>
        <w:pStyle w:val="ListParagraph"/>
        <w:numPr>
          <w:ilvl w:val="0"/>
          <w:numId w:val="11"/>
        </w:numPr>
        <w:ind w:left="630"/>
        <w:jc w:val="both"/>
        <w:rPr>
          <w:rFonts w:cstheme="minorHAnsi"/>
          <w:lang w:val="sr-Latn-ME"/>
        </w:rPr>
      </w:pPr>
      <w:r w:rsidRPr="009C0472">
        <w:rPr>
          <w:rFonts w:cstheme="minorHAnsi"/>
          <w:lang w:val="sr-Latn-ME"/>
        </w:rPr>
        <w:t>Zakon o uređenju tržišta poljoprivrednih proizvoda („Sl. list CG</w:t>
      </w:r>
      <w:r w:rsidR="00756601" w:rsidRPr="009C0472">
        <w:rPr>
          <w:rFonts w:cstheme="minorHAnsi"/>
          <w:lang w:val="sr-Latn-ME"/>
        </w:rPr>
        <w:t xml:space="preserve"> </w:t>
      </w:r>
      <w:r w:rsidRPr="009C0472">
        <w:rPr>
          <w:rFonts w:cstheme="minorHAnsi"/>
          <w:lang w:val="sr-Latn-ME"/>
        </w:rPr>
        <w:t xml:space="preserve">“ br. 51/17), od 03. VIII 2017. </w:t>
      </w:r>
      <w:r w:rsidR="00B44D8A" w:rsidRPr="009C0472">
        <w:rPr>
          <w:rFonts w:cstheme="minorHAnsi"/>
          <w:lang w:val="sr-Latn-ME"/>
        </w:rPr>
        <w:t>g</w:t>
      </w:r>
      <w:r w:rsidRPr="009C0472">
        <w:rPr>
          <w:rFonts w:cstheme="minorHAnsi"/>
          <w:lang w:val="sr-Latn-ME"/>
        </w:rPr>
        <w:t>odine</w:t>
      </w:r>
      <w:r w:rsidR="00B44D8A" w:rsidRPr="009C0472">
        <w:rPr>
          <w:rFonts w:cstheme="minorHAnsi"/>
          <w:lang w:val="sr-Latn-ME"/>
        </w:rPr>
        <w:t>.</w:t>
      </w:r>
    </w:p>
    <w:p w:rsidR="00C86B57" w:rsidRPr="009C0472" w:rsidRDefault="00C86B57" w:rsidP="002325F6">
      <w:pPr>
        <w:pStyle w:val="ListParagraph"/>
        <w:numPr>
          <w:ilvl w:val="0"/>
          <w:numId w:val="11"/>
        </w:numPr>
        <w:ind w:left="630"/>
        <w:jc w:val="both"/>
        <w:rPr>
          <w:rFonts w:cstheme="minorHAnsi"/>
          <w:lang w:val="sr-Latn-ME"/>
        </w:rPr>
      </w:pPr>
      <w:r w:rsidRPr="009C0472">
        <w:rPr>
          <w:rFonts w:cstheme="minorHAnsi"/>
          <w:lang w:val="sr-Latn-ME"/>
        </w:rPr>
        <w:lastRenderedPageBreak/>
        <w:t>Zakon o potvrđivanju Međunarodnog sporazuma o maslinovom ulju i stonim maslinama iz 2015. godine („Službeni list CG – Međunarodni ugovori</w:t>
      </w:r>
      <w:r w:rsidR="00756601" w:rsidRPr="009C0472">
        <w:rPr>
          <w:rFonts w:cstheme="minorHAnsi"/>
          <w:lang w:val="sr-Latn-ME"/>
        </w:rPr>
        <w:t xml:space="preserve"> </w:t>
      </w:r>
      <w:r w:rsidRPr="009C0472">
        <w:rPr>
          <w:rFonts w:cstheme="minorHAnsi"/>
          <w:lang w:val="sr-Latn-ME"/>
        </w:rPr>
        <w:t>“, br. 4/2017) od 17. V 2017. godine.</w:t>
      </w:r>
    </w:p>
    <w:p w:rsidR="00C86B57" w:rsidRPr="00FE18F8" w:rsidRDefault="00C86B57" w:rsidP="00860DEF">
      <w:pPr>
        <w:jc w:val="both"/>
        <w:rPr>
          <w:rFonts w:cstheme="minorHAnsi"/>
          <w:lang w:val="sr-Latn-ME"/>
        </w:rPr>
      </w:pPr>
      <w:r w:rsidRPr="00FE18F8">
        <w:rPr>
          <w:rFonts w:cstheme="minorHAnsi"/>
          <w:lang w:val="sr-Latn-ME"/>
        </w:rPr>
        <w:t>PRAVILNICI</w:t>
      </w:r>
    </w:p>
    <w:p w:rsidR="00E849FA" w:rsidRPr="009C0472" w:rsidRDefault="00C86B57" w:rsidP="002325F6">
      <w:pPr>
        <w:pStyle w:val="ListParagraph"/>
        <w:numPr>
          <w:ilvl w:val="0"/>
          <w:numId w:val="10"/>
        </w:numPr>
        <w:jc w:val="both"/>
        <w:rPr>
          <w:rFonts w:cstheme="minorHAnsi"/>
          <w:lang w:val="sr-Latn-ME"/>
        </w:rPr>
      </w:pPr>
      <w:r w:rsidRPr="009C0472">
        <w:rPr>
          <w:rFonts w:cstheme="minorHAnsi"/>
          <w:lang w:val="sr-Latn-ME"/>
        </w:rPr>
        <w:t>Pravilnik o načinu upisa u registar proizvođača jakih alkoholnih pića („Sl. list CG“, br. 65/17) od 13. X 201</w:t>
      </w:r>
      <w:r w:rsidR="00E849FA" w:rsidRPr="009C0472">
        <w:rPr>
          <w:rFonts w:cstheme="minorHAnsi"/>
          <w:lang w:val="sr-Latn-ME"/>
        </w:rPr>
        <w:t>7. godine.</w:t>
      </w:r>
    </w:p>
    <w:p w:rsidR="00C86B57" w:rsidRPr="009C0472" w:rsidRDefault="00C86B57" w:rsidP="002325F6">
      <w:pPr>
        <w:pStyle w:val="ListParagraph"/>
        <w:numPr>
          <w:ilvl w:val="0"/>
          <w:numId w:val="10"/>
        </w:numPr>
        <w:jc w:val="both"/>
        <w:rPr>
          <w:rFonts w:cstheme="minorHAnsi"/>
          <w:lang w:val="sr-Latn-ME"/>
        </w:rPr>
      </w:pPr>
      <w:r w:rsidRPr="009C0472">
        <w:rPr>
          <w:rFonts w:cstheme="minorHAnsi"/>
          <w:lang w:val="sr-Latn-ME"/>
        </w:rPr>
        <w:t>Pravilnik o uslovima u pogledu tehničke opremljenosti i stručnog kadra, metodama uzimanja uzoraka i fizičko-hemijsku analizu jakih alkoholnih pića („Sl. list CG“, br. 70/17) od 27. X 2017. godine.</w:t>
      </w:r>
    </w:p>
    <w:p w:rsidR="00C86B57" w:rsidRPr="009C0472" w:rsidRDefault="00C86B57" w:rsidP="002325F6">
      <w:pPr>
        <w:pStyle w:val="ListParagraph"/>
        <w:numPr>
          <w:ilvl w:val="0"/>
          <w:numId w:val="10"/>
        </w:numPr>
        <w:jc w:val="both"/>
        <w:rPr>
          <w:rFonts w:cstheme="minorHAnsi"/>
          <w:lang w:val="sr-Latn-ME"/>
        </w:rPr>
      </w:pPr>
      <w:r w:rsidRPr="009C0472">
        <w:rPr>
          <w:rFonts w:cstheme="minorHAnsi"/>
          <w:lang w:val="sr-Latn-ME"/>
        </w:rPr>
        <w:t>Pravilnik o enološkim postupcima za proizvodnju vina i drugih proizvoda od grožđa („Sl. list CG“, br. 10/17) od 08. ll 2017. godine.</w:t>
      </w:r>
    </w:p>
    <w:p w:rsidR="00C86B57" w:rsidRPr="009C0472" w:rsidRDefault="00C86B57" w:rsidP="002325F6">
      <w:pPr>
        <w:pStyle w:val="ListParagraph"/>
        <w:numPr>
          <w:ilvl w:val="0"/>
          <w:numId w:val="10"/>
        </w:numPr>
        <w:jc w:val="both"/>
        <w:rPr>
          <w:rFonts w:cstheme="minorHAnsi"/>
          <w:lang w:val="sr-Latn-ME"/>
        </w:rPr>
      </w:pPr>
      <w:r w:rsidRPr="009C0472">
        <w:rPr>
          <w:rFonts w:cstheme="minorHAnsi"/>
          <w:lang w:val="sr-Latn-ME"/>
        </w:rPr>
        <w:t>Pravilnik o kvalitetu, označavanju, pakovanju i predstavljanju vina i drugih proizvoda od grožđa („Sl. list CG“, br. 92/17) od 30. Xll 2017. godine.</w:t>
      </w:r>
    </w:p>
    <w:p w:rsidR="00C86B57" w:rsidRPr="009C0472" w:rsidRDefault="00C86B57" w:rsidP="002325F6">
      <w:pPr>
        <w:pStyle w:val="ListParagraph"/>
        <w:numPr>
          <w:ilvl w:val="0"/>
          <w:numId w:val="10"/>
        </w:numPr>
        <w:jc w:val="both"/>
        <w:rPr>
          <w:rFonts w:cstheme="minorHAnsi"/>
          <w:lang w:val="sr-Latn-ME"/>
        </w:rPr>
      </w:pPr>
      <w:r w:rsidRPr="009C0472">
        <w:rPr>
          <w:rFonts w:cstheme="minorHAnsi"/>
          <w:lang w:val="sr-Latn-ME"/>
        </w:rPr>
        <w:t>Pravilnik o načinu vođenja i sadržaju registra pravnih lica za uzgoj, selekciju, proizvodnju i promet pčelinjih matica („Sl. list CG“, br. 17/17) od 17. III 2017. godine.</w:t>
      </w:r>
    </w:p>
    <w:p w:rsidR="00C86B57" w:rsidRDefault="00C86B57" w:rsidP="002325F6">
      <w:pPr>
        <w:pStyle w:val="ListParagraph"/>
        <w:numPr>
          <w:ilvl w:val="0"/>
          <w:numId w:val="10"/>
        </w:numPr>
        <w:jc w:val="both"/>
        <w:rPr>
          <w:rFonts w:cstheme="minorHAnsi"/>
          <w:lang w:val="sr-Latn-ME"/>
        </w:rPr>
      </w:pPr>
      <w:r w:rsidRPr="009C0472">
        <w:rPr>
          <w:rFonts w:cstheme="minorHAnsi"/>
          <w:lang w:val="sr-Latn-ME"/>
        </w:rPr>
        <w:t>Pravilnik o bližim pravilima i uslovima organske proizvodnje za životinje akvakulture i morske alge („Sl. list CG“, br. 84/17) od 15. XII 2017. godine.</w:t>
      </w:r>
    </w:p>
    <w:p w:rsidR="00F32114" w:rsidRPr="009C0472" w:rsidRDefault="00F32114" w:rsidP="00F32114">
      <w:pPr>
        <w:pStyle w:val="ListParagraph"/>
        <w:ind w:left="1080"/>
        <w:jc w:val="both"/>
        <w:rPr>
          <w:rFonts w:cstheme="minorHAnsi"/>
          <w:lang w:val="sr-Latn-ME"/>
        </w:rPr>
      </w:pPr>
    </w:p>
    <w:p w:rsidR="00C86B57" w:rsidRPr="00F32114" w:rsidRDefault="00C86B57" w:rsidP="002325F6">
      <w:pPr>
        <w:pStyle w:val="ListParagraph"/>
        <w:numPr>
          <w:ilvl w:val="2"/>
          <w:numId w:val="113"/>
        </w:numPr>
        <w:jc w:val="both"/>
        <w:rPr>
          <w:rFonts w:cstheme="minorHAnsi"/>
          <w:b/>
          <w:lang w:val="sr-Latn-ME"/>
        </w:rPr>
      </w:pPr>
      <w:r w:rsidRPr="00F32114">
        <w:rPr>
          <w:rFonts w:cstheme="minorHAnsi"/>
          <w:b/>
          <w:i/>
          <w:lang w:val="sr-Latn-ME"/>
        </w:rPr>
        <w:t>REALIZACIJA AKTIVNOSTI U POGLEDU POLITIKE RAZVOJA</w:t>
      </w:r>
    </w:p>
    <w:p w:rsidR="00F32114" w:rsidRPr="00F32114" w:rsidRDefault="00F32114" w:rsidP="00F32114">
      <w:pPr>
        <w:pStyle w:val="ListParagraph"/>
        <w:ind w:left="1080"/>
        <w:jc w:val="both"/>
        <w:rPr>
          <w:rFonts w:cstheme="minorHAnsi"/>
          <w:b/>
          <w:lang w:val="sr-Latn-ME"/>
        </w:rPr>
      </w:pPr>
    </w:p>
    <w:p w:rsidR="00C86B57" w:rsidRPr="009C0472" w:rsidRDefault="00C86B57" w:rsidP="002325F6">
      <w:pPr>
        <w:pStyle w:val="ListParagraph"/>
        <w:numPr>
          <w:ilvl w:val="0"/>
          <w:numId w:val="7"/>
        </w:numPr>
        <w:jc w:val="both"/>
        <w:rPr>
          <w:rFonts w:cstheme="minorHAnsi"/>
          <w:b/>
          <w:u w:val="single"/>
          <w:lang w:val="sr-Latn-ME"/>
        </w:rPr>
      </w:pPr>
      <w:r w:rsidRPr="009C0472">
        <w:rPr>
          <w:rFonts w:cstheme="minorHAnsi"/>
          <w:b/>
          <w:u w:val="single"/>
          <w:lang w:val="sr-Latn-ME"/>
        </w:rPr>
        <w:t>Stočarstvo</w:t>
      </w:r>
    </w:p>
    <w:p w:rsidR="00C86B57" w:rsidRPr="009C0472" w:rsidRDefault="00C86B57" w:rsidP="00860DEF">
      <w:pPr>
        <w:jc w:val="both"/>
        <w:rPr>
          <w:rFonts w:cstheme="minorHAnsi"/>
          <w:lang w:val="sr-Latn-ME"/>
        </w:rPr>
      </w:pPr>
      <w:r w:rsidRPr="009C0472">
        <w:rPr>
          <w:rFonts w:cstheme="minorHAnsi"/>
          <w:lang w:val="sr-Latn-ME"/>
        </w:rPr>
        <w:t xml:space="preserve">U oblasti stočarstva isplaćene su premije predviđene Agrobudžetom, i to: </w:t>
      </w:r>
    </w:p>
    <w:p w:rsidR="00C86B57" w:rsidRPr="009C0472" w:rsidRDefault="00C86B57" w:rsidP="002325F6">
      <w:pPr>
        <w:pStyle w:val="ListParagraph"/>
        <w:numPr>
          <w:ilvl w:val="0"/>
          <w:numId w:val="7"/>
        </w:numPr>
        <w:jc w:val="both"/>
        <w:rPr>
          <w:rFonts w:cstheme="minorHAnsi"/>
          <w:lang w:val="sr-Latn-ME"/>
        </w:rPr>
      </w:pPr>
      <w:r w:rsidRPr="009C0472">
        <w:rPr>
          <w:rFonts w:cstheme="minorHAnsi"/>
          <w:lang w:val="sr-Latn-ME"/>
        </w:rPr>
        <w:t>premije za krave i priplodne junice u vrijednosti 1.473.290,00</w:t>
      </w:r>
      <w:r w:rsidR="00F4476D">
        <w:rPr>
          <w:rFonts w:cstheme="minorHAnsi"/>
          <w:lang w:val="sr-Latn-ME"/>
        </w:rPr>
        <w:t xml:space="preserve"> </w:t>
      </w:r>
      <w:r w:rsidRPr="009C0472">
        <w:rPr>
          <w:rFonts w:cstheme="minorHAnsi"/>
          <w:lang w:val="sr-Latn-ME"/>
        </w:rPr>
        <w:t>€. Vlasnici koji drže preko 3 muzna grla stimulisani su premijama od 70</w:t>
      </w:r>
      <w:r w:rsidR="00F4476D">
        <w:rPr>
          <w:rFonts w:cstheme="minorHAnsi"/>
          <w:lang w:val="sr-Latn-ME"/>
        </w:rPr>
        <w:t xml:space="preserve"> </w:t>
      </w:r>
      <w:r w:rsidRPr="009C0472">
        <w:rPr>
          <w:rFonts w:cstheme="minorHAnsi"/>
          <w:lang w:val="sr-Latn-ME"/>
        </w:rPr>
        <w:t xml:space="preserve">€ po grlu; </w:t>
      </w:r>
    </w:p>
    <w:p w:rsidR="00C86B57" w:rsidRPr="009C0472" w:rsidRDefault="00C86B57" w:rsidP="002325F6">
      <w:pPr>
        <w:pStyle w:val="ListParagraph"/>
        <w:numPr>
          <w:ilvl w:val="0"/>
          <w:numId w:val="7"/>
        </w:numPr>
        <w:jc w:val="both"/>
        <w:rPr>
          <w:rFonts w:cstheme="minorHAnsi"/>
          <w:lang w:val="sr-Latn-ME"/>
        </w:rPr>
      </w:pPr>
      <w:r w:rsidRPr="009C0472">
        <w:rPr>
          <w:rFonts w:cstheme="minorHAnsi"/>
          <w:lang w:val="sr-Latn-ME"/>
        </w:rPr>
        <w:t>premije za ovce u vrijednosti 556.000,00</w:t>
      </w:r>
      <w:r w:rsidR="00F4476D">
        <w:rPr>
          <w:rFonts w:cstheme="minorHAnsi"/>
          <w:lang w:val="sr-Latn-ME"/>
        </w:rPr>
        <w:t xml:space="preserve"> </w:t>
      </w:r>
      <w:r w:rsidRPr="009C0472">
        <w:rPr>
          <w:rFonts w:cstheme="minorHAnsi"/>
          <w:lang w:val="sr-Latn-ME"/>
        </w:rPr>
        <w:t>€. Vlasnici koji drže preko 30 ovaca stimulisani su premijama od 8</w:t>
      </w:r>
      <w:r w:rsidR="00F4476D">
        <w:rPr>
          <w:rFonts w:cstheme="minorHAnsi"/>
          <w:lang w:val="sr-Latn-ME"/>
        </w:rPr>
        <w:t xml:space="preserve"> </w:t>
      </w:r>
      <w:r w:rsidRPr="009C0472">
        <w:rPr>
          <w:rFonts w:cstheme="minorHAnsi"/>
          <w:lang w:val="sr-Latn-ME"/>
        </w:rPr>
        <w:t xml:space="preserve">€ po grlu; </w:t>
      </w:r>
    </w:p>
    <w:p w:rsidR="00C86B57" w:rsidRPr="009C0472" w:rsidRDefault="00C86B57" w:rsidP="002325F6">
      <w:pPr>
        <w:pStyle w:val="ListParagraph"/>
        <w:numPr>
          <w:ilvl w:val="0"/>
          <w:numId w:val="7"/>
        </w:numPr>
        <w:jc w:val="both"/>
        <w:rPr>
          <w:rFonts w:cstheme="minorHAnsi"/>
          <w:lang w:val="sr-Latn-ME"/>
        </w:rPr>
      </w:pPr>
      <w:r w:rsidRPr="009C0472">
        <w:rPr>
          <w:rFonts w:cstheme="minorHAnsi"/>
          <w:lang w:val="sr-Latn-ME"/>
        </w:rPr>
        <w:t>premije za koze u vrijednosti 72.104,00</w:t>
      </w:r>
      <w:r w:rsidR="00F4476D">
        <w:rPr>
          <w:rFonts w:cstheme="minorHAnsi"/>
          <w:lang w:val="sr-Latn-ME"/>
        </w:rPr>
        <w:t xml:space="preserve"> </w:t>
      </w:r>
      <w:r w:rsidRPr="009C0472">
        <w:rPr>
          <w:rFonts w:cstheme="minorHAnsi"/>
          <w:lang w:val="sr-Latn-ME"/>
        </w:rPr>
        <w:t>€. Vlasnici koji drže preko 30 koza stimulisani su premijama od 8</w:t>
      </w:r>
      <w:r w:rsidR="00F4476D">
        <w:rPr>
          <w:rFonts w:cstheme="minorHAnsi"/>
          <w:lang w:val="sr-Latn-ME"/>
        </w:rPr>
        <w:t xml:space="preserve"> </w:t>
      </w:r>
      <w:r w:rsidRPr="009C0472">
        <w:rPr>
          <w:rFonts w:cstheme="minorHAnsi"/>
          <w:lang w:val="sr-Latn-ME"/>
        </w:rPr>
        <w:t>€ po grlu; i</w:t>
      </w:r>
    </w:p>
    <w:p w:rsidR="00C86B57" w:rsidRPr="009C0472" w:rsidRDefault="00C86B57" w:rsidP="002325F6">
      <w:pPr>
        <w:pStyle w:val="ListParagraph"/>
        <w:numPr>
          <w:ilvl w:val="0"/>
          <w:numId w:val="7"/>
        </w:numPr>
        <w:jc w:val="both"/>
        <w:rPr>
          <w:rFonts w:cstheme="minorHAnsi"/>
          <w:lang w:val="sr-Latn-ME"/>
        </w:rPr>
      </w:pPr>
      <w:r w:rsidRPr="009C0472">
        <w:rPr>
          <w:rFonts w:cstheme="minorHAnsi"/>
          <w:lang w:val="sr-Latn-ME"/>
        </w:rPr>
        <w:t>premije za tov junadi, bikova i volova u vrijednosti 532.080,00</w:t>
      </w:r>
      <w:r w:rsidR="00F4476D">
        <w:rPr>
          <w:rFonts w:cstheme="minorHAnsi"/>
          <w:lang w:val="sr-Latn-ME"/>
        </w:rPr>
        <w:t xml:space="preserve"> </w:t>
      </w:r>
      <w:r w:rsidRPr="009C0472">
        <w:rPr>
          <w:rFonts w:cstheme="minorHAnsi"/>
          <w:lang w:val="sr-Latn-ME"/>
        </w:rPr>
        <w:t>€.</w:t>
      </w:r>
    </w:p>
    <w:p w:rsidR="00C86B57" w:rsidRPr="009C0472" w:rsidRDefault="00C86B57" w:rsidP="00860DEF">
      <w:pPr>
        <w:jc w:val="both"/>
        <w:rPr>
          <w:rFonts w:cstheme="minorHAnsi"/>
          <w:lang w:val="sr-Latn-ME"/>
        </w:rPr>
      </w:pPr>
      <w:r w:rsidRPr="009C0472">
        <w:rPr>
          <w:rFonts w:cstheme="minorHAnsi"/>
          <w:lang w:val="sr-Latn-ME"/>
        </w:rPr>
        <w:t>U okviru mjere Program unapređivanja stočarstva isplaćeno je 157.324,12</w:t>
      </w:r>
      <w:r w:rsidR="00F4476D">
        <w:rPr>
          <w:rFonts w:cstheme="minorHAnsi"/>
          <w:lang w:val="sr-Latn-ME"/>
        </w:rPr>
        <w:t xml:space="preserve"> </w:t>
      </w:r>
      <w:r w:rsidRPr="009C0472">
        <w:rPr>
          <w:rFonts w:cstheme="minorHAnsi"/>
          <w:lang w:val="sr-Latn-ME"/>
        </w:rPr>
        <w:t>€, od čega se 129.240,00</w:t>
      </w:r>
      <w:r w:rsidR="00F4476D">
        <w:rPr>
          <w:rFonts w:cstheme="minorHAnsi"/>
          <w:lang w:val="sr-Latn-ME"/>
        </w:rPr>
        <w:t xml:space="preserve"> </w:t>
      </w:r>
      <w:r w:rsidRPr="009C0472">
        <w:rPr>
          <w:rFonts w:cstheme="minorHAnsi"/>
          <w:lang w:val="sr-Latn-ME"/>
        </w:rPr>
        <w:t>€ odnosi na premije za licencirane bikove i pastuve, za premije za steone junice 18.850,00€, dok je za sjeme za vještačko osjemenjavanje krava isplaćeno 9.234,12</w:t>
      </w:r>
      <w:r w:rsidR="00F4476D">
        <w:rPr>
          <w:rFonts w:cstheme="minorHAnsi"/>
          <w:lang w:val="sr-Latn-ME"/>
        </w:rPr>
        <w:t xml:space="preserve"> </w:t>
      </w:r>
      <w:r w:rsidRPr="009C0472">
        <w:rPr>
          <w:rFonts w:cstheme="minorHAnsi"/>
          <w:lang w:val="sr-Latn-ME"/>
        </w:rPr>
        <w:t>€ na teret Agrobudžeta za 2017. godinu,</w:t>
      </w:r>
      <w:r w:rsidRPr="009C0472">
        <w:rPr>
          <w:rFonts w:cstheme="minorHAnsi"/>
          <w:b/>
          <w:lang w:val="sr-Latn-ME"/>
        </w:rPr>
        <w:t xml:space="preserve"> dok je </w:t>
      </w:r>
      <w:r w:rsidRPr="009C0472">
        <w:rPr>
          <w:rFonts w:cstheme="minorHAnsi"/>
          <w:lang w:val="sr-Latn-ME"/>
        </w:rPr>
        <w:t>krajem 2016. za ovu namjenu avansirana uplata od 119.840,00</w:t>
      </w:r>
      <w:r w:rsidR="00F4476D">
        <w:rPr>
          <w:rFonts w:cstheme="minorHAnsi"/>
          <w:lang w:val="sr-Latn-ME"/>
        </w:rPr>
        <w:t xml:space="preserve"> </w:t>
      </w:r>
      <w:r w:rsidRPr="009C0472">
        <w:rPr>
          <w:rFonts w:cstheme="minorHAnsi"/>
          <w:lang w:val="sr-Latn-ME"/>
        </w:rPr>
        <w:t>€ koja je u potpunosti realizovana u toku 2017. godine.</w:t>
      </w:r>
    </w:p>
    <w:p w:rsidR="00C86B57" w:rsidRPr="009C0472" w:rsidRDefault="00C86B57" w:rsidP="00860DEF">
      <w:pPr>
        <w:jc w:val="both"/>
        <w:rPr>
          <w:rFonts w:cstheme="minorHAnsi"/>
          <w:lang w:val="sr-Latn-ME"/>
        </w:rPr>
      </w:pPr>
      <w:r w:rsidRPr="009C0472">
        <w:rPr>
          <w:rFonts w:cstheme="minorHAnsi"/>
          <w:lang w:val="sr-Latn-ME"/>
        </w:rPr>
        <w:t>U okviru mjere Program intervencija na tržištu za realizaciju otkupa jagnjadi isplaćeno je 98.520,31</w:t>
      </w:r>
      <w:r w:rsidR="00F4476D">
        <w:rPr>
          <w:rFonts w:cstheme="minorHAnsi"/>
          <w:lang w:val="sr-Latn-ME"/>
        </w:rPr>
        <w:t xml:space="preserve"> </w:t>
      </w:r>
      <w:r w:rsidRPr="009C0472">
        <w:rPr>
          <w:rFonts w:cstheme="minorHAnsi"/>
          <w:lang w:val="sr-Latn-ME"/>
        </w:rPr>
        <w:t>€.</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 xml:space="preserve">Otkup mlijeka </w:t>
      </w:r>
    </w:p>
    <w:p w:rsidR="00C86B57" w:rsidRPr="009C0472" w:rsidRDefault="00C86B57" w:rsidP="00860DEF">
      <w:pPr>
        <w:jc w:val="both"/>
        <w:rPr>
          <w:rFonts w:cstheme="minorHAnsi"/>
          <w:lang w:val="sr-Latn-ME"/>
        </w:rPr>
      </w:pPr>
      <w:r w:rsidRPr="009C0472">
        <w:rPr>
          <w:rFonts w:cstheme="minorHAnsi"/>
          <w:lang w:val="sr-Latn-ME"/>
        </w:rPr>
        <w:t>U 2017. godini otkupljeno je 25.901.588 litara mlijeka što je za 5,6% više u odnosu na 2016. godinu. Premije su iznosile 0,06</w:t>
      </w:r>
      <w:r w:rsidR="00F4476D">
        <w:rPr>
          <w:rFonts w:cstheme="minorHAnsi"/>
          <w:lang w:val="sr-Latn-ME"/>
        </w:rPr>
        <w:t xml:space="preserve"> </w:t>
      </w:r>
      <w:r w:rsidRPr="009C0472">
        <w:rPr>
          <w:rFonts w:cstheme="minorHAnsi"/>
          <w:lang w:val="sr-Latn-ME"/>
        </w:rPr>
        <w:t>€ po litru za isporučene količine preko 400 litara mjesečno po gazdinstvu, plus 0,01</w:t>
      </w:r>
      <w:r w:rsidR="00F4476D">
        <w:rPr>
          <w:rFonts w:cstheme="minorHAnsi"/>
          <w:lang w:val="sr-Latn-ME"/>
        </w:rPr>
        <w:t xml:space="preserve"> </w:t>
      </w:r>
      <w:r w:rsidRPr="009C0472">
        <w:rPr>
          <w:rFonts w:cstheme="minorHAnsi"/>
          <w:lang w:val="sr-Latn-ME"/>
        </w:rPr>
        <w:t>€ po litru za količine preko 5.000 litara na mjesečnom nivou i 0,03</w:t>
      </w:r>
      <w:r w:rsidR="00F4476D">
        <w:rPr>
          <w:rFonts w:cstheme="minorHAnsi"/>
          <w:lang w:val="sr-Latn-ME"/>
        </w:rPr>
        <w:t xml:space="preserve"> </w:t>
      </w:r>
      <w:r w:rsidRPr="009C0472">
        <w:rPr>
          <w:rFonts w:cstheme="minorHAnsi"/>
          <w:lang w:val="sr-Latn-ME"/>
        </w:rPr>
        <w:t>€ po litru isporučenog mlijeka za mlijeko ekstra i 0,01</w:t>
      </w:r>
      <w:r w:rsidR="00F4476D">
        <w:rPr>
          <w:rFonts w:cstheme="minorHAnsi"/>
          <w:lang w:val="sr-Latn-ME"/>
        </w:rPr>
        <w:t xml:space="preserve"> </w:t>
      </w:r>
      <w:r w:rsidRPr="009C0472">
        <w:rPr>
          <w:rFonts w:cstheme="minorHAnsi"/>
          <w:lang w:val="sr-Latn-ME"/>
        </w:rPr>
        <w:t>€ prve klase. Isplaćeno je 1.960.921,9</w:t>
      </w:r>
      <w:r w:rsidR="00F4476D">
        <w:rPr>
          <w:rFonts w:cstheme="minorHAnsi"/>
          <w:lang w:val="sr-Latn-ME"/>
        </w:rPr>
        <w:t xml:space="preserve"> </w:t>
      </w:r>
      <w:r w:rsidRPr="009C0472">
        <w:rPr>
          <w:rFonts w:cstheme="minorHAnsi"/>
          <w:lang w:val="sr-Latn-ME"/>
        </w:rPr>
        <w:t>€ proizvođačima mlijeka sa avansom od 311.750,90</w:t>
      </w:r>
      <w:r w:rsidR="00F4476D">
        <w:rPr>
          <w:rFonts w:cstheme="minorHAnsi"/>
          <w:lang w:val="sr-Latn-ME"/>
        </w:rPr>
        <w:t xml:space="preserve"> </w:t>
      </w:r>
      <w:r w:rsidRPr="009C0472">
        <w:rPr>
          <w:rFonts w:cstheme="minorHAnsi"/>
          <w:lang w:val="sr-Latn-ME"/>
        </w:rPr>
        <w:t>€ koji je uplaćen u decembru 2016. godine. Mljekarama je ukupno isplaćeno 207.141,79</w:t>
      </w:r>
      <w:r w:rsidR="00F4476D">
        <w:rPr>
          <w:rFonts w:cstheme="minorHAnsi"/>
          <w:lang w:val="sr-Latn-ME"/>
        </w:rPr>
        <w:t xml:space="preserve"> </w:t>
      </w:r>
      <w:r w:rsidRPr="009C0472">
        <w:rPr>
          <w:rFonts w:cstheme="minorHAnsi"/>
          <w:lang w:val="sr-Latn-ME"/>
        </w:rPr>
        <w:t>€.</w:t>
      </w:r>
    </w:p>
    <w:p w:rsidR="00C86B57" w:rsidRPr="009C0472" w:rsidRDefault="00C86B57" w:rsidP="00860DEF">
      <w:pPr>
        <w:jc w:val="both"/>
        <w:rPr>
          <w:rFonts w:cstheme="minorHAnsi"/>
          <w:lang w:val="sr-Latn-ME"/>
        </w:rPr>
      </w:pPr>
      <w:r w:rsidRPr="009C0472">
        <w:rPr>
          <w:rFonts w:cstheme="minorHAnsi"/>
          <w:lang w:val="sr-Latn-ME"/>
        </w:rPr>
        <w:lastRenderedPageBreak/>
        <w:t>Prosječan broj kooperanata bio je 1999, što je za 9,2% manje u odnosu na 2016. godinu. Količina mlijeka koja nije ostvarila premiju jer je iznosila manje od 400 litara po kooperantu iznosi 1.657.704 litra ili 6,4% od ukupno otkupljenog mlijeka. Količina mlijeka po kooperantu na mjesečnom nivou preko 5000 litara iznosila je 4.509.656 ili 17,41% od ukupne količine. Ukupan broj ovih kooperanata iznosio je 58, što je za 28% više u odnosu na 2016. godinu. Ukupna količina ekstra mlijeka iznosila je 10.871.666 litara ili 41,97%, što je za 31,9 % više nego u prethodnoj godini. Količina mlijeka prve klase iznosila je 1.929.853 litra ili 7,45%. Broj somatskih ćelija u mlijeku manji je za 7,2%, a bakterija za 24,6% u odnosu na 2016. godinu. Količina ovčijeg i kozijeg mlijeka iznosila je 662.743 litra ili 2,55%. Najveća količina mlijeka je otkupljena sa područja opštine Nikšić 31,20% gdje je obuhvaćeno u prosjeku 400 kooperanata ili 20%. Mljekara Šimšić Montmilk je ukupno otkupila 28,5% i mljekara Srna 26,09% mlijeka.</w:t>
      </w:r>
    </w:p>
    <w:p w:rsidR="00C86B57" w:rsidRPr="009C0472" w:rsidRDefault="00C86B57" w:rsidP="00860DEF">
      <w:pPr>
        <w:jc w:val="both"/>
        <w:rPr>
          <w:rFonts w:cstheme="minorHAnsi"/>
          <w:lang w:val="sr-Latn-ME"/>
        </w:rPr>
      </w:pPr>
      <w:r w:rsidRPr="009C0472">
        <w:rPr>
          <w:rFonts w:cstheme="minorHAnsi"/>
          <w:lang w:val="sr-Latn-ME"/>
        </w:rPr>
        <w:t>Ukupna premirana količina mlijeka u proizvodnji sira iznosila je 3.466.000 litara, a isplaćeno je ukupno 246.896,96</w:t>
      </w:r>
      <w:r w:rsidR="00F4476D">
        <w:rPr>
          <w:rFonts w:cstheme="minorHAnsi"/>
          <w:lang w:val="sr-Latn-ME"/>
        </w:rPr>
        <w:t xml:space="preserve"> </w:t>
      </w:r>
      <w:r w:rsidRPr="009C0472">
        <w:rPr>
          <w:rFonts w:cstheme="minorHAnsi"/>
          <w:lang w:val="sr-Latn-ME"/>
        </w:rPr>
        <w:t>€. Ukupan broj korisnika koji su ostvarili pravo na ovu premiju je 276. Najveću broj ovih proizvođača je sa područja opštine Pljevlja 151, Žabljak 23, Šavnik 46, Bijelo Polje 7, Danilovgrad 6, Podgorica 10, Kolašin 8, Mojkovac 7, Nikšić 7, Plužine 7 i Rožaje, Cetinje, Berane i Herceg Novi po 1.</w:t>
      </w:r>
    </w:p>
    <w:p w:rsidR="00C86B57" w:rsidRPr="009C0472" w:rsidRDefault="00C86B57" w:rsidP="002325F6">
      <w:pPr>
        <w:pStyle w:val="ListParagraph"/>
        <w:numPr>
          <w:ilvl w:val="0"/>
          <w:numId w:val="8"/>
        </w:numPr>
        <w:tabs>
          <w:tab w:val="left" w:pos="1080"/>
        </w:tabs>
        <w:ind w:left="720" w:hanging="270"/>
        <w:jc w:val="both"/>
        <w:rPr>
          <w:rFonts w:cstheme="minorHAnsi"/>
          <w:b/>
          <w:u w:val="single"/>
          <w:lang w:val="sr-Latn-ME"/>
        </w:rPr>
      </w:pPr>
      <w:r w:rsidRPr="009C0472">
        <w:rPr>
          <w:rFonts w:cstheme="minorHAnsi"/>
          <w:b/>
          <w:u w:val="single"/>
          <w:lang w:val="sr-Latn-ME"/>
        </w:rPr>
        <w:t>Pčelarstvo</w:t>
      </w:r>
    </w:p>
    <w:p w:rsidR="00C86B57" w:rsidRPr="009C0472" w:rsidRDefault="00C86B57" w:rsidP="00860DEF">
      <w:pPr>
        <w:jc w:val="both"/>
        <w:rPr>
          <w:rFonts w:cstheme="minorHAnsi"/>
          <w:lang w:val="sr-Latn-ME"/>
        </w:rPr>
      </w:pPr>
      <w:r w:rsidRPr="009C0472">
        <w:rPr>
          <w:rFonts w:cstheme="minorHAnsi"/>
          <w:lang w:val="sr-Latn-ME"/>
        </w:rPr>
        <w:t>Podrška u 2017. godini je iznosila 205.296,06</w:t>
      </w:r>
      <w:r w:rsidR="00F4476D">
        <w:rPr>
          <w:rFonts w:cstheme="minorHAnsi"/>
          <w:lang w:val="sr-Latn-ME"/>
        </w:rPr>
        <w:t xml:space="preserve"> </w:t>
      </w:r>
      <w:r w:rsidRPr="009C0472">
        <w:rPr>
          <w:rFonts w:cstheme="minorHAnsi"/>
          <w:lang w:val="sr-Latn-ME"/>
        </w:rPr>
        <w:t>€. Opredijeljena sredstva su namijenjena proizvodnji selekcionisanih matica, unapređenju kvaliteta pčelinjih proizvoda i zdravstvenog stanja pčelinjih zajednica, stručnom osposobljavanju pčelara, preradi voska, nabavci voska, organizovanju pčelarskih manifestacija, invertnom sirupu i pogačama za prihranu pčela, kao i za podršku mladim pčelarima.</w:t>
      </w:r>
    </w:p>
    <w:p w:rsidR="00C86B57" w:rsidRPr="009C0472" w:rsidRDefault="00C86B57" w:rsidP="00860DEF">
      <w:pPr>
        <w:jc w:val="both"/>
        <w:rPr>
          <w:rFonts w:cstheme="minorHAnsi"/>
          <w:lang w:val="sr-Latn-ME"/>
        </w:rPr>
      </w:pPr>
      <w:r w:rsidRPr="009C0472">
        <w:rPr>
          <w:rFonts w:cstheme="minorHAnsi"/>
          <w:lang w:val="sr-Latn-ME"/>
        </w:rPr>
        <w:t>U Kući meda stavljeni su u rad pogoni za preradu i sterilizaciju voska, proizvodnja invertnog sirupa, proizvodnja pogača i prodajno mjesto za prodaju pčelarske opreme.</w:t>
      </w:r>
    </w:p>
    <w:p w:rsidR="00C86B57" w:rsidRPr="009C0472" w:rsidRDefault="00C40D59"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Direktna plaćanja</w:t>
      </w:r>
      <w:r w:rsidR="00C86B57" w:rsidRPr="009C0472">
        <w:rPr>
          <w:rFonts w:cstheme="minorHAnsi"/>
          <w:b/>
          <w:u w:val="single"/>
          <w:lang w:val="sr-Latn-ME"/>
        </w:rPr>
        <w:t xml:space="preserve"> u biljnoj proizvodnji</w:t>
      </w:r>
    </w:p>
    <w:p w:rsidR="00C86B57" w:rsidRPr="009C0472" w:rsidRDefault="00C86B57" w:rsidP="00860DEF">
      <w:pPr>
        <w:jc w:val="both"/>
        <w:rPr>
          <w:rFonts w:cstheme="minorHAnsi"/>
          <w:lang w:val="sr-Latn-ME"/>
        </w:rPr>
      </w:pPr>
      <w:r w:rsidRPr="009C0472">
        <w:rPr>
          <w:rFonts w:cstheme="minorHAnsi"/>
          <w:lang w:val="sr-Latn-ME"/>
        </w:rPr>
        <w:t>U skladu sa Strategijom razvoja poljoprivrede i ruralnih područja i Akcionim planom, u 2017. godini je po prvi put kreirana mjera koja obuhvata sva direktna plaćanja u biljnoj proizvodnji. Cilj mjere je bio da se u sistem plaćanja uvede što više obradivih površina i da se postepeno usaglašava sistem direktnih plaćanja sa plaćanjima koja se primjenjuju u okviru Zajedničke poljoprivredne politike. Minimalna površina koja je data kao uslov za ostavarivanje prava na podršku bila je 0,5ha, dok su plaćanje iznosila 180 €/ha. Po ovom osnovu isplaćeno je 1.140.011,60 € za 1960 korisnika.</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Duvan</w:t>
      </w:r>
    </w:p>
    <w:p w:rsidR="00C86B57" w:rsidRPr="009C0472" w:rsidRDefault="00C86B57" w:rsidP="00860DEF">
      <w:pPr>
        <w:jc w:val="both"/>
        <w:rPr>
          <w:rFonts w:cstheme="minorHAnsi"/>
          <w:lang w:val="sr-Latn-ME"/>
        </w:rPr>
      </w:pPr>
      <w:r w:rsidRPr="009C0472">
        <w:rPr>
          <w:rFonts w:cstheme="minorHAnsi"/>
          <w:lang w:val="sr-Latn-ME"/>
        </w:rPr>
        <w:t>Površine pod duvanom u 2017. godini iznosile su 25,81 ha. Pravo na podršku ostvarilo je 39 proizvođača, dok je ukupan iznos podrške iznosio 40.810,00</w:t>
      </w:r>
      <w:r w:rsidR="00560227">
        <w:rPr>
          <w:rFonts w:cstheme="minorHAnsi"/>
          <w:lang w:val="sr-Latn-ME"/>
        </w:rPr>
        <w:t xml:space="preserve"> </w:t>
      </w:r>
      <w:r w:rsidRPr="009C0472">
        <w:rPr>
          <w:rFonts w:cstheme="minorHAnsi"/>
          <w:lang w:val="sr-Latn-ME"/>
        </w:rPr>
        <w:t>€. U odnosu na 2016. godinu bilježi se pad zasađenih površina pod duvanom (2016. godina – 34ha).</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Osiguranje</w:t>
      </w:r>
    </w:p>
    <w:p w:rsidR="00C86B57" w:rsidRPr="009C0472" w:rsidRDefault="00C86B57" w:rsidP="00860DEF">
      <w:pPr>
        <w:jc w:val="both"/>
        <w:rPr>
          <w:rFonts w:cstheme="minorHAnsi"/>
          <w:lang w:val="sr-Latn-ME"/>
        </w:rPr>
      </w:pPr>
      <w:r w:rsidRPr="009C0472">
        <w:rPr>
          <w:rFonts w:cstheme="minorHAnsi"/>
          <w:lang w:val="sr-Latn-ME"/>
        </w:rPr>
        <w:t>Zaključeno je 64 ugovora o osiguranju. Ministarstvo poljoprivrede i ruralnog razvoja je i u 2017. godini podržavalo finansiranje troškova osiguranja u iznosu od 50% od vrijednosti polise. Podršku u iznosu od 61.328.14</w:t>
      </w:r>
      <w:r w:rsidR="00560227">
        <w:rPr>
          <w:rFonts w:cstheme="minorHAnsi"/>
          <w:lang w:val="sr-Latn-ME"/>
        </w:rPr>
        <w:t xml:space="preserve"> </w:t>
      </w:r>
      <w:r w:rsidRPr="009C0472">
        <w:rPr>
          <w:rFonts w:cstheme="minorHAnsi"/>
          <w:lang w:val="sr-Latn-ME"/>
        </w:rPr>
        <w:t>€ ostvarila su 64 poljoprivredna proizvođača.</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Povrtarstvo</w:t>
      </w:r>
    </w:p>
    <w:p w:rsidR="00C86B57" w:rsidRPr="009C0472" w:rsidRDefault="00C86B57" w:rsidP="00860DEF">
      <w:pPr>
        <w:jc w:val="both"/>
        <w:rPr>
          <w:rFonts w:cstheme="minorHAnsi"/>
          <w:lang w:val="sr-Latn-ME"/>
        </w:rPr>
      </w:pPr>
      <w:r w:rsidRPr="009C0472">
        <w:rPr>
          <w:rFonts w:cstheme="minorHAnsi"/>
          <w:lang w:val="sr-Latn-ME"/>
        </w:rPr>
        <w:lastRenderedPageBreak/>
        <w:t>U 2017. godini kroz mjeru „Podrška povrtarskoj proizvodnji</w:t>
      </w:r>
      <w:r w:rsidR="006A2555" w:rsidRPr="009C0472">
        <w:rPr>
          <w:rFonts w:cstheme="minorHAnsi"/>
          <w:lang w:val="sr-Latn-ME"/>
        </w:rPr>
        <w:t xml:space="preserve"> “</w:t>
      </w:r>
      <w:r w:rsidRPr="009C0472">
        <w:rPr>
          <w:rFonts w:cstheme="minorHAnsi"/>
          <w:lang w:val="sr-Latn-ME"/>
        </w:rPr>
        <w:t xml:space="preserve">podržavala se proizvodnja povrtarskih kultura, kao i nabavka sistema i opreme za navodnjavanje. U cilju unapređenja povrtarske proizvodnje napravljene su određene izmjene u Javnom pozivu, koje se su odnosile na: smanjenje minimalne površina za zaštićeni prostor (sa 0,3ha na 0,2ha), podrška je bila do 40% vrijednosti investicije se odnosi na proizvodnju dominantno zastupljenih vrsta povrća, dok se podrška do 50% odnosila na uzgoj ranog povrća u plastenicima i manje zastupljenih vrsta povrća na otvorenom polju. Podržano je ukupno 362 proizvođača kroz ovu mjeru. Ukupna </w:t>
      </w:r>
      <w:r w:rsidR="006A2555" w:rsidRPr="009C0472">
        <w:rPr>
          <w:rFonts w:cstheme="minorHAnsi"/>
          <w:lang w:val="sr-Latn-ME"/>
        </w:rPr>
        <w:t>podrška iznosila je 439.930,25</w:t>
      </w:r>
      <w:r w:rsidR="00560227">
        <w:rPr>
          <w:rFonts w:cstheme="minorHAnsi"/>
          <w:lang w:val="sr-Latn-ME"/>
        </w:rPr>
        <w:t xml:space="preserve"> </w:t>
      </w:r>
      <w:r w:rsidR="006A2555" w:rsidRPr="009C0472">
        <w:rPr>
          <w:rFonts w:cstheme="minorHAnsi"/>
          <w:lang w:val="sr-Latn-ME"/>
        </w:rPr>
        <w:t>€</w:t>
      </w:r>
      <w:r w:rsidRPr="009C0472">
        <w:rPr>
          <w:rFonts w:cstheme="minorHAnsi"/>
          <w:lang w:val="sr-Latn-ME"/>
        </w:rPr>
        <w:t>, dok je mjerom bio opredijeljen iznos od 300.000,00</w:t>
      </w:r>
      <w:r w:rsidR="00560227">
        <w:rPr>
          <w:rFonts w:cstheme="minorHAnsi"/>
          <w:lang w:val="sr-Latn-ME"/>
        </w:rPr>
        <w:t xml:space="preserve"> </w:t>
      </w:r>
      <w:r w:rsidRPr="009C0472">
        <w:rPr>
          <w:rFonts w:cstheme="minorHAnsi"/>
          <w:lang w:val="sr-Latn-ME"/>
        </w:rPr>
        <w:t>€.</w:t>
      </w:r>
    </w:p>
    <w:p w:rsidR="00C86B57" w:rsidRPr="00FE6951" w:rsidRDefault="00C86B57" w:rsidP="002325F6">
      <w:pPr>
        <w:pStyle w:val="ListParagraph"/>
        <w:numPr>
          <w:ilvl w:val="0"/>
          <w:numId w:val="8"/>
        </w:numPr>
        <w:tabs>
          <w:tab w:val="left" w:pos="1080"/>
        </w:tabs>
        <w:ind w:left="720"/>
        <w:jc w:val="both"/>
        <w:rPr>
          <w:rFonts w:cstheme="minorHAnsi"/>
          <w:b/>
          <w:u w:val="single"/>
          <w:lang w:val="sr-Latn-ME"/>
        </w:rPr>
      </w:pPr>
      <w:r w:rsidRPr="00FE6951">
        <w:rPr>
          <w:rFonts w:cstheme="minorHAnsi"/>
          <w:b/>
          <w:u w:val="single"/>
          <w:lang w:val="sr-Latn-ME"/>
        </w:rPr>
        <w:t xml:space="preserve">Voćarstvo </w:t>
      </w:r>
    </w:p>
    <w:p w:rsidR="00C86B57" w:rsidRPr="009C0472" w:rsidRDefault="00C86B57" w:rsidP="00860DEF">
      <w:pPr>
        <w:jc w:val="both"/>
        <w:rPr>
          <w:rFonts w:cstheme="minorHAnsi"/>
          <w:lang w:val="sr-Latn-ME"/>
        </w:rPr>
      </w:pPr>
      <w:r w:rsidRPr="009C0472">
        <w:rPr>
          <w:rFonts w:cstheme="minorHAnsi"/>
          <w:lang w:val="sr-Latn-ME"/>
        </w:rPr>
        <w:t>Mjera 2.1.5 „Podrška podizanju i modernizaciji/oprem</w:t>
      </w:r>
      <w:r w:rsidR="007C7A43" w:rsidRPr="009C0472">
        <w:rPr>
          <w:rFonts w:cstheme="minorHAnsi"/>
          <w:lang w:val="sr-Latn-ME"/>
        </w:rPr>
        <w:t xml:space="preserve">anju proizvodnih </w:t>
      </w:r>
      <w:r w:rsidR="006A2555" w:rsidRPr="009C0472">
        <w:rPr>
          <w:rFonts w:cstheme="minorHAnsi"/>
          <w:lang w:val="sr-Latn-ME"/>
        </w:rPr>
        <w:t>voćnih zasada</w:t>
      </w:r>
      <w:r w:rsidR="007C7A43" w:rsidRPr="009C0472">
        <w:rPr>
          <w:rFonts w:cstheme="minorHAnsi"/>
          <w:lang w:val="sr-Latn-ME"/>
        </w:rPr>
        <w:t xml:space="preserve"> </w:t>
      </w:r>
      <w:r w:rsidR="006A2555" w:rsidRPr="009C0472">
        <w:rPr>
          <w:rFonts w:cstheme="minorHAnsi"/>
          <w:lang w:val="sr-Latn-ME"/>
        </w:rPr>
        <w:t>“</w:t>
      </w:r>
      <w:r w:rsidRPr="009C0472">
        <w:rPr>
          <w:rFonts w:cstheme="minorHAnsi"/>
          <w:lang w:val="sr-Latn-ME"/>
        </w:rPr>
        <w:t>namjenjena razvoju voćarstva sprovodila se kroz Javni poziv. Podrška je obuhvatala nabavku sadnog materijala i nabavku opreme za osavremenjavanje zasada (sistemi za navodnjavanje, potporni stubovi za špalirni uzgoj, mreže za zaštitu od ptica i protivgradne mreže). Ovom mjerom je podržano zasnivanje 40 hektara novih voćnih zasada, dok je u oko 100 zasada uspostavljena namjenska oprema. Pravo na podršku ostvarilo je 138 proizvođača. Ukupno je ispl</w:t>
      </w:r>
      <w:r w:rsidR="00560227">
        <w:rPr>
          <w:rFonts w:cstheme="minorHAnsi"/>
          <w:lang w:val="sr-Latn-ME"/>
        </w:rPr>
        <w:t>aćeno 215.453,00 €</w:t>
      </w:r>
      <w:r w:rsidRPr="009C0472">
        <w:rPr>
          <w:rFonts w:cstheme="minorHAnsi"/>
          <w:lang w:val="sr-Latn-ME"/>
        </w:rPr>
        <w:t>.</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Vinogradarstvo</w:t>
      </w:r>
    </w:p>
    <w:p w:rsidR="00C86B57" w:rsidRPr="009C0472" w:rsidRDefault="00C86B57" w:rsidP="00860DEF">
      <w:pPr>
        <w:jc w:val="both"/>
        <w:rPr>
          <w:rFonts w:cstheme="minorHAnsi"/>
          <w:lang w:val="sr-Latn-ME"/>
        </w:rPr>
      </w:pPr>
      <w:r w:rsidRPr="009C0472">
        <w:rPr>
          <w:rFonts w:cstheme="minorHAnsi"/>
          <w:lang w:val="sr-Latn-ME"/>
        </w:rPr>
        <w:t>Mjera razvoja vinogradarstva i vinarstva sprovodila se kroz podršku za zasnivanje novih i modernizaciju i konverziju postojećih vinograda, kao i za nabavku opreme za proizvodnju i čuvanje vina. Po programu br. 2.1.4 Podrška razvoju vinogradarstva i vinarstva, objavljen je jedan Javni poziv. Pravo na podršku ostvario je 65 proizvođača, a ukupan iznos podrške je bio 159.729,00</w:t>
      </w:r>
      <w:r w:rsidR="00560227">
        <w:rPr>
          <w:rFonts w:cstheme="minorHAnsi"/>
          <w:lang w:val="sr-Latn-ME"/>
        </w:rPr>
        <w:t xml:space="preserve"> </w:t>
      </w:r>
      <w:r w:rsidRPr="009C0472">
        <w:rPr>
          <w:rFonts w:cstheme="minorHAnsi"/>
          <w:lang w:val="sr-Latn-ME"/>
        </w:rPr>
        <w:t>€. Po programu br. 2.1.10 „Unap</w:t>
      </w:r>
      <w:r w:rsidR="00023910" w:rsidRPr="009C0472">
        <w:rPr>
          <w:rFonts w:cstheme="minorHAnsi"/>
          <w:lang w:val="sr-Latn-ME"/>
        </w:rPr>
        <w:t>ređivanje kvaliteta proizvoda“,</w:t>
      </w:r>
      <w:r w:rsidRPr="009C0472">
        <w:rPr>
          <w:rFonts w:cstheme="minorHAnsi"/>
          <w:lang w:val="sr-Latn-ME"/>
        </w:rPr>
        <w:t>8 proizvođača vina ostvarili su pravo na  nadoknadu troškova za labaratorijsku analizu 25 vrsta vina u ukupnom iznosu od 625,00</w:t>
      </w:r>
      <w:r w:rsidR="00560227">
        <w:rPr>
          <w:rFonts w:cstheme="minorHAnsi"/>
          <w:lang w:val="sr-Latn-ME"/>
        </w:rPr>
        <w:t xml:space="preserve"> </w:t>
      </w:r>
      <w:r w:rsidRPr="009C0472">
        <w:rPr>
          <w:rFonts w:cstheme="minorHAnsi"/>
          <w:lang w:val="sr-Latn-ME"/>
        </w:rPr>
        <w:t>€.</w:t>
      </w:r>
    </w:p>
    <w:p w:rsidR="00C86B57" w:rsidRDefault="00200B08" w:rsidP="002325F6">
      <w:pPr>
        <w:pStyle w:val="ListParagraph"/>
        <w:numPr>
          <w:ilvl w:val="0"/>
          <w:numId w:val="12"/>
        </w:numPr>
        <w:spacing w:after="0" w:line="240" w:lineRule="auto"/>
        <w:ind w:left="720"/>
        <w:jc w:val="both"/>
        <w:rPr>
          <w:rFonts w:cstheme="minorHAnsi"/>
          <w:b/>
          <w:bCs/>
          <w:noProof/>
          <w:u w:val="single"/>
          <w:lang w:val="sr-Latn-ME"/>
        </w:rPr>
      </w:pPr>
      <w:r w:rsidRPr="009C0472">
        <w:rPr>
          <w:rFonts w:cstheme="minorHAnsi"/>
          <w:b/>
          <w:bCs/>
          <w:noProof/>
          <w:u w:val="single"/>
          <w:lang w:val="sr-Latn-ME"/>
        </w:rPr>
        <w:t>Maslinarstvo</w:t>
      </w:r>
    </w:p>
    <w:p w:rsidR="004C1552" w:rsidRPr="004C1552" w:rsidRDefault="004C1552" w:rsidP="004C1552">
      <w:pPr>
        <w:pStyle w:val="ListParagraph"/>
        <w:spacing w:after="0" w:line="240" w:lineRule="auto"/>
        <w:ind w:left="1440"/>
        <w:jc w:val="both"/>
        <w:rPr>
          <w:rFonts w:cstheme="minorHAnsi"/>
          <w:b/>
          <w:bCs/>
          <w:noProof/>
          <w:u w:val="single"/>
          <w:lang w:val="sr-Latn-ME"/>
        </w:rPr>
      </w:pPr>
    </w:p>
    <w:p w:rsidR="00C86B57" w:rsidRPr="004C1552" w:rsidRDefault="00C86B57" w:rsidP="00860DEF">
      <w:pPr>
        <w:jc w:val="both"/>
        <w:rPr>
          <w:rFonts w:cstheme="minorHAnsi"/>
          <w:lang w:val="sr-Latn-ME"/>
        </w:rPr>
      </w:pPr>
      <w:r w:rsidRPr="009C0472">
        <w:rPr>
          <w:rFonts w:cstheme="minorHAnsi"/>
          <w:lang w:val="sr-Latn-ME"/>
        </w:rPr>
        <w:t>Kroz mjere podrške Agrobudžeta za 2017. godinu podržano je ukupno 75 proizvođača, a podrška je iznosila 132.785,53</w:t>
      </w:r>
      <w:r w:rsidR="00560227">
        <w:rPr>
          <w:rFonts w:cstheme="minorHAnsi"/>
          <w:lang w:val="sr-Latn-ME"/>
        </w:rPr>
        <w:t xml:space="preserve"> </w:t>
      </w:r>
      <w:r w:rsidRPr="009C0472">
        <w:rPr>
          <w:rFonts w:cstheme="minorHAnsi"/>
          <w:lang w:val="sr-Latn-ME"/>
        </w:rPr>
        <w:t>€. Podrška se davala za nabavku: sadnica, sistema za navodnjavanje, opreme za maslinarstvo, kao i za revitalizaciju starih maslinjaka. Podrška se davala za nabavku materijala za izgradnju bazena za odlaganje komine maslina, nabavku materijala za izgradnju podzida. Veoma značajna mjera bila je podrška privođenje nekorištenog zemljišta poljoprivredi, odnosno – sadnja maslina na nekorišćenom terenu.</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Ljekovito i aromatično bilje</w:t>
      </w:r>
    </w:p>
    <w:p w:rsidR="00C86B57" w:rsidRPr="009C0472" w:rsidRDefault="00C86B57" w:rsidP="00860DEF">
      <w:pPr>
        <w:jc w:val="both"/>
        <w:rPr>
          <w:rFonts w:cstheme="minorHAnsi"/>
          <w:lang w:val="sr-Latn-ME"/>
        </w:rPr>
      </w:pPr>
      <w:r w:rsidRPr="009C0472">
        <w:rPr>
          <w:rFonts w:cstheme="minorHAnsi"/>
          <w:lang w:val="sr-Latn-ME"/>
        </w:rPr>
        <w:t>Pravo na podršku po progra</w:t>
      </w:r>
      <w:r w:rsidR="00E7735D" w:rsidRPr="009C0472">
        <w:rPr>
          <w:rFonts w:cstheme="minorHAnsi"/>
          <w:lang w:val="sr-Latn-ME"/>
        </w:rPr>
        <w:t xml:space="preserve">mu br. 2.1.8 Podrška podizanju </w:t>
      </w:r>
      <w:r w:rsidRPr="009C0472">
        <w:rPr>
          <w:rFonts w:cstheme="minorHAnsi"/>
          <w:lang w:val="sr-Latn-ME"/>
        </w:rPr>
        <w:t>višegodišnjih zasada ljekovitog i aromatičnog bilja, ostvarilo je 45 proizvođača, po osnovu zasnivanja plantaža smilja, melise i lincure na ukupnoj površini od 66,1 ha. Ukupan iznos podrške u</w:t>
      </w:r>
      <w:r w:rsidR="00911D15" w:rsidRPr="009C0472">
        <w:rPr>
          <w:rFonts w:cstheme="minorHAnsi"/>
          <w:lang w:val="sr-Latn-ME"/>
        </w:rPr>
        <w:t xml:space="preserve"> 2017. iznosio je 176.277,00</w:t>
      </w:r>
      <w:r w:rsidR="00560227">
        <w:rPr>
          <w:rFonts w:cstheme="minorHAnsi"/>
          <w:lang w:val="sr-Latn-ME"/>
        </w:rPr>
        <w:t xml:space="preserve"> </w:t>
      </w:r>
      <w:r w:rsidR="00911D15" w:rsidRPr="009C0472">
        <w:rPr>
          <w:rFonts w:cstheme="minorHAnsi"/>
          <w:lang w:val="sr-Latn-ME"/>
        </w:rPr>
        <w:t xml:space="preserve">€. </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Unapređenje kvaliteta</w:t>
      </w:r>
    </w:p>
    <w:p w:rsidR="00911D15" w:rsidRPr="009C0472" w:rsidRDefault="00C86B57" w:rsidP="00860DEF">
      <w:pPr>
        <w:jc w:val="both"/>
        <w:rPr>
          <w:rFonts w:cstheme="minorHAnsi"/>
          <w:lang w:val="sr-Latn-ME"/>
        </w:rPr>
      </w:pPr>
      <w:r w:rsidRPr="009C0472">
        <w:rPr>
          <w:rFonts w:cstheme="minorHAnsi"/>
          <w:lang w:val="sr-Latn-ME"/>
        </w:rPr>
        <w:t>Podržano je 10 projekata za uvođenje i sertifikaciju sistema kvaliteta i bezbjednosti hran</w:t>
      </w:r>
      <w:r w:rsidR="00911D15" w:rsidRPr="009C0472">
        <w:rPr>
          <w:rFonts w:cstheme="minorHAnsi"/>
          <w:lang w:val="sr-Latn-ME"/>
        </w:rPr>
        <w:t>e u vrijednosti od 20.270,00</w:t>
      </w:r>
      <w:r w:rsidR="00560227">
        <w:rPr>
          <w:rFonts w:cstheme="minorHAnsi"/>
          <w:lang w:val="sr-Latn-ME"/>
        </w:rPr>
        <w:t xml:space="preserve"> </w:t>
      </w:r>
      <w:r w:rsidR="00911D15" w:rsidRPr="009C0472">
        <w:rPr>
          <w:rFonts w:cstheme="minorHAnsi"/>
          <w:lang w:val="sr-Latn-ME"/>
        </w:rPr>
        <w:t xml:space="preserve">€. </w:t>
      </w:r>
    </w:p>
    <w:p w:rsidR="00C86B57" w:rsidRPr="009C0472" w:rsidRDefault="00D71CCF" w:rsidP="00860DEF">
      <w:pPr>
        <w:jc w:val="both"/>
        <w:rPr>
          <w:rFonts w:cstheme="minorHAnsi"/>
          <w:lang w:val="sr-Latn-ME"/>
        </w:rPr>
      </w:pPr>
      <w:r w:rsidRPr="009C0472">
        <w:rPr>
          <w:rFonts w:cstheme="minorHAnsi"/>
          <w:lang w:val="sr-Latn-ME"/>
        </w:rPr>
        <w:t>NVO udruženje „Pljevaljski sir</w:t>
      </w:r>
      <w:r w:rsidR="00E510CD" w:rsidRPr="009C0472">
        <w:rPr>
          <w:rFonts w:cstheme="minorHAnsi"/>
          <w:lang w:val="sr-Latn-ME"/>
        </w:rPr>
        <w:t xml:space="preserve"> </w:t>
      </w:r>
      <w:r w:rsidRPr="009C0472">
        <w:rPr>
          <w:rFonts w:cstheme="minorHAnsi"/>
          <w:lang w:val="sr-Latn-ME"/>
        </w:rPr>
        <w:t>“</w:t>
      </w:r>
      <w:r w:rsidR="00C86B57" w:rsidRPr="009C0472">
        <w:rPr>
          <w:rFonts w:cstheme="minorHAnsi"/>
          <w:lang w:val="sr-Latn-ME"/>
        </w:rPr>
        <w:t>iz Pljeva</w:t>
      </w:r>
      <w:r w:rsidRPr="009C0472">
        <w:rPr>
          <w:rFonts w:cstheme="minorHAnsi"/>
          <w:lang w:val="sr-Latn-ME"/>
        </w:rPr>
        <w:t xml:space="preserve"> </w:t>
      </w:r>
      <w:r w:rsidR="00C86B57" w:rsidRPr="009C0472">
        <w:rPr>
          <w:rFonts w:cstheme="minorHAnsi"/>
          <w:lang w:val="sr-Latn-ME"/>
        </w:rPr>
        <w:t>lja podnijelo je Ministarstvu poljoprivrede i ruralnog razvoja zahtjev za registraciju oznake porijekla „Pljevaljski sir</w:t>
      </w:r>
      <w:r w:rsidR="00E510CD" w:rsidRPr="009C0472">
        <w:rPr>
          <w:rFonts w:cstheme="minorHAnsi"/>
          <w:lang w:val="sr-Latn-ME"/>
        </w:rPr>
        <w:t xml:space="preserve"> </w:t>
      </w:r>
      <w:r w:rsidR="00C86B57" w:rsidRPr="009C0472">
        <w:rPr>
          <w:rFonts w:cstheme="minorHAnsi"/>
          <w:lang w:val="sr-Latn-ME"/>
        </w:rPr>
        <w:t>“ 30.12.2016. godine. Oznaka porijekla „Pljevaljski sir</w:t>
      </w:r>
      <w:r w:rsidR="00E510CD" w:rsidRPr="009C0472">
        <w:rPr>
          <w:rFonts w:cstheme="minorHAnsi"/>
          <w:lang w:val="sr-Latn-ME"/>
        </w:rPr>
        <w:t xml:space="preserve"> “</w:t>
      </w:r>
      <w:r w:rsidR="00C86B57" w:rsidRPr="009C0472">
        <w:rPr>
          <w:rFonts w:cstheme="minorHAnsi"/>
          <w:lang w:val="sr-Latn-ME"/>
        </w:rPr>
        <w:t>je usvojena i objavljena u „Službeni list CG</w:t>
      </w:r>
      <w:r w:rsidR="00E510CD" w:rsidRPr="009C0472">
        <w:rPr>
          <w:rFonts w:cstheme="minorHAnsi"/>
          <w:lang w:val="sr-Latn-ME"/>
        </w:rPr>
        <w:t xml:space="preserve"> </w:t>
      </w:r>
      <w:r w:rsidR="00C86B57" w:rsidRPr="009C0472">
        <w:rPr>
          <w:rFonts w:cstheme="minorHAnsi"/>
          <w:lang w:val="sr-Latn-ME"/>
        </w:rPr>
        <w:t xml:space="preserve">“, br. 36/17, od 08.06.2017. godine. NVO proizvođača </w:t>
      </w:r>
      <w:r w:rsidR="00C86B57" w:rsidRPr="009C0472">
        <w:rPr>
          <w:rFonts w:cstheme="minorHAnsi"/>
          <w:lang w:val="sr-Latn-ME"/>
        </w:rPr>
        <w:lastRenderedPageBreak/>
        <w:t>„Udruženje za kvalitet mesa sjevera Crne Gore</w:t>
      </w:r>
      <w:r w:rsidR="00E510CD" w:rsidRPr="009C0472">
        <w:rPr>
          <w:rFonts w:cstheme="minorHAnsi"/>
          <w:lang w:val="sr-Latn-ME"/>
        </w:rPr>
        <w:t xml:space="preserve"> “</w:t>
      </w:r>
      <w:r w:rsidR="00C86B57" w:rsidRPr="009C0472">
        <w:rPr>
          <w:rFonts w:cstheme="minorHAnsi"/>
          <w:lang w:val="sr-Latn-ME"/>
        </w:rPr>
        <w:t>formirano u okviru projekta „Unapređenje standarda kvaliteta proizvoda od mesa u Crnoj Gori i razmjena iskustava zemalja Zapadnog Balkana</w:t>
      </w:r>
      <w:r w:rsidR="00E510CD" w:rsidRPr="009C0472">
        <w:rPr>
          <w:rFonts w:cstheme="minorHAnsi"/>
          <w:lang w:val="sr-Latn-ME"/>
        </w:rPr>
        <w:t xml:space="preserve"> </w:t>
      </w:r>
      <w:r w:rsidR="00C86B57" w:rsidRPr="009C0472">
        <w:rPr>
          <w:rFonts w:cstheme="minorHAnsi"/>
          <w:lang w:val="sr-Latn-ME"/>
        </w:rPr>
        <w:t>“, je 24.05.2017. godine priložilo Ministarstvu poljoprivrede i ruralnog razvoja zahtjeve za registraciju oznaka porijekla „Crnogorska goveđa pršuta</w:t>
      </w:r>
      <w:r w:rsidR="00E510CD" w:rsidRPr="009C0472">
        <w:rPr>
          <w:rFonts w:cstheme="minorHAnsi"/>
          <w:lang w:val="sr-Latn-ME"/>
        </w:rPr>
        <w:t xml:space="preserve"> </w:t>
      </w:r>
      <w:r w:rsidR="00C86B57" w:rsidRPr="009C0472">
        <w:rPr>
          <w:rFonts w:cstheme="minorHAnsi"/>
          <w:lang w:val="sr-Latn-ME"/>
        </w:rPr>
        <w:t xml:space="preserve">“ </w:t>
      </w:r>
      <w:r w:rsidR="008962E3" w:rsidRPr="009C0472">
        <w:rPr>
          <w:rFonts w:cstheme="minorHAnsi"/>
          <w:lang w:val="sr-Latn-ME"/>
        </w:rPr>
        <w:t xml:space="preserve"> </w:t>
      </w:r>
      <w:r w:rsidR="00C86B57" w:rsidRPr="009C0472">
        <w:rPr>
          <w:rFonts w:cstheme="minorHAnsi"/>
          <w:lang w:val="sr-Latn-ME"/>
        </w:rPr>
        <w:t>i „Crnogorska stelja</w:t>
      </w:r>
      <w:r w:rsidR="00E510CD" w:rsidRPr="009C0472">
        <w:rPr>
          <w:rFonts w:cstheme="minorHAnsi"/>
          <w:lang w:val="sr-Latn-ME"/>
        </w:rPr>
        <w:t xml:space="preserve"> </w:t>
      </w:r>
      <w:r w:rsidR="00C86B57" w:rsidRPr="009C0472">
        <w:rPr>
          <w:rFonts w:cstheme="minorHAnsi"/>
          <w:lang w:val="sr-Latn-ME"/>
        </w:rPr>
        <w:t xml:space="preserve">“. Zahtjevi su u fazi razmatranja i usvajanja. </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Organska proizvodnja</w:t>
      </w:r>
    </w:p>
    <w:p w:rsidR="00C86B57" w:rsidRPr="009C0472" w:rsidRDefault="00C86B57" w:rsidP="00860DEF">
      <w:pPr>
        <w:jc w:val="both"/>
        <w:rPr>
          <w:rFonts w:cstheme="minorHAnsi"/>
          <w:lang w:val="sr-Latn-ME"/>
        </w:rPr>
      </w:pPr>
      <w:r w:rsidRPr="009C0472">
        <w:rPr>
          <w:rFonts w:cstheme="minorHAnsi"/>
          <w:lang w:val="sr-Latn-ME"/>
        </w:rPr>
        <w:t>Ukupan broj registrovanih proizvođača organske poljoprivrede je 317, što je za 13.21 % više, a broj sertifikovanih proizvođača je 91 što je za 26.38 % više u odnosu na prethodnu godinu. Ukupna površina pod organskom proizvodnjom je 2719,8 ha od čega su obradive površine 688,03 ha, a livade i pašnjaci 2031,77 ha. Agrobudžetska mjera „Podrška organskoj proizvodnji</w:t>
      </w:r>
      <w:r w:rsidR="003C7B77" w:rsidRPr="009C0472">
        <w:rPr>
          <w:rFonts w:cstheme="minorHAnsi"/>
          <w:lang w:val="sr-Latn-ME"/>
        </w:rPr>
        <w:t xml:space="preserve"> </w:t>
      </w:r>
      <w:r w:rsidR="00302DFD" w:rsidRPr="009C0472">
        <w:rPr>
          <w:rFonts w:cstheme="minorHAnsi"/>
          <w:lang w:val="sr-Latn-ME"/>
        </w:rPr>
        <w:t>“</w:t>
      </w:r>
      <w:r w:rsidRPr="009C0472">
        <w:rPr>
          <w:rFonts w:cstheme="minorHAnsi"/>
          <w:lang w:val="sr-Latn-ME"/>
        </w:rPr>
        <w:t>sprovodila se kroz Javni poziv i realizovana je 101,18% (od planiranih 300.000,00</w:t>
      </w:r>
      <w:r w:rsidR="00560227">
        <w:rPr>
          <w:rFonts w:cstheme="minorHAnsi"/>
          <w:lang w:val="sr-Latn-ME"/>
        </w:rPr>
        <w:t xml:space="preserve"> </w:t>
      </w:r>
      <w:r w:rsidRPr="009C0472">
        <w:rPr>
          <w:rFonts w:cstheme="minorHAnsi"/>
          <w:lang w:val="sr-Latn-ME"/>
        </w:rPr>
        <w:t>€ isplaćeno je 303.525,53</w:t>
      </w:r>
      <w:r w:rsidR="00560227">
        <w:rPr>
          <w:rFonts w:cstheme="minorHAnsi"/>
          <w:lang w:val="sr-Latn-ME"/>
        </w:rPr>
        <w:t xml:space="preserve"> </w:t>
      </w:r>
      <w:r w:rsidRPr="009C0472">
        <w:rPr>
          <w:rFonts w:cstheme="minorHAnsi"/>
          <w:lang w:val="sr-Latn-ME"/>
        </w:rPr>
        <w:t>€).</w:t>
      </w:r>
    </w:p>
    <w:p w:rsidR="00C86B57" w:rsidRPr="009C0472" w:rsidRDefault="00C86B57" w:rsidP="00860DEF">
      <w:pPr>
        <w:jc w:val="both"/>
        <w:rPr>
          <w:rFonts w:cstheme="minorHAnsi"/>
          <w:b/>
          <w:lang w:val="sr-Latn-ME"/>
        </w:rPr>
      </w:pPr>
      <w:r w:rsidRPr="009C0472">
        <w:rPr>
          <w:rFonts w:cstheme="minorHAnsi"/>
          <w:b/>
          <w:lang w:val="sr-Latn-ME"/>
        </w:rPr>
        <w:t>PROJEKTI</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 xml:space="preserve">„Studija o rejonizaciji vinogradarskih geografskih proizvodnih područja Crne Gore“ </w:t>
      </w:r>
    </w:p>
    <w:p w:rsidR="00C86B57" w:rsidRPr="009C0472" w:rsidRDefault="00C86B57" w:rsidP="00860DEF">
      <w:pPr>
        <w:jc w:val="both"/>
        <w:rPr>
          <w:rFonts w:cstheme="minorHAnsi"/>
          <w:lang w:val="sr-Latn-ME"/>
        </w:rPr>
      </w:pPr>
      <w:r w:rsidRPr="009C0472">
        <w:rPr>
          <w:rFonts w:cstheme="minorHAnsi"/>
          <w:lang w:val="sr-Latn-ME"/>
        </w:rPr>
        <w:t>Studija je realizovana je u okviru projekta „Evropska pomoć /136071/DH/SER/ME“, finansirana od strane Evropske unije, a izradio je Centar za istraživanje, eksperimentisanje i obuku u poljoprivredi iz Barija (Centro di Ricerca Sperimentazione e Formazione in agricoltura „Basile Caramia“, Locorotondo, Bari, Italija). Realizacija projekta je trajala dvije godine od maja 2015. godine do juna 2017. godine. Cilj projekta je bio izrada nove rejonizacije vinogradarskih geografskih proizvodnih područja Crne Gore i obezbjeđivanje uslova za uspostavljanje sistema geografskog označavanja vina u</w:t>
      </w:r>
      <w:r w:rsidR="00911D15" w:rsidRPr="009C0472">
        <w:rPr>
          <w:rFonts w:cstheme="minorHAnsi"/>
          <w:lang w:val="sr-Latn-ME"/>
        </w:rPr>
        <w:t xml:space="preserve"> skladu sa evropskim propisima.</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 xml:space="preserve">SWG projekat „Razvoj vinskog sektora u  zemljama jugoistočne Evrope“ </w:t>
      </w:r>
    </w:p>
    <w:p w:rsidR="00C86B57" w:rsidRPr="009C0472" w:rsidRDefault="00C86B57" w:rsidP="00860DEF">
      <w:pPr>
        <w:jc w:val="both"/>
        <w:rPr>
          <w:rFonts w:cstheme="minorHAnsi"/>
          <w:lang w:val="sr-Latn-ME"/>
        </w:rPr>
      </w:pPr>
      <w:r w:rsidRPr="009C0472">
        <w:rPr>
          <w:rFonts w:cstheme="minorHAnsi"/>
          <w:lang w:val="sr-Latn-ME"/>
        </w:rPr>
        <w:t>Projekat podrazumijeva redovno učešće na radnim sastancima regionalnih eksperata savjetodavne radne grupe (REAWG). Zadatak našeg predstavnika je da prezentuje aktuelnu situaciju, tj. napredak Crne Gore u vinskom sektoru, a što obuhvata: usaglašavanje nacionalnih sa evropskim propisima i inplementaciju propisa, kao i da učestvuje u definisanju predloga regionalne saradnje i zajedničkih aktivnosti s ciljem smanjenja troškova za uvođenje novih standarda i za kontrolu kvaliteta. Takođe, na sastancima se razmatra mogućnost zajedničkih promotivnih aktivnosti zemalja regiona u vinskom sektoru, radi boljeg pozicioniranja i poboljšanja plasmana regionalnih vina na širem međunarodnom tržištu. Četvrti radni sastanak regionalnih eksperata održan je u</w:t>
      </w:r>
      <w:r w:rsidR="002D7224" w:rsidRPr="009C0472">
        <w:rPr>
          <w:rFonts w:cstheme="minorHAnsi"/>
          <w:lang w:val="sr-Latn-ME"/>
        </w:rPr>
        <w:t xml:space="preserve"> Beogradu 22-24. februara 2017.</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Projekat izgradnje Kuće maslina</w:t>
      </w:r>
    </w:p>
    <w:p w:rsidR="00C86B57" w:rsidRPr="009C0472" w:rsidRDefault="00C86B57" w:rsidP="00860DEF">
      <w:pPr>
        <w:jc w:val="both"/>
        <w:rPr>
          <w:rFonts w:cstheme="minorHAnsi"/>
          <w:lang w:val="sr-Latn-ME"/>
        </w:rPr>
      </w:pPr>
      <w:r w:rsidRPr="009C0472">
        <w:rPr>
          <w:rFonts w:cstheme="minorHAnsi"/>
          <w:lang w:val="sr-Latn-ME"/>
        </w:rPr>
        <w:t>Projekat izgradnje Kuće maslina, započet je u toku 2017. godine. Uz podršku Opštine Bar, zajedno sa Ministarstvom poljoprivrede i ruralnog razvoja, određena je lokacija u Starom Baru na kojoj će objekat biti sagrađen. Ovaj objekat predstavljaće centar maslinarstva u Crnoj Gori, i biće namijenjen svim maslinarima i maslinarskim udruženjima, imaće proizvodni, edukativni i turistički karakter. Trenutno je u toku davanje saglasnosti nadležnih institucija na Idejni projekat, nakon čega se odmah kreće u izradu Glavnog projekta.</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„Unapređenje standarda kvaliteta proizvoda od mesa u Crnoj Gori i razmjena iskustava zemalja Zapadnog Balkana</w:t>
      </w:r>
      <w:r w:rsidR="00E92435" w:rsidRPr="009C0472">
        <w:rPr>
          <w:rFonts w:cstheme="minorHAnsi"/>
          <w:b/>
          <w:u w:val="single"/>
          <w:lang w:val="sr-Latn-ME"/>
        </w:rPr>
        <w:t xml:space="preserve"> </w:t>
      </w:r>
      <w:r w:rsidRPr="009C0472">
        <w:rPr>
          <w:rFonts w:cstheme="minorHAnsi"/>
          <w:b/>
          <w:u w:val="single"/>
          <w:lang w:val="sr-Latn-ME"/>
        </w:rPr>
        <w:t>“</w:t>
      </w:r>
    </w:p>
    <w:p w:rsidR="00C86B57" w:rsidRPr="009C0472" w:rsidRDefault="00C86B57" w:rsidP="00860DEF">
      <w:pPr>
        <w:jc w:val="both"/>
        <w:rPr>
          <w:rFonts w:cstheme="minorHAnsi"/>
          <w:lang w:val="sr-Latn-ME"/>
        </w:rPr>
      </w:pPr>
      <w:r w:rsidRPr="009C0472">
        <w:rPr>
          <w:rFonts w:cstheme="minorHAnsi"/>
          <w:lang w:val="sr-Latn-ME"/>
        </w:rPr>
        <w:t xml:space="preserve">Praćenje aktivnosti projekta „Unapređenje standarda kvaliteta proizvoda od mesa u Crnoj Gori i razmjena iskustava zemalja Zapadnog </w:t>
      </w:r>
      <w:r w:rsidR="002E4DAC" w:rsidRPr="009C0472">
        <w:rPr>
          <w:rFonts w:cstheme="minorHAnsi"/>
          <w:lang w:val="sr-Latn-ME"/>
        </w:rPr>
        <w:t>Balkana</w:t>
      </w:r>
      <w:r w:rsidR="002F2BD2" w:rsidRPr="009C0472">
        <w:rPr>
          <w:rFonts w:cstheme="minorHAnsi"/>
          <w:lang w:val="sr-Latn-ME"/>
        </w:rPr>
        <w:t xml:space="preserve"> </w:t>
      </w:r>
      <w:r w:rsidR="002E4DAC" w:rsidRPr="009C0472">
        <w:rPr>
          <w:rFonts w:cstheme="minorHAnsi"/>
          <w:lang w:val="sr-Latn-ME"/>
        </w:rPr>
        <w:t>“</w:t>
      </w:r>
      <w:r w:rsidRPr="009C0472">
        <w:rPr>
          <w:rFonts w:cstheme="minorHAnsi"/>
          <w:lang w:val="sr-Latn-ME"/>
        </w:rPr>
        <w:t>pod pokroviteljstvom Evropske banke za obnovu i razvoj (EBRD),</w:t>
      </w:r>
      <w:r w:rsidR="008A6B23" w:rsidRPr="009C0472">
        <w:rPr>
          <w:rFonts w:cstheme="minorHAnsi"/>
          <w:lang w:val="sr-Latn-ME"/>
        </w:rPr>
        <w:t xml:space="preserve"> </w:t>
      </w:r>
      <w:r w:rsidRPr="009C0472">
        <w:rPr>
          <w:rFonts w:cstheme="minorHAnsi"/>
          <w:lang w:val="sr-Latn-ME"/>
        </w:rPr>
        <w:t xml:space="preserve">  </w:t>
      </w:r>
      <w:r w:rsidRPr="009C0472">
        <w:rPr>
          <w:rFonts w:cstheme="minorHAnsi"/>
          <w:lang w:val="sr-Latn-ME"/>
        </w:rPr>
        <w:lastRenderedPageBreak/>
        <w:t>Organizacije Ujedinjenih nacija za hranu i poljoprivredu (UN FAO)  čiji je partner Ministarstvo poljoprivrede u ruralnog razvoja, , zapo</w:t>
      </w:r>
      <w:r w:rsidR="002D7224" w:rsidRPr="009C0472">
        <w:rPr>
          <w:rFonts w:cstheme="minorHAnsi"/>
          <w:lang w:val="sr-Latn-ME"/>
        </w:rPr>
        <w:t>čeo je 21. aprila 2015. godine.</w:t>
      </w:r>
    </w:p>
    <w:p w:rsidR="00C86B57" w:rsidRPr="009C0472" w:rsidRDefault="00C86B57" w:rsidP="002325F6">
      <w:pPr>
        <w:pStyle w:val="ListParagraph"/>
        <w:numPr>
          <w:ilvl w:val="0"/>
          <w:numId w:val="8"/>
        </w:numPr>
        <w:ind w:left="720"/>
        <w:jc w:val="both"/>
        <w:rPr>
          <w:rFonts w:cstheme="minorHAnsi"/>
          <w:b/>
          <w:u w:val="single"/>
          <w:lang w:val="sr-Latn-ME"/>
        </w:rPr>
      </w:pPr>
      <w:r w:rsidRPr="009C0472">
        <w:rPr>
          <w:rFonts w:cstheme="minorHAnsi"/>
          <w:b/>
          <w:u w:val="single"/>
          <w:lang w:val="sr-Latn-ME"/>
        </w:rPr>
        <w:t>„Agro Dizajn – crnogorska kultura hrane</w:t>
      </w:r>
      <w:r w:rsidR="00E92435" w:rsidRPr="009C0472">
        <w:rPr>
          <w:rFonts w:cstheme="minorHAnsi"/>
          <w:b/>
          <w:u w:val="single"/>
          <w:lang w:val="sr-Latn-ME"/>
        </w:rPr>
        <w:t xml:space="preserve"> </w:t>
      </w:r>
      <w:r w:rsidRPr="009C0472">
        <w:rPr>
          <w:rFonts w:cstheme="minorHAnsi"/>
          <w:b/>
          <w:u w:val="single"/>
          <w:lang w:val="sr-Latn-ME"/>
        </w:rPr>
        <w:t>“</w:t>
      </w:r>
    </w:p>
    <w:p w:rsidR="00C86B57" w:rsidRPr="009C0472" w:rsidRDefault="00C86B57" w:rsidP="00860DEF">
      <w:pPr>
        <w:jc w:val="both"/>
        <w:rPr>
          <w:rFonts w:cstheme="minorHAnsi"/>
          <w:lang w:val="sr-Latn-ME"/>
        </w:rPr>
      </w:pPr>
      <w:r w:rsidRPr="009C0472">
        <w:rPr>
          <w:rFonts w:cstheme="minorHAnsi"/>
          <w:lang w:val="sr-Latn-ME"/>
        </w:rPr>
        <w:t>Ministarstvo poljoprivrede i ruralnog razvoja i Ministarstvo kulture Crne Gore su 15. septembra 2017. godine potpisali Sporazum o zajedničkoj realizaciji projekta „Agro Diza</w:t>
      </w:r>
      <w:r w:rsidR="001B3B2D" w:rsidRPr="009C0472">
        <w:rPr>
          <w:rFonts w:cstheme="minorHAnsi"/>
          <w:lang w:val="sr-Latn-ME"/>
        </w:rPr>
        <w:t>jn – crnogorska kultura hrane“.</w:t>
      </w:r>
      <w:r w:rsidRPr="009C0472">
        <w:rPr>
          <w:rFonts w:cstheme="minorHAnsi"/>
          <w:lang w:val="sr-Latn-ME"/>
        </w:rPr>
        <w:t>Cilj projekta je da poveže sektor poljoprivrede i kulture, uz inovativan pristup i u saradnji sa profesionalnom umjetničkom i stručnom zajednicom, p</w:t>
      </w:r>
      <w:r w:rsidR="001B3B2D" w:rsidRPr="009C0472">
        <w:rPr>
          <w:rFonts w:cstheme="minorHAnsi"/>
          <w:lang w:val="sr-Latn-ME"/>
        </w:rPr>
        <w:t xml:space="preserve">redstavi, promoviše i brendira </w:t>
      </w:r>
      <w:r w:rsidRPr="009C0472">
        <w:rPr>
          <w:rFonts w:cstheme="minorHAnsi"/>
          <w:lang w:val="sr-Latn-ME"/>
        </w:rPr>
        <w:t>vrijednosti Crne Gore kao specifične ekološke i kulinarske destinacije, a u svrhu jačanja turističkih i kulturnih potencijala, te potencijala u proizvodnji i očuvanju tradicionalnih proizvoda i metoda proizvodnje, kao i proizvodnje organskih proizvoda. Tokom septembra 2017. godine započete su radionice po opštinama Crne Gore, jedna od predviđenih aktivnosti projekta. Cilj ove aktivnosti je da se promovišu oznake kvaliteta i ispitaju lokalni proizvodni potencijali.</w:t>
      </w:r>
    </w:p>
    <w:p w:rsidR="00021227" w:rsidRPr="00722C15" w:rsidRDefault="00021227" w:rsidP="00860DEF">
      <w:pPr>
        <w:jc w:val="both"/>
        <w:rPr>
          <w:rFonts w:cstheme="minorHAnsi"/>
          <w:b/>
          <w:lang w:val="sr-Latn-ME"/>
        </w:rPr>
      </w:pPr>
      <w:r w:rsidRPr="00722C15">
        <w:rPr>
          <w:rFonts w:cstheme="minorHAnsi"/>
          <w:b/>
          <w:lang w:val="sr-Latn-ME"/>
        </w:rPr>
        <w:t>STUDIJSKE POSJETE I RADIONICE</w:t>
      </w:r>
    </w:p>
    <w:p w:rsidR="00C86B57" w:rsidRPr="009C0472" w:rsidRDefault="00C86B57" w:rsidP="00860DEF">
      <w:pPr>
        <w:jc w:val="both"/>
        <w:rPr>
          <w:rFonts w:cstheme="minorHAnsi"/>
          <w:lang w:val="sr-Latn-ME"/>
        </w:rPr>
      </w:pPr>
      <w:r w:rsidRPr="009C0472">
        <w:rPr>
          <w:rFonts w:cstheme="minorHAnsi"/>
          <w:lang w:val="sr-Latn-ME"/>
        </w:rPr>
        <w:t>U periodu od 22. do 24. marta 2017. godine održana je radionica za službenike ministarstva na temu „Održiva prekog</w:t>
      </w:r>
      <w:r w:rsidR="00747B2A" w:rsidRPr="009C0472">
        <w:rPr>
          <w:rFonts w:cstheme="minorHAnsi"/>
          <w:lang w:val="sr-Latn-ME"/>
        </w:rPr>
        <w:t xml:space="preserve">ranična </w:t>
      </w:r>
      <w:r w:rsidR="001E42D0">
        <w:rPr>
          <w:rFonts w:cstheme="minorHAnsi"/>
          <w:lang w:val="sr-Latn-ME"/>
        </w:rPr>
        <w:t>trgovina svježeg voća i</w:t>
      </w:r>
      <w:r w:rsidR="00E92435" w:rsidRPr="009C0472">
        <w:rPr>
          <w:rFonts w:cstheme="minorHAnsi"/>
          <w:lang w:val="sr-Latn-ME"/>
        </w:rPr>
        <w:t xml:space="preserve"> povrća“</w:t>
      </w:r>
      <w:r w:rsidR="004B60A5" w:rsidRPr="009C0472">
        <w:rPr>
          <w:rFonts w:cstheme="minorHAnsi"/>
          <w:lang w:val="sr-Latn-ME"/>
        </w:rPr>
        <w:t xml:space="preserve"> </w:t>
      </w:r>
      <w:r w:rsidRPr="009C0472">
        <w:rPr>
          <w:rFonts w:cstheme="minorHAnsi"/>
          <w:lang w:val="sr-Latn-ME"/>
        </w:rPr>
        <w:t>u Solunu, Grčkoj. Radionica je realizovana u saradnji Ekonomske komisije Ujedinjenih nacija za Evropu (UNECE) i Ministarstva za ruralni razvoj i hranu Grčke. Pored organizatora (UNECE) i zemlje domaćina, učesnici radionice su bili predstavnici balkanskih država: Hrvatske, Bosne i Hercegovine, Bugarske, Makedonije, Albani</w:t>
      </w:r>
      <w:r w:rsidR="004D0D70" w:rsidRPr="009C0472">
        <w:rPr>
          <w:rFonts w:cstheme="minorHAnsi"/>
          <w:lang w:val="sr-Latn-ME"/>
        </w:rPr>
        <w:t>je, Srbije, Kosova i Crne Gore.</w:t>
      </w:r>
    </w:p>
    <w:p w:rsidR="00C86B57" w:rsidRPr="009C0472" w:rsidRDefault="00C86B57" w:rsidP="00860DEF">
      <w:pPr>
        <w:jc w:val="both"/>
        <w:rPr>
          <w:rFonts w:cstheme="minorHAnsi"/>
          <w:lang w:val="sr-Latn-ME"/>
        </w:rPr>
      </w:pPr>
      <w:r w:rsidRPr="009C0472">
        <w:rPr>
          <w:rFonts w:cstheme="minorHAnsi"/>
          <w:lang w:val="sr-Latn-ME"/>
        </w:rPr>
        <w:t>Grupa poljoprivrednih proizvođača voća i povrća je zajedno sa predstavnicima Ministarstva poljoprivrede i ruralnog razvoja boravila u studijskoj posjeti Mađarskoj, u periodu od 3. do 7. aprila 2017. godine. Studijska posjeta imala je za cilj edukaciju poljoprivrednih proizvođača, upoznavanje sa načinom organizovanja poljoprivrede proizvodnje i proizvodnim praksama, usvajanje novi</w:t>
      </w:r>
      <w:r w:rsidR="00747B2A" w:rsidRPr="009C0472">
        <w:rPr>
          <w:rFonts w:cstheme="minorHAnsi"/>
          <w:lang w:val="sr-Latn-ME"/>
        </w:rPr>
        <w:t xml:space="preserve">h znanja kao i bolje shvatanje </w:t>
      </w:r>
      <w:r w:rsidRPr="009C0472">
        <w:rPr>
          <w:rFonts w:cstheme="minorHAnsi"/>
          <w:lang w:val="sr-Latn-ME"/>
        </w:rPr>
        <w:t>poljoprivredne politike EU. Posjeta je organizovana u saradnji Ministarstva poljoprivrede i ruralnog razvoja i Mađarske ambasade u Crnoj Gori.</w:t>
      </w:r>
    </w:p>
    <w:p w:rsidR="00C86B57" w:rsidRPr="009C0472" w:rsidRDefault="00C86B57" w:rsidP="00860DEF">
      <w:pPr>
        <w:jc w:val="both"/>
        <w:rPr>
          <w:rFonts w:cstheme="minorHAnsi"/>
          <w:lang w:val="sr-Latn-ME"/>
        </w:rPr>
      </w:pPr>
      <w:r w:rsidRPr="009C0472">
        <w:rPr>
          <w:rFonts w:cstheme="minorHAnsi"/>
          <w:lang w:val="sr-Latn-ME"/>
        </w:rPr>
        <w:t>Organizovano je studijsko putovanje u Hrvatsku i Italiju u periodu od 03. do 07. april 2017. godine, za proizvođače pršuta sa teritorije Njeguša i Cetinja. Posjeta je organizovana u saradnji sa Ministarstvom poljoprivrede Hrvatske. Studijsko putovanje organizo</w:t>
      </w:r>
      <w:r w:rsidR="004D0D70" w:rsidRPr="009C0472">
        <w:rPr>
          <w:rFonts w:cstheme="minorHAnsi"/>
          <w:lang w:val="sr-Latn-ME"/>
        </w:rPr>
        <w:t>vano je na zahtjev proizvođača.</w:t>
      </w:r>
    </w:p>
    <w:p w:rsidR="00C86B57" w:rsidRPr="00AA55B3" w:rsidRDefault="00C86B57" w:rsidP="00860DEF">
      <w:pPr>
        <w:jc w:val="both"/>
        <w:rPr>
          <w:rFonts w:cstheme="minorHAnsi"/>
          <w:lang w:val="sr-Latn-ME"/>
        </w:rPr>
      </w:pPr>
      <w:r w:rsidRPr="009C0472">
        <w:rPr>
          <w:rFonts w:cstheme="minorHAnsi"/>
          <w:lang w:val="sr-Latn-ME"/>
        </w:rPr>
        <w:t>U periodu od 16. do 20. juna 2017. godine realizovana je obuka i sertifikacija degustatora za organoleptičko ispitivanje jakih alkoholnih pića u skladu sa Zakonom o jakim alkoholnim pićima („Službeni list CG”, br. 53/16). Obuku je sproveo Biotehnički fakultet u Ljubljan</w:t>
      </w:r>
      <w:r w:rsidR="00AA55B3">
        <w:rPr>
          <w:rFonts w:cstheme="minorHAnsi"/>
          <w:lang w:val="sr-Latn-ME"/>
        </w:rPr>
        <w:t>i, a obučeno je 10 degustatora.</w:t>
      </w:r>
    </w:p>
    <w:p w:rsidR="00C86B57" w:rsidRPr="00F32114" w:rsidRDefault="00C86B57" w:rsidP="002325F6">
      <w:pPr>
        <w:pStyle w:val="ListParagraph"/>
        <w:numPr>
          <w:ilvl w:val="2"/>
          <w:numId w:val="113"/>
        </w:numPr>
        <w:jc w:val="both"/>
        <w:rPr>
          <w:rFonts w:cstheme="minorHAnsi"/>
          <w:b/>
          <w:lang w:val="sr-Latn-ME"/>
        </w:rPr>
      </w:pPr>
      <w:r w:rsidRPr="00F32114">
        <w:rPr>
          <w:rFonts w:cstheme="minorHAnsi"/>
          <w:b/>
          <w:i/>
          <w:lang w:val="sr-Latn-ME"/>
        </w:rPr>
        <w:t>ODLUČIVANJE U UPRAVNOM POSTUPKU O PRAVIMA I OBAVEZAMA SUBJEKATA PRAVA</w:t>
      </w:r>
    </w:p>
    <w:p w:rsidR="00C86B57" w:rsidRPr="009C0472" w:rsidRDefault="00C86B57" w:rsidP="00860DEF">
      <w:pPr>
        <w:jc w:val="both"/>
        <w:rPr>
          <w:rFonts w:cstheme="minorHAnsi"/>
          <w:lang w:val="sr-Latn-ME"/>
        </w:rPr>
      </w:pPr>
      <w:r w:rsidRPr="009C0472">
        <w:rPr>
          <w:rFonts w:cstheme="minorHAnsi"/>
          <w:lang w:val="sr-Latn-ME"/>
        </w:rPr>
        <w:t>U 2017. godini, pod nadležnošću Direktorata za poljoprivredu realizovano je 12 Javnih poziva, koji su se sprovodili u skladu sa Uredbom o uslovima, načinu i dinamici sprovođenja mjera agrarne politike za 2017. godinu – Agrobudžetom i to:</w:t>
      </w:r>
    </w:p>
    <w:p w:rsidR="00C86B57" w:rsidRPr="009C0472" w:rsidRDefault="00C86B57" w:rsidP="00860DEF">
      <w:pPr>
        <w:jc w:val="both"/>
        <w:rPr>
          <w:rFonts w:cstheme="minorHAnsi"/>
          <w:lang w:val="sr-Latn-ME"/>
        </w:rPr>
      </w:pPr>
      <w:r w:rsidRPr="009C0472">
        <w:rPr>
          <w:rFonts w:cstheme="minorHAnsi"/>
          <w:lang w:val="sr-Latn-ME"/>
        </w:rPr>
        <w:t>1.</w:t>
      </w:r>
      <w:r w:rsidRPr="009C0472">
        <w:rPr>
          <w:rFonts w:cstheme="minorHAnsi"/>
          <w:lang w:val="sr-Latn-ME"/>
        </w:rPr>
        <w:tab/>
        <w:t>Mjera 1.2 – Program unaprijeđenja pčelarstva;</w:t>
      </w:r>
    </w:p>
    <w:p w:rsidR="00C86B57" w:rsidRPr="009C0472" w:rsidRDefault="00C86B57" w:rsidP="00860DEF">
      <w:pPr>
        <w:jc w:val="both"/>
        <w:rPr>
          <w:rFonts w:cstheme="minorHAnsi"/>
          <w:lang w:val="sr-Latn-ME"/>
        </w:rPr>
      </w:pPr>
      <w:r w:rsidRPr="009C0472">
        <w:rPr>
          <w:rFonts w:cstheme="minorHAnsi"/>
          <w:lang w:val="sr-Latn-ME"/>
        </w:rPr>
        <w:t>2.</w:t>
      </w:r>
      <w:r w:rsidRPr="009C0472">
        <w:rPr>
          <w:rFonts w:cstheme="minorHAnsi"/>
          <w:lang w:val="sr-Latn-ME"/>
        </w:rPr>
        <w:tab/>
        <w:t>Linija 2.1.4 – Podrška razvoju vinogradarstva i vinarstva;</w:t>
      </w:r>
    </w:p>
    <w:p w:rsidR="00C86B57" w:rsidRPr="009C0472" w:rsidRDefault="00C86B57" w:rsidP="00860DEF">
      <w:pPr>
        <w:jc w:val="both"/>
        <w:rPr>
          <w:rFonts w:cstheme="minorHAnsi"/>
          <w:lang w:val="sr-Latn-ME"/>
        </w:rPr>
      </w:pPr>
      <w:r w:rsidRPr="009C0472">
        <w:rPr>
          <w:rFonts w:cstheme="minorHAnsi"/>
          <w:lang w:val="sr-Latn-ME"/>
        </w:rPr>
        <w:t>3.</w:t>
      </w:r>
      <w:r w:rsidRPr="009C0472">
        <w:rPr>
          <w:rFonts w:cstheme="minorHAnsi"/>
          <w:lang w:val="sr-Latn-ME"/>
        </w:rPr>
        <w:tab/>
        <w:t>Linija 2.1.5 – Podrška podizanju i modernizaciji/opremanju proizvodnih voćnih zasada;</w:t>
      </w:r>
    </w:p>
    <w:p w:rsidR="00C86B57" w:rsidRPr="009C0472" w:rsidRDefault="00C86B57" w:rsidP="00860DEF">
      <w:pPr>
        <w:jc w:val="both"/>
        <w:rPr>
          <w:rFonts w:cstheme="minorHAnsi"/>
          <w:lang w:val="sr-Latn-ME"/>
        </w:rPr>
      </w:pPr>
      <w:r w:rsidRPr="009C0472">
        <w:rPr>
          <w:rFonts w:cstheme="minorHAnsi"/>
          <w:lang w:val="sr-Latn-ME"/>
        </w:rPr>
        <w:lastRenderedPageBreak/>
        <w:t>4.</w:t>
      </w:r>
      <w:r w:rsidRPr="009C0472">
        <w:rPr>
          <w:rFonts w:cstheme="minorHAnsi"/>
          <w:lang w:val="sr-Latn-ME"/>
        </w:rPr>
        <w:tab/>
        <w:t>Linija 2.1.6 – Podrška razvoju maslinarstva;</w:t>
      </w:r>
    </w:p>
    <w:p w:rsidR="00C86B57" w:rsidRPr="009C0472" w:rsidRDefault="00C86B57" w:rsidP="00860DEF">
      <w:pPr>
        <w:jc w:val="both"/>
        <w:rPr>
          <w:rFonts w:cstheme="minorHAnsi"/>
          <w:lang w:val="sr-Latn-ME"/>
        </w:rPr>
      </w:pPr>
      <w:r w:rsidRPr="009C0472">
        <w:rPr>
          <w:rFonts w:cstheme="minorHAnsi"/>
          <w:lang w:val="sr-Latn-ME"/>
        </w:rPr>
        <w:t>5.</w:t>
      </w:r>
      <w:r w:rsidRPr="009C0472">
        <w:rPr>
          <w:rFonts w:cstheme="minorHAnsi"/>
          <w:lang w:val="sr-Latn-ME"/>
        </w:rPr>
        <w:tab/>
        <w:t>Linija 2.1.7 – Podrška povrtarskoj proizvodnji;</w:t>
      </w:r>
    </w:p>
    <w:p w:rsidR="00C86B57" w:rsidRPr="009C0472" w:rsidRDefault="00C86B57" w:rsidP="00860DEF">
      <w:pPr>
        <w:jc w:val="both"/>
        <w:rPr>
          <w:rFonts w:cstheme="minorHAnsi"/>
          <w:lang w:val="sr-Latn-ME"/>
        </w:rPr>
      </w:pPr>
      <w:r w:rsidRPr="009C0472">
        <w:rPr>
          <w:rFonts w:cstheme="minorHAnsi"/>
          <w:lang w:val="sr-Latn-ME"/>
        </w:rPr>
        <w:t>6.</w:t>
      </w:r>
      <w:r w:rsidRPr="009C0472">
        <w:rPr>
          <w:rFonts w:cstheme="minorHAnsi"/>
          <w:lang w:val="sr-Latn-ME"/>
        </w:rPr>
        <w:tab/>
        <w:t>Linija 2.1.8 – Podrška podizanju višegodišnjih zasada ljekovitog i aromatičnog bilja;</w:t>
      </w:r>
    </w:p>
    <w:p w:rsidR="00C86B57" w:rsidRPr="009C0472" w:rsidRDefault="00C86B57" w:rsidP="00860DEF">
      <w:pPr>
        <w:jc w:val="both"/>
        <w:rPr>
          <w:rFonts w:cstheme="minorHAnsi"/>
          <w:lang w:val="sr-Latn-ME"/>
        </w:rPr>
      </w:pPr>
      <w:r w:rsidRPr="009C0472">
        <w:rPr>
          <w:rFonts w:cstheme="minorHAnsi"/>
          <w:lang w:val="sr-Latn-ME"/>
        </w:rPr>
        <w:t>7.</w:t>
      </w:r>
      <w:r w:rsidRPr="009C0472">
        <w:rPr>
          <w:rFonts w:cstheme="minorHAnsi"/>
          <w:lang w:val="sr-Latn-ME"/>
        </w:rPr>
        <w:tab/>
        <w:t>Linija 2.1.10 – Unapređivanje kvaliteta proizvoda;</w:t>
      </w:r>
    </w:p>
    <w:p w:rsidR="00C86B57" w:rsidRPr="009C0472" w:rsidRDefault="00C86B57" w:rsidP="00860DEF">
      <w:pPr>
        <w:jc w:val="both"/>
        <w:rPr>
          <w:rFonts w:cstheme="minorHAnsi"/>
          <w:lang w:val="sr-Latn-ME"/>
        </w:rPr>
      </w:pPr>
      <w:r w:rsidRPr="009C0472">
        <w:rPr>
          <w:rFonts w:cstheme="minorHAnsi"/>
          <w:lang w:val="sr-Latn-ME"/>
        </w:rPr>
        <w:t>8.</w:t>
      </w:r>
      <w:r w:rsidRPr="009C0472">
        <w:rPr>
          <w:rFonts w:cstheme="minorHAnsi"/>
          <w:lang w:val="sr-Latn-ME"/>
        </w:rPr>
        <w:tab/>
        <w:t>Linija 2.1.12 – Podrška unaprijeđenju kvaliteta sirovog mlijeka;</w:t>
      </w:r>
    </w:p>
    <w:p w:rsidR="00C86B57" w:rsidRPr="009C0472" w:rsidRDefault="00C86B57" w:rsidP="00860DEF">
      <w:pPr>
        <w:jc w:val="both"/>
        <w:rPr>
          <w:rFonts w:cstheme="minorHAnsi"/>
          <w:lang w:val="sr-Latn-ME"/>
        </w:rPr>
      </w:pPr>
      <w:r w:rsidRPr="009C0472">
        <w:rPr>
          <w:rFonts w:cstheme="minorHAnsi"/>
          <w:lang w:val="sr-Latn-ME"/>
        </w:rPr>
        <w:t>9.</w:t>
      </w:r>
      <w:r w:rsidRPr="009C0472">
        <w:rPr>
          <w:rFonts w:cstheme="minorHAnsi"/>
          <w:lang w:val="sr-Latn-ME"/>
        </w:rPr>
        <w:tab/>
        <w:t>Linija 2.1.14 – Podrška unaprijeđenju stočnog fonda;</w:t>
      </w:r>
    </w:p>
    <w:p w:rsidR="00C86B57" w:rsidRPr="009C0472" w:rsidRDefault="00C86B57" w:rsidP="00860DEF">
      <w:pPr>
        <w:jc w:val="both"/>
        <w:rPr>
          <w:rFonts w:cstheme="minorHAnsi"/>
          <w:lang w:val="sr-Latn-ME"/>
        </w:rPr>
      </w:pPr>
      <w:r w:rsidRPr="009C0472">
        <w:rPr>
          <w:rFonts w:cstheme="minorHAnsi"/>
          <w:lang w:val="sr-Latn-ME"/>
        </w:rPr>
        <w:t>10.</w:t>
      </w:r>
      <w:r w:rsidRPr="009C0472">
        <w:rPr>
          <w:rFonts w:cstheme="minorHAnsi"/>
          <w:lang w:val="sr-Latn-ME"/>
        </w:rPr>
        <w:tab/>
        <w:t>Linija 2.2.1 – Očuvanje autohtonih genetičkih resursa u poljoprivredi;</w:t>
      </w:r>
    </w:p>
    <w:p w:rsidR="00C86B57" w:rsidRPr="009C0472" w:rsidRDefault="00C86B57" w:rsidP="00860DEF">
      <w:pPr>
        <w:jc w:val="both"/>
        <w:rPr>
          <w:rFonts w:cstheme="minorHAnsi"/>
          <w:lang w:val="sr-Latn-ME"/>
        </w:rPr>
      </w:pPr>
      <w:r w:rsidRPr="009C0472">
        <w:rPr>
          <w:rFonts w:cstheme="minorHAnsi"/>
          <w:lang w:val="sr-Latn-ME"/>
        </w:rPr>
        <w:t>11.</w:t>
      </w:r>
      <w:r w:rsidRPr="009C0472">
        <w:rPr>
          <w:rFonts w:cstheme="minorHAnsi"/>
          <w:lang w:val="sr-Latn-ME"/>
        </w:rPr>
        <w:tab/>
        <w:t>Linija 2.2.2 – Podrška organskoj proizvodnji.</w:t>
      </w:r>
    </w:p>
    <w:p w:rsidR="00C86B57" w:rsidRPr="009C0472" w:rsidRDefault="00FB53BD" w:rsidP="00860DEF">
      <w:pPr>
        <w:jc w:val="both"/>
        <w:rPr>
          <w:rFonts w:cstheme="minorHAnsi"/>
          <w:lang w:val="sr-Latn-ME"/>
        </w:rPr>
      </w:pPr>
      <w:r>
        <w:rPr>
          <w:rFonts w:cstheme="minorHAnsi"/>
          <w:lang w:val="sr-Latn-ME"/>
        </w:rPr>
        <w:t>U 2017</w:t>
      </w:r>
      <w:r w:rsidR="00C86B57" w:rsidRPr="009C0472">
        <w:rPr>
          <w:rFonts w:cstheme="minorHAnsi"/>
          <w:lang w:val="sr-Latn-ME"/>
        </w:rPr>
        <w:t>. godini pristiglo je ukupno 374 zahtjeva za rješavanje u prvostepenom upravnom postupku. Riješeno je 356 zahtjeva (94.68%) u zakonom propisanom rok</w:t>
      </w:r>
      <w:r>
        <w:rPr>
          <w:rFonts w:cstheme="minorHAnsi"/>
          <w:lang w:val="sr-Latn-ME"/>
        </w:rPr>
        <w:t>u, dok ih je 18 prenešeno u 2018</w:t>
      </w:r>
      <w:r w:rsidR="00C86B57" w:rsidRPr="009C0472">
        <w:rPr>
          <w:rFonts w:cstheme="minorHAnsi"/>
          <w:lang w:val="sr-Latn-ME"/>
        </w:rPr>
        <w:t>. godinu</w:t>
      </w:r>
      <w:r w:rsidR="00D6466E" w:rsidRPr="009C0472">
        <w:rPr>
          <w:rFonts w:cstheme="minorHAnsi"/>
          <w:lang w:val="sr-Latn-ME"/>
        </w:rPr>
        <w:t xml:space="preserve"> i nalaze se u fazi rješavanja.</w:t>
      </w:r>
    </w:p>
    <w:p w:rsidR="00C86B57" w:rsidRPr="009C0472" w:rsidRDefault="00C86B57" w:rsidP="00860DEF">
      <w:pPr>
        <w:jc w:val="both"/>
        <w:rPr>
          <w:rFonts w:cstheme="minorHAnsi"/>
          <w:lang w:val="sr-Latn-ME"/>
        </w:rPr>
      </w:pPr>
      <w:r w:rsidRPr="009C0472">
        <w:rPr>
          <w:rFonts w:cstheme="minorHAnsi"/>
          <w:lang w:val="sr-Latn-ME"/>
        </w:rPr>
        <w:t xml:space="preserve">U vinogradarsko-vinarskom sektoru, u prvostepenom upravnom postupku podnijeto je 139 zahtjeva, od čega 111 zahtjeva za upis u Vinogradarski registar i 28 zahtjeva za izdavanje dozvole za stavljanje vina u promet. Svi navedeni postupci su riješeni, pri čemu je za izdavanje dozvole za stavljanje vina u promet bilo neophodno donijeti 28 rješenja o obrazovanju komisije za ocjenu kvaliteta vina i isto toliko dozvola na osnovu izvještaja komisije. Drugostepenih postupaka nije bilo, kao ni upravnih sporova u sektora vinogradarstva i vinarstva. </w:t>
      </w:r>
    </w:p>
    <w:p w:rsidR="00C86B57" w:rsidRPr="009C0472" w:rsidRDefault="00C86B57" w:rsidP="00860DEF">
      <w:pPr>
        <w:jc w:val="both"/>
        <w:rPr>
          <w:rFonts w:cstheme="minorHAnsi"/>
          <w:lang w:val="sr-Latn-ME"/>
        </w:rPr>
      </w:pPr>
      <w:r w:rsidRPr="009C0472">
        <w:rPr>
          <w:rFonts w:cstheme="minorHAnsi"/>
          <w:lang w:val="sr-Latn-ME"/>
        </w:rPr>
        <w:t xml:space="preserve">U oblasti šema kvaliteta i jakih alkoholnih pića, u prvostepenom upravnom postupku donijeto je 27 rješenja, i to 1 rješenje o odobravanju oznake porijekla, 17 rješenja o upisu u Registar proizvođača jakih alkoholnih pića i 9 rješenja/dozvola za puštanje u promet jakih alkoholnih pića. </w:t>
      </w:r>
    </w:p>
    <w:p w:rsidR="00C86B57" w:rsidRPr="009C0472" w:rsidRDefault="00C86B57" w:rsidP="00860DEF">
      <w:pPr>
        <w:jc w:val="both"/>
        <w:rPr>
          <w:rFonts w:cstheme="minorHAnsi"/>
          <w:lang w:val="sr-Latn-ME"/>
        </w:rPr>
      </w:pPr>
      <w:r w:rsidRPr="009C0472">
        <w:rPr>
          <w:rFonts w:cstheme="minorHAnsi"/>
          <w:lang w:val="sr-Latn-ME"/>
        </w:rPr>
        <w:t>Postupajući po zahtjevima proizvođača, u sektoru maslinarstva podnijeto je 88 zahtjeva. Na osnovu ovih zahtjeva donijeto je 88 prvostepenih rješenja, dok je 18 zahtjeva za upis u Registar maslinara prenijeto u 2018. godinu i nalaze se u rješavanju. U sektoru maslinarstva nije bilo drugostepenih postupaka, a protiv jednog prvostepenog rješenja ministarstva pokrenut je upravni spor, koji je okončan donošenjem presude, kojom je rješenje ovog ministarstva poništeno.</w:t>
      </w:r>
    </w:p>
    <w:p w:rsidR="00BD14F3" w:rsidRPr="00560227" w:rsidRDefault="00C86B57" w:rsidP="00860DEF">
      <w:pPr>
        <w:jc w:val="both"/>
        <w:rPr>
          <w:rFonts w:cstheme="minorHAnsi"/>
          <w:lang w:val="sr-Latn-ME"/>
        </w:rPr>
      </w:pPr>
      <w:r w:rsidRPr="009C0472">
        <w:rPr>
          <w:rFonts w:cstheme="minorHAnsi"/>
          <w:lang w:val="sr-Latn-ME"/>
        </w:rPr>
        <w:t>Postupajući po zahtjevima proizvođača, u sektoru organske proizvodnje donijeto je 120 prvostepenih rješenja u zakonskom roku, od čega je, rješavajući po zahtjevu stranke 55 rješenja donijeto za odobravanje izuzetaka od pravila organske proizvodnje i 46 rješenja za upis u Registar subjekata u organskoj proizvodnji, dok je po službenoj dužnosti donijeto 19 rješenja za brisanje iz predmetnog Registra. Drugostepenih postupaka nije bilo, kao ni tužbi na prvostepena rješenja donijeta u sektoru o</w:t>
      </w:r>
      <w:r w:rsidR="00560227">
        <w:rPr>
          <w:rFonts w:cstheme="minorHAnsi"/>
          <w:lang w:val="sr-Latn-ME"/>
        </w:rPr>
        <w:t>rganske proizvodnje.</w:t>
      </w:r>
    </w:p>
    <w:p w:rsidR="00BD14F3" w:rsidRDefault="00BD14F3" w:rsidP="00860DEF">
      <w:pPr>
        <w:jc w:val="both"/>
        <w:rPr>
          <w:rFonts w:cstheme="minorHAnsi"/>
          <w:b/>
          <w:lang w:val="sr-Latn-ME"/>
        </w:rPr>
      </w:pPr>
    </w:p>
    <w:p w:rsidR="00C86B57" w:rsidRPr="009C0472" w:rsidRDefault="00C86B57" w:rsidP="00860DEF">
      <w:pPr>
        <w:jc w:val="both"/>
        <w:rPr>
          <w:rFonts w:cstheme="minorHAnsi"/>
          <w:b/>
          <w:lang w:val="sr-Latn-ME"/>
        </w:rPr>
      </w:pPr>
      <w:r w:rsidRPr="009C0472">
        <w:rPr>
          <w:rFonts w:cstheme="minorHAnsi"/>
          <w:b/>
          <w:lang w:val="sr-Latn-ME"/>
        </w:rPr>
        <w:t>Poljoprivredna inspekcija</w:t>
      </w:r>
    </w:p>
    <w:p w:rsidR="00582D41" w:rsidRPr="009C0472" w:rsidRDefault="00C86B57" w:rsidP="00860DEF">
      <w:pPr>
        <w:jc w:val="both"/>
        <w:rPr>
          <w:rFonts w:cstheme="minorHAnsi"/>
          <w:lang w:val="sr-Latn-ME"/>
        </w:rPr>
      </w:pPr>
      <w:r w:rsidRPr="009C0472">
        <w:rPr>
          <w:rFonts w:cstheme="minorHAnsi"/>
          <w:lang w:val="sr-Latn-ME"/>
        </w:rPr>
        <w:t>U 2017. godini poljoprivredna inspekcija izvršila je ukupno 1680 inspekcijskih kontrola i tom prilikom izdala 219 prekršajnih naloga, te naplatila 44.860,00€ prekršajnih kazni. Takođe, ova inspekcija je nadležnim s</w:t>
      </w:r>
      <w:r w:rsidR="006E3703" w:rsidRPr="009C0472">
        <w:rPr>
          <w:rFonts w:cstheme="minorHAnsi"/>
          <w:lang w:val="sr-Latn-ME"/>
        </w:rPr>
        <w:t xml:space="preserve">udovima za prekršaje podnijela </w:t>
      </w:r>
      <w:r w:rsidRPr="009C0472">
        <w:rPr>
          <w:rFonts w:cstheme="minorHAnsi"/>
          <w:lang w:val="sr-Latn-ME"/>
        </w:rPr>
        <w:t xml:space="preserve">33 zahtjeva za pokretanje prekršajnog postupka. Isto tako, donijela je 84 </w:t>
      </w:r>
      <w:r w:rsidRPr="009C0472">
        <w:rPr>
          <w:rFonts w:cstheme="minorHAnsi"/>
          <w:lang w:val="sr-Latn-ME"/>
        </w:rPr>
        <w:lastRenderedPageBreak/>
        <w:t>rješenja o otklanjanju nepravilnosti, od kojih je na 4 rješenja izjavljena žalba, a po istima su donijeta 4 drugostepena rješenja kojima se dvije žalbe usvajaju, a dvije odbijaju.  Pored navedenog poljoprivredna inspekcija je podnijela 1 krivičnu prijavu.</w:t>
      </w:r>
    </w:p>
    <w:p w:rsidR="005A3435" w:rsidRPr="009C0472" w:rsidRDefault="005A3435" w:rsidP="00860DEF">
      <w:pPr>
        <w:jc w:val="both"/>
        <w:rPr>
          <w:rFonts w:cstheme="minorHAnsi"/>
          <w:lang w:val="sr-Latn-ME"/>
        </w:rPr>
      </w:pPr>
      <w:r w:rsidRPr="009C0472">
        <w:rPr>
          <w:rFonts w:cstheme="minorHAnsi"/>
          <w:noProof/>
          <w:lang w:val="sr-Latn-ME"/>
        </w:rPr>
        <w:t>Uništeno je 1025</w:t>
      </w:r>
      <w:r w:rsidRPr="009C0472">
        <w:rPr>
          <w:rFonts w:cstheme="minorHAnsi"/>
          <w:noProof/>
          <w:color w:val="FF0000"/>
          <w:lang w:val="sr-Latn-ME"/>
        </w:rPr>
        <w:t xml:space="preserve"> </w:t>
      </w:r>
      <w:r w:rsidRPr="009C0472">
        <w:rPr>
          <w:rFonts w:cstheme="minorHAnsi"/>
          <w:noProof/>
          <w:lang w:val="sr-Latn-ME"/>
        </w:rPr>
        <w:t>litara jakog alkoholnog pića koje je nezakonito stavljeno u promet.</w:t>
      </w:r>
    </w:p>
    <w:p w:rsidR="00E14F2E" w:rsidRPr="009C0472" w:rsidRDefault="00E14F2E" w:rsidP="002325F6">
      <w:pPr>
        <w:pStyle w:val="Heading1"/>
        <w:numPr>
          <w:ilvl w:val="1"/>
          <w:numId w:val="113"/>
        </w:numPr>
        <w:jc w:val="both"/>
        <w:rPr>
          <w:rFonts w:asciiTheme="minorHAnsi" w:hAnsiTheme="minorHAnsi" w:cstheme="minorHAnsi"/>
          <w:b/>
          <w:noProof/>
          <w:color w:val="000000" w:themeColor="text1"/>
          <w:sz w:val="22"/>
          <w:szCs w:val="22"/>
          <w:lang w:val="sr-Latn-ME"/>
        </w:rPr>
      </w:pPr>
      <w:bookmarkStart w:id="0" w:name="_Toc507153753"/>
      <w:r w:rsidRPr="009C0472">
        <w:rPr>
          <w:rFonts w:asciiTheme="minorHAnsi" w:hAnsiTheme="minorHAnsi" w:cstheme="minorHAnsi"/>
          <w:b/>
          <w:noProof/>
          <w:color w:val="000000" w:themeColor="text1"/>
          <w:sz w:val="22"/>
          <w:szCs w:val="22"/>
          <w:lang w:val="sr-Latn-ME"/>
        </w:rPr>
        <w:t>DIREKTORAT ZA RIBARSTVO</w:t>
      </w:r>
      <w:bookmarkEnd w:id="0"/>
    </w:p>
    <w:p w:rsidR="00E14F2E" w:rsidRPr="009C0472" w:rsidRDefault="00E14F2E" w:rsidP="002325F6">
      <w:pPr>
        <w:pStyle w:val="Heading1"/>
        <w:numPr>
          <w:ilvl w:val="2"/>
          <w:numId w:val="113"/>
        </w:numPr>
        <w:jc w:val="both"/>
        <w:rPr>
          <w:rFonts w:asciiTheme="minorHAnsi" w:hAnsiTheme="minorHAnsi" w:cstheme="minorHAnsi"/>
          <w:b/>
          <w:noProof/>
          <w:color w:val="000000" w:themeColor="text1"/>
          <w:sz w:val="22"/>
          <w:szCs w:val="22"/>
          <w:lang w:val="sr-Latn-ME"/>
        </w:rPr>
      </w:pPr>
      <w:bookmarkStart w:id="1" w:name="_Toc507153754"/>
      <w:r w:rsidRPr="009C0472">
        <w:rPr>
          <w:rFonts w:asciiTheme="minorHAnsi" w:hAnsiTheme="minorHAnsi" w:cstheme="minorHAnsi"/>
          <w:b/>
          <w:i/>
          <w:noProof/>
          <w:color w:val="000000" w:themeColor="text1"/>
          <w:sz w:val="22"/>
          <w:szCs w:val="22"/>
          <w:lang w:val="sr-Latn-ME"/>
        </w:rPr>
        <w:t>DJELOKRUG RADA DIREKTORATA</w:t>
      </w:r>
      <w:bookmarkEnd w:id="1"/>
    </w:p>
    <w:p w:rsidR="00D15E31" w:rsidRDefault="00D15E31" w:rsidP="00860DEF">
      <w:pPr>
        <w:pStyle w:val="NoSpacing"/>
        <w:jc w:val="both"/>
        <w:rPr>
          <w:rFonts w:cstheme="minorHAnsi"/>
        </w:rPr>
      </w:pPr>
    </w:p>
    <w:p w:rsidR="00E14F2E" w:rsidRPr="009C0472" w:rsidRDefault="00E14F2E" w:rsidP="00860DEF">
      <w:pPr>
        <w:pStyle w:val="NoSpacing"/>
        <w:jc w:val="both"/>
        <w:rPr>
          <w:rFonts w:cstheme="minorHAnsi"/>
        </w:rPr>
      </w:pPr>
      <w:r w:rsidRPr="009C0472">
        <w:rPr>
          <w:rFonts w:cstheme="minorHAnsi"/>
        </w:rPr>
        <w:t>Direktorat za ribarstvo definiše i sprovodi politiku koja obezbjeđuje održivo korišćenje raspoloživih ribljih resursa i upravlja ribolovnom flotom na način kojim se obezbjeđuje dugoročno i ekonomski isplativo ribarstvo u Crnoj Gori. Takođe, sprovodi razvojnu politiku u oblasti ribarstva, prati normativnu djelatnost na nacionalnom nivou i sprovodi mjere i sisteme upravljanja zasnovane na načelima Zajedničke ribarske politike Evropske unije. Pored navedenog Direktorat prati realizaciju međunarodne saradnje u skladu sa dugoročnim, odnosno kratkoročnim strateškim opredeljenjima i sarađuje sa regionalnim i međunarodnim organizacijama u ribarstvu. Izrađuje i predlaže planove upravljanja ribarstvom, ribolovnom flotom, pojednim ili svim ribljim resursima i uspostavlja i vodi informacione sisteme u ribarstvu, a sve u cilju obezbjeđivanja efikasnije kontrole ribolovnih aktivnosti i razmjene podataka o stanju u sektoru. Takođe prikuplja, obrađuje i objavljuje sveobuhvatne podatke o socio-ekonomskom stanju sektora ribarstva, ribolovnoj floti i resursima, uključujući i biološke parametre o stanju riba i drugih morskih i slatkovodnih organizama. Ovaj Direktorat sprovodi inspekcijski nadzor i službene kontrole u okviru nadležnosti i ovlašćenja utvrđenih propisima u oblasti ribarstva i zakona kojim je uređen inspekc</w:t>
      </w:r>
      <w:r w:rsidR="0023465F" w:rsidRPr="009C0472">
        <w:rPr>
          <w:rFonts w:cstheme="minorHAnsi"/>
        </w:rPr>
        <w:t>ijski nadzor i drugim zakonima.</w:t>
      </w:r>
    </w:p>
    <w:p w:rsidR="00E14F2E" w:rsidRPr="009C0472" w:rsidRDefault="00E14F2E" w:rsidP="002325F6">
      <w:pPr>
        <w:pStyle w:val="Heading1"/>
        <w:numPr>
          <w:ilvl w:val="2"/>
          <w:numId w:val="113"/>
        </w:numPr>
        <w:jc w:val="both"/>
        <w:rPr>
          <w:rFonts w:asciiTheme="minorHAnsi" w:hAnsiTheme="minorHAnsi" w:cstheme="minorHAnsi"/>
          <w:b/>
          <w:noProof/>
          <w:color w:val="000000" w:themeColor="text1"/>
          <w:sz w:val="22"/>
          <w:szCs w:val="22"/>
          <w:lang w:val="sr-Latn-ME"/>
        </w:rPr>
      </w:pPr>
      <w:bookmarkStart w:id="2" w:name="_Toc507153755"/>
      <w:r w:rsidRPr="009C0472">
        <w:rPr>
          <w:rFonts w:asciiTheme="minorHAnsi" w:hAnsiTheme="minorHAnsi" w:cstheme="minorHAnsi"/>
          <w:b/>
          <w:i/>
          <w:noProof/>
          <w:color w:val="000000" w:themeColor="text1"/>
          <w:sz w:val="22"/>
          <w:szCs w:val="22"/>
          <w:lang w:val="sr-Latn-ME"/>
        </w:rPr>
        <w:t>IZVRŠAVANJE ZAKONA I DRUGIH PROPISA I ZAKONODAVNE AKTIVNOSTI</w:t>
      </w:r>
      <w:bookmarkEnd w:id="2"/>
    </w:p>
    <w:p w:rsidR="00E14F2E" w:rsidRPr="0001690F" w:rsidRDefault="00E14F2E" w:rsidP="00860DEF">
      <w:pPr>
        <w:pStyle w:val="Heading1"/>
        <w:numPr>
          <w:ilvl w:val="0"/>
          <w:numId w:val="0"/>
        </w:numPr>
        <w:jc w:val="both"/>
        <w:rPr>
          <w:rFonts w:asciiTheme="minorHAnsi" w:hAnsiTheme="minorHAnsi" w:cstheme="minorHAnsi"/>
          <w:noProof/>
          <w:color w:val="000000" w:themeColor="text1"/>
          <w:sz w:val="22"/>
          <w:szCs w:val="22"/>
          <w:lang w:val="sr-Latn-ME"/>
        </w:rPr>
      </w:pPr>
      <w:bookmarkStart w:id="3" w:name="_Toc507153756"/>
      <w:r w:rsidRPr="0001690F">
        <w:rPr>
          <w:rFonts w:asciiTheme="minorHAnsi" w:hAnsiTheme="minorHAnsi" w:cstheme="minorHAnsi"/>
          <w:noProof/>
          <w:color w:val="000000" w:themeColor="text1"/>
          <w:sz w:val="22"/>
          <w:szCs w:val="22"/>
          <w:lang w:val="sr-Latn-ME"/>
        </w:rPr>
        <w:t>ZAKONI I PROGRAMI</w:t>
      </w:r>
      <w:bookmarkEnd w:id="3"/>
      <w:r w:rsidRPr="0001690F">
        <w:rPr>
          <w:rFonts w:asciiTheme="minorHAnsi" w:hAnsiTheme="minorHAnsi" w:cstheme="minorHAnsi"/>
          <w:noProof/>
          <w:color w:val="000000" w:themeColor="text1"/>
          <w:sz w:val="22"/>
          <w:szCs w:val="22"/>
          <w:lang w:val="sr-Latn-ME"/>
        </w:rPr>
        <w:t xml:space="preserve"> </w:t>
      </w:r>
    </w:p>
    <w:p w:rsidR="00D15E31" w:rsidRDefault="00D15E31" w:rsidP="00860DEF">
      <w:pPr>
        <w:jc w:val="both"/>
        <w:rPr>
          <w:rFonts w:cstheme="minorHAnsi"/>
          <w:lang w:val="sr-Latn-ME"/>
        </w:rPr>
      </w:pPr>
    </w:p>
    <w:p w:rsidR="00E14F2E" w:rsidRPr="009C0472" w:rsidRDefault="00E14F2E" w:rsidP="00860DEF">
      <w:pPr>
        <w:jc w:val="both"/>
        <w:rPr>
          <w:rFonts w:cstheme="minorHAnsi"/>
          <w:lang w:val="sr-Latn-ME"/>
        </w:rPr>
      </w:pPr>
      <w:r w:rsidRPr="009C0472">
        <w:rPr>
          <w:rFonts w:cstheme="minorHAnsi"/>
          <w:lang w:val="sr-Latn-ME"/>
        </w:rPr>
        <w:t>U 2017. godini sprovedene su sljedeće aktivnosti na donošenju propisa, planova i programa:</w:t>
      </w:r>
    </w:p>
    <w:p w:rsidR="00E14F2E" w:rsidRPr="009C0472" w:rsidRDefault="00E14F2E" w:rsidP="002325F6">
      <w:pPr>
        <w:pStyle w:val="ListParagraph"/>
        <w:numPr>
          <w:ilvl w:val="0"/>
          <w:numId w:val="112"/>
        </w:numPr>
        <w:ind w:left="720"/>
        <w:jc w:val="both"/>
        <w:rPr>
          <w:rFonts w:cstheme="minorHAnsi"/>
          <w:lang w:val="sr-Latn-ME"/>
        </w:rPr>
      </w:pPr>
      <w:r w:rsidRPr="009C0472">
        <w:rPr>
          <w:rFonts w:cstheme="minorHAnsi"/>
          <w:b/>
          <w:lang w:val="sr-Latn-ME"/>
        </w:rPr>
        <w:t>Zakon za potvrđivanje Sporazuma o mjerama države luke za sprječavanje, suzbijanje i otklanjanje nezakonitog, neprijavljenog i neregulisanog ribolova</w:t>
      </w:r>
      <w:r w:rsidRPr="009C0472">
        <w:rPr>
          <w:rFonts w:cstheme="minorHAnsi"/>
          <w:lang w:val="sr-Latn-ME"/>
        </w:rPr>
        <w:t xml:space="preserve"> usvojen je</w:t>
      </w:r>
      <w:r w:rsidR="001F284F" w:rsidRPr="009C0472">
        <w:rPr>
          <w:rFonts w:cstheme="minorHAnsi"/>
          <w:lang w:val="sr-Latn-ME"/>
        </w:rPr>
        <w:t xml:space="preserve"> </w:t>
      </w:r>
      <w:r w:rsidR="00D15E31">
        <w:rPr>
          <w:rFonts w:cstheme="minorHAnsi"/>
          <w:lang w:val="sr-Latn-ME"/>
        </w:rPr>
        <w:t>u martu 2017. godine</w:t>
      </w:r>
      <w:r w:rsidRPr="009C0472">
        <w:rPr>
          <w:rFonts w:cstheme="minorHAnsi"/>
          <w:lang w:val="sr-Latn-ME"/>
        </w:rPr>
        <w:t xml:space="preserve"> ("Službeni list CG - Međunarodni ugovori", br. 2/2017). Ovim Sporazumom definisani su način određivanja luka otvorenih za međunarodni saobraćaj, procedura dobijanja dozvole za uplovljavanje, odnosno zabrane ulaska u luku, prava i obaveze države luke prema stranim ribolovnim plovilima koja koriste njene luke, način obavljanja, izvještavanje relevantnih strana i mjere koje država luke preduzima po obavljenom inspekcijskom pregledu, prava i obaveze države zastave u odnosu na plovila koja imaju pravo da vijore njenu zastavu, obaveze Strana potpisnica u pogledu sistematskog praćenja i revizije sprovođenja Sporazuma i ocjenjivanja postignutog napretka, saradnja i razmjena informacija sa relevantnim državama i druga pitanja od značaja za ovu oblast. </w:t>
      </w:r>
    </w:p>
    <w:p w:rsidR="00E14F2E" w:rsidRPr="0001690F" w:rsidRDefault="00E14F2E" w:rsidP="002325F6">
      <w:pPr>
        <w:pStyle w:val="ListParagraph"/>
        <w:numPr>
          <w:ilvl w:val="0"/>
          <w:numId w:val="112"/>
        </w:numPr>
        <w:spacing w:after="240"/>
        <w:ind w:left="720"/>
        <w:jc w:val="both"/>
        <w:outlineLvl w:val="1"/>
        <w:rPr>
          <w:rFonts w:cstheme="minorHAnsi"/>
          <w:lang w:val="sr-Latn-ME"/>
        </w:rPr>
      </w:pPr>
      <w:bookmarkStart w:id="4" w:name="_Toc507153757"/>
      <w:r w:rsidRPr="0001690F">
        <w:rPr>
          <w:rFonts w:cstheme="minorHAnsi"/>
          <w:b/>
          <w:bCs/>
          <w:lang w:val="sr-Latn-ME"/>
        </w:rPr>
        <w:t>Godišnji program prikupljanja podataka o ribarstvu Crne Gore (DCF - DCRF)</w:t>
      </w:r>
      <w:r w:rsidR="00DB37E8" w:rsidRPr="0001690F">
        <w:rPr>
          <w:rFonts w:cstheme="minorHAnsi"/>
          <w:bCs/>
          <w:lang w:val="sr-Latn-ME"/>
        </w:rPr>
        <w:t xml:space="preserve"> kojim je </w:t>
      </w:r>
      <w:r w:rsidRPr="0001690F">
        <w:rPr>
          <w:rFonts w:cstheme="minorHAnsi"/>
          <w:bCs/>
          <w:lang w:val="sr-Latn-ME"/>
        </w:rPr>
        <w:t xml:space="preserve">stvoren okvir za </w:t>
      </w:r>
      <w:r w:rsidRPr="0001690F">
        <w:rPr>
          <w:rFonts w:cstheme="minorHAnsi"/>
          <w:lang w:val="sr-Latn-ME"/>
        </w:rPr>
        <w:t xml:space="preserve">prikupljanje bioloških, ekoloških, tehničkih i socio-ekonomskih podataka potrebnih za upravljanje ribarstvom na održivim osnovama, usklađen sa pravnim okvirom EU i preporukama Generalne komisije za ribarstvo u Mediteranu. Implementacija Programa je započeta 1. 04. 2017. </w:t>
      </w:r>
      <w:r w:rsidRPr="0001690F">
        <w:rPr>
          <w:rFonts w:cstheme="minorHAnsi"/>
          <w:lang w:val="sr-Latn-ME"/>
        </w:rPr>
        <w:lastRenderedPageBreak/>
        <w:t>godine od strane Instituta za biologiju mora, dok su finasijska sredstva za sprovođenje Programa obezbijeđena iz naciona</w:t>
      </w:r>
      <w:r w:rsidR="00DB37E8" w:rsidRPr="0001690F">
        <w:rPr>
          <w:rFonts w:cstheme="minorHAnsi"/>
          <w:lang w:val="sr-Latn-ME"/>
        </w:rPr>
        <w:t>lnog budžeta – Agrobudžet 2017.godine.</w:t>
      </w:r>
      <w:bookmarkEnd w:id="4"/>
    </w:p>
    <w:p w:rsidR="00E14F2E" w:rsidRPr="0001690F" w:rsidRDefault="00E14F2E" w:rsidP="002325F6">
      <w:pPr>
        <w:pStyle w:val="ListParagraph"/>
        <w:numPr>
          <w:ilvl w:val="0"/>
          <w:numId w:val="112"/>
        </w:numPr>
        <w:spacing w:after="240"/>
        <w:ind w:left="720"/>
        <w:jc w:val="both"/>
        <w:outlineLvl w:val="1"/>
        <w:rPr>
          <w:rFonts w:cstheme="minorHAnsi"/>
          <w:lang w:val="sr-Latn-ME"/>
        </w:rPr>
      </w:pPr>
      <w:bookmarkStart w:id="5" w:name="_Toc507153758"/>
      <w:r w:rsidRPr="0001690F">
        <w:rPr>
          <w:rFonts w:cstheme="minorHAnsi"/>
          <w:b/>
          <w:lang w:val="sr-Latn-ME"/>
        </w:rPr>
        <w:t xml:space="preserve">Predlog Zakona o slatkovodnom ribarstvu i akvakulturi </w:t>
      </w:r>
      <w:r w:rsidRPr="0001690F">
        <w:rPr>
          <w:rFonts w:cstheme="minorHAnsi"/>
          <w:lang w:val="sr-Latn-ME"/>
        </w:rPr>
        <w:t>je utvrdila</w:t>
      </w:r>
      <w:r w:rsidRPr="0001690F">
        <w:rPr>
          <w:rFonts w:cstheme="minorHAnsi"/>
          <w:b/>
          <w:lang w:val="sr-Latn-ME"/>
        </w:rPr>
        <w:t xml:space="preserve"> </w:t>
      </w:r>
      <w:r w:rsidRPr="0001690F">
        <w:rPr>
          <w:rFonts w:cstheme="minorHAnsi"/>
          <w:lang w:val="sr-Latn-ME"/>
        </w:rPr>
        <w:t>Vlada Crne Gore je na 56. sjednici od 28.12. 2017. godine.</w:t>
      </w:r>
      <w:r w:rsidRPr="0001690F">
        <w:rPr>
          <w:rFonts w:cstheme="minorHAnsi"/>
          <w:b/>
          <w:lang w:val="sr-Latn-ME"/>
        </w:rPr>
        <w:t xml:space="preserve">  </w:t>
      </w:r>
      <w:r w:rsidRPr="0001690F">
        <w:rPr>
          <w:rFonts w:cstheme="minorHAnsi"/>
          <w:lang w:val="sr-Latn-ME"/>
        </w:rPr>
        <w:t>Ovim zakonom se uređuje način korišćenja, zaštite, očuvanja i ulova vodenih organizama u ribolovnim vodama, uslovi za akvakulturu i druga pitanja</w:t>
      </w:r>
      <w:r w:rsidR="00D15E31" w:rsidRPr="0001690F">
        <w:rPr>
          <w:rFonts w:cstheme="minorHAnsi"/>
          <w:lang w:val="sr-Latn-ME"/>
        </w:rPr>
        <w:t xml:space="preserve"> od značaja za slatkovodno ribar</w:t>
      </w:r>
      <w:r w:rsidRPr="0001690F">
        <w:rPr>
          <w:rFonts w:cstheme="minorHAnsi"/>
          <w:lang w:val="sr-Latn-ME"/>
        </w:rPr>
        <w:t>stvo.</w:t>
      </w:r>
      <w:bookmarkEnd w:id="5"/>
    </w:p>
    <w:p w:rsidR="00E14F2E" w:rsidRPr="00E677AF" w:rsidRDefault="00E14F2E" w:rsidP="00860DEF">
      <w:pPr>
        <w:spacing w:after="240"/>
        <w:jc w:val="both"/>
        <w:outlineLvl w:val="1"/>
        <w:rPr>
          <w:rFonts w:cstheme="minorHAnsi"/>
          <w:lang w:val="sr-Latn-ME"/>
        </w:rPr>
      </w:pPr>
      <w:r w:rsidRPr="009C0472">
        <w:rPr>
          <w:rFonts w:cstheme="minorHAnsi"/>
          <w:lang w:val="sr-Latn-ME"/>
        </w:rPr>
        <w:t xml:space="preserve"> </w:t>
      </w:r>
      <w:bookmarkStart w:id="6" w:name="_Toc507153759"/>
      <w:r w:rsidRPr="00E677AF">
        <w:rPr>
          <w:rFonts w:cstheme="minorHAnsi"/>
          <w:noProof/>
          <w:color w:val="000000" w:themeColor="text1"/>
          <w:lang w:val="sr-Latn-ME"/>
        </w:rPr>
        <w:t>PODZAKONSKA AKTA</w:t>
      </w:r>
      <w:bookmarkEnd w:id="6"/>
    </w:p>
    <w:p w:rsidR="00E14F2E" w:rsidRPr="009C0472" w:rsidRDefault="00E14F2E" w:rsidP="00860DEF">
      <w:pPr>
        <w:numPr>
          <w:ilvl w:val="0"/>
          <w:numId w:val="1"/>
        </w:numPr>
        <w:spacing w:after="0" w:line="240" w:lineRule="auto"/>
        <w:contextualSpacing/>
        <w:jc w:val="both"/>
        <w:rPr>
          <w:rFonts w:eastAsia="Times New Roman" w:cstheme="minorHAnsi"/>
          <w:color w:val="000000"/>
          <w:lang w:val="sr-Latn-ME" w:eastAsia="sr-Latn-ME"/>
        </w:rPr>
      </w:pPr>
      <w:r w:rsidRPr="009C0472">
        <w:rPr>
          <w:rFonts w:eastAsia="Times New Roman" w:cstheme="minorHAnsi"/>
          <w:color w:val="000000"/>
          <w:lang w:val="sr-Latn-ME" w:eastAsia="sr-Latn-ME"/>
        </w:rPr>
        <w:t xml:space="preserve">Pravilnik o obrascu dozvole za sportsko-rekreativni ribolov („Službeni list CG“, br. 30/17) od </w:t>
      </w:r>
      <w:r w:rsidRPr="009C0472">
        <w:rPr>
          <w:rFonts w:eastAsia="Times New Roman" w:cstheme="minorHAnsi"/>
          <w:iCs/>
          <w:color w:val="000000"/>
          <w:lang w:val="sr-Latn-ME" w:eastAsia="sr-Latn-ME"/>
        </w:rPr>
        <w:t>9.5.2017. godine;</w:t>
      </w:r>
    </w:p>
    <w:p w:rsidR="00E14F2E" w:rsidRPr="009C0472" w:rsidRDefault="00E14F2E" w:rsidP="00B770DD">
      <w:pPr>
        <w:pStyle w:val="2zakon"/>
        <w:numPr>
          <w:ilvl w:val="0"/>
          <w:numId w:val="1"/>
        </w:numPr>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Naredba o dopuni Naredbe o ribolovnim zabranama, ograničenjima i mjerama za zaštitu ribljeg fonda (</w:t>
      </w:r>
      <w:r w:rsidRPr="009C0472">
        <w:rPr>
          <w:rFonts w:asciiTheme="minorHAnsi" w:hAnsiTheme="minorHAnsi" w:cstheme="minorHAnsi"/>
          <w:iCs/>
          <w:sz w:val="22"/>
          <w:szCs w:val="22"/>
          <w:lang w:val="sr-Latn-ME"/>
        </w:rPr>
        <w:t>"Službeni list CG", br. 8/17) od 3.2.2017. godine;</w:t>
      </w:r>
    </w:p>
    <w:p w:rsidR="00E14F2E" w:rsidRPr="009C0472" w:rsidRDefault="00E14F2E" w:rsidP="00860DEF">
      <w:pPr>
        <w:pStyle w:val="2zakon"/>
        <w:numPr>
          <w:ilvl w:val="0"/>
          <w:numId w:val="1"/>
        </w:numPr>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Naredba o izmjeni i dopuni Naredbe o ribolovnim zabranama, ograničenjima i mjerama za zaštitu ribljeg fonda (</w:t>
      </w:r>
      <w:r w:rsidRPr="009C0472">
        <w:rPr>
          <w:rFonts w:asciiTheme="minorHAnsi" w:hAnsiTheme="minorHAnsi" w:cstheme="minorHAnsi"/>
          <w:iCs/>
          <w:sz w:val="22"/>
          <w:szCs w:val="22"/>
          <w:lang w:val="sr-Latn-ME"/>
        </w:rPr>
        <w:t>"Službeni list CG", br. 49/17) od 27.7.2017. godine;</w:t>
      </w:r>
    </w:p>
    <w:p w:rsidR="00E14F2E" w:rsidRPr="009C0472" w:rsidRDefault="00E14F2E" w:rsidP="00860DEF">
      <w:pPr>
        <w:pStyle w:val="2zakon"/>
        <w:numPr>
          <w:ilvl w:val="0"/>
          <w:numId w:val="1"/>
        </w:numPr>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Rješenje o utvrđivanju ribljih plodišta na pritokama rijeke Tare (</w:t>
      </w:r>
      <w:r w:rsidRPr="009C0472">
        <w:rPr>
          <w:rFonts w:asciiTheme="minorHAnsi" w:hAnsiTheme="minorHAnsi" w:cstheme="minorHAnsi"/>
          <w:iCs/>
          <w:sz w:val="22"/>
          <w:szCs w:val="22"/>
          <w:lang w:val="sr-Latn-ME"/>
        </w:rPr>
        <w:t>"Službeni list CG",</w:t>
      </w:r>
      <w:r w:rsidR="00067510">
        <w:rPr>
          <w:rFonts w:asciiTheme="minorHAnsi" w:hAnsiTheme="minorHAnsi" w:cstheme="minorHAnsi"/>
          <w:iCs/>
          <w:sz w:val="22"/>
          <w:szCs w:val="22"/>
          <w:lang w:val="sr-Latn-ME"/>
        </w:rPr>
        <w:t xml:space="preserve"> br. 6/17) od 27.1.2017. godine.</w:t>
      </w:r>
    </w:p>
    <w:p w:rsidR="00E14F2E" w:rsidRPr="009C0472" w:rsidRDefault="00E14F2E" w:rsidP="002325F6">
      <w:pPr>
        <w:pStyle w:val="Heading1"/>
        <w:numPr>
          <w:ilvl w:val="2"/>
          <w:numId w:val="113"/>
        </w:numPr>
        <w:jc w:val="both"/>
        <w:rPr>
          <w:rFonts w:asciiTheme="minorHAnsi" w:hAnsiTheme="minorHAnsi" w:cstheme="minorHAnsi"/>
          <w:b/>
          <w:sz w:val="22"/>
          <w:szCs w:val="22"/>
          <w:lang w:val="sr-Latn-ME"/>
        </w:rPr>
      </w:pPr>
      <w:bookmarkStart w:id="7" w:name="_Toc507153760"/>
      <w:r w:rsidRPr="009C0472">
        <w:rPr>
          <w:rFonts w:asciiTheme="minorHAnsi" w:hAnsiTheme="minorHAnsi" w:cstheme="minorHAnsi"/>
          <w:b/>
          <w:i/>
          <w:noProof/>
          <w:color w:val="000000" w:themeColor="text1"/>
          <w:sz w:val="22"/>
          <w:szCs w:val="22"/>
          <w:lang w:val="sr-Latn-ME"/>
        </w:rPr>
        <w:t>REALIZACIJA AKTIVNOSTI U POGLEDU POLITIKE RAZVOJA</w:t>
      </w:r>
      <w:bookmarkEnd w:id="7"/>
    </w:p>
    <w:p w:rsidR="00E14F2E" w:rsidRPr="009C0472" w:rsidRDefault="00E14F2E" w:rsidP="00860DEF">
      <w:pPr>
        <w:spacing w:after="0"/>
        <w:jc w:val="both"/>
        <w:rPr>
          <w:rFonts w:cstheme="minorHAnsi"/>
          <w:lang w:val="sr-Latn-ME"/>
        </w:rPr>
      </w:pPr>
    </w:p>
    <w:p w:rsidR="00E14F2E" w:rsidRPr="00E677AF" w:rsidRDefault="00E14F2E" w:rsidP="00860DEF">
      <w:pPr>
        <w:spacing w:after="0"/>
        <w:jc w:val="both"/>
        <w:rPr>
          <w:rFonts w:cstheme="minorHAnsi"/>
          <w:b/>
          <w:lang w:val="sr-Latn-ME"/>
        </w:rPr>
      </w:pPr>
      <w:r w:rsidRPr="00E677AF">
        <w:rPr>
          <w:rFonts w:cstheme="minorHAnsi"/>
          <w:b/>
          <w:lang w:val="sr-Latn-ME"/>
        </w:rPr>
        <w:t>AGROBUDŽET</w:t>
      </w:r>
    </w:p>
    <w:p w:rsidR="003114B0" w:rsidRPr="009C0472" w:rsidRDefault="003114B0" w:rsidP="00860DEF">
      <w:pPr>
        <w:spacing w:after="0"/>
        <w:jc w:val="both"/>
        <w:rPr>
          <w:rFonts w:cstheme="minorHAnsi"/>
          <w:b/>
          <w:i/>
          <w:lang w:val="sr-Latn-ME"/>
        </w:rPr>
      </w:pPr>
    </w:p>
    <w:p w:rsidR="00E14F2E" w:rsidRPr="009C0472" w:rsidRDefault="00E14F2E" w:rsidP="00860DEF">
      <w:pPr>
        <w:spacing w:after="0"/>
        <w:jc w:val="both"/>
        <w:rPr>
          <w:rFonts w:cstheme="minorHAnsi"/>
          <w:lang w:val="sr-Latn-ME"/>
        </w:rPr>
      </w:pPr>
      <w:r w:rsidRPr="009C0472">
        <w:rPr>
          <w:rFonts w:cstheme="minorHAnsi"/>
          <w:lang w:val="sr-Latn-ME"/>
        </w:rPr>
        <w:t>Nastavljeno je sprovođenje mjera podrške za sektor ribarstva kroz</w:t>
      </w:r>
      <w:r w:rsidR="00067510">
        <w:rPr>
          <w:rFonts w:cstheme="minorHAnsi"/>
          <w:lang w:val="sr-Latn-ME"/>
        </w:rPr>
        <w:t xml:space="preserve"> Agrobudžet kroz dva programa: P</w:t>
      </w:r>
      <w:r w:rsidRPr="009C0472">
        <w:rPr>
          <w:rFonts w:cstheme="minorHAnsi"/>
          <w:lang w:val="sr-Latn-ME"/>
        </w:rPr>
        <w:t>odrška razvoju sektora mor</w:t>
      </w:r>
      <w:r w:rsidR="00067510">
        <w:rPr>
          <w:rFonts w:cstheme="minorHAnsi"/>
          <w:lang w:val="sr-Latn-ME"/>
        </w:rPr>
        <w:t>skog ribarstva i marikulture i P</w:t>
      </w:r>
      <w:r w:rsidRPr="009C0472">
        <w:rPr>
          <w:rFonts w:cstheme="minorHAnsi"/>
          <w:lang w:val="sr-Latn-ME"/>
        </w:rPr>
        <w:t>odrška razvoju sekora slatkovodnog ribarstva i akvakulture u iznosu od 443.000,00</w:t>
      </w:r>
      <w:r w:rsidR="00493280">
        <w:rPr>
          <w:rFonts w:cstheme="minorHAnsi"/>
          <w:lang w:val="sr-Latn-ME"/>
        </w:rPr>
        <w:t xml:space="preserve"> </w:t>
      </w:r>
      <w:r w:rsidRPr="009C0472">
        <w:rPr>
          <w:rFonts w:cstheme="minorHAnsi"/>
          <w:lang w:val="sr-Latn-ME"/>
        </w:rPr>
        <w:t xml:space="preserve">€. </w:t>
      </w:r>
    </w:p>
    <w:p w:rsidR="00E14F2E" w:rsidRPr="009C0472" w:rsidRDefault="0098498B" w:rsidP="00860DEF">
      <w:pPr>
        <w:spacing w:after="0"/>
        <w:jc w:val="both"/>
        <w:rPr>
          <w:rFonts w:cstheme="minorHAnsi"/>
          <w:lang w:val="sr-Latn-ME"/>
        </w:rPr>
      </w:pPr>
      <w:r w:rsidRPr="009C0472">
        <w:rPr>
          <w:rFonts w:cstheme="minorHAnsi"/>
          <w:lang w:val="sr-Latn-ME"/>
        </w:rPr>
        <w:t xml:space="preserve">Tokom 2017. godine </w:t>
      </w:r>
      <w:r w:rsidR="00E14F2E" w:rsidRPr="009C0472">
        <w:rPr>
          <w:rFonts w:cstheme="minorHAnsi"/>
          <w:lang w:val="sr-Latn-ME"/>
        </w:rPr>
        <w:t>pod</w:t>
      </w:r>
      <w:r w:rsidRPr="009C0472">
        <w:rPr>
          <w:rFonts w:cstheme="minorHAnsi"/>
          <w:lang w:val="sr-Latn-ME"/>
        </w:rPr>
        <w:t>ržani su ribari za modernizaciju</w:t>
      </w:r>
      <w:r w:rsidR="008131B1">
        <w:rPr>
          <w:rFonts w:cstheme="minorHAnsi"/>
          <w:lang w:val="sr-Latn-ME"/>
        </w:rPr>
        <w:t xml:space="preserve"> i osavremenjivanje</w:t>
      </w:r>
      <w:r w:rsidR="00E14F2E" w:rsidRPr="009C0472">
        <w:rPr>
          <w:rFonts w:cstheme="minorHAnsi"/>
          <w:lang w:val="sr-Latn-ME"/>
        </w:rPr>
        <w:t xml:space="preserve"> postojećih ribolovnih plovnih objekata i uzgajivači za osavremenjavanje i nabavku opreme za efiksniji rad uzgajališta kroz realizaciju 6 javnih poziva:</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 xml:space="preserve">1. Javni poziv za dodjelu podrške modernizaciji profesionalne ribolovne flote za ulov demerzalnih resursa; </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2. Javni poziv za dodjelu podrške modernizaciji profesionalne ribolovne flote za ulov pelagičnih resursa;</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3. Javni poziv za dodjelu podrške modernizaciji profesionalne ribolovne flote u malom privrednom ribolovu za plovila do 10 m;</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 xml:space="preserve">4. Javni poziv za dodjelu podrške za revitalizaciju ribolovnog alata mreža „kalimera“; </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5. Javni poziv za dodjelu podrške za poboljšanje konkurentnosti i efisanosti sektora marikulture;</w:t>
      </w:r>
    </w:p>
    <w:p w:rsidR="00E14F2E" w:rsidRPr="009C0472" w:rsidRDefault="00E14F2E" w:rsidP="002325F6">
      <w:pPr>
        <w:pStyle w:val="ListParagraph"/>
        <w:numPr>
          <w:ilvl w:val="0"/>
          <w:numId w:val="3"/>
        </w:numPr>
        <w:spacing w:after="0" w:line="240" w:lineRule="auto"/>
        <w:jc w:val="both"/>
        <w:rPr>
          <w:rFonts w:cstheme="minorHAnsi"/>
          <w:lang w:val="sr-Latn-ME"/>
        </w:rPr>
      </w:pPr>
      <w:r w:rsidRPr="009C0472">
        <w:rPr>
          <w:rFonts w:cstheme="minorHAnsi"/>
          <w:lang w:val="sr-Latn-ME"/>
        </w:rPr>
        <w:t>6. Javni poziv za dodjelu podrške za poboljšanje konkurentnosti i efisanosti sektora slatkovodne akvakulture.</w:t>
      </w:r>
    </w:p>
    <w:p w:rsidR="00C66FD6" w:rsidRPr="009C0472" w:rsidRDefault="00C66FD6" w:rsidP="00860DEF">
      <w:pPr>
        <w:pStyle w:val="ListParagraph"/>
        <w:spacing w:after="0" w:line="240" w:lineRule="auto"/>
        <w:jc w:val="both"/>
        <w:rPr>
          <w:rFonts w:cstheme="minorHAnsi"/>
          <w:lang w:val="sr-Latn-ME"/>
        </w:rPr>
      </w:pPr>
    </w:p>
    <w:p w:rsidR="00E14F2E" w:rsidRPr="009C0472" w:rsidRDefault="002D1895" w:rsidP="00860DEF">
      <w:pPr>
        <w:spacing w:after="0" w:line="240" w:lineRule="auto"/>
        <w:jc w:val="both"/>
        <w:rPr>
          <w:rFonts w:cstheme="minorHAnsi"/>
          <w:lang w:val="sr-Latn-ME"/>
        </w:rPr>
      </w:pPr>
      <w:r w:rsidRPr="009C0472">
        <w:rPr>
          <w:rFonts w:cstheme="minorHAnsi"/>
          <w:lang w:val="sr-Latn-ME"/>
        </w:rPr>
        <w:t xml:space="preserve">Od 35 </w:t>
      </w:r>
      <w:r w:rsidR="00E14F2E" w:rsidRPr="009C0472">
        <w:rPr>
          <w:rFonts w:cstheme="minorHAnsi"/>
          <w:lang w:val="sr-Latn-ME"/>
        </w:rPr>
        <w:t xml:space="preserve">pristiglih zahtjeva kroz tri javna poziva za modernizaciju ribolovne flote donešena su 33 rješenja za odobravanje sredstava podrške, dok su dva zahtjeva odbijena. </w:t>
      </w:r>
    </w:p>
    <w:p w:rsidR="00E14F2E" w:rsidRPr="009C0472" w:rsidRDefault="00E14F2E" w:rsidP="00860DEF">
      <w:pPr>
        <w:spacing w:after="0"/>
        <w:jc w:val="both"/>
        <w:rPr>
          <w:rFonts w:cstheme="minorHAnsi"/>
          <w:bCs/>
          <w:lang w:val="sr-Latn-ME"/>
        </w:rPr>
      </w:pPr>
      <w:r w:rsidRPr="009C0472">
        <w:rPr>
          <w:rFonts w:cstheme="minorHAnsi"/>
          <w:lang w:val="sr-Latn-ME"/>
        </w:rPr>
        <w:t>O</w:t>
      </w:r>
      <w:r w:rsidR="003233AC">
        <w:rPr>
          <w:rFonts w:cstheme="minorHAnsi"/>
          <w:lang w:val="sr-Latn-ME"/>
        </w:rPr>
        <w:t>sim na</w:t>
      </w:r>
      <w:r w:rsidRPr="009C0472">
        <w:rPr>
          <w:rFonts w:cstheme="minorHAnsi"/>
          <w:lang w:val="sr-Latn-ME"/>
        </w:rPr>
        <w:t xml:space="preserve">vedenog, kroz </w:t>
      </w:r>
      <w:r w:rsidRPr="009C0472">
        <w:rPr>
          <w:rFonts w:cstheme="minorHAnsi"/>
          <w:b/>
          <w:lang w:val="sr-Latn-ME"/>
        </w:rPr>
        <w:t xml:space="preserve">mjeru </w:t>
      </w:r>
      <w:r w:rsidRPr="009C0472">
        <w:rPr>
          <w:rFonts w:cstheme="minorHAnsi"/>
          <w:b/>
          <w:bCs/>
          <w:lang w:val="sr-Latn-ME"/>
        </w:rPr>
        <w:t xml:space="preserve">održivog upravljanja i očuvanja resursa ribe i drugih morskih organizama </w:t>
      </w:r>
      <w:r w:rsidRPr="009C0472">
        <w:rPr>
          <w:rFonts w:cstheme="minorHAnsi"/>
          <w:bCs/>
          <w:lang w:val="sr-Latn-ME"/>
        </w:rPr>
        <w:t>podržan je Instituta za biologiju mora u sprovođenju godišnjeg plana prikupljanja podataka, monitoringa i biomonitoringa kvaliteta vode za marikulturu i procjene resursa školjaka u Bokokotorskom zalivu, kao i operater za pružanje satelitskih i mobilnih komunikacionih servisa za funkcionisanje satelitskog sistema praćenja ribo</w:t>
      </w:r>
      <w:r w:rsidR="00B9514D">
        <w:rPr>
          <w:rFonts w:cstheme="minorHAnsi"/>
          <w:bCs/>
          <w:lang w:val="sr-Latn-ME"/>
        </w:rPr>
        <w:t xml:space="preserve">lovnih plovnih objekata. Takođe, </w:t>
      </w:r>
      <w:r w:rsidRPr="009C0472">
        <w:rPr>
          <w:rFonts w:cstheme="minorHAnsi"/>
          <w:bCs/>
          <w:lang w:val="sr-Latn-ME"/>
        </w:rPr>
        <w:t xml:space="preserve">kroz </w:t>
      </w:r>
      <w:r w:rsidR="00B9514D">
        <w:rPr>
          <w:rFonts w:cstheme="minorHAnsi"/>
          <w:b/>
          <w:bCs/>
          <w:lang w:val="sr-Latn-ME"/>
        </w:rPr>
        <w:t>mjeru una</w:t>
      </w:r>
      <w:r w:rsidRPr="009C0472">
        <w:rPr>
          <w:rFonts w:cstheme="minorHAnsi"/>
          <w:b/>
          <w:bCs/>
          <w:lang w:val="sr-Latn-ME"/>
        </w:rPr>
        <w:t>pređenja slatkovodnog ribarstva</w:t>
      </w:r>
      <w:r w:rsidRPr="009C0472">
        <w:rPr>
          <w:rFonts w:cstheme="minorHAnsi"/>
          <w:bCs/>
          <w:lang w:val="sr-Latn-ME"/>
        </w:rPr>
        <w:t xml:space="preserve"> podržavan </w:t>
      </w:r>
      <w:r w:rsidRPr="009C0472">
        <w:rPr>
          <w:rFonts w:cstheme="minorHAnsi"/>
          <w:bCs/>
          <w:lang w:val="sr-Latn-ME"/>
        </w:rPr>
        <w:lastRenderedPageBreak/>
        <w:t>je Savez sportsko-ribolovnih organizacija Crne Gore, Spo</w:t>
      </w:r>
      <w:r w:rsidR="00B9514D">
        <w:rPr>
          <w:rFonts w:cstheme="minorHAnsi"/>
          <w:bCs/>
          <w:lang w:val="sr-Latn-ME"/>
        </w:rPr>
        <w:t>r</w:t>
      </w:r>
      <w:r w:rsidRPr="009C0472">
        <w:rPr>
          <w:rFonts w:cstheme="minorHAnsi"/>
          <w:bCs/>
          <w:lang w:val="sr-Latn-ME"/>
        </w:rPr>
        <w:t>tsko ribolovni klubovi - korisnici ribljeg fonda u cilju razvoj</w:t>
      </w:r>
      <w:r w:rsidR="00722E70">
        <w:rPr>
          <w:rFonts w:cstheme="minorHAnsi"/>
          <w:bCs/>
          <w:lang w:val="sr-Latn-ME"/>
        </w:rPr>
        <w:t>a</w:t>
      </w:r>
      <w:r w:rsidRPr="009C0472">
        <w:rPr>
          <w:rFonts w:cstheme="minorHAnsi"/>
          <w:bCs/>
          <w:lang w:val="sr-Latn-ME"/>
        </w:rPr>
        <w:t xml:space="preserve"> sprortsko- ribolovnog turizma i jačanja kontrole sportsko-ribolovnih aktivnosti i zaštite i unapređivanja ribolovnih voda i ribljih resursa.</w:t>
      </w:r>
    </w:p>
    <w:p w:rsidR="00E14F2E" w:rsidRPr="009C0472" w:rsidRDefault="00E14F2E" w:rsidP="00860DEF">
      <w:pPr>
        <w:spacing w:after="0" w:line="240" w:lineRule="auto"/>
        <w:jc w:val="both"/>
        <w:rPr>
          <w:rFonts w:cstheme="minorHAnsi"/>
          <w:b/>
          <w:lang w:val="sr-Latn-ME"/>
        </w:rPr>
      </w:pPr>
    </w:p>
    <w:p w:rsidR="00E14F2E" w:rsidRPr="00E677AF" w:rsidRDefault="00E14F2E" w:rsidP="00860DEF">
      <w:pPr>
        <w:spacing w:after="0" w:line="240" w:lineRule="auto"/>
        <w:jc w:val="both"/>
        <w:rPr>
          <w:rFonts w:cstheme="minorHAnsi"/>
          <w:b/>
          <w:lang w:val="sr-Latn-ME"/>
        </w:rPr>
      </w:pPr>
      <w:r w:rsidRPr="00E677AF">
        <w:rPr>
          <w:rFonts w:cstheme="minorHAnsi"/>
          <w:b/>
          <w:lang w:val="sr-Latn-ME"/>
        </w:rPr>
        <w:t xml:space="preserve">ADMINISTRATIVNI KAPACITETI </w:t>
      </w:r>
    </w:p>
    <w:p w:rsidR="00812BA5" w:rsidRPr="009C0472" w:rsidRDefault="00812BA5" w:rsidP="00860DEF">
      <w:pPr>
        <w:spacing w:after="0" w:line="240" w:lineRule="auto"/>
        <w:jc w:val="both"/>
        <w:rPr>
          <w:rFonts w:cstheme="minorHAnsi"/>
          <w:lang w:val="sr-Latn-ME"/>
        </w:rPr>
      </w:pPr>
    </w:p>
    <w:p w:rsidR="00E14F2E" w:rsidRPr="009C0472" w:rsidRDefault="00E14F2E" w:rsidP="00860DEF">
      <w:pPr>
        <w:jc w:val="both"/>
        <w:rPr>
          <w:rFonts w:cstheme="minorHAnsi"/>
          <w:lang w:val="sr-Latn-ME"/>
        </w:rPr>
      </w:pPr>
      <w:r w:rsidRPr="009C0472">
        <w:rPr>
          <w:rFonts w:cstheme="minorHAnsi"/>
          <w:lang w:val="sr-Latn-ME"/>
        </w:rPr>
        <w:t xml:space="preserve">U susret ispunjavanju preporuka Evropske komisije, a koja godinama unazad ukazuje na male administrativne kapacitete koji bi bili u stanju da implementiraju ciljeve Zajedničke ribarske politike EU, Ministarstvo poljoprivrede </w:t>
      </w:r>
      <w:r w:rsidR="008859CD" w:rsidRPr="009C0472">
        <w:rPr>
          <w:rFonts w:cstheme="minorHAnsi"/>
          <w:lang w:val="sr-Latn-ME"/>
        </w:rPr>
        <w:t xml:space="preserve">i ruralnog razvoja donijelo je </w:t>
      </w:r>
      <w:r w:rsidRPr="009C0472">
        <w:rPr>
          <w:rFonts w:cstheme="minorHAnsi"/>
          <w:lang w:val="sr-Latn-ME"/>
        </w:rPr>
        <w:t>odluku za formi</w:t>
      </w:r>
      <w:r w:rsidR="0023465F" w:rsidRPr="009C0472">
        <w:rPr>
          <w:rFonts w:cstheme="minorHAnsi"/>
          <w:lang w:val="sr-Latn-ME"/>
        </w:rPr>
        <w:t>ranje Direktorata za ribarstvo.</w:t>
      </w:r>
      <w:r w:rsidRPr="009C0472">
        <w:rPr>
          <w:rFonts w:cstheme="minorHAnsi"/>
          <w:lang w:val="sr-Latn-ME"/>
        </w:rPr>
        <w:t xml:space="preserve"> </w:t>
      </w:r>
      <w:r w:rsidR="00722E70">
        <w:rPr>
          <w:rFonts w:cstheme="minorHAnsi"/>
          <w:bCs/>
          <w:lang w:val="sr-Latn-ME"/>
        </w:rPr>
        <w:t>Izmjenom Pravilnika o unutrašnj</w:t>
      </w:r>
      <w:r w:rsidRPr="009C0472">
        <w:rPr>
          <w:rFonts w:cstheme="minorHAnsi"/>
          <w:bCs/>
          <w:lang w:val="sr-Latn-ME"/>
        </w:rPr>
        <w:t xml:space="preserve">oj organizaciji i sistematizaciji Ministarstva poljoprivrede i ruralnog razvoja od 30.03.2017. godine formiran je Direktorat za ribarstvo. </w:t>
      </w:r>
    </w:p>
    <w:p w:rsidR="00E14F2E" w:rsidRPr="009C0472" w:rsidRDefault="00E14F2E" w:rsidP="00860DEF">
      <w:pPr>
        <w:spacing w:after="240"/>
        <w:ind w:right="4"/>
        <w:jc w:val="both"/>
        <w:rPr>
          <w:rFonts w:cstheme="minorHAnsi"/>
          <w:bCs/>
          <w:lang w:val="sr-Latn-ME"/>
        </w:rPr>
      </w:pPr>
      <w:r w:rsidRPr="009C0472">
        <w:rPr>
          <w:rFonts w:cstheme="minorHAnsi"/>
          <w:bCs/>
          <w:lang w:val="sr-Latn-ME"/>
        </w:rPr>
        <w:t>Postupajući po rješenjima iz navedenog akta:</w:t>
      </w:r>
    </w:p>
    <w:p w:rsidR="00E14F2E" w:rsidRPr="009C0472" w:rsidRDefault="000E6C56" w:rsidP="002325F6">
      <w:pPr>
        <w:pStyle w:val="ListParagraph"/>
        <w:numPr>
          <w:ilvl w:val="0"/>
          <w:numId w:val="4"/>
        </w:numPr>
        <w:spacing w:after="240" w:line="276" w:lineRule="auto"/>
        <w:ind w:right="4"/>
        <w:jc w:val="both"/>
        <w:rPr>
          <w:rFonts w:cstheme="minorHAnsi"/>
          <w:bCs/>
          <w:lang w:val="sr-Latn-ME"/>
        </w:rPr>
      </w:pPr>
      <w:r w:rsidRPr="009C0472">
        <w:rPr>
          <w:rFonts w:cstheme="minorHAnsi"/>
          <w:bCs/>
          <w:lang w:val="sr-Latn-ME"/>
        </w:rPr>
        <w:t>I</w:t>
      </w:r>
      <w:r w:rsidR="00E14F2E" w:rsidRPr="009C0472">
        <w:rPr>
          <w:rFonts w:cstheme="minorHAnsi"/>
          <w:bCs/>
          <w:lang w:val="sr-Latn-ME"/>
        </w:rPr>
        <w:t>menovan je generalni direktor Direktorata za ribarstvo na 27. Sjedinici Vlade Crne Gore od 25. 05. 2017. godine</w:t>
      </w:r>
      <w:r w:rsidRPr="009C0472">
        <w:rPr>
          <w:rFonts w:cstheme="minorHAnsi"/>
          <w:bCs/>
          <w:lang w:val="sr-Latn-ME"/>
        </w:rPr>
        <w:t>.</w:t>
      </w:r>
      <w:r w:rsidR="00E14F2E" w:rsidRPr="009C0472">
        <w:rPr>
          <w:rFonts w:cstheme="minorHAnsi"/>
          <w:bCs/>
          <w:lang w:val="sr-Latn-ME"/>
        </w:rPr>
        <w:t xml:space="preserve">  </w:t>
      </w:r>
    </w:p>
    <w:p w:rsidR="00E14F2E" w:rsidRPr="009C0472" w:rsidRDefault="000E6C56" w:rsidP="002325F6">
      <w:pPr>
        <w:pStyle w:val="ListParagraph"/>
        <w:numPr>
          <w:ilvl w:val="0"/>
          <w:numId w:val="4"/>
        </w:numPr>
        <w:spacing w:after="240" w:line="276" w:lineRule="auto"/>
        <w:ind w:right="4"/>
        <w:jc w:val="both"/>
        <w:rPr>
          <w:rFonts w:cstheme="minorHAnsi"/>
          <w:bCs/>
          <w:lang w:val="sr-Latn-ME"/>
        </w:rPr>
      </w:pPr>
      <w:r w:rsidRPr="009C0472">
        <w:rPr>
          <w:rFonts w:cstheme="minorHAnsi"/>
          <w:bCs/>
          <w:lang w:val="sr-Latn-ME"/>
        </w:rPr>
        <w:t>Z</w:t>
      </w:r>
      <w:r w:rsidR="00E14F2E" w:rsidRPr="009C0472">
        <w:rPr>
          <w:rFonts w:cstheme="minorHAnsi"/>
          <w:bCs/>
          <w:lang w:val="sr-Latn-ME"/>
        </w:rPr>
        <w:t>aposlena su dva nova službenika u novoosnovanom Direktoratu u septembru 2017.</w:t>
      </w:r>
      <w:r w:rsidR="00A6740F" w:rsidRPr="009C0472">
        <w:rPr>
          <w:rFonts w:cstheme="minorHAnsi"/>
          <w:bCs/>
          <w:lang w:val="sr-Latn-ME"/>
        </w:rPr>
        <w:t>godine</w:t>
      </w:r>
      <w:r w:rsidR="00E14F2E" w:rsidRPr="009C0472">
        <w:rPr>
          <w:rFonts w:cstheme="minorHAnsi"/>
          <w:bCs/>
          <w:lang w:val="sr-Latn-ME"/>
        </w:rPr>
        <w:t xml:space="preserve"> koji su raspoređeni na poslove: savjetnika za uređenje tržišta, strukturne mjere i državnu pomoć i savjetnika za međunarodne sporazume.</w:t>
      </w:r>
    </w:p>
    <w:p w:rsidR="00E14F2E" w:rsidRPr="009C0472" w:rsidRDefault="000E6C56" w:rsidP="002325F6">
      <w:pPr>
        <w:pStyle w:val="ListParagraph"/>
        <w:numPr>
          <w:ilvl w:val="0"/>
          <w:numId w:val="4"/>
        </w:numPr>
        <w:spacing w:after="240" w:line="276" w:lineRule="auto"/>
        <w:ind w:right="4"/>
        <w:jc w:val="both"/>
        <w:rPr>
          <w:rFonts w:cstheme="minorHAnsi"/>
          <w:bCs/>
          <w:lang w:val="sr-Latn-ME"/>
        </w:rPr>
      </w:pPr>
      <w:r w:rsidRPr="009C0472">
        <w:rPr>
          <w:rFonts w:cstheme="minorHAnsi"/>
          <w:bCs/>
          <w:lang w:val="sr-Latn-ME"/>
        </w:rPr>
        <w:t>R</w:t>
      </w:r>
      <w:r w:rsidR="00E14F2E" w:rsidRPr="009C0472">
        <w:rPr>
          <w:rFonts w:cstheme="minorHAnsi"/>
          <w:bCs/>
          <w:lang w:val="sr-Latn-ME"/>
        </w:rPr>
        <w:t xml:space="preserve">ibarska inspekcija je vraćena pod okrilje Ministarstva poljoprivrede i ruralnog razvoja, čime su stvoreni preduslovi za efikasniji inspekcijski nadzor i kontrolu. </w:t>
      </w:r>
    </w:p>
    <w:p w:rsidR="00F420C5" w:rsidRPr="009C0472" w:rsidRDefault="00E14F2E" w:rsidP="00860DEF">
      <w:pPr>
        <w:spacing w:after="240"/>
        <w:ind w:right="4"/>
        <w:jc w:val="both"/>
        <w:rPr>
          <w:rFonts w:cstheme="minorHAnsi"/>
          <w:bCs/>
          <w:lang w:val="sr-Latn-ME"/>
        </w:rPr>
      </w:pPr>
      <w:r w:rsidRPr="009C0472">
        <w:rPr>
          <w:rFonts w:cstheme="minorHAnsi"/>
          <w:bCs/>
          <w:lang w:val="sr-Latn-ME"/>
        </w:rPr>
        <w:t>Direktorat trenutno zapošljava 7 službenika, kao i tri inspektora koja imaju ovlašćenja da vrše kontrolu u skladu sa Zakonom o mo</w:t>
      </w:r>
      <w:r w:rsidR="00F420C5" w:rsidRPr="009C0472">
        <w:rPr>
          <w:rFonts w:cstheme="minorHAnsi"/>
          <w:bCs/>
          <w:lang w:val="sr-Latn-ME"/>
        </w:rPr>
        <w:t xml:space="preserve">rskom ribarstvu i marikulturi. </w:t>
      </w:r>
    </w:p>
    <w:p w:rsidR="00E14F2E" w:rsidRPr="00E677AF" w:rsidRDefault="00E14F2E" w:rsidP="00860DEF">
      <w:pPr>
        <w:spacing w:after="240"/>
        <w:ind w:right="4"/>
        <w:jc w:val="both"/>
        <w:rPr>
          <w:rFonts w:cstheme="minorHAnsi"/>
          <w:b/>
          <w:bCs/>
          <w:lang w:val="sr-Latn-ME"/>
        </w:rPr>
      </w:pPr>
      <w:r w:rsidRPr="00E677AF">
        <w:rPr>
          <w:rFonts w:cstheme="minorHAnsi"/>
          <w:b/>
          <w:bCs/>
          <w:lang w:val="sr-Latn-ME"/>
        </w:rPr>
        <w:t>INSPEKCIJSKI NADZOR</w:t>
      </w:r>
    </w:p>
    <w:p w:rsidR="00E14F2E" w:rsidRPr="009C0472" w:rsidRDefault="00E14F2E" w:rsidP="00860DEF">
      <w:pPr>
        <w:spacing w:after="240"/>
        <w:ind w:right="6"/>
        <w:jc w:val="both"/>
        <w:rPr>
          <w:rFonts w:cstheme="minorHAnsi"/>
          <w:lang w:val="sr-Latn-ME"/>
        </w:rPr>
      </w:pPr>
      <w:r w:rsidRPr="009C0472">
        <w:rPr>
          <w:rFonts w:cstheme="minorHAnsi"/>
          <w:lang w:val="sr-Latn-ME"/>
        </w:rPr>
        <w:t xml:space="preserve">Administrativni kapaciteti inspekcije za morsko ribarstvo trenutno čine tri zaposlena. </w:t>
      </w:r>
      <w:r w:rsidRPr="009C0472">
        <w:rPr>
          <w:rFonts w:cstheme="minorHAnsi"/>
          <w:bCs/>
          <w:lang w:val="sr-Latn-ME"/>
        </w:rPr>
        <w:t>Inspekcija za ribarstvo je ranije funkcionisala pod okriljem Uprave za inspekcijske poslove. Međutim, usvajanjem</w:t>
      </w:r>
      <w:r w:rsidR="00722E70">
        <w:rPr>
          <w:rFonts w:cstheme="minorHAnsi"/>
          <w:bCs/>
          <w:lang w:val="sr-Latn-ME"/>
        </w:rPr>
        <w:t xml:space="preserve"> Zakona o izmjenama i dopunama Z</w:t>
      </w:r>
      <w:r w:rsidRPr="009C0472">
        <w:rPr>
          <w:rFonts w:cstheme="minorHAnsi"/>
          <w:bCs/>
          <w:lang w:val="sr-Latn-ME"/>
        </w:rPr>
        <w:t>akona o inspekcijskom nadzoru (Službeni list CG, br 52/16) a koji je objavljen 9. avgusta 2016. godine ribarska inspekcija je vraćena pod okrilje Ministarstva poljoprivrede i ruralnog razvoja, čime su stvoreni preduslovi za efikasniji inspekcijski nadzor i kontrolu. Izmjenom pravilnika o unutrašnjooj organizaciji i sistematizaciji Ministarstva poljoprivrede i ruralnog razvoja od 30.03.2017 godine inspekcija za ribarstvo je i formalno vraćena u nadležnost Ministarstva poljoprivrede.</w:t>
      </w:r>
      <w:r w:rsidRPr="009C0472">
        <w:rPr>
          <w:rFonts w:cstheme="minorHAnsi"/>
          <w:lang w:val="sr-Latn-ME"/>
        </w:rPr>
        <w:t xml:space="preserve"> Inspektori za morsko ribartsvo tokom inspekcije na moru sarađuju sa Graničnom pomorskom policijom (Ministarstvo unutrašnjih poslova) koristeći njihova plovila.</w:t>
      </w:r>
    </w:p>
    <w:p w:rsidR="00E14F2E" w:rsidRPr="009C0472" w:rsidRDefault="00E14F2E" w:rsidP="00860DEF">
      <w:pPr>
        <w:spacing w:before="120" w:after="120"/>
        <w:jc w:val="both"/>
        <w:rPr>
          <w:rFonts w:cstheme="minorHAnsi"/>
          <w:lang w:val="sr-Latn-ME"/>
        </w:rPr>
      </w:pPr>
      <w:r w:rsidRPr="009C0472">
        <w:rPr>
          <w:rFonts w:cstheme="minorHAnsi"/>
          <w:lang w:val="sr-Latn-ME"/>
        </w:rPr>
        <w:t>U periodu od 01.01.2015</w:t>
      </w:r>
      <w:r w:rsidR="002750BA">
        <w:rPr>
          <w:rFonts w:cstheme="minorHAnsi"/>
          <w:lang w:val="sr-Latn-ME"/>
        </w:rPr>
        <w:t>.</w:t>
      </w:r>
      <w:r w:rsidRPr="009C0472">
        <w:rPr>
          <w:rFonts w:cstheme="minorHAnsi"/>
          <w:lang w:val="sr-Latn-ME"/>
        </w:rPr>
        <w:t xml:space="preserve"> do 31.06.2017.godine, Opština Ulcinj je realizovala projekat „Održivi razvoj morskog i obalnog ekosistema“, koji je finansiran od strane Kraljevine Norveške i kojim je angažovano i obučeno jedno lice za vršenje kontrole ribolovnih aktivnosti i izvršena nabavka neophodne opreme za potrebe sprovođenja kontinuiranog monitoringa i razvijen i uspostavljen informacioni sistem za monitoring ribolovnih aktivnosti u morskom i obalnom području Opštine Ulcinj. U cilju nastavka sprovođenja kontinuiranog monitoringa morskog i obalnog područja, odnosno jačanja kontrole ribolovnih aktivnosti, Ministarstvo poljoprivrede i ruralnog razvoja i Opština Ulcinj, dana 24.07.2017.godine, zaključili su sporazum o angažovanju ovog obučenog lica na poslovima kontrole ribolovnih aktivnosti. Ovim </w:t>
      </w:r>
      <w:r w:rsidRPr="009C0472">
        <w:rPr>
          <w:rFonts w:cstheme="minorHAnsi"/>
          <w:lang w:val="sr-Latn-ME"/>
        </w:rPr>
        <w:lastRenderedPageBreak/>
        <w:t>sporazumom Opština Ulcinj je preuzela obavezu da, za period od dvije godine, radno angažuje lice koje je obučeno za poslove inspekcijskog nadzora, dok je Ministarstvo preuzelo obavezu finansiranja troškova rada i održavanja opreme. Takođe, na osnovu ovog spora</w:t>
      </w:r>
      <w:r w:rsidR="002750BA">
        <w:rPr>
          <w:rFonts w:cstheme="minorHAnsi"/>
          <w:lang w:val="sr-Latn-ME"/>
        </w:rPr>
        <w:t>z</w:t>
      </w:r>
      <w:r w:rsidRPr="009C0472">
        <w:rPr>
          <w:rFonts w:cstheme="minorHAnsi"/>
          <w:lang w:val="sr-Latn-ME"/>
        </w:rPr>
        <w:t>uma, Ministarstvo je obezbijedilo manji plovni ob</w:t>
      </w:r>
      <w:r w:rsidR="002750BA">
        <w:rPr>
          <w:rFonts w:cstheme="minorHAnsi"/>
          <w:lang w:val="sr-Latn-ME"/>
        </w:rPr>
        <w:t>jekat (gumenjak) i informacioni</w:t>
      </w:r>
      <w:r w:rsidRPr="009C0472">
        <w:rPr>
          <w:rFonts w:cstheme="minorHAnsi"/>
          <w:lang w:val="sr-Latn-ME"/>
        </w:rPr>
        <w:t xml:space="preserve"> sistem za monitoring morskog i obalnog dijela koji će biti stavljeni u funkciju inspektorima za ribarstvo prilikom oba</w:t>
      </w:r>
      <w:r w:rsidR="00F420C5" w:rsidRPr="009C0472">
        <w:rPr>
          <w:rFonts w:cstheme="minorHAnsi"/>
          <w:lang w:val="sr-Latn-ME"/>
        </w:rPr>
        <w:t>vljanja kontrola na moru.</w:t>
      </w:r>
    </w:p>
    <w:p w:rsidR="00E14F2E" w:rsidRPr="00E677AF" w:rsidRDefault="00E14F2E" w:rsidP="00860DEF">
      <w:pPr>
        <w:spacing w:after="200" w:line="276" w:lineRule="auto"/>
        <w:jc w:val="both"/>
        <w:rPr>
          <w:rFonts w:eastAsia="Times New Roman" w:cstheme="minorHAnsi"/>
          <w:b/>
          <w:bCs/>
          <w:color w:val="000000"/>
          <w:lang w:val="sr-Latn-ME"/>
        </w:rPr>
      </w:pPr>
      <w:r w:rsidRPr="00E677AF">
        <w:rPr>
          <w:rFonts w:eastAsia="Times New Roman" w:cstheme="minorHAnsi"/>
          <w:b/>
          <w:bCs/>
          <w:color w:val="000000"/>
          <w:lang w:val="sr-Latn-ME"/>
        </w:rPr>
        <w:t>RJEŠAVANJE PROBLEMA NEZAKONITOG I NEPRIJAVLJENOG RIBOLOVA</w:t>
      </w:r>
    </w:p>
    <w:p w:rsidR="00E14F2E" w:rsidRPr="009C0472" w:rsidRDefault="00E14F2E" w:rsidP="00860DEF">
      <w:pPr>
        <w:spacing w:after="200" w:line="276" w:lineRule="auto"/>
        <w:jc w:val="both"/>
        <w:rPr>
          <w:rFonts w:eastAsia="Times New Roman" w:cstheme="minorHAnsi"/>
          <w:b/>
          <w:bCs/>
          <w:color w:val="000000"/>
          <w:lang w:val="sr-Latn-ME"/>
        </w:rPr>
      </w:pPr>
      <w:r w:rsidRPr="009C0472">
        <w:rPr>
          <w:rFonts w:cstheme="minorHAnsi"/>
          <w:lang w:val="sr-Latn-ME"/>
        </w:rPr>
        <w:t>U junu 2017. godine u skladu sa zaključkom Vlade formirana je Radna grupa za suzbijanje upotrebe eksplozivnih naprava i drugih nedozvoljenih alata i opreme u svrhu ulova ribe.  Radna grupa je formirana sa ciljem efikasnijeg djelovanja nadležnih inst</w:t>
      </w:r>
      <w:r w:rsidR="008905C3" w:rsidRPr="009C0472">
        <w:rPr>
          <w:rFonts w:cstheme="minorHAnsi"/>
          <w:lang w:val="sr-Latn-ME"/>
        </w:rPr>
        <w:t xml:space="preserve">itucija u rješavanju navedenog </w:t>
      </w:r>
      <w:r w:rsidRPr="009C0472">
        <w:rPr>
          <w:rFonts w:cstheme="minorHAnsi"/>
          <w:lang w:val="sr-Latn-ME"/>
        </w:rPr>
        <w:t>problema. Dogovoreno je da predstavnici radne grupe u kontinuitetu i koordinirano, 24 časa dnevno, sprovode i prate kontrolu ribolovnih aktivnosti na cijeloj teritoriji Crne Gore. U cilju suzbijanja nelegalnog ribolova, naročito upotrebom eksplozivnih naprava (dinamita), agregata i drugih nedozvoljenih alata i opreme, posebna pažnja biće usmjerena na identifikovanje i procesuiranje počinilaca, kao i razotkrivanje kompletnog lanca nabavke eksplozivnih sredstava i drugih protivzakonitih alata koji se koriste u ovim ilegalnim radnjama. U sastavu radne grupe su predstavnici novoformiranog Direktorata za ribarstvo MInistarstva poljoprivrede, Uprave policije, Instituta za biologiju mora u Kotoru, Nacionalnih parkova Crne Gore, Uprave pomorske sigurnosti i Prirodno – matematičkog fakulteta, JP Morsko Dorbro, Državnog tužilaštva, Nevladinih organizacija iz ove oblasti i grupa građana. Tokom 2017</w:t>
      </w:r>
      <w:r w:rsidR="002750BA">
        <w:rPr>
          <w:rFonts w:cstheme="minorHAnsi"/>
          <w:lang w:val="sr-Latn-ME"/>
        </w:rPr>
        <w:t>.</w:t>
      </w:r>
      <w:r w:rsidRPr="009C0472">
        <w:rPr>
          <w:rFonts w:cstheme="minorHAnsi"/>
          <w:lang w:val="sr-Latn-ME"/>
        </w:rPr>
        <w:t xml:space="preserve"> godine su održana tri sastanka Radne grupe radi praćenja postignutih ciljeva i izrađen je Akcioni plan koji sadrži smjernice i konkretne mjere za dalji rad svih uključenih aktera u borbi protiv nelegalnog ribolova. </w:t>
      </w:r>
      <w:r w:rsidR="002750BA">
        <w:rPr>
          <w:rFonts w:cstheme="minorHAnsi"/>
          <w:color w:val="000000"/>
          <w:lang w:val="sr-Latn-ME"/>
        </w:rPr>
        <w:t>Rad ove radne grup</w:t>
      </w:r>
      <w:r w:rsidRPr="009C0472">
        <w:rPr>
          <w:rFonts w:cstheme="minorHAnsi"/>
          <w:color w:val="000000"/>
          <w:lang w:val="sr-Latn-ME"/>
        </w:rPr>
        <w:t>e dao je značajne rezultate u borbi protiv nelegalnog ribolova ali ovaj problem zahtijeva inte</w:t>
      </w:r>
      <w:r w:rsidR="002750BA">
        <w:rPr>
          <w:rFonts w:cstheme="minorHAnsi"/>
          <w:color w:val="000000"/>
          <w:lang w:val="sr-Latn-ME"/>
        </w:rPr>
        <w:t>n</w:t>
      </w:r>
      <w:r w:rsidRPr="009C0472">
        <w:rPr>
          <w:rFonts w:cstheme="minorHAnsi"/>
          <w:color w:val="000000"/>
          <w:lang w:val="sr-Latn-ME"/>
        </w:rPr>
        <w:t>zivne i dugoročne akcije od strane svih uključenih institucija.</w:t>
      </w:r>
    </w:p>
    <w:p w:rsidR="008C03FE" w:rsidRPr="00E677AF" w:rsidRDefault="00E14F2E" w:rsidP="00860DEF">
      <w:pPr>
        <w:pStyle w:val="Heading1"/>
        <w:numPr>
          <w:ilvl w:val="0"/>
          <w:numId w:val="0"/>
        </w:numPr>
        <w:jc w:val="both"/>
        <w:rPr>
          <w:rFonts w:asciiTheme="minorHAnsi" w:hAnsiTheme="minorHAnsi" w:cstheme="minorHAnsi"/>
          <w:b/>
          <w:noProof/>
          <w:color w:val="000000" w:themeColor="text1"/>
          <w:sz w:val="22"/>
          <w:szCs w:val="22"/>
          <w:lang w:val="sr-Latn-ME"/>
        </w:rPr>
      </w:pPr>
      <w:bookmarkStart w:id="8" w:name="_Toc507153761"/>
      <w:r w:rsidRPr="00E677AF">
        <w:rPr>
          <w:rFonts w:asciiTheme="minorHAnsi" w:hAnsiTheme="minorHAnsi" w:cstheme="minorHAnsi"/>
          <w:b/>
          <w:noProof/>
          <w:color w:val="000000" w:themeColor="text1"/>
          <w:sz w:val="22"/>
          <w:szCs w:val="22"/>
          <w:lang w:val="sr-Latn-ME"/>
        </w:rPr>
        <w:t>PROJEKTI</w:t>
      </w:r>
      <w:bookmarkEnd w:id="8"/>
    </w:p>
    <w:p w:rsidR="00E14F2E" w:rsidRPr="009C0472" w:rsidRDefault="00E14F2E" w:rsidP="002325F6">
      <w:pPr>
        <w:pStyle w:val="ListParagraph"/>
        <w:numPr>
          <w:ilvl w:val="0"/>
          <w:numId w:val="6"/>
        </w:numPr>
        <w:shd w:val="clear" w:color="auto" w:fill="FFFFFF" w:themeFill="background1"/>
        <w:spacing w:after="0"/>
        <w:ind w:right="-2"/>
        <w:jc w:val="both"/>
        <w:rPr>
          <w:rFonts w:cstheme="minorHAnsi"/>
          <w:b/>
          <w:shd w:val="clear" w:color="auto" w:fill="FFFFFF"/>
          <w:lang w:val="sr-Latn-ME"/>
        </w:rPr>
      </w:pPr>
      <w:r w:rsidRPr="009C0472">
        <w:rPr>
          <w:rFonts w:cstheme="minorHAnsi"/>
          <w:b/>
          <w:u w:val="single"/>
          <w:shd w:val="clear" w:color="auto" w:fill="FFFFFF"/>
          <w:lang w:val="sr-Latn-ME"/>
        </w:rPr>
        <w:t>IPA 2014 Unapređenje kontrole i upravljanja ribarstvom</w:t>
      </w:r>
      <w:r w:rsidRPr="009C0472">
        <w:rPr>
          <w:rFonts w:cstheme="minorHAnsi"/>
          <w:shd w:val="clear" w:color="auto" w:fill="FFFFFF"/>
          <w:lang w:val="sr-Latn-ME"/>
        </w:rPr>
        <w:t xml:space="preserve"> koji ima za cilj poboljšanje kontrole i upravljanja morskim ribarstvom, kroz uspostavljanje elektronske evidencije o ulovu i ribolovnim aktivnostima (Electronic logbook), kao i povećanje bezbjednosti plovidbe za ribolovne plovne objekte duže od 10m LOA nabavkom i ugradnjom uređaja za automatsku identifikaciju (AIS). </w:t>
      </w:r>
      <w:r w:rsidRPr="009C0472">
        <w:rPr>
          <w:rFonts w:cstheme="minorHAnsi"/>
          <w:b/>
          <w:shd w:val="clear" w:color="auto" w:fill="FFFFFF"/>
          <w:lang w:val="sr-Latn-ME"/>
        </w:rPr>
        <w:t xml:space="preserve"> </w:t>
      </w:r>
      <w:r w:rsidRPr="009C0472">
        <w:rPr>
          <w:rFonts w:cstheme="minorHAnsi"/>
          <w:shd w:val="clear" w:color="auto" w:fill="FFFFFF"/>
          <w:lang w:val="sr-Latn-ME"/>
        </w:rPr>
        <w:t xml:space="preserve">Realizacija projekta je započeta </w:t>
      </w:r>
      <w:r w:rsidRPr="009C0472">
        <w:rPr>
          <w:rFonts w:cstheme="minorHAnsi"/>
          <w:lang w:val="sr-Latn-ME"/>
        </w:rPr>
        <w:t>1. februara 2017. godine i sprovodi ga konzorcijum Tragsatec-Studio Lasso (Španija – Crna Gora). Projekat će trajati 18 mjeseci, ukupna vrijednost projekta iznosi 450.000</w:t>
      </w:r>
      <w:r w:rsidR="00493280">
        <w:rPr>
          <w:rFonts w:cstheme="minorHAnsi"/>
          <w:lang w:val="sr-Latn-ME"/>
        </w:rPr>
        <w:t xml:space="preserve"> </w:t>
      </w:r>
      <w:r w:rsidRPr="009C0472">
        <w:rPr>
          <w:rFonts w:cstheme="minorHAnsi"/>
          <w:lang w:val="sr-Latn-ME"/>
        </w:rPr>
        <w:t>€, a realizuje se kroz dva ugovora i to:</w:t>
      </w:r>
    </w:p>
    <w:p w:rsidR="00E14F2E" w:rsidRPr="009C0472" w:rsidRDefault="00E14F2E" w:rsidP="002325F6">
      <w:pPr>
        <w:pStyle w:val="ListParagraph"/>
        <w:numPr>
          <w:ilvl w:val="0"/>
          <w:numId w:val="5"/>
        </w:numPr>
        <w:spacing w:after="0" w:line="240" w:lineRule="auto"/>
        <w:jc w:val="both"/>
        <w:rPr>
          <w:rFonts w:cstheme="minorHAnsi"/>
          <w:b/>
          <w:lang w:val="sr-Latn-ME"/>
        </w:rPr>
      </w:pPr>
      <w:r w:rsidRPr="009C0472">
        <w:rPr>
          <w:rFonts w:cstheme="minorHAnsi"/>
          <w:lang w:val="sr-Latn-ME"/>
        </w:rPr>
        <w:t>tehnički ugovor za nadogradnju Ribarskog informacionog sistema Crne Gore;</w:t>
      </w:r>
    </w:p>
    <w:p w:rsidR="00E14F2E" w:rsidRPr="009C0472" w:rsidRDefault="00E14F2E" w:rsidP="002325F6">
      <w:pPr>
        <w:pStyle w:val="ListParagraph"/>
        <w:numPr>
          <w:ilvl w:val="0"/>
          <w:numId w:val="5"/>
        </w:numPr>
        <w:spacing w:after="0" w:line="240" w:lineRule="auto"/>
        <w:jc w:val="both"/>
        <w:rPr>
          <w:rFonts w:cstheme="minorHAnsi"/>
          <w:b/>
          <w:lang w:val="sr-Latn-ME"/>
        </w:rPr>
      </w:pPr>
      <w:r w:rsidRPr="009C0472">
        <w:rPr>
          <w:rFonts w:cstheme="minorHAnsi"/>
          <w:lang w:val="sr-Latn-ME"/>
        </w:rPr>
        <w:t>ugovor za nabavku opreme za uspostavljanje Automatskog sistema identifikacije plovila.</w:t>
      </w:r>
    </w:p>
    <w:p w:rsidR="00E14F2E" w:rsidRPr="009C0472" w:rsidRDefault="00E14F2E" w:rsidP="002325F6">
      <w:pPr>
        <w:pStyle w:val="ListParagraph"/>
        <w:numPr>
          <w:ilvl w:val="0"/>
          <w:numId w:val="6"/>
        </w:numPr>
        <w:jc w:val="both"/>
        <w:rPr>
          <w:rFonts w:cstheme="minorHAnsi"/>
          <w:lang w:val="sr-Latn-ME"/>
        </w:rPr>
      </w:pPr>
      <w:r w:rsidRPr="009C0472">
        <w:rPr>
          <w:rStyle w:val="IntenseEmphasis"/>
          <w:rFonts w:cstheme="minorHAnsi"/>
          <w:color w:val="auto"/>
          <w:u w:val="single"/>
          <w:lang w:val="sr-Latn-ME"/>
        </w:rPr>
        <w:t>FAO ADRIAMED</w:t>
      </w:r>
      <w:r w:rsidRPr="009C0472">
        <w:rPr>
          <w:rStyle w:val="IntenseEmphasis"/>
          <w:rFonts w:cstheme="minorHAnsi"/>
          <w:color w:val="auto"/>
          <w:lang w:val="sr-Latn-ME"/>
        </w:rPr>
        <w:t xml:space="preserve"> </w:t>
      </w:r>
      <w:r w:rsidRPr="009C0472">
        <w:rPr>
          <w:rFonts w:cstheme="minorHAnsi"/>
          <w:lang w:val="sr-Latn-ME"/>
        </w:rPr>
        <w:t xml:space="preserve">projekat ima za cilj davanje naučne podrške jadranskim državama u ostvarenju programa zajedničkog upravljanja resursima morskog ribarstva, uz punu i koordiniranu saradnju državnih uprava za ribarstvo, istraživačkih instituta, preduzeća za preradu ribe i profesionalnih ribara, a po preporuci kodeksa o odgovornom ribarstvu koji je usvojen od strane UN. </w:t>
      </w:r>
    </w:p>
    <w:p w:rsidR="00E14F2E" w:rsidRPr="009C0472" w:rsidRDefault="00E14F2E" w:rsidP="00860DEF">
      <w:pPr>
        <w:pStyle w:val="ListParagraph"/>
        <w:jc w:val="both"/>
        <w:rPr>
          <w:rFonts w:cstheme="minorHAnsi"/>
          <w:lang w:val="sr-Latn-ME"/>
        </w:rPr>
      </w:pPr>
      <w:r w:rsidRPr="009C0472">
        <w:rPr>
          <w:rStyle w:val="IntenseEmphasis"/>
          <w:rFonts w:cstheme="minorHAnsi"/>
          <w:color w:val="auto"/>
          <w:lang w:val="sr-Latn-ME"/>
        </w:rPr>
        <w:t>Tokom 2017</w:t>
      </w:r>
      <w:r w:rsidR="002750BA">
        <w:rPr>
          <w:rStyle w:val="IntenseEmphasis"/>
          <w:rFonts w:cstheme="minorHAnsi"/>
          <w:color w:val="auto"/>
          <w:lang w:val="sr-Latn-ME"/>
        </w:rPr>
        <w:t>.</w:t>
      </w:r>
      <w:r w:rsidRPr="009C0472">
        <w:rPr>
          <w:rStyle w:val="IntenseEmphasis"/>
          <w:rFonts w:cstheme="minorHAnsi"/>
          <w:color w:val="auto"/>
          <w:lang w:val="sr-Latn-ME"/>
        </w:rPr>
        <w:t xml:space="preserve"> godine sprovedene su </w:t>
      </w:r>
      <w:r w:rsidRPr="009C0472">
        <w:rPr>
          <w:rFonts w:cstheme="minorHAnsi"/>
          <w:lang w:val="sr-Latn-ME"/>
        </w:rPr>
        <w:t>istraživačke ekspedicije u teritorijalnim i međunarodnim vodama južnog Jadrana za procjenu biomase pelagičnih I demerzalnih resursa.</w:t>
      </w:r>
    </w:p>
    <w:p w:rsidR="00E14F2E" w:rsidRPr="009C0472" w:rsidRDefault="00E14F2E" w:rsidP="00860DEF">
      <w:pPr>
        <w:shd w:val="clear" w:color="auto" w:fill="FFFFFF" w:themeFill="background1"/>
        <w:spacing w:after="0"/>
        <w:ind w:left="720" w:right="-2"/>
        <w:jc w:val="both"/>
        <w:rPr>
          <w:rFonts w:cstheme="minorHAnsi"/>
          <w:lang w:val="sr-Latn-ME"/>
        </w:rPr>
      </w:pPr>
      <w:r w:rsidRPr="009C0472">
        <w:rPr>
          <w:rFonts w:cstheme="minorHAnsi"/>
          <w:lang w:val="sr-Latn-ME"/>
        </w:rPr>
        <w:t>Na osnovu Memoranduma o saradnji, zaklj</w:t>
      </w:r>
      <w:r w:rsidR="006B26B2">
        <w:rPr>
          <w:rFonts w:cstheme="minorHAnsi"/>
          <w:lang w:val="sr-Latn-ME"/>
        </w:rPr>
        <w:t xml:space="preserve">učenog </w:t>
      </w:r>
      <w:r w:rsidR="008905C3" w:rsidRPr="009C0472">
        <w:rPr>
          <w:rFonts w:cstheme="minorHAnsi"/>
          <w:lang w:val="sr-Latn-ME"/>
        </w:rPr>
        <w:t>dana 26.04.2016.godine,</w:t>
      </w:r>
      <w:r w:rsidRPr="009C0472">
        <w:rPr>
          <w:rFonts w:cstheme="minorHAnsi"/>
          <w:lang w:val="sr-Latn-ME"/>
        </w:rPr>
        <w:t xml:space="preserve">između  FAO AdriaMed projekta i ovog Ministarstva, realizovane su sljedeće aktivnosti: 1. Izrada Socio-ekonomske studije morskog ribarstva za 2015. godinu; 2. Nadogradnja ribarskog informacionog </w:t>
      </w:r>
      <w:r w:rsidRPr="009C0472">
        <w:rPr>
          <w:rFonts w:cstheme="minorHAnsi"/>
          <w:lang w:val="sr-Latn-ME"/>
        </w:rPr>
        <w:lastRenderedPageBreak/>
        <w:t>sistema kroz razvoj novih funkcionalnosti; 3. Studijska posjeta upravama za ribarstvo Republike Hrvatske i Slovenije u cilju priprema za izradu novog zakona o morskom ribarstvu i marikulturi; 4. Izrada godišnjeg plana prikupljanja podataka u ribarstvu (DCF/DCFR).</w:t>
      </w:r>
    </w:p>
    <w:p w:rsidR="00267477" w:rsidRPr="009C0472" w:rsidRDefault="00267477" w:rsidP="00860DEF">
      <w:pPr>
        <w:shd w:val="clear" w:color="auto" w:fill="FFFFFF" w:themeFill="background1"/>
        <w:spacing w:after="0"/>
        <w:ind w:left="720" w:right="-2"/>
        <w:jc w:val="both"/>
        <w:rPr>
          <w:rFonts w:cstheme="minorHAnsi"/>
          <w:lang w:val="sr-Latn-ME"/>
        </w:rPr>
      </w:pPr>
    </w:p>
    <w:p w:rsidR="00267477" w:rsidRPr="009C0472" w:rsidRDefault="00E14F2E" w:rsidP="00860DEF">
      <w:pPr>
        <w:shd w:val="clear" w:color="auto" w:fill="FFFFFF" w:themeFill="background1"/>
        <w:spacing w:after="240"/>
        <w:ind w:left="720" w:right="-2"/>
        <w:jc w:val="both"/>
        <w:rPr>
          <w:rFonts w:cstheme="minorHAnsi"/>
          <w:lang w:val="sr-Latn-ME"/>
        </w:rPr>
      </w:pPr>
      <w:r w:rsidRPr="009C0472">
        <w:rPr>
          <w:rFonts w:cstheme="minorHAnsi"/>
          <w:lang w:val="sr-Latn-ME"/>
        </w:rPr>
        <w:t>Nakon uspješne realizacije svih aktivnosti predviđenih Memorandumom o saradnji iz 2016. godine, potpisan je novi Memoranduma 19.12.2017. godine na osnovu kojeg će se u toku 2017</w:t>
      </w:r>
      <w:r w:rsidR="006B26B2">
        <w:rPr>
          <w:rFonts w:cstheme="minorHAnsi"/>
          <w:lang w:val="sr-Latn-ME"/>
        </w:rPr>
        <w:t>.</w:t>
      </w:r>
      <w:r w:rsidRPr="009C0472">
        <w:rPr>
          <w:rFonts w:cstheme="minorHAnsi"/>
          <w:lang w:val="sr-Latn-ME"/>
        </w:rPr>
        <w:t xml:space="preserve">-2018. godine realizovati sljedeće aktivnosti: </w:t>
      </w:r>
    </w:p>
    <w:p w:rsidR="00267477" w:rsidRPr="009C0472" w:rsidRDefault="00E14F2E" w:rsidP="002325F6">
      <w:pPr>
        <w:pStyle w:val="ListParagraph"/>
        <w:numPr>
          <w:ilvl w:val="0"/>
          <w:numId w:val="34"/>
        </w:numPr>
        <w:shd w:val="clear" w:color="auto" w:fill="FFFFFF" w:themeFill="background1"/>
        <w:spacing w:after="240"/>
        <w:ind w:right="-2"/>
        <w:jc w:val="both"/>
        <w:rPr>
          <w:rFonts w:cstheme="minorHAnsi"/>
          <w:lang w:val="sr-Latn-ME"/>
        </w:rPr>
      </w:pPr>
      <w:r w:rsidRPr="009C0472">
        <w:rPr>
          <w:rFonts w:cstheme="minorHAnsi"/>
          <w:lang w:val="sr-Latn-ME"/>
        </w:rPr>
        <w:t>Izrada socio-ekonomske studije morskog ribarstva za 2016.godinu;</w:t>
      </w:r>
    </w:p>
    <w:p w:rsidR="00267477" w:rsidRPr="009C0472" w:rsidRDefault="00E14F2E" w:rsidP="002325F6">
      <w:pPr>
        <w:pStyle w:val="ListParagraph"/>
        <w:numPr>
          <w:ilvl w:val="0"/>
          <w:numId w:val="34"/>
        </w:numPr>
        <w:shd w:val="clear" w:color="auto" w:fill="FFFFFF" w:themeFill="background1"/>
        <w:spacing w:after="240"/>
        <w:ind w:right="-2"/>
        <w:jc w:val="both"/>
        <w:rPr>
          <w:rFonts w:cstheme="minorHAnsi"/>
          <w:lang w:val="sr-Latn-ME"/>
        </w:rPr>
      </w:pPr>
      <w:r w:rsidRPr="009C0472">
        <w:rPr>
          <w:rFonts w:cstheme="minorHAnsi"/>
          <w:lang w:val="sr-Latn-ME"/>
        </w:rPr>
        <w:t xml:space="preserve">Unapređenje efikasnosti i selektivnosti ribolovnog alata mreža koča; </w:t>
      </w:r>
    </w:p>
    <w:p w:rsidR="00267477" w:rsidRPr="009C0472" w:rsidRDefault="00E14F2E" w:rsidP="002325F6">
      <w:pPr>
        <w:pStyle w:val="ListParagraph"/>
        <w:numPr>
          <w:ilvl w:val="0"/>
          <w:numId w:val="34"/>
        </w:numPr>
        <w:shd w:val="clear" w:color="auto" w:fill="FFFFFF" w:themeFill="background1"/>
        <w:spacing w:after="240"/>
        <w:ind w:right="-2"/>
        <w:jc w:val="both"/>
        <w:rPr>
          <w:rFonts w:cstheme="minorHAnsi"/>
          <w:lang w:val="sr-Latn-ME"/>
        </w:rPr>
      </w:pPr>
      <w:r w:rsidRPr="009C0472">
        <w:rPr>
          <w:rFonts w:cstheme="minorHAnsi"/>
          <w:lang w:val="sr-Latn-ME"/>
        </w:rPr>
        <w:t>Ekspertska podrška pri izradi novog Zakona o morskom ribarstvu i marikulturi i organizacija radionica za zainteresovane strane;</w:t>
      </w:r>
    </w:p>
    <w:p w:rsidR="00E14F2E" w:rsidRPr="009C0472" w:rsidRDefault="00E14F2E" w:rsidP="002325F6">
      <w:pPr>
        <w:pStyle w:val="ListParagraph"/>
        <w:numPr>
          <w:ilvl w:val="0"/>
          <w:numId w:val="34"/>
        </w:numPr>
        <w:shd w:val="clear" w:color="auto" w:fill="FFFFFF" w:themeFill="background1"/>
        <w:spacing w:after="240"/>
        <w:ind w:right="-2"/>
        <w:jc w:val="both"/>
        <w:rPr>
          <w:rFonts w:cstheme="minorHAnsi"/>
          <w:lang w:val="sr-Latn-ME"/>
        </w:rPr>
      </w:pPr>
      <w:r w:rsidRPr="009C0472">
        <w:rPr>
          <w:rFonts w:cstheme="minorHAnsi"/>
          <w:lang w:val="sr-Latn-ME"/>
        </w:rPr>
        <w:t xml:space="preserve">Nadogradnja Ribarskog informacionog sistema kroz razvoj softvera i nabavku hardvera za uspostavljanje elektronske evidencije. </w:t>
      </w:r>
    </w:p>
    <w:p w:rsidR="00E14F2E" w:rsidRPr="00E677AF" w:rsidRDefault="00E14F2E" w:rsidP="00860DEF">
      <w:pPr>
        <w:pStyle w:val="Default"/>
        <w:jc w:val="both"/>
        <w:rPr>
          <w:rFonts w:asciiTheme="minorHAnsi" w:hAnsiTheme="minorHAnsi" w:cstheme="minorHAnsi"/>
          <w:b/>
          <w:sz w:val="22"/>
          <w:szCs w:val="22"/>
          <w:lang w:val="sr-Latn-ME"/>
        </w:rPr>
      </w:pPr>
      <w:r w:rsidRPr="00E677AF">
        <w:rPr>
          <w:rFonts w:asciiTheme="minorHAnsi" w:hAnsiTheme="minorHAnsi" w:cstheme="minorHAnsi"/>
          <w:b/>
          <w:bCs/>
          <w:sz w:val="22"/>
          <w:szCs w:val="22"/>
          <w:lang w:val="sr-Latn-ME"/>
        </w:rPr>
        <w:t>MEĐUNARODNE AKTIVNOSTI</w:t>
      </w:r>
    </w:p>
    <w:p w:rsidR="00E14F2E" w:rsidRPr="009C0472" w:rsidRDefault="00E14F2E" w:rsidP="00860DEF">
      <w:pPr>
        <w:shd w:val="clear" w:color="auto" w:fill="FFFFFF" w:themeFill="background1"/>
        <w:spacing w:after="0"/>
        <w:ind w:right="-2"/>
        <w:jc w:val="both"/>
        <w:rPr>
          <w:rFonts w:cstheme="minorHAnsi"/>
          <w:shd w:val="clear" w:color="auto" w:fill="FFFFFF"/>
          <w:lang w:val="sr-Latn-ME"/>
        </w:rPr>
      </w:pPr>
    </w:p>
    <w:p w:rsidR="00E14F2E" w:rsidRPr="009C0472" w:rsidRDefault="00E14F2E" w:rsidP="002325F6">
      <w:pPr>
        <w:pStyle w:val="ListParagraph"/>
        <w:numPr>
          <w:ilvl w:val="0"/>
          <w:numId w:val="6"/>
        </w:numPr>
        <w:jc w:val="both"/>
        <w:rPr>
          <w:rFonts w:cstheme="minorHAnsi"/>
          <w:b/>
          <w:u w:val="single"/>
          <w:lang w:val="sr-Latn-ME"/>
        </w:rPr>
      </w:pPr>
      <w:r w:rsidRPr="009C0472">
        <w:rPr>
          <w:rFonts w:cstheme="minorHAnsi"/>
          <w:b/>
          <w:u w:val="single"/>
          <w:lang w:val="sr-Latn-ME"/>
        </w:rPr>
        <w:t xml:space="preserve">MEDFISH4EVER </w:t>
      </w:r>
    </w:p>
    <w:p w:rsidR="00E14F2E" w:rsidRPr="009C0472" w:rsidRDefault="00E14F2E" w:rsidP="00860DEF">
      <w:pPr>
        <w:jc w:val="both"/>
        <w:rPr>
          <w:rFonts w:eastAsia="Calibri" w:cstheme="minorHAnsi"/>
          <w:lang w:val="sr-Latn-ME"/>
        </w:rPr>
      </w:pPr>
      <w:r w:rsidRPr="009C0472">
        <w:rPr>
          <w:rFonts w:eastAsia="Calibri" w:cstheme="minorHAnsi"/>
          <w:lang w:val="sr-Latn-ME"/>
        </w:rPr>
        <w:t xml:space="preserve">Ministarska MEDFISH4EVER deklaracija, čija je i Crna Gora potpisnica, usvojena je na ministarskoj konferenciji 30. marta 2017. godine u Valeti, Malta. Deklaraciju su potpisali ministri i drugi predstavnici 15 zemalja Mediterana, kao i evropski komesar za zaštitu životne sredine, pomorstvo i ribarstvo, Organizacija Ujedinjenih nacija za poljoprivredu i hranu (UN FAO), Generalna Komisija za ribarstvo Mediterana (GFCM), Evropski parlament i Evropsko savjetodavno vijeće Mediterana (MEDAC). Usvajanjem nove ministarske deklaracije postavljeni su konkretni ciljevi i utvrđena dinamika rješavanja glavnih pitanja u oblasti ribarstva na nivou Mediterana, kao što su prikupljanje i razmjena podataka, naučni savjeti i saradnja, mjere upravljanja ključnim ribljim fondovima, značajnije učešće malog obalnog ribolova, poboljšana saradnja u oblasti kontrole i borbe protiv nelegalnog, neprijavljenog i neregulisanog (NNN) ribolova. </w:t>
      </w:r>
    </w:p>
    <w:p w:rsidR="00E14F2E" w:rsidRPr="009C0472" w:rsidRDefault="00E14F2E" w:rsidP="002325F6">
      <w:pPr>
        <w:pStyle w:val="ListParagraph"/>
        <w:numPr>
          <w:ilvl w:val="0"/>
          <w:numId w:val="6"/>
        </w:numPr>
        <w:jc w:val="both"/>
        <w:rPr>
          <w:rFonts w:cstheme="minorHAnsi"/>
          <w:b/>
          <w:lang w:val="sr-Latn-ME"/>
        </w:rPr>
      </w:pPr>
      <w:r w:rsidRPr="009C0472">
        <w:rPr>
          <w:rFonts w:cstheme="minorHAnsi"/>
          <w:b/>
          <w:u w:val="single"/>
          <w:lang w:val="sr-Latn-ME"/>
        </w:rPr>
        <w:t xml:space="preserve">GENERALNA KOMISIJA ZA RIBARSTVO MEDITERANA (GFCM) </w:t>
      </w:r>
    </w:p>
    <w:p w:rsidR="00E14F2E" w:rsidRPr="009C0472" w:rsidRDefault="00E14F2E" w:rsidP="00860DEF">
      <w:pPr>
        <w:jc w:val="both"/>
        <w:rPr>
          <w:rFonts w:cstheme="minorHAnsi"/>
          <w:lang w:val="sr-Latn-ME"/>
        </w:rPr>
      </w:pPr>
      <w:r w:rsidRPr="009C0472">
        <w:rPr>
          <w:rFonts w:cstheme="minorHAnsi"/>
          <w:lang w:val="sr-Latn-ME"/>
        </w:rPr>
        <w:t>Crna Gora je aktivan učesnik u radnim tijelima Generalne komisije za ribarstvo Mediterana. Od strane GFCM-a Crna Gora propoznata je kao članica koja je uredno i u potpunosti ispunjava svoje obaveze, te je u dijelu uspostavljanja održivog upravljanja pelagičnim i demerzalnim resursima implementirala sve preporuke koje se odnose na očuvanje i zaštitu pelagičnih i demerzalnih resursa. Naime, u Crnoj Gori je utvrđen maksimalni dozvoljeni broj ribolovnih dana za plovila koja love sitnu plavu ribu i to način što je broj ribolovnih dana ograničen na 180 u toku jedne godine, odnosno 144 ribolovna dana za ulov sardele i inćuna. Takođe, na snazi je i ribolovni zabran koji se odnosi na ulov sitne plave ribe u periodu od  01-15. aprila na području ribolovnog mora Crne Gore. Kada je u pitanju očuvanje i zaštita demerzalnih resursa, u poslednjih par godina, na ribolovnim plovnim objektima koji upotrebljavaju ribolovni alat mreža koča, primjenjuju se isključivo ribolovni alati sa dimenzijom oka mreže 40mm kvadratnog oblika.</w:t>
      </w:r>
    </w:p>
    <w:p w:rsidR="00E14F2E" w:rsidRPr="009C0472" w:rsidRDefault="00ED78B5" w:rsidP="00860DEF">
      <w:pPr>
        <w:jc w:val="both"/>
        <w:rPr>
          <w:rFonts w:cstheme="minorHAnsi"/>
          <w:lang w:val="sr-Latn-ME"/>
        </w:rPr>
      </w:pPr>
      <w:r>
        <w:rPr>
          <w:rFonts w:cstheme="minorHAnsi"/>
          <w:lang w:val="sr-Latn-ME"/>
        </w:rPr>
        <w:t>Tokom 2017. god</w:t>
      </w:r>
      <w:r w:rsidR="00E14F2E" w:rsidRPr="009C0472">
        <w:rPr>
          <w:rFonts w:cstheme="minorHAnsi"/>
          <w:lang w:val="sr-Latn-ME"/>
        </w:rPr>
        <w:t xml:space="preserve">ine predstavnici Direktorata za ribarstvo i Instituta za biologiju mora su učestvovali na ukupno 13 sastanaka naučnog savjetodavnog komiteta za ribarstvo i naučnog savjetodavnog komiteta za akvakulturu ovog. </w:t>
      </w:r>
    </w:p>
    <w:p w:rsidR="00E14F2E" w:rsidRPr="009C0472" w:rsidRDefault="00E14F2E" w:rsidP="002325F6">
      <w:pPr>
        <w:pStyle w:val="ListParagraph"/>
        <w:numPr>
          <w:ilvl w:val="0"/>
          <w:numId w:val="6"/>
        </w:numPr>
        <w:jc w:val="both"/>
        <w:rPr>
          <w:rFonts w:cstheme="minorHAnsi"/>
          <w:b/>
          <w:u w:val="single"/>
          <w:lang w:val="sr-Latn-ME"/>
        </w:rPr>
      </w:pPr>
      <w:r w:rsidRPr="009C0472">
        <w:rPr>
          <w:rFonts w:cstheme="minorHAnsi"/>
          <w:b/>
          <w:u w:val="single"/>
          <w:lang w:val="sr-Latn-ME"/>
        </w:rPr>
        <w:lastRenderedPageBreak/>
        <w:t>41. ZASIJEDA</w:t>
      </w:r>
      <w:r w:rsidR="00ED78B5">
        <w:rPr>
          <w:rFonts w:cstheme="minorHAnsi"/>
          <w:b/>
          <w:u w:val="single"/>
          <w:lang w:val="sr-Latn-ME"/>
        </w:rPr>
        <w:t>N</w:t>
      </w:r>
      <w:r w:rsidRPr="009C0472">
        <w:rPr>
          <w:rFonts w:cstheme="minorHAnsi"/>
          <w:b/>
          <w:u w:val="single"/>
          <w:lang w:val="sr-Latn-ME"/>
        </w:rPr>
        <w:t xml:space="preserve">JE GENERALNA KOMISIJA ZA RIBARSTVO MEDITERANA (GFCM) </w:t>
      </w:r>
    </w:p>
    <w:p w:rsidR="00E14F2E" w:rsidRPr="009C0472" w:rsidRDefault="00E14F2E" w:rsidP="00860DEF">
      <w:pPr>
        <w:jc w:val="both"/>
        <w:rPr>
          <w:rFonts w:cstheme="minorHAnsi"/>
          <w:lang w:val="sr-Latn-ME"/>
        </w:rPr>
      </w:pPr>
      <w:r w:rsidRPr="009C0472">
        <w:rPr>
          <w:rFonts w:cstheme="minorHAnsi"/>
          <w:lang w:val="sr-Latn-ME"/>
        </w:rPr>
        <w:t xml:space="preserve"> U periodu od 16-20</w:t>
      </w:r>
      <w:r w:rsidR="00057687">
        <w:rPr>
          <w:rFonts w:cstheme="minorHAnsi"/>
          <w:lang w:val="sr-Latn-ME"/>
        </w:rPr>
        <w:t>.</w:t>
      </w:r>
      <w:r w:rsidRPr="009C0472">
        <w:rPr>
          <w:rFonts w:cstheme="minorHAnsi"/>
          <w:lang w:val="sr-Latn-ME"/>
        </w:rPr>
        <w:t xml:space="preserve"> oktobra 201</w:t>
      </w:r>
      <w:r w:rsidR="00057687">
        <w:rPr>
          <w:rFonts w:cstheme="minorHAnsi"/>
          <w:lang w:val="sr-Latn-ME"/>
        </w:rPr>
        <w:t>7. godine Crna Gora, Budva je bila domaćin 41. zasije</w:t>
      </w:r>
      <w:r w:rsidRPr="009C0472">
        <w:rPr>
          <w:rFonts w:cstheme="minorHAnsi"/>
          <w:lang w:val="sr-Latn-ME"/>
        </w:rPr>
        <w:t>danja Generalne komisije za ribarstvo Mediterana.</w:t>
      </w:r>
      <w:r w:rsidRPr="009C0472">
        <w:rPr>
          <w:rFonts w:cstheme="minorHAnsi"/>
          <w:color w:val="000000"/>
          <w:shd w:val="clear" w:color="auto" w:fill="FFFFFF"/>
          <w:lang w:val="sr-Latn-ME"/>
        </w:rPr>
        <w:t xml:space="preserve"> Samom zasijedanju komisije prisustvovalo je 120 delegata iz 25 zemalja.</w:t>
      </w:r>
    </w:p>
    <w:p w:rsidR="00E14F2E" w:rsidRPr="009C0472" w:rsidRDefault="00E14F2E" w:rsidP="002325F6">
      <w:pPr>
        <w:pStyle w:val="ListParagraph"/>
        <w:numPr>
          <w:ilvl w:val="0"/>
          <w:numId w:val="6"/>
        </w:numPr>
        <w:jc w:val="both"/>
        <w:rPr>
          <w:rFonts w:cstheme="minorHAnsi"/>
          <w:b/>
          <w:u w:val="single"/>
          <w:lang w:val="sr-Latn-ME"/>
        </w:rPr>
      </w:pPr>
      <w:r w:rsidRPr="009C0472">
        <w:rPr>
          <w:rFonts w:cstheme="minorHAnsi"/>
          <w:b/>
          <w:u w:val="single"/>
          <w:lang w:val="sr-Latn-ME"/>
        </w:rPr>
        <w:t>EVROPSKA STRATEGIJA ZA JADRANSKO JONSKI REGION (EUSAIR)</w:t>
      </w:r>
    </w:p>
    <w:p w:rsidR="00E14F2E" w:rsidRPr="009C0472" w:rsidRDefault="00E14F2E" w:rsidP="00860DEF">
      <w:pPr>
        <w:shd w:val="clear" w:color="auto" w:fill="FFFFFF" w:themeFill="background1"/>
        <w:spacing w:after="0"/>
        <w:ind w:right="-2"/>
        <w:jc w:val="both"/>
        <w:rPr>
          <w:rFonts w:cstheme="minorHAnsi"/>
          <w:lang w:val="sr-Latn-ME"/>
        </w:rPr>
      </w:pPr>
      <w:r w:rsidRPr="009C0472">
        <w:rPr>
          <w:rFonts w:cstheme="minorHAnsi"/>
          <w:shd w:val="clear" w:color="auto" w:fill="FFFFFF"/>
          <w:lang w:val="sr-Latn-ME"/>
        </w:rPr>
        <w:t xml:space="preserve">Predstavnici Direktorata za ribarstvo aktivno učestvuju u sprovođenju </w:t>
      </w:r>
      <w:r w:rsidRPr="009C0472">
        <w:rPr>
          <w:rFonts w:cstheme="minorHAnsi"/>
          <w:lang w:val="sr-Latn-ME"/>
        </w:rPr>
        <w:t>Evropske strategije za Jadransko-jonski region (EUSAIR) koja ima za cilj promociju ekonomskog i društvenog prosperiteta i rasta u regionu, kroz unaprijeđenje njene privlačnosti, konkurentnosti i povezivanja. Crna Gora zajedno sa Grčkom koordinira radom Tematske nadzorne grupe za prvi stub EUSAIR – Plavi rast.</w:t>
      </w:r>
    </w:p>
    <w:p w:rsidR="00E14F2E" w:rsidRPr="009C0472" w:rsidRDefault="00E14F2E" w:rsidP="00860DEF">
      <w:pPr>
        <w:shd w:val="clear" w:color="auto" w:fill="FFFFFF" w:themeFill="background1"/>
        <w:spacing w:after="0"/>
        <w:ind w:right="-2"/>
        <w:jc w:val="both"/>
        <w:rPr>
          <w:rFonts w:cstheme="minorHAnsi"/>
          <w:shd w:val="clear" w:color="auto" w:fill="FFFFFF"/>
          <w:lang w:val="sr-Latn-ME"/>
        </w:rPr>
      </w:pPr>
      <w:r w:rsidRPr="009C0472">
        <w:rPr>
          <w:rFonts w:cstheme="minorHAnsi"/>
          <w:shd w:val="clear" w:color="auto" w:fill="FFFFFF"/>
          <w:lang w:val="sr-Latn-ME"/>
        </w:rPr>
        <w:t xml:space="preserve">Tokom oktobra 2017. godine Crna Gora je bila domaćin šestog sastanka Tematske nadzorne grupe za Plavi rast, a predstavnici Direktorata su učestvovali na </w:t>
      </w:r>
      <w:r w:rsidRPr="009C0472">
        <w:rPr>
          <w:rFonts w:cstheme="minorHAnsi"/>
          <w:lang w:val="sr-Latn-ME"/>
        </w:rPr>
        <w:t>sastanku Upravnog odbora Strategije za Jadransko-jonski region(EUSAIR) koji je održan u Ankoni u oktobru 2017.godine.</w:t>
      </w:r>
    </w:p>
    <w:p w:rsidR="00E14F2E" w:rsidRPr="009C0472" w:rsidRDefault="00E14F2E" w:rsidP="00860DEF">
      <w:pPr>
        <w:pStyle w:val="Heading1"/>
        <w:numPr>
          <w:ilvl w:val="0"/>
          <w:numId w:val="0"/>
        </w:numPr>
        <w:jc w:val="both"/>
        <w:rPr>
          <w:rFonts w:asciiTheme="minorHAnsi" w:hAnsiTheme="minorHAnsi" w:cstheme="minorHAnsi"/>
          <w:b/>
          <w:noProof/>
          <w:color w:val="000000" w:themeColor="text1"/>
          <w:sz w:val="22"/>
          <w:szCs w:val="22"/>
          <w:lang w:val="sr-Latn-ME"/>
        </w:rPr>
      </w:pPr>
      <w:bookmarkStart w:id="9" w:name="_Toc507153762"/>
      <w:r w:rsidRPr="009C0472">
        <w:rPr>
          <w:rFonts w:asciiTheme="minorHAnsi" w:hAnsiTheme="minorHAnsi" w:cstheme="minorHAnsi"/>
          <w:b/>
          <w:noProof/>
          <w:color w:val="000000" w:themeColor="text1"/>
          <w:sz w:val="22"/>
          <w:szCs w:val="22"/>
          <w:lang w:val="sr-Latn-ME"/>
        </w:rPr>
        <w:t>OBUKE I RADIONICE</w:t>
      </w:r>
      <w:bookmarkEnd w:id="9"/>
    </w:p>
    <w:p w:rsidR="00E14F2E" w:rsidRPr="009C0472" w:rsidRDefault="00E14F2E" w:rsidP="00860DEF">
      <w:pPr>
        <w:spacing w:after="0" w:line="240" w:lineRule="auto"/>
        <w:jc w:val="both"/>
        <w:rPr>
          <w:rFonts w:eastAsia="Calibri" w:cstheme="minorHAnsi"/>
          <w:noProof/>
          <w:lang w:val="sr-Latn-ME"/>
        </w:rPr>
      </w:pPr>
    </w:p>
    <w:p w:rsidR="00E14F2E" w:rsidRPr="009C0472" w:rsidRDefault="00E14F2E" w:rsidP="002325F6">
      <w:pPr>
        <w:pStyle w:val="ListParagraph"/>
        <w:numPr>
          <w:ilvl w:val="0"/>
          <w:numId w:val="3"/>
        </w:numPr>
        <w:spacing w:after="0" w:line="240" w:lineRule="auto"/>
        <w:jc w:val="both"/>
        <w:rPr>
          <w:rFonts w:cstheme="minorHAnsi"/>
          <w:noProof/>
          <w:lang w:val="sr-Latn-ME"/>
        </w:rPr>
      </w:pPr>
      <w:r w:rsidRPr="009C0472">
        <w:rPr>
          <w:rFonts w:cstheme="minorHAnsi"/>
          <w:lang w:val="sr-Latn-ME"/>
        </w:rPr>
        <w:t>U periodu od 24. do 28. aprila 2017. godine organizovana je ekspertska misija u okviru instrumenta za tehničku pomoć i razmjenu informacija - TAIEX programa na temu „Mjere tržišne politike u</w:t>
      </w:r>
      <w:r w:rsidR="009375B5" w:rsidRPr="009C0472">
        <w:rPr>
          <w:rFonts w:cstheme="minorHAnsi"/>
          <w:lang w:val="sr-Latn-ME"/>
        </w:rPr>
        <w:t xml:space="preserve"> </w:t>
      </w:r>
      <w:r w:rsidRPr="009C0472">
        <w:rPr>
          <w:rFonts w:cstheme="minorHAnsi"/>
          <w:lang w:val="sr-Latn-ME"/>
        </w:rPr>
        <w:t>ribarstvu“. Obuka je održana u cilju izrade Zakona o strukturnim mjerama, uređenju tržišta i državnoj pomoći u ribarstvu i akvakulturi i kvalitetne obuke zaposlenih u pogledu tema iz oblasti.</w:t>
      </w:r>
    </w:p>
    <w:p w:rsidR="00E14F2E" w:rsidRPr="009C0472" w:rsidRDefault="00E14F2E" w:rsidP="002325F6">
      <w:pPr>
        <w:pStyle w:val="ListParagraph"/>
        <w:numPr>
          <w:ilvl w:val="0"/>
          <w:numId w:val="3"/>
        </w:numPr>
        <w:spacing w:after="0" w:line="240" w:lineRule="auto"/>
        <w:jc w:val="both"/>
        <w:rPr>
          <w:rFonts w:cstheme="minorHAnsi"/>
          <w:noProof/>
          <w:lang w:val="sr-Latn-ME"/>
        </w:rPr>
      </w:pPr>
      <w:r w:rsidRPr="009C0472">
        <w:rPr>
          <w:rStyle w:val="shorttext"/>
          <w:rFonts w:cstheme="minorHAnsi"/>
          <w:color w:val="222222"/>
          <w:lang w:val="sr-Latn-ME"/>
        </w:rPr>
        <w:t xml:space="preserve">U periodu od </w:t>
      </w:r>
      <w:r w:rsidR="00870F84">
        <w:rPr>
          <w:rStyle w:val="shorttext"/>
          <w:rFonts w:cstheme="minorHAnsi"/>
          <w:color w:val="222222"/>
          <w:lang w:val="sr-Latn-ME"/>
        </w:rPr>
        <w:t>0</w:t>
      </w:r>
      <w:r w:rsidRPr="009C0472">
        <w:rPr>
          <w:rStyle w:val="shorttext"/>
          <w:rFonts w:cstheme="minorHAnsi"/>
          <w:color w:val="222222"/>
          <w:lang w:val="sr-Latn-ME"/>
        </w:rPr>
        <w:t>9</w:t>
      </w:r>
      <w:r w:rsidR="00870F84">
        <w:rPr>
          <w:rStyle w:val="shorttext"/>
          <w:rFonts w:cstheme="minorHAnsi"/>
          <w:color w:val="222222"/>
          <w:lang w:val="sr-Latn-ME"/>
        </w:rPr>
        <w:t>. do 10. novembra 2017. godine u</w:t>
      </w:r>
      <w:r w:rsidRPr="009C0472">
        <w:rPr>
          <w:rStyle w:val="shorttext"/>
          <w:rFonts w:cstheme="minorHAnsi"/>
          <w:color w:val="222222"/>
          <w:lang w:val="sr-Latn-ME"/>
        </w:rPr>
        <w:t xml:space="preserve"> Podgorici je održana radionica „Upravljanje evropskom jeguljom u skladu sa propisima EU“, koja je organizovana u cilju </w:t>
      </w:r>
      <w:r w:rsidRPr="009C0472">
        <w:rPr>
          <w:rFonts w:cstheme="minorHAnsi"/>
          <w:shd w:val="clear" w:color="auto" w:fill="FFFFFF"/>
          <w:lang w:val="sr-Latn-ME"/>
        </w:rPr>
        <w:t xml:space="preserve">izrade Plana upravljanja za jegulju u skladu sa pravnom tekovinom Evropske unije. Radionicu je sprovela </w:t>
      </w:r>
      <w:r w:rsidRPr="009C0472">
        <w:rPr>
          <w:rFonts w:cstheme="minorHAnsi"/>
          <w:lang w:val="sr-Latn-ME"/>
        </w:rPr>
        <w:t>Njemačka organizacija za međunarodnju saradnju (GIZ) u okviru projekta "Očuvanje i održivo korišćenje biodiverziteta na Prespanskom, Ohridskom i Skadarskom jezeru (C</w:t>
      </w:r>
      <w:r w:rsidR="00433C93">
        <w:rPr>
          <w:rFonts w:cstheme="minorHAnsi"/>
          <w:lang w:val="sr-Latn-ME"/>
        </w:rPr>
        <w:t>SBL), a učešće su uzeli naučni i</w:t>
      </w:r>
      <w:r w:rsidRPr="009C0472">
        <w:rPr>
          <w:rFonts w:cstheme="minorHAnsi"/>
          <w:lang w:val="sr-Latn-ME"/>
        </w:rPr>
        <w:t xml:space="preserve"> adminis</w:t>
      </w:r>
      <w:r w:rsidR="00433C93">
        <w:rPr>
          <w:rFonts w:cstheme="minorHAnsi"/>
          <w:lang w:val="sr-Latn-ME"/>
        </w:rPr>
        <w:t>trativni predstavnici Crne Gore, Albanije i</w:t>
      </w:r>
      <w:r w:rsidRPr="009C0472">
        <w:rPr>
          <w:rFonts w:cstheme="minorHAnsi"/>
          <w:lang w:val="sr-Latn-ME"/>
        </w:rPr>
        <w:t xml:space="preserve"> Makedonije.</w:t>
      </w:r>
    </w:p>
    <w:p w:rsidR="00E14F2E" w:rsidRPr="009C0472" w:rsidRDefault="00E14F2E" w:rsidP="00860DEF">
      <w:pPr>
        <w:spacing w:after="0" w:line="240" w:lineRule="auto"/>
        <w:jc w:val="both"/>
        <w:rPr>
          <w:rFonts w:cstheme="minorHAnsi"/>
          <w:noProof/>
          <w:lang w:val="sr-Latn-ME"/>
        </w:rPr>
      </w:pPr>
    </w:p>
    <w:p w:rsidR="00E14F2E" w:rsidRPr="009C0472" w:rsidRDefault="00E14F2E" w:rsidP="002325F6">
      <w:pPr>
        <w:pStyle w:val="Heading1"/>
        <w:numPr>
          <w:ilvl w:val="2"/>
          <w:numId w:val="113"/>
        </w:numPr>
        <w:jc w:val="both"/>
        <w:rPr>
          <w:rFonts w:asciiTheme="minorHAnsi" w:hAnsiTheme="minorHAnsi" w:cstheme="minorHAnsi"/>
          <w:b/>
          <w:noProof/>
          <w:color w:val="000000" w:themeColor="text1"/>
          <w:sz w:val="22"/>
          <w:szCs w:val="22"/>
          <w:lang w:val="sr-Latn-ME"/>
        </w:rPr>
      </w:pPr>
      <w:bookmarkStart w:id="10" w:name="_Toc507153763"/>
      <w:r w:rsidRPr="009C0472">
        <w:rPr>
          <w:rFonts w:asciiTheme="minorHAnsi" w:hAnsiTheme="minorHAnsi" w:cstheme="minorHAnsi"/>
          <w:b/>
          <w:i/>
          <w:noProof/>
          <w:color w:val="000000" w:themeColor="text1"/>
          <w:sz w:val="22"/>
          <w:szCs w:val="22"/>
          <w:lang w:val="sr-Latn-ME"/>
        </w:rPr>
        <w:t>ODLUČIVANJE U UPRAVNOM POSTUPKU O PRAVIMA I OBAVEZAMA SUBJEKATA PRAVA</w:t>
      </w:r>
      <w:bookmarkEnd w:id="10"/>
    </w:p>
    <w:p w:rsidR="00E14F2E" w:rsidRPr="009C0472" w:rsidRDefault="00E14F2E" w:rsidP="00860DEF">
      <w:pPr>
        <w:spacing w:after="0" w:line="240" w:lineRule="auto"/>
        <w:jc w:val="both"/>
        <w:rPr>
          <w:rFonts w:cstheme="minorHAnsi"/>
          <w:noProof/>
          <w:highlight w:val="yellow"/>
          <w:lang w:val="sr-Latn-ME"/>
        </w:rPr>
      </w:pPr>
    </w:p>
    <w:p w:rsidR="00E14F2E" w:rsidRPr="009C0472" w:rsidRDefault="00FC0300" w:rsidP="00860DEF">
      <w:pPr>
        <w:jc w:val="both"/>
        <w:rPr>
          <w:rFonts w:eastAsia="Calibri" w:cstheme="minorHAnsi"/>
          <w:lang w:val="sr-Latn-ME"/>
        </w:rPr>
      </w:pPr>
      <w:r>
        <w:rPr>
          <w:rFonts w:cstheme="minorHAnsi"/>
          <w:lang w:val="sr-Latn-ME"/>
        </w:rPr>
        <w:t>U oblasti ribarstva u</w:t>
      </w:r>
      <w:r w:rsidR="00E14F2E" w:rsidRPr="009C0472">
        <w:rPr>
          <w:rFonts w:cstheme="minorHAnsi"/>
          <w:lang w:val="sr-Latn-ME"/>
        </w:rPr>
        <w:t xml:space="preserve"> 2017. godini pristiglo je ukupno 92</w:t>
      </w:r>
      <w:r w:rsidR="00E14F2E" w:rsidRPr="009C0472">
        <w:rPr>
          <w:rFonts w:cstheme="minorHAnsi"/>
          <w:color w:val="FF0000"/>
          <w:lang w:val="sr-Latn-ME"/>
        </w:rPr>
        <w:t xml:space="preserve"> </w:t>
      </w:r>
      <w:r w:rsidR="00E14F2E" w:rsidRPr="009C0472">
        <w:rPr>
          <w:rFonts w:cstheme="minorHAnsi"/>
          <w:lang w:val="sr-Latn-ME"/>
        </w:rPr>
        <w:t>zahtjeva za rješavanje u prvostepenom upravnom postupku. Riješeno je 90 zahtjeva (97,82%) u zakonom propisanom roku, dok ih je 2 u fazi rješavanja.</w:t>
      </w:r>
      <w:r w:rsidR="00E14F2E" w:rsidRPr="009C0472">
        <w:rPr>
          <w:rFonts w:eastAsia="Calibri" w:cstheme="minorHAnsi"/>
          <w:lang w:val="sr-Latn-ME"/>
        </w:rPr>
        <w:t xml:space="preserve"> </w:t>
      </w:r>
    </w:p>
    <w:p w:rsidR="00E14F2E" w:rsidRPr="009C0472" w:rsidRDefault="00E14F2E" w:rsidP="00860DEF">
      <w:pPr>
        <w:spacing w:after="0" w:line="240" w:lineRule="auto"/>
        <w:jc w:val="both"/>
        <w:rPr>
          <w:rFonts w:cstheme="minorHAnsi"/>
          <w:b/>
          <w:noProof/>
          <w:lang w:val="sr-Latn-ME"/>
        </w:rPr>
      </w:pPr>
      <w:r w:rsidRPr="009C0472">
        <w:rPr>
          <w:rFonts w:cstheme="minorHAnsi"/>
          <w:lang w:val="sr-Latn-ME"/>
        </w:rPr>
        <w:t xml:space="preserve">Od ukupno 92 zahtjeva za rješavanje u prvostepenom upravnom postupku, podnijeto je 24 zahtjeva za izdavanje dozvole za obavljanje privrednog ribolova, 6 zahtjeva za izdavanje dozvole za obavljanje akvakulture, 13 zahtjeva za izdavanje dozvole za obavljanje marikulture, 1 zahtjev za ukidanje dozvole za privredni ribolov. Na osnovu pristiglih zahtjeva, izdato je 21 dozvola za obavljanje privrednog ribolova, 6 odobrenja za obavljanje akvakulture, 13 dozvola za obavljanje marikulture, 1 saglasnosti na tehničko-tehnološki projekat za obavljanje akvakulture. </w:t>
      </w:r>
    </w:p>
    <w:p w:rsidR="00152C53" w:rsidRPr="009C0472" w:rsidRDefault="00152C53" w:rsidP="00860DEF">
      <w:pPr>
        <w:spacing w:after="0" w:line="240" w:lineRule="auto"/>
        <w:jc w:val="both"/>
        <w:rPr>
          <w:rFonts w:cstheme="minorHAnsi"/>
          <w:b/>
          <w:noProof/>
          <w:lang w:val="sr-Latn-ME"/>
        </w:rPr>
      </w:pPr>
    </w:p>
    <w:p w:rsidR="00E14F2E" w:rsidRPr="009C0472" w:rsidRDefault="00E14F2E" w:rsidP="00860DEF">
      <w:pPr>
        <w:spacing w:after="0" w:line="240" w:lineRule="auto"/>
        <w:jc w:val="both"/>
        <w:rPr>
          <w:rFonts w:cstheme="minorHAnsi"/>
          <w:noProof/>
          <w:color w:val="000000" w:themeColor="text1"/>
          <w:lang w:val="sr-Latn-ME"/>
        </w:rPr>
      </w:pPr>
      <w:r w:rsidRPr="009C0472">
        <w:rPr>
          <w:rFonts w:cstheme="minorHAnsi"/>
          <w:noProof/>
          <w:color w:val="000000" w:themeColor="text1"/>
          <w:lang w:val="sr-Latn-ME"/>
        </w:rPr>
        <w:t>U 2017. godini inspekcija za ribarstvo izvršila je ukupno 584 inspekcijskih kontrola i tom prilikom podnijela 2 krivične prijave, te izdala 82 pre</w:t>
      </w:r>
      <w:r w:rsidR="001A3897" w:rsidRPr="009C0472">
        <w:rPr>
          <w:rFonts w:cstheme="minorHAnsi"/>
          <w:noProof/>
          <w:color w:val="000000" w:themeColor="text1"/>
          <w:lang w:val="sr-Latn-ME"/>
        </w:rPr>
        <w:t>kršajna naloga i naplatila 135</w:t>
      </w:r>
      <w:r w:rsidR="00FC0300">
        <w:rPr>
          <w:rFonts w:cstheme="minorHAnsi"/>
          <w:noProof/>
          <w:color w:val="000000" w:themeColor="text1"/>
          <w:lang w:val="sr-Latn-ME"/>
        </w:rPr>
        <w:t xml:space="preserve"> </w:t>
      </w:r>
      <w:r w:rsidR="001A3897" w:rsidRPr="009C0472">
        <w:rPr>
          <w:rFonts w:cstheme="minorHAnsi"/>
          <w:noProof/>
          <w:color w:val="000000" w:themeColor="text1"/>
          <w:lang w:val="sr-Latn-ME"/>
        </w:rPr>
        <w:t>610</w:t>
      </w:r>
      <w:r w:rsidR="008D01BF">
        <w:rPr>
          <w:rFonts w:cstheme="minorHAnsi"/>
          <w:noProof/>
          <w:color w:val="000000" w:themeColor="text1"/>
          <w:lang w:val="sr-Latn-ME"/>
        </w:rPr>
        <w:t xml:space="preserve"> </w:t>
      </w:r>
      <w:r w:rsidRPr="009C0472">
        <w:rPr>
          <w:rFonts w:cstheme="minorHAnsi"/>
          <w:noProof/>
          <w:color w:val="000000" w:themeColor="text1"/>
          <w:lang w:val="sr-Latn-ME"/>
        </w:rPr>
        <w:t xml:space="preserve">€ prekršajnih kazni. Takođe nadležnim sudovima za prekršaje podnijeto je 23 zahtjeva za pokretanje prekršajnog postupka. </w:t>
      </w:r>
    </w:p>
    <w:p w:rsidR="00E14F2E" w:rsidRPr="009C0472" w:rsidRDefault="00E14F2E" w:rsidP="00860DEF">
      <w:pPr>
        <w:spacing w:after="0" w:line="240" w:lineRule="auto"/>
        <w:jc w:val="both"/>
        <w:rPr>
          <w:rFonts w:cstheme="minorHAnsi"/>
          <w:noProof/>
          <w:color w:val="000000" w:themeColor="text1"/>
          <w:lang w:val="sr-Latn-ME"/>
        </w:rPr>
      </w:pPr>
      <w:r w:rsidRPr="009C0472">
        <w:rPr>
          <w:rFonts w:cstheme="minorHAnsi"/>
          <w:noProof/>
          <w:color w:val="000000" w:themeColor="text1"/>
          <w:lang w:val="sr-Latn-ME"/>
        </w:rPr>
        <w:t>Oduzeto je 1.117,5 kg ribe, 22.5 kg prstaca, 277kg školjkii drugih morskih organizama, 21 ronilačka oprema i jedna podvodna puška.</w:t>
      </w:r>
    </w:p>
    <w:p w:rsidR="00306CD1" w:rsidRPr="009C0472" w:rsidRDefault="00306CD1" w:rsidP="00860DEF">
      <w:pPr>
        <w:spacing w:after="0" w:line="240" w:lineRule="auto"/>
        <w:jc w:val="both"/>
        <w:rPr>
          <w:rFonts w:cstheme="minorHAnsi"/>
          <w:noProof/>
          <w:color w:val="000000" w:themeColor="text1"/>
          <w:lang w:val="sr-Latn-ME"/>
        </w:rPr>
      </w:pPr>
    </w:p>
    <w:p w:rsidR="00E748BA" w:rsidRPr="009C0472" w:rsidRDefault="00E748BA" w:rsidP="00860DEF">
      <w:pPr>
        <w:spacing w:after="0" w:line="240" w:lineRule="auto"/>
        <w:jc w:val="both"/>
        <w:rPr>
          <w:rFonts w:cstheme="minorHAnsi"/>
          <w:noProof/>
          <w:lang w:val="sr-Latn-ME"/>
        </w:rPr>
      </w:pPr>
    </w:p>
    <w:p w:rsidR="00E748BA" w:rsidRPr="00F32114" w:rsidRDefault="00CF38D3" w:rsidP="002325F6">
      <w:pPr>
        <w:pStyle w:val="ListParagraph"/>
        <w:numPr>
          <w:ilvl w:val="1"/>
          <w:numId w:val="113"/>
        </w:numPr>
        <w:spacing w:after="0" w:line="240" w:lineRule="auto"/>
        <w:jc w:val="both"/>
        <w:rPr>
          <w:rFonts w:cstheme="minorHAnsi"/>
          <w:b/>
          <w:noProof/>
          <w:lang w:val="sr-Latn-ME"/>
        </w:rPr>
      </w:pPr>
      <w:r w:rsidRPr="00F32114">
        <w:rPr>
          <w:rFonts w:cstheme="minorHAnsi"/>
          <w:b/>
          <w:noProof/>
          <w:lang w:val="sr-Latn-ME"/>
        </w:rPr>
        <w:t>DIREKTORAT ZA VODOPRIVREDU</w:t>
      </w:r>
    </w:p>
    <w:p w:rsidR="00343EDF" w:rsidRPr="009C0472" w:rsidRDefault="00343EDF"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b/>
          <w:noProof/>
          <w:lang w:val="sr-Latn-ME"/>
        </w:rPr>
      </w:pPr>
      <w:r w:rsidRPr="00F32114">
        <w:rPr>
          <w:rFonts w:cstheme="minorHAnsi"/>
          <w:b/>
          <w:i/>
          <w:noProof/>
          <w:lang w:val="sr-Latn-ME"/>
        </w:rPr>
        <w:t>DJELOKRUG RADA DIREKTORATA ZA VODOPRIVREDU</w:t>
      </w:r>
      <w:r w:rsidRPr="00F32114">
        <w:rPr>
          <w:rFonts w:cstheme="minorHAnsi"/>
          <w:b/>
          <w:noProof/>
          <w:lang w:val="sr-Latn-ME"/>
        </w:rPr>
        <w:t xml:space="preserve">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Direktorat za vodoprivredu obavlja zadatke Ministarstva koji se odnose na tekuću i razvojnu politiku u oblasti voda, prati normativnu djelatnost na nacionalnom nivou, razvoj zakonodavstva Evropske unije i radi na usklađivanju crnogorskog zakonodavstva i sistema sa zakonodavstvom Evropske unije; vrši upravni nadzor nad Upravom za vode u skladu sa nadležnostima ovog Ministarstva; upravljanja vodama i vodnim zemljištem od značaja za Crnu Goru. Priprema propise kojima se uređuje upravljanje vodama i vodnim zemljištem, i daje opšti okvir za vode; predlaže planove upravljanja vodama; vrši analitičko praćenje stanja u oblasti voda kao i predlaganje i donošenje mjera; prati realizaciju međunarodne saradnje u skladu sa dugoročnim, odnosno kratkoročnim strateškim opredeljenjima; predlaže godišnje razvojne programe u cilju poboljšavanja kvaliteta života u ruralnim područjima, npr. Program podsticanja projekata u vodoprivredi i Program upotrebe sredstava za upravljanje vodnim resursima.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okviru Direktorata je Direkcija za vodoprivredu koja se sastoji iz dva odsjeka:</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0"/>
        </w:numPr>
        <w:spacing w:after="0" w:line="240" w:lineRule="auto"/>
        <w:jc w:val="both"/>
        <w:rPr>
          <w:rFonts w:cstheme="minorHAnsi"/>
          <w:b/>
          <w:noProof/>
          <w:lang w:val="sr-Latn-ME"/>
        </w:rPr>
      </w:pPr>
      <w:r w:rsidRPr="009C0472">
        <w:rPr>
          <w:rFonts w:cstheme="minorHAnsi"/>
          <w:b/>
          <w:noProof/>
          <w:lang w:val="sr-Latn-ME"/>
        </w:rPr>
        <w:t xml:space="preserve">Odsjek za programiranje i razvoj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Izrađuje, učestvuje u izradi ili koordinira izradu strateških planskih dokumenta koja su relevantna za oblasti vodoprivrede; predlaže sprovođenje istih putem izrade strateških razvojnih dokumenata; prati zakonodavstvo Evropske unije i međunarodne standarde u pogledu vodoprivrede; predlaže donošenje zakona i drugih propisa koji uređuju oblast vodoprivrede; prati savremena dostignuća u oblasti vodoprivrede; sprovodi postupak nadzora nad zakonitošću upravnih akata i predlaže mjere nadzora nad zakonitošću i cjelishodnošću rada drugih nadležnih organa u predmetnim oblastima; sarađuje sa Evropskom unijom i drugim međunarodnim organizacijama, agencijama i kompanijama koje pružaju međunarodnu podršku Crnoj Gori u oblastima vodoprivrede.</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0"/>
        </w:numPr>
        <w:spacing w:after="0" w:line="240" w:lineRule="auto"/>
        <w:jc w:val="both"/>
        <w:rPr>
          <w:rFonts w:cstheme="minorHAnsi"/>
          <w:b/>
          <w:noProof/>
          <w:lang w:val="sr-Latn-ME"/>
        </w:rPr>
      </w:pPr>
      <w:r w:rsidRPr="009C0472">
        <w:rPr>
          <w:rFonts w:cstheme="minorHAnsi"/>
          <w:b/>
          <w:noProof/>
          <w:lang w:val="sr-Latn-ME"/>
        </w:rPr>
        <w:t>Odsjek za monitoring u vodoprivredi</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Prati aktivnosti, koje se odnose na planiranje upravljanja vodama; prati aktivnosti koje se odnose na korišćenje voda, zaštitu voda, zaštitu od štetnog dejstva voda; donosi planska dokumenta koja služe kao stručni osnov za uspostavljanje politike i strategije razvoja vodoprivrede, pomaže u donošenju planskih razvojnih dokumenata, izrađuje izvještaje, informacije i ostala druga dokumenta, koji su od značaja za sekor vodoprivrede.</w:t>
      </w:r>
    </w:p>
    <w:p w:rsidR="00E748BA" w:rsidRPr="009C0472" w:rsidRDefault="00E748BA"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b/>
          <w:noProof/>
          <w:lang w:val="sr-Latn-ME"/>
        </w:rPr>
      </w:pPr>
      <w:r w:rsidRPr="00F32114">
        <w:rPr>
          <w:rFonts w:cstheme="minorHAnsi"/>
          <w:b/>
          <w:i/>
          <w:noProof/>
          <w:lang w:val="sr-Latn-ME"/>
        </w:rPr>
        <w:t>IZVRŠAVANJE ZAKONA I DRUGIH PROPISA I ZAKONODAVNE AKTIVNOSTI</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Crnogorsko zakonodavstvo u oblasti upravljanja vodama u velikoj mjeri je usklađeno sa pravnom tekovinom EU. Ovu oblast u najvećoj mjeri reguliše Zakon o vodama, donijet 2007. godine, a zatim i izmjenjen i dopunjen 2015. godine, u cilju transponovanja Okvirne Direktive o vodama, drugih direktiva o vodama i ratifikovanim međunarodnim konvencijama i deklaracijama. Svrha ovog Zakona, između ostalog, je da obezbijedi dobar status voda i odgovarajuće kvalitetne površinske i podzemne vode za potrebe održivog, izbalansiranog i pravičnog korišćenja voda. Potpuna transpozicija propisa EU o vodama planirana je do kraja 2018. godine.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lastRenderedPageBreak/>
        <w:t>Zakonodavstvo EU ne definiše sve aspekte upravljanja vodama, zbog čega je u cilju postizanja integralnog upravljanje vodama, potrebno obuhvatiti i one aspekte koji nijesu uključeni u zakonodavstvo EU i koje svaka zemlja definiše u skladu sa svojim potrebama i opredjeljenjima.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2017. godini sprovedene su aktivnosti na donošenju propisa, planova i programa:</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0"/>
        </w:numPr>
        <w:spacing w:after="0" w:line="240" w:lineRule="auto"/>
        <w:jc w:val="both"/>
        <w:rPr>
          <w:rFonts w:cstheme="minorHAnsi"/>
          <w:b/>
          <w:noProof/>
          <w:lang w:val="sr-Latn-ME"/>
        </w:rPr>
      </w:pPr>
      <w:r w:rsidRPr="009C0472">
        <w:rPr>
          <w:rFonts w:cstheme="minorHAnsi"/>
          <w:b/>
          <w:noProof/>
          <w:lang w:val="sr-Latn-ME"/>
        </w:rPr>
        <w:t>ODLUKA o određivanju osjetljivih područja ("Službeni list Crne Gore", br. 46/17 od 18. jula 2017.)</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Odluka o određivanju osjetljivih područja na vodnom području Dunavskog i Jadranskog sliva donijeta je u cilju usklađivanja sa Direktivom 91/271/EEC o prečišćavanju komunalnih otpadnih voda, i njom su određena područja na kojima je neophodan veći nivo prečišćavanja otpadnih voda do dostizanja propisanog kvaliteta.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Donošenjem ove Odluke stvara se osnova za određivanje nivoa prečišćavanja otpadnih voda u zavisnosti od uslova recipijenta da prihvati te otpadne vode i podiže se nivo zaštite voda od ispuštanja nedovoljno prečišćenih otpadnih voda, čime se osigurava dugoročna zaštita i unaprjeđenje kvaliteta voda u Crnoj Gori za buduća korišćenja.</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0"/>
        </w:numPr>
        <w:spacing w:after="0" w:line="240" w:lineRule="auto"/>
        <w:jc w:val="both"/>
        <w:rPr>
          <w:rFonts w:cstheme="minorHAnsi"/>
          <w:b/>
          <w:noProof/>
          <w:lang w:val="sr-Latn-ME"/>
        </w:rPr>
      </w:pPr>
      <w:r w:rsidRPr="009C0472">
        <w:rPr>
          <w:rFonts w:cstheme="minorHAnsi"/>
          <w:b/>
          <w:noProof/>
          <w:lang w:val="sr-Latn-ME"/>
        </w:rPr>
        <w:t>OPŠTI PLAN zaštite od štetnog dejstva voda, za vode od značaja za Crnu Goru, za period od 2017. do 2022. godine (“Slu</w:t>
      </w:r>
      <w:r w:rsidR="00343EDF" w:rsidRPr="009C0472">
        <w:rPr>
          <w:rFonts w:cstheme="minorHAnsi"/>
          <w:b/>
          <w:noProof/>
          <w:lang w:val="sr-Latn-ME"/>
        </w:rPr>
        <w:t>žbeni list CG”, br.</w:t>
      </w:r>
      <w:r w:rsidRPr="009C0472">
        <w:rPr>
          <w:rFonts w:cstheme="minorHAnsi"/>
          <w:b/>
          <w:noProof/>
          <w:lang w:val="sr-Latn-ME"/>
        </w:rPr>
        <w:t>17/17 od 17. marta 2017.)</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Opštim planom zaštite od štetnog dejstva voda definisano je preventivno i operativno sprovođenje zaštite od štetnog dejstva voda, kao i otklanjanje posljedica od tog dejstva voda. Predviđenim preventivnim i operativnim radovima i mjerama i uspostavljanjem organizacione strukture za zaštitu od štetnog dejstva voda omogućava se organizovanao, kontrolisano i efikasno sprovođenje zaštite od štetnog dejstva voda i smanjuje ugroženost ljudskih života, materijalnih dobara, životne sredne, kulturne baštine i privrede od štetnog dejstva voda.</w:t>
      </w:r>
    </w:p>
    <w:p w:rsidR="00E748BA" w:rsidRPr="009C0472" w:rsidRDefault="00E748BA" w:rsidP="00860DEF">
      <w:pPr>
        <w:spacing w:after="0" w:line="240" w:lineRule="auto"/>
        <w:jc w:val="both"/>
        <w:rPr>
          <w:rFonts w:cstheme="minorHAnsi"/>
          <w:b/>
          <w:noProof/>
          <w:lang w:val="sr-Latn-ME"/>
        </w:rPr>
      </w:pPr>
    </w:p>
    <w:p w:rsidR="00E748BA" w:rsidRPr="00F32114" w:rsidRDefault="00E748BA" w:rsidP="002325F6">
      <w:pPr>
        <w:pStyle w:val="ListParagraph"/>
        <w:numPr>
          <w:ilvl w:val="2"/>
          <w:numId w:val="113"/>
        </w:numPr>
        <w:spacing w:after="0" w:line="240" w:lineRule="auto"/>
        <w:jc w:val="both"/>
        <w:rPr>
          <w:rFonts w:cstheme="minorHAnsi"/>
          <w:b/>
          <w:i/>
          <w:noProof/>
          <w:lang w:val="sr-Latn-ME"/>
        </w:rPr>
      </w:pPr>
      <w:r w:rsidRPr="00F32114">
        <w:rPr>
          <w:rFonts w:cstheme="minorHAnsi"/>
          <w:b/>
          <w:i/>
          <w:noProof/>
          <w:lang w:val="sr-Latn-ME"/>
        </w:rPr>
        <w:t>REALIZACIJA AKTIVNOSTI U POGLEDU POLITIKE RAZVOJA</w:t>
      </w:r>
    </w:p>
    <w:p w:rsidR="00EC28E5" w:rsidRPr="009C0472" w:rsidRDefault="00EC28E5" w:rsidP="00860DEF">
      <w:pPr>
        <w:spacing w:after="0" w:line="240" w:lineRule="auto"/>
        <w:jc w:val="both"/>
        <w:rPr>
          <w:rFonts w:cstheme="minorHAnsi"/>
          <w:b/>
          <w:noProof/>
          <w:lang w:val="sr-Latn-ME"/>
        </w:rPr>
      </w:pPr>
    </w:p>
    <w:p w:rsidR="00E748BA" w:rsidRPr="009C0472" w:rsidRDefault="00E748BA" w:rsidP="002325F6">
      <w:pPr>
        <w:pStyle w:val="ListParagraph"/>
        <w:numPr>
          <w:ilvl w:val="0"/>
          <w:numId w:val="20"/>
        </w:numPr>
        <w:spacing w:after="0" w:line="240" w:lineRule="auto"/>
        <w:jc w:val="both"/>
        <w:rPr>
          <w:rFonts w:cstheme="minorHAnsi"/>
          <w:noProof/>
          <w:lang w:val="sr-Latn-ME"/>
        </w:rPr>
      </w:pPr>
      <w:r w:rsidRPr="009C0472">
        <w:rPr>
          <w:rFonts w:cstheme="minorHAnsi"/>
          <w:noProof/>
          <w:lang w:val="sr-Latn-ME"/>
        </w:rPr>
        <w:t>Realizacija programa podsticanja projekata u vodoprivredi - Podrška izgradnji vodovoda na seoskom području</w:t>
      </w:r>
    </w:p>
    <w:p w:rsidR="00E748BA" w:rsidRPr="009C0472" w:rsidRDefault="00E748BA" w:rsidP="002325F6">
      <w:pPr>
        <w:pStyle w:val="ListParagraph"/>
        <w:numPr>
          <w:ilvl w:val="0"/>
          <w:numId w:val="20"/>
        </w:numPr>
        <w:spacing w:after="0" w:line="240" w:lineRule="auto"/>
        <w:jc w:val="both"/>
        <w:rPr>
          <w:rFonts w:cstheme="minorHAnsi"/>
          <w:noProof/>
          <w:lang w:val="sr-Latn-ME"/>
        </w:rPr>
      </w:pPr>
      <w:r w:rsidRPr="009C0472">
        <w:rPr>
          <w:rFonts w:cstheme="minorHAnsi"/>
          <w:noProof/>
          <w:lang w:val="sr-Latn-ME"/>
        </w:rPr>
        <w:t xml:space="preserve">Za finansiranje obaveza i potreba u oblasti vodoprivrede u 2017. godini, Programom podsticanja projekata u vodoprivredi je opredijeljen iznos od 1.050.000 €. </w:t>
      </w:r>
    </w:p>
    <w:p w:rsidR="00E748BA" w:rsidRPr="009C0472" w:rsidRDefault="00E748BA" w:rsidP="002325F6">
      <w:pPr>
        <w:pStyle w:val="ListParagraph"/>
        <w:numPr>
          <w:ilvl w:val="0"/>
          <w:numId w:val="20"/>
        </w:numPr>
        <w:spacing w:after="0" w:line="240" w:lineRule="auto"/>
        <w:jc w:val="both"/>
        <w:rPr>
          <w:rFonts w:cstheme="minorHAnsi"/>
          <w:noProof/>
          <w:lang w:val="sr-Latn-ME"/>
        </w:rPr>
      </w:pPr>
      <w:r w:rsidRPr="009C0472">
        <w:rPr>
          <w:rFonts w:cstheme="minorHAnsi"/>
          <w:noProof/>
          <w:lang w:val="sr-Latn-ME"/>
        </w:rPr>
        <w:t xml:space="preserve">Za finansiranje podrške izgradnje vodovoda na seoskom području uz učešće Opština i mještana u MZ u kojima je planirana izgradnja vodovoda opredijeljen je iznos od 975.000 €. Investirano je u 20 opština i podržana su 52 projekta.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b/>
          <w:noProof/>
          <w:lang w:val="sr-Latn-ME"/>
        </w:rPr>
      </w:pPr>
      <w:r w:rsidRPr="009C0472">
        <w:rPr>
          <w:rFonts w:cstheme="minorHAnsi"/>
          <w:b/>
          <w:noProof/>
          <w:lang w:val="sr-Latn-ME"/>
        </w:rPr>
        <w:t>Strategija upravljanja vodama usvojena na sjednici Vlade od 30. juna 2017.</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Strategija upravljanja vodama je dokument koji osigurava kontinuitet u dugoročnom planiranju i funkcionisanju sektora voda, po principu održivog razvoja, odnosno, obavljanje vodne djelatnosti u njenim osnovnim oblastima (uređenje i korištenje voda, zaštita voda od zagađivanja i uređenje vodotoka i zaštita od štetnog djelovanja voda), i kojim se definišu ostali poslovi i aktivnosti neophodni za funkcionisanje i razvoj vodne djelatnosti (finansiranje, monitoring i dr.). </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1"/>
        </w:numPr>
        <w:spacing w:after="0" w:line="240" w:lineRule="auto"/>
        <w:jc w:val="both"/>
        <w:rPr>
          <w:rFonts w:cstheme="minorHAnsi"/>
          <w:b/>
          <w:noProof/>
          <w:lang w:val="sr-Latn-ME"/>
        </w:rPr>
      </w:pPr>
      <w:r w:rsidRPr="009C0472">
        <w:rPr>
          <w:rFonts w:cstheme="minorHAnsi"/>
          <w:b/>
          <w:noProof/>
          <w:lang w:val="sr-Latn-ME"/>
        </w:rPr>
        <w:t>Plan izgradnje irigacionih sistema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lastRenderedPageBreak/>
        <w:t>U cilju unaprjeđenja upravljanja zemljištem i vodama, u Crnoj Gori urađen je  Plan izgradnje irigacionih sistema. Ovaj dokument treba da da podsticaj budućem razvoju sektora poljoprivrede kroz povećanje navodnjavanih poljoprivrednih površina, odnosno zemljišta pogodnog za navodnjavanje, uz uvažavanje svih strateških i razvojnih planova Crne Gore i principa definisanih međunarodnim dokumentima u oblasti poljoprivrede i u oblasti voda.</w:t>
      </w:r>
    </w:p>
    <w:p w:rsidR="00E748BA" w:rsidRPr="009C0472" w:rsidRDefault="00E748BA"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noProof/>
          <w:lang w:val="sr-Latn-ME"/>
        </w:rPr>
      </w:pPr>
      <w:r w:rsidRPr="00F32114">
        <w:rPr>
          <w:rFonts w:cstheme="minorHAnsi"/>
          <w:b/>
          <w:noProof/>
          <w:lang w:val="sr-Latn-ME"/>
        </w:rPr>
        <w:t>PREGLED AKTIVNOSTI DIREKTORATA ZA VODOPRIVREDU U PROCESU PREGOVORA S EU</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2"/>
        </w:numPr>
        <w:spacing w:after="0" w:line="240" w:lineRule="auto"/>
        <w:jc w:val="both"/>
        <w:rPr>
          <w:rFonts w:cstheme="minorHAnsi"/>
          <w:b/>
          <w:noProof/>
          <w:lang w:val="sr-Latn-ME"/>
        </w:rPr>
      </w:pPr>
      <w:r w:rsidRPr="009C0472">
        <w:rPr>
          <w:rFonts w:cstheme="minorHAnsi"/>
          <w:b/>
          <w:noProof/>
          <w:lang w:val="sr-Latn-ME"/>
        </w:rPr>
        <w:t>TAIEX Expert misija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organizaciji Instrumenta Evropske komisije za tehničku pomoć i razmjenu informacija (TAIEX - Technical Assisstance and Information Exchange Instrument) i Ministarstva poljoprivrede i ruralnog razvoja – Direktorata za vodoprivredu, u periodu od 03. april - 07. april 2017. godine, održana je TAIEX ekspertska misija u cilju usaglašavanja nacionalnog zakonodavstva sa EU legislativom u oblasti kvaliteta voda I utvrđivanju statusa voda, tj. sa Okvirnom direktivom o vodama</w:t>
      </w:r>
      <w:r w:rsidR="00F727EB" w:rsidRPr="009C0472">
        <w:rPr>
          <w:rFonts w:cstheme="minorHAnsi"/>
          <w:noProof/>
          <w:lang w:val="sr-Latn-ME"/>
        </w:rPr>
        <w:t xml:space="preserve"> </w:t>
      </w:r>
      <w:r w:rsidRPr="009C0472">
        <w:rPr>
          <w:rFonts w:cstheme="minorHAnsi"/>
          <w:noProof/>
          <w:lang w:val="sr-Latn-ME"/>
        </w:rPr>
        <w:t>2000/60/EC, Direktivom o standardu kvaliteta životne sredine u oblasti politike voda 2008/105/EC, Direktivom 2009/90/EC o tehničkim specifikacijama za hemijske analize i monitoring voda i Direktivom o zaštiti podzemnih voda od zagađenja 2006/118/EC.</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3"/>
        </w:numPr>
        <w:spacing w:after="0" w:line="240" w:lineRule="auto"/>
        <w:jc w:val="both"/>
        <w:rPr>
          <w:rFonts w:cstheme="minorHAnsi"/>
          <w:b/>
          <w:noProof/>
          <w:lang w:val="sr-Latn-ME"/>
        </w:rPr>
      </w:pPr>
      <w:r w:rsidRPr="009C0472">
        <w:rPr>
          <w:rFonts w:cstheme="minorHAnsi"/>
          <w:b/>
          <w:noProof/>
          <w:lang w:val="sr-Latn-ME"/>
        </w:rPr>
        <w:t>Pregovaračka pozicija</w:t>
      </w:r>
    </w:p>
    <w:p w:rsidR="00E748BA" w:rsidRPr="009C0472" w:rsidRDefault="00E748BA" w:rsidP="00860DEF">
      <w:pPr>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Usvajanjem Nacionalne strategije za transpoziciju, implementaciju i primjenu pravne tekovine EU u oblasti životne sredine i klimatskih promjena sa Akcionim planom za period 2016-2020. godine koja predstavlja početno mjerilo za otvaranje poglavlja 27- Životna sredina I klimatske promjene, stekli su se uslovi za izradu Pregovaračke  pozicije za ovo poglavlje.  Direktorat za vodoprivredu je izradio dio Pregovaračke pozicije koji se odnosi na podoblast- Kvalitet voda.</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4"/>
        </w:numPr>
        <w:spacing w:after="0" w:line="240" w:lineRule="auto"/>
        <w:jc w:val="both"/>
        <w:rPr>
          <w:rFonts w:cstheme="minorHAnsi"/>
          <w:b/>
          <w:noProof/>
          <w:lang w:val="sr-Latn-ME"/>
        </w:rPr>
      </w:pPr>
      <w:r w:rsidRPr="009C0472">
        <w:rPr>
          <w:rFonts w:cstheme="minorHAnsi"/>
          <w:b/>
          <w:noProof/>
          <w:lang w:val="sr-Latn-ME"/>
        </w:rPr>
        <w:t>PPCG</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Urađen je Nacrt  programa pristupanja Crne Gore Evropskoj uniji (PPCG) za period 2018-2020.</w:t>
      </w:r>
      <w:r w:rsidR="00B625B5" w:rsidRPr="009C0472">
        <w:rPr>
          <w:rFonts w:cstheme="minorHAnsi"/>
          <w:noProof/>
          <w:lang w:val="sr-Latn-ME"/>
        </w:rPr>
        <w:t xml:space="preserve"> </w:t>
      </w:r>
      <w:r w:rsidRPr="009C0472">
        <w:rPr>
          <w:rFonts w:cstheme="minorHAnsi"/>
          <w:noProof/>
          <w:lang w:val="sr-Latn-ME"/>
        </w:rPr>
        <w:t>To je strategijski dokument koji obuhvata 33 pregovaračka poglavlja među kojima je i poglavlje 27 – životna sredina i klimatske promjene. Direktorat za vodoprivredu učestvuje u izradi ovog strategiskog dokumenta za podoblast- Kvalitet voda.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Kako se pravna tekovina Evropske unije konstantno mijenja i razvija, a imajući u vidu dinamiku pregovaračkog procesa, Program pristupanja se na godišnjem nivou prilagođava promjenama u okviru procesa razvoja prava EU. Direktorat za vodoprivredu je sve obaveze prema PPCG za 2017. godinu u poglavlju 27-podoblast –Kvalitet voda  u potpunosti realizovao.</w:t>
      </w:r>
    </w:p>
    <w:p w:rsidR="00CE6695" w:rsidRPr="009C0472" w:rsidRDefault="00CE6695"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24"/>
        </w:numPr>
        <w:spacing w:after="0" w:line="240" w:lineRule="auto"/>
        <w:jc w:val="both"/>
        <w:rPr>
          <w:rFonts w:cstheme="minorHAnsi"/>
          <w:b/>
          <w:noProof/>
          <w:lang w:val="sr-Latn-ME"/>
        </w:rPr>
      </w:pPr>
      <w:r w:rsidRPr="009C0472">
        <w:rPr>
          <w:rFonts w:cstheme="minorHAnsi"/>
          <w:b/>
          <w:noProof/>
          <w:lang w:val="sr-Latn-ME"/>
        </w:rPr>
        <w:t>IPA projekat za implementaciju okvirne direktive o vodama</w:t>
      </w:r>
    </w:p>
    <w:p w:rsidR="00CE6695" w:rsidRPr="009C0472" w:rsidRDefault="00CE6695"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Uz podršku instrumenata predpristupne pomoći Evropske Unije odobrena su sredstva nam</w:t>
      </w:r>
      <w:r w:rsidR="00DD09E0">
        <w:rPr>
          <w:rFonts w:cstheme="minorHAnsi"/>
          <w:noProof/>
          <w:lang w:val="sr-Latn-ME"/>
        </w:rPr>
        <w:t>ijenjena implementaciji evropsk</w:t>
      </w:r>
      <w:r w:rsidRPr="009C0472">
        <w:rPr>
          <w:rFonts w:cstheme="minorHAnsi"/>
          <w:noProof/>
          <w:lang w:val="sr-Latn-ME"/>
        </w:rPr>
        <w:t xml:space="preserve">og zakonodavstva iz oblasti voda .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Projekat se sastoji iz dvije komponente: Izrada studija (opredijeljeno 1.250.000</w:t>
      </w:r>
      <w:r w:rsidR="00101092">
        <w:rPr>
          <w:rFonts w:cstheme="minorHAnsi"/>
          <w:noProof/>
          <w:lang w:val="sr-Latn-ME"/>
        </w:rPr>
        <w:t xml:space="preserve"> €</w:t>
      </w:r>
      <w:r w:rsidRPr="009C0472">
        <w:rPr>
          <w:rFonts w:cstheme="minorHAnsi"/>
          <w:noProof/>
          <w:lang w:val="sr-Latn-ME"/>
        </w:rPr>
        <w:t>) i nabavka opreme (opredijeljeno 650.000</w:t>
      </w:r>
      <w:r w:rsidR="00101092">
        <w:rPr>
          <w:rFonts w:cstheme="minorHAnsi"/>
          <w:noProof/>
          <w:lang w:val="sr-Latn-ME"/>
        </w:rPr>
        <w:t xml:space="preserve"> €</w:t>
      </w:r>
      <w:r w:rsidRPr="009C0472">
        <w:rPr>
          <w:rFonts w:cstheme="minorHAnsi"/>
          <w:noProof/>
          <w:lang w:val="sr-Latn-ME"/>
        </w:rPr>
        <w:t>).</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Prva komponenta uključuje aktivnosti :</w:t>
      </w:r>
    </w:p>
    <w:p w:rsidR="00E748BA" w:rsidRPr="009C0472" w:rsidRDefault="00E748BA" w:rsidP="002325F6">
      <w:pPr>
        <w:pStyle w:val="ListParagraph"/>
        <w:numPr>
          <w:ilvl w:val="0"/>
          <w:numId w:val="25"/>
        </w:numPr>
        <w:spacing w:after="0" w:line="240" w:lineRule="auto"/>
        <w:jc w:val="both"/>
        <w:rPr>
          <w:rFonts w:cstheme="minorHAnsi"/>
          <w:noProof/>
          <w:lang w:val="sr-Latn-ME"/>
        </w:rPr>
      </w:pPr>
      <w:r w:rsidRPr="009C0472">
        <w:rPr>
          <w:rFonts w:cstheme="minorHAnsi"/>
          <w:noProof/>
          <w:lang w:val="sr-Latn-ME"/>
        </w:rPr>
        <w:t>Inicijalna karakterizacija rječnih slivova u Crnoj Gori;</w:t>
      </w:r>
    </w:p>
    <w:p w:rsidR="00E748BA" w:rsidRPr="009C0472" w:rsidRDefault="00E748BA" w:rsidP="002325F6">
      <w:pPr>
        <w:pStyle w:val="ListParagraph"/>
        <w:numPr>
          <w:ilvl w:val="0"/>
          <w:numId w:val="25"/>
        </w:numPr>
        <w:spacing w:after="0" w:line="240" w:lineRule="auto"/>
        <w:jc w:val="both"/>
        <w:rPr>
          <w:rFonts w:cstheme="minorHAnsi"/>
          <w:noProof/>
          <w:lang w:val="sr-Latn-ME"/>
        </w:rPr>
      </w:pPr>
      <w:r w:rsidRPr="009C0472">
        <w:rPr>
          <w:rFonts w:cstheme="minorHAnsi"/>
          <w:noProof/>
          <w:lang w:val="sr-Latn-ME"/>
        </w:rPr>
        <w:t>Procjena uticaja ljudskih aktivnosti na vode;</w:t>
      </w:r>
    </w:p>
    <w:p w:rsidR="00E748BA" w:rsidRPr="009C0472" w:rsidRDefault="00E748BA" w:rsidP="002325F6">
      <w:pPr>
        <w:pStyle w:val="ListParagraph"/>
        <w:numPr>
          <w:ilvl w:val="0"/>
          <w:numId w:val="25"/>
        </w:numPr>
        <w:spacing w:after="0" w:line="240" w:lineRule="auto"/>
        <w:jc w:val="both"/>
        <w:rPr>
          <w:rFonts w:cstheme="minorHAnsi"/>
          <w:noProof/>
          <w:lang w:val="sr-Latn-ME"/>
        </w:rPr>
      </w:pPr>
      <w:r w:rsidRPr="009C0472">
        <w:rPr>
          <w:rFonts w:cstheme="minorHAnsi"/>
          <w:noProof/>
          <w:lang w:val="sr-Latn-ME"/>
        </w:rPr>
        <w:t>Ekonomska analiza povratka uloženih sredstava;</w:t>
      </w:r>
    </w:p>
    <w:p w:rsidR="00E748BA" w:rsidRPr="009C0472" w:rsidRDefault="00DD09E0" w:rsidP="002325F6">
      <w:pPr>
        <w:pStyle w:val="ListParagraph"/>
        <w:numPr>
          <w:ilvl w:val="0"/>
          <w:numId w:val="25"/>
        </w:numPr>
        <w:spacing w:after="0" w:line="240" w:lineRule="auto"/>
        <w:jc w:val="both"/>
        <w:rPr>
          <w:rFonts w:cstheme="minorHAnsi"/>
          <w:noProof/>
          <w:lang w:val="sr-Latn-ME"/>
        </w:rPr>
      </w:pPr>
      <w:r>
        <w:rPr>
          <w:rFonts w:cstheme="minorHAnsi"/>
          <w:noProof/>
          <w:lang w:val="sr-Latn-ME"/>
        </w:rPr>
        <w:t>Unapr</w:t>
      </w:r>
      <w:r w:rsidR="00E748BA" w:rsidRPr="009C0472">
        <w:rPr>
          <w:rFonts w:cstheme="minorHAnsi"/>
          <w:noProof/>
          <w:lang w:val="sr-Latn-ME"/>
        </w:rPr>
        <w:t xml:space="preserve">eđenje programa  monitoringa ; </w:t>
      </w:r>
    </w:p>
    <w:p w:rsidR="00E748BA" w:rsidRPr="009C0472" w:rsidRDefault="00E748BA" w:rsidP="002325F6">
      <w:pPr>
        <w:pStyle w:val="ListParagraph"/>
        <w:numPr>
          <w:ilvl w:val="0"/>
          <w:numId w:val="25"/>
        </w:numPr>
        <w:spacing w:after="0" w:line="240" w:lineRule="auto"/>
        <w:jc w:val="both"/>
        <w:rPr>
          <w:rFonts w:cstheme="minorHAnsi"/>
          <w:noProof/>
          <w:lang w:val="sr-Latn-ME"/>
        </w:rPr>
      </w:pPr>
      <w:r w:rsidRPr="009C0472">
        <w:rPr>
          <w:rFonts w:cstheme="minorHAnsi"/>
          <w:noProof/>
          <w:lang w:val="sr-Latn-ME"/>
        </w:rPr>
        <w:lastRenderedPageBreak/>
        <w:t>Izrada GIS baze podataka (u cilju priprem</w:t>
      </w:r>
      <w:r w:rsidR="00C1353C">
        <w:rPr>
          <w:rFonts w:cstheme="minorHAnsi"/>
          <w:noProof/>
          <w:lang w:val="sr-Latn-ME"/>
        </w:rPr>
        <w:t>e Vodnog Informacionog Sistema).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Rezultati koji će se dobiti prvom komponentnom su input za instalaciju opreme i kvalitetnu implementaciju druge komponente. Tako će npr. aktivnost 1. Inicijalna karakterizacija rječnih slivova u Crnoj Gori dati rezultate gdje je neophodno postaviti monitoring stanice.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Druga komponenta predviđa  nabavku opreme s ciljem unaprjeđenja monitoringa kvaliteta i kvantiteta voda.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Konačni rezultati projekta će biti :</w:t>
      </w:r>
    </w:p>
    <w:p w:rsidR="00E748BA" w:rsidRPr="009C0472" w:rsidRDefault="00E748BA" w:rsidP="002325F6">
      <w:pPr>
        <w:pStyle w:val="ListParagraph"/>
        <w:numPr>
          <w:ilvl w:val="0"/>
          <w:numId w:val="26"/>
        </w:numPr>
        <w:spacing w:after="0" w:line="240" w:lineRule="auto"/>
        <w:jc w:val="both"/>
        <w:rPr>
          <w:rFonts w:cstheme="minorHAnsi"/>
          <w:noProof/>
          <w:lang w:val="sr-Latn-ME"/>
        </w:rPr>
      </w:pPr>
      <w:r w:rsidRPr="009C0472">
        <w:rPr>
          <w:rFonts w:cstheme="minorHAnsi"/>
          <w:noProof/>
          <w:lang w:val="sr-Latn-ME"/>
        </w:rPr>
        <w:t>Izrada Plana Upravljanja Dunavskim slivom;</w:t>
      </w:r>
    </w:p>
    <w:p w:rsidR="00E748BA" w:rsidRPr="009C0472" w:rsidRDefault="00E748BA" w:rsidP="002325F6">
      <w:pPr>
        <w:pStyle w:val="ListParagraph"/>
        <w:numPr>
          <w:ilvl w:val="0"/>
          <w:numId w:val="26"/>
        </w:numPr>
        <w:spacing w:after="0" w:line="240" w:lineRule="auto"/>
        <w:jc w:val="both"/>
        <w:rPr>
          <w:rFonts w:cstheme="minorHAnsi"/>
          <w:noProof/>
          <w:lang w:val="sr-Latn-ME"/>
        </w:rPr>
      </w:pPr>
      <w:r w:rsidRPr="009C0472">
        <w:rPr>
          <w:rFonts w:cstheme="minorHAnsi"/>
          <w:noProof/>
          <w:lang w:val="sr-Latn-ME"/>
        </w:rPr>
        <w:t>Izrada Plana Upravljanja Jadranskim slivom;</w:t>
      </w:r>
    </w:p>
    <w:p w:rsidR="00E748BA" w:rsidRPr="009C0472" w:rsidRDefault="00E748BA" w:rsidP="002325F6">
      <w:pPr>
        <w:pStyle w:val="ListParagraph"/>
        <w:numPr>
          <w:ilvl w:val="0"/>
          <w:numId w:val="26"/>
        </w:numPr>
        <w:spacing w:after="0" w:line="240" w:lineRule="auto"/>
        <w:jc w:val="both"/>
        <w:rPr>
          <w:rFonts w:cstheme="minorHAnsi"/>
          <w:noProof/>
          <w:lang w:val="sr-Latn-ME"/>
        </w:rPr>
      </w:pPr>
      <w:r w:rsidRPr="009C0472">
        <w:rPr>
          <w:rFonts w:cstheme="minorHAnsi"/>
          <w:noProof/>
          <w:lang w:val="sr-Latn-ME"/>
        </w:rPr>
        <w:t>Predlog budućeg načina upravljanja ovim slivovima;</w:t>
      </w:r>
    </w:p>
    <w:p w:rsidR="00E748BA" w:rsidRPr="009C0472" w:rsidRDefault="00E748BA" w:rsidP="002325F6">
      <w:pPr>
        <w:pStyle w:val="ListParagraph"/>
        <w:numPr>
          <w:ilvl w:val="0"/>
          <w:numId w:val="26"/>
        </w:numPr>
        <w:spacing w:after="0" w:line="240" w:lineRule="auto"/>
        <w:jc w:val="both"/>
        <w:rPr>
          <w:rFonts w:cstheme="minorHAnsi"/>
          <w:noProof/>
          <w:lang w:val="sr-Latn-ME"/>
        </w:rPr>
      </w:pPr>
      <w:r w:rsidRPr="009C0472">
        <w:rPr>
          <w:rFonts w:cstheme="minorHAnsi"/>
          <w:noProof/>
          <w:lang w:val="sr-Latn-ME"/>
        </w:rPr>
        <w:t>Izrada GIS katastra i VIS-a (Vodnog informacionog sistema);</w:t>
      </w:r>
    </w:p>
    <w:p w:rsidR="00E748BA" w:rsidRPr="009C0472" w:rsidRDefault="00EE6FBB" w:rsidP="002325F6">
      <w:pPr>
        <w:pStyle w:val="ListParagraph"/>
        <w:numPr>
          <w:ilvl w:val="0"/>
          <w:numId w:val="26"/>
        </w:numPr>
        <w:spacing w:after="0" w:line="240" w:lineRule="auto"/>
        <w:jc w:val="both"/>
        <w:rPr>
          <w:rFonts w:cstheme="minorHAnsi"/>
          <w:noProof/>
          <w:lang w:val="sr-Latn-ME"/>
        </w:rPr>
      </w:pPr>
      <w:r>
        <w:rPr>
          <w:rFonts w:cstheme="minorHAnsi"/>
          <w:noProof/>
          <w:lang w:val="sr-Latn-ME"/>
        </w:rPr>
        <w:t>Unapr</w:t>
      </w:r>
      <w:r w:rsidR="00E748BA" w:rsidRPr="009C0472">
        <w:rPr>
          <w:rFonts w:cstheme="minorHAnsi"/>
          <w:noProof/>
          <w:lang w:val="sr-Latn-ME"/>
        </w:rPr>
        <w:t>eđenje monitoring stanica (revitalizacija p</w:t>
      </w:r>
      <w:r w:rsidR="00C1353C">
        <w:rPr>
          <w:rFonts w:cstheme="minorHAnsi"/>
          <w:noProof/>
          <w:lang w:val="sr-Latn-ME"/>
        </w:rPr>
        <w:t>ostojećih i postavljanje novih).</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b/>
          <w:noProof/>
          <w:lang w:val="sr-Latn-ME"/>
        </w:rPr>
        <w:t>MEĐUNARODNA SARADNJA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Crna Gora je aktivan učesnik Međunarodne komisije za zaštitu sliva rijeke Dunav (ICPDR). Crna Gora je posmatrač u Savskoj komisiji, dok je uključena u realizaciji svih projekata na tehničkom nivou. Evropska Komisija prepoznaje inicijative aktivnog učešća i punopravnog članstva u radu ICPDR-a i težnje ka ostvarivanju punopravnog članstva u Savskoj komisiji kao veoma važnu poruku u oblasti Međunarodnog upravljanja vodnim resursima pod čijom inicijativom ove komisije i funkcionišu.</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Crna Gora je potpisnik Drimske deklaracije, u okviru koje se ispunjavaju sve obaveze. U toku je realizacija projekta Integralnog upravljanja slivom rijeke Drim koji se sprovodi od strane Globalnog partnerstva za vode.</w:t>
      </w:r>
    </w:p>
    <w:p w:rsidR="00E2629D" w:rsidRPr="009C0472" w:rsidRDefault="00E2629D" w:rsidP="00860DEF">
      <w:pPr>
        <w:spacing w:after="0" w:line="240" w:lineRule="auto"/>
        <w:jc w:val="both"/>
        <w:rPr>
          <w:rFonts w:cstheme="minorHAnsi"/>
          <w:noProof/>
          <w:lang w:val="sr-Latn-ME"/>
        </w:rPr>
      </w:pPr>
    </w:p>
    <w:p w:rsidR="00E748BA" w:rsidRPr="009C0472" w:rsidRDefault="00630FE0" w:rsidP="002325F6">
      <w:pPr>
        <w:pStyle w:val="ListParagraph"/>
        <w:numPr>
          <w:ilvl w:val="0"/>
          <w:numId w:val="27"/>
        </w:numPr>
        <w:spacing w:after="0" w:line="240" w:lineRule="auto"/>
        <w:jc w:val="both"/>
        <w:rPr>
          <w:rFonts w:cstheme="minorHAnsi"/>
          <w:b/>
          <w:noProof/>
          <w:lang w:val="sr-Latn-ME"/>
        </w:rPr>
      </w:pPr>
      <w:r>
        <w:rPr>
          <w:rFonts w:cstheme="minorHAnsi"/>
          <w:b/>
          <w:noProof/>
          <w:lang w:val="sr-Latn-ME"/>
        </w:rPr>
        <w:t>GEF-SCCF projekat „U</w:t>
      </w:r>
      <w:r w:rsidR="00E748BA" w:rsidRPr="009C0472">
        <w:rPr>
          <w:rFonts w:cstheme="minorHAnsi"/>
          <w:b/>
          <w:noProof/>
          <w:lang w:val="sr-Latn-ME"/>
        </w:rPr>
        <w:t>pravljanje vodama u slivu Drine“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Izvršni direktori Međunarodne banke za obnovu i razvoj dana 9.  maja 2016. godine su odobrili Grant Globalnog fonda za zaštitu životne sredine i Fonda za posebne klimatske promjene u iznosu od 8.732 miliona $ za Projekat „Upravljenje slivom rijeke Drine „ (Drina River Basin Management Project-GEF Grant TF0A2318 and GEF SCCF Grant TF0A2321) Bosni i Hercegovini, Crnoj Gori i Srbiji.</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Ukupan iznos koji će biti dostupan Crnoj Gori je 2.721.521 $. Finansijska sredstva će biti utrošena na:</w:t>
      </w:r>
    </w:p>
    <w:p w:rsidR="00E748BA" w:rsidRPr="009C0472" w:rsidRDefault="00E2629D" w:rsidP="002325F6">
      <w:pPr>
        <w:pStyle w:val="ListParagraph"/>
        <w:numPr>
          <w:ilvl w:val="0"/>
          <w:numId w:val="28"/>
        </w:numPr>
        <w:spacing w:after="0" w:line="240" w:lineRule="auto"/>
        <w:jc w:val="both"/>
        <w:rPr>
          <w:rFonts w:cstheme="minorHAnsi"/>
          <w:noProof/>
          <w:lang w:val="sr-Latn-ME"/>
        </w:rPr>
      </w:pPr>
      <w:r w:rsidRPr="009C0472">
        <w:rPr>
          <w:rFonts w:cstheme="minorHAnsi"/>
          <w:noProof/>
          <w:lang w:val="sr-Latn-ME"/>
        </w:rPr>
        <w:t>Re</w:t>
      </w:r>
      <w:r w:rsidR="00E748BA" w:rsidRPr="009C0472">
        <w:rPr>
          <w:rFonts w:cstheme="minorHAnsi"/>
          <w:noProof/>
          <w:lang w:val="sr-Latn-ME"/>
        </w:rPr>
        <w:t>gionalnu komponentu projekta (izrada Studije o vodama za sliv Drine, Sistem rane najave od poplava, kontrolu kvaliteta voda)</w:t>
      </w:r>
      <w:r w:rsidR="00385038">
        <w:rPr>
          <w:rFonts w:cstheme="minorHAnsi"/>
          <w:noProof/>
          <w:lang w:val="sr-Latn-ME"/>
        </w:rPr>
        <w:t>;</w:t>
      </w:r>
    </w:p>
    <w:p w:rsidR="00E748BA" w:rsidRPr="009C0472" w:rsidRDefault="0007677F" w:rsidP="002325F6">
      <w:pPr>
        <w:pStyle w:val="ListParagraph"/>
        <w:numPr>
          <w:ilvl w:val="0"/>
          <w:numId w:val="28"/>
        </w:numPr>
        <w:spacing w:after="0" w:line="240" w:lineRule="auto"/>
        <w:jc w:val="both"/>
        <w:rPr>
          <w:rFonts w:cstheme="minorHAnsi"/>
          <w:noProof/>
          <w:lang w:val="sr-Latn-ME"/>
        </w:rPr>
      </w:pPr>
      <w:r>
        <w:rPr>
          <w:rFonts w:cstheme="minorHAnsi"/>
          <w:noProof/>
          <w:lang w:val="sr-Latn-ME"/>
        </w:rPr>
        <w:t>Nacionalnu komponentu (unapr</w:t>
      </w:r>
      <w:r w:rsidR="00E748BA" w:rsidRPr="009C0472">
        <w:rPr>
          <w:rFonts w:cstheme="minorHAnsi"/>
          <w:noProof/>
          <w:lang w:val="sr-Latn-ME"/>
        </w:rPr>
        <w:t>eđenje opreme za monitoring kvaliteta i kvantiteta voda, kvalitet stanja izvorišta i izvori voda za vodosnabdijevanje stanovništva)</w:t>
      </w:r>
      <w:r w:rsidR="00385038">
        <w:rPr>
          <w:rFonts w:cstheme="minorHAnsi"/>
          <w:noProof/>
          <w:lang w:val="sr-Latn-ME"/>
        </w:rPr>
        <w:t>;</w:t>
      </w:r>
    </w:p>
    <w:p w:rsidR="00E748BA" w:rsidRPr="009C0472" w:rsidRDefault="00E748BA" w:rsidP="002325F6">
      <w:pPr>
        <w:pStyle w:val="ListParagraph"/>
        <w:numPr>
          <w:ilvl w:val="0"/>
          <w:numId w:val="28"/>
        </w:numPr>
        <w:spacing w:after="0" w:line="240" w:lineRule="auto"/>
        <w:jc w:val="both"/>
        <w:rPr>
          <w:rFonts w:cstheme="minorHAnsi"/>
          <w:noProof/>
          <w:lang w:val="sr-Latn-ME"/>
        </w:rPr>
      </w:pPr>
      <w:r w:rsidRPr="009C0472">
        <w:rPr>
          <w:rFonts w:cstheme="minorHAnsi"/>
          <w:noProof/>
          <w:lang w:val="sr-Latn-ME"/>
        </w:rPr>
        <w:t>Izrada elaborata za izgradnju nasipa za zaštitu od poplava na rijeci Lim</w:t>
      </w:r>
      <w:r w:rsidR="00385038">
        <w:rPr>
          <w:rFonts w:cstheme="minorHAnsi"/>
          <w:noProof/>
          <w:lang w:val="sr-Latn-ME"/>
        </w:rPr>
        <w:t>;</w:t>
      </w:r>
    </w:p>
    <w:p w:rsidR="00E748BA" w:rsidRPr="009C0472" w:rsidRDefault="00E748BA" w:rsidP="002325F6">
      <w:pPr>
        <w:pStyle w:val="ListParagraph"/>
        <w:numPr>
          <w:ilvl w:val="0"/>
          <w:numId w:val="28"/>
        </w:numPr>
        <w:spacing w:after="0" w:line="240" w:lineRule="auto"/>
        <w:jc w:val="both"/>
        <w:rPr>
          <w:rFonts w:cstheme="minorHAnsi"/>
          <w:noProof/>
          <w:lang w:val="sr-Latn-ME"/>
        </w:rPr>
      </w:pPr>
      <w:r w:rsidRPr="009C0472">
        <w:rPr>
          <w:rFonts w:cstheme="minorHAnsi"/>
          <w:noProof/>
          <w:lang w:val="sr-Latn-ME"/>
        </w:rPr>
        <w:t>Tehničko rješenje iskorišćenja poljoprivrednog zemljišta kroz izgradnju irigacionih sistema</w:t>
      </w:r>
      <w:r w:rsidR="00385038">
        <w:rPr>
          <w:rFonts w:cstheme="minorHAnsi"/>
          <w:noProof/>
          <w:lang w:val="sr-Latn-ME"/>
        </w:rPr>
        <w:t>;</w:t>
      </w:r>
    </w:p>
    <w:p w:rsidR="00E748BA" w:rsidRPr="009C0472" w:rsidRDefault="00E748BA" w:rsidP="002325F6">
      <w:pPr>
        <w:pStyle w:val="ListParagraph"/>
        <w:numPr>
          <w:ilvl w:val="0"/>
          <w:numId w:val="28"/>
        </w:numPr>
        <w:spacing w:after="0" w:line="240" w:lineRule="auto"/>
        <w:jc w:val="both"/>
        <w:rPr>
          <w:rFonts w:cstheme="minorHAnsi"/>
          <w:noProof/>
          <w:lang w:val="sr-Latn-ME"/>
        </w:rPr>
      </w:pPr>
      <w:r w:rsidRPr="009C0472">
        <w:rPr>
          <w:rFonts w:cstheme="minorHAnsi"/>
          <w:noProof/>
          <w:lang w:val="sr-Latn-ME"/>
        </w:rPr>
        <w:t>Program malih grantova (ovaj program i male grantove u iznosu od 20.000 $ do 30.000 $ će direktno sprovoditi MPRR, a potencijalni k</w:t>
      </w:r>
      <w:r w:rsidR="00E2629D" w:rsidRPr="009C0472">
        <w:rPr>
          <w:rFonts w:cstheme="minorHAnsi"/>
          <w:noProof/>
          <w:lang w:val="sr-Latn-ME"/>
        </w:rPr>
        <w:t>orisnici su opštine, škole, NV</w:t>
      </w:r>
      <w:r w:rsidR="00296A29" w:rsidRPr="009C0472">
        <w:rPr>
          <w:rFonts w:cstheme="minorHAnsi"/>
          <w:noProof/>
          <w:lang w:val="sr-Latn-ME"/>
        </w:rPr>
        <w:t>O</w:t>
      </w:r>
      <w:r w:rsidR="00385038">
        <w:rPr>
          <w:rFonts w:cstheme="minorHAnsi"/>
          <w:noProof/>
          <w:lang w:val="sr-Latn-ME"/>
        </w:rPr>
        <w:t>.</w:t>
      </w:r>
    </w:p>
    <w:p w:rsidR="00296A29" w:rsidRPr="009C0472" w:rsidRDefault="00296A29" w:rsidP="00860DEF">
      <w:pPr>
        <w:pStyle w:val="ListParagraph"/>
        <w:spacing w:after="0" w:line="240" w:lineRule="auto"/>
        <w:jc w:val="both"/>
        <w:rPr>
          <w:rFonts w:cstheme="minorHAnsi"/>
          <w:noProof/>
          <w:lang w:val="sr-Latn-ME"/>
        </w:rPr>
      </w:pPr>
    </w:p>
    <w:p w:rsidR="00E748BA" w:rsidRPr="009C0472" w:rsidRDefault="00E748BA" w:rsidP="002325F6">
      <w:pPr>
        <w:pStyle w:val="ListParagraph"/>
        <w:numPr>
          <w:ilvl w:val="0"/>
          <w:numId w:val="29"/>
        </w:numPr>
        <w:spacing w:after="0" w:line="240" w:lineRule="auto"/>
        <w:jc w:val="both"/>
        <w:rPr>
          <w:rFonts w:cstheme="minorHAnsi"/>
          <w:b/>
          <w:noProof/>
          <w:lang w:val="sr-Latn-ME"/>
        </w:rPr>
      </w:pPr>
      <w:r w:rsidRPr="009C0472">
        <w:rPr>
          <w:rFonts w:cstheme="minorHAnsi"/>
          <w:b/>
          <w:noProof/>
          <w:lang w:val="sr-Latn-ME"/>
        </w:rPr>
        <w:t xml:space="preserve">Projekat "Poboljšanje zajedničkih aktivnosti u upravljanju poplavama u slivu rijeke Save"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Projekat je odobren od strane Investicionog okvira za Zapadni Balkan (WBIF) u junu 2014. godine i sastoji se od dvije komponente:</w:t>
      </w:r>
    </w:p>
    <w:p w:rsidR="00E748BA" w:rsidRPr="009C0472" w:rsidRDefault="00E748BA" w:rsidP="002325F6">
      <w:pPr>
        <w:pStyle w:val="ListParagraph"/>
        <w:numPr>
          <w:ilvl w:val="0"/>
          <w:numId w:val="30"/>
        </w:numPr>
        <w:spacing w:after="0" w:line="240" w:lineRule="auto"/>
        <w:jc w:val="both"/>
        <w:rPr>
          <w:rFonts w:cstheme="minorHAnsi"/>
          <w:noProof/>
          <w:lang w:val="sr-Latn-ME"/>
        </w:rPr>
      </w:pPr>
      <w:r w:rsidRPr="009C0472">
        <w:rPr>
          <w:rFonts w:cstheme="minorHAnsi"/>
          <w:noProof/>
          <w:lang w:val="sr-Latn-ME"/>
        </w:rPr>
        <w:t>Komponenta 1: Izrada Plana upravljanja rizikom od poplava u slivu rijeke Save (Sava FRMP) – institucija korisnik u Crnoj Gori – Ministarstvo poljoprivrede i ruralnog razvoja;</w:t>
      </w:r>
    </w:p>
    <w:p w:rsidR="00E748BA" w:rsidRPr="009C0472" w:rsidRDefault="00E748BA" w:rsidP="002325F6">
      <w:pPr>
        <w:pStyle w:val="ListParagraph"/>
        <w:numPr>
          <w:ilvl w:val="0"/>
          <w:numId w:val="30"/>
        </w:numPr>
        <w:spacing w:after="0" w:line="240" w:lineRule="auto"/>
        <w:jc w:val="both"/>
        <w:rPr>
          <w:rFonts w:cstheme="minorHAnsi"/>
          <w:noProof/>
          <w:lang w:val="sr-Latn-ME"/>
        </w:rPr>
      </w:pPr>
      <w:r w:rsidRPr="009C0472">
        <w:rPr>
          <w:rFonts w:cstheme="minorHAnsi"/>
          <w:noProof/>
          <w:lang w:val="sr-Latn-ME"/>
        </w:rPr>
        <w:lastRenderedPageBreak/>
        <w:t>Komponenta 2: Tehnička pomoć u uspostavljanju Sistema predviđanja i upozoravanja na poplave u slivu rijeke Save (Sava FFWS) – institucija korisnik u Crnoj Gori – Zavod za hidrometeorologiju i seizmologiju.</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Glavni cilj Projekta je jačanje saradnje između država koje dijele sliv rijeke Save kroz izradu Sava FRMP, koji će osigurati koordinirano planiranje mjera i podršku sprovođenju zajedničkih aktivnosti država koje dijele sliv Save, sa ciljem stvaranja uslova za održivu zaštitu od poplava u slivu. U 2017. godini formirana je Radna grupa (CWG) za implementaciju komponente 1 tj. praćenje izrade Plana upravljanja rizikom od poplava u slivu rijeke Save, u kojoj aktivno učestvuje predstavnik Crne Gore.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Konačni rezultati projekta će biti:</w:t>
      </w:r>
    </w:p>
    <w:p w:rsidR="00E748BA" w:rsidRPr="009C0472" w:rsidRDefault="00E748BA" w:rsidP="002325F6">
      <w:pPr>
        <w:pStyle w:val="ListParagraph"/>
        <w:numPr>
          <w:ilvl w:val="0"/>
          <w:numId w:val="31"/>
        </w:numPr>
        <w:spacing w:after="0" w:line="240" w:lineRule="auto"/>
        <w:jc w:val="both"/>
        <w:rPr>
          <w:rFonts w:cstheme="minorHAnsi"/>
          <w:noProof/>
          <w:lang w:val="sr-Latn-ME"/>
        </w:rPr>
      </w:pPr>
      <w:r w:rsidRPr="009C0472">
        <w:rPr>
          <w:rFonts w:cstheme="minorHAnsi"/>
          <w:noProof/>
          <w:lang w:val="sr-Latn-ME"/>
        </w:rPr>
        <w:t>Određivanje područja za koja postoje značajni rizici od poplava na slivu rijeke Save;</w:t>
      </w:r>
    </w:p>
    <w:p w:rsidR="00E748BA" w:rsidRPr="009C0472" w:rsidRDefault="00E748BA" w:rsidP="002325F6">
      <w:pPr>
        <w:pStyle w:val="ListParagraph"/>
        <w:numPr>
          <w:ilvl w:val="0"/>
          <w:numId w:val="31"/>
        </w:numPr>
        <w:spacing w:after="0" w:line="240" w:lineRule="auto"/>
        <w:jc w:val="both"/>
        <w:rPr>
          <w:rFonts w:cstheme="minorHAnsi"/>
          <w:noProof/>
          <w:lang w:val="sr-Latn-ME"/>
        </w:rPr>
      </w:pPr>
      <w:r w:rsidRPr="009C0472">
        <w:rPr>
          <w:rFonts w:cstheme="minorHAnsi"/>
          <w:noProof/>
          <w:lang w:val="sr-Latn-ME"/>
        </w:rPr>
        <w:t>Izrada mapa opasnosti i mapa rizika od poplava za određena područja značajnog rizika od poplava za sliv rijeke Save;</w:t>
      </w:r>
    </w:p>
    <w:p w:rsidR="00E748BA" w:rsidRPr="009C0472" w:rsidRDefault="00E748BA" w:rsidP="002325F6">
      <w:pPr>
        <w:pStyle w:val="ListParagraph"/>
        <w:numPr>
          <w:ilvl w:val="0"/>
          <w:numId w:val="31"/>
        </w:numPr>
        <w:spacing w:after="0" w:line="240" w:lineRule="auto"/>
        <w:jc w:val="both"/>
        <w:rPr>
          <w:rFonts w:cstheme="minorHAnsi"/>
          <w:noProof/>
          <w:lang w:val="sr-Latn-ME"/>
        </w:rPr>
      </w:pPr>
      <w:r w:rsidRPr="009C0472">
        <w:rPr>
          <w:rFonts w:cstheme="minorHAnsi"/>
          <w:noProof/>
          <w:lang w:val="sr-Latn-ME"/>
        </w:rPr>
        <w:t>Izrada Plana upravljanja rizikom od poplava za sliv rijeke Save;</w:t>
      </w:r>
    </w:p>
    <w:p w:rsidR="00E748BA" w:rsidRPr="009C0472" w:rsidRDefault="00E748BA" w:rsidP="002325F6">
      <w:pPr>
        <w:pStyle w:val="ListParagraph"/>
        <w:numPr>
          <w:ilvl w:val="0"/>
          <w:numId w:val="31"/>
        </w:numPr>
        <w:spacing w:after="0" w:line="240" w:lineRule="auto"/>
        <w:jc w:val="both"/>
        <w:rPr>
          <w:rFonts w:cstheme="minorHAnsi"/>
          <w:noProof/>
          <w:lang w:val="sr-Latn-ME"/>
        </w:rPr>
      </w:pPr>
      <w:r w:rsidRPr="009C0472">
        <w:rPr>
          <w:rFonts w:cstheme="minorHAnsi"/>
          <w:noProof/>
          <w:lang w:val="sr-Latn-ME"/>
        </w:rPr>
        <w:t>Uspostavljanje liste Programa mjera od značaja za sliv u cjelini;</w:t>
      </w:r>
    </w:p>
    <w:p w:rsidR="00E748BA" w:rsidRPr="009C0472" w:rsidRDefault="00E748BA" w:rsidP="002325F6">
      <w:pPr>
        <w:pStyle w:val="ListParagraph"/>
        <w:numPr>
          <w:ilvl w:val="0"/>
          <w:numId w:val="31"/>
        </w:numPr>
        <w:spacing w:after="0" w:line="240" w:lineRule="auto"/>
        <w:jc w:val="both"/>
        <w:rPr>
          <w:rFonts w:cstheme="minorHAnsi"/>
          <w:noProof/>
          <w:lang w:val="sr-Latn-ME"/>
        </w:rPr>
      </w:pPr>
      <w:r w:rsidRPr="009C0472">
        <w:rPr>
          <w:rFonts w:cstheme="minorHAnsi"/>
          <w:noProof/>
          <w:lang w:val="sr-Latn-ME"/>
        </w:rPr>
        <w:t>Uspostavljanje zajedničkih ciljeva upravljanja rizikom od poplava na nivou sliva rijeke Save.</w:t>
      </w:r>
    </w:p>
    <w:p w:rsidR="00E748BA" w:rsidRPr="009C0472" w:rsidRDefault="00E748BA" w:rsidP="00860DEF">
      <w:pPr>
        <w:spacing w:after="0" w:line="240" w:lineRule="auto"/>
        <w:jc w:val="both"/>
        <w:rPr>
          <w:rFonts w:cstheme="minorHAnsi"/>
          <w:noProof/>
          <w:lang w:val="sr-Latn-ME"/>
        </w:rPr>
      </w:pPr>
    </w:p>
    <w:p w:rsidR="00E748BA" w:rsidRPr="009C0472" w:rsidRDefault="004C49A9" w:rsidP="00860DEF">
      <w:pPr>
        <w:spacing w:after="0" w:line="240" w:lineRule="auto"/>
        <w:jc w:val="both"/>
        <w:rPr>
          <w:rFonts w:cstheme="minorHAnsi"/>
          <w:b/>
          <w:noProof/>
          <w:lang w:val="sr-Latn-ME"/>
        </w:rPr>
      </w:pPr>
      <w:r w:rsidRPr="009C0472">
        <w:rPr>
          <w:rFonts w:cstheme="minorHAnsi"/>
          <w:b/>
          <w:noProof/>
          <w:lang w:val="sr-Latn-ME"/>
        </w:rPr>
        <w:t>OBUKE (TRENINZI)</w:t>
      </w:r>
    </w:p>
    <w:p w:rsidR="0094132C" w:rsidRPr="009C0472" w:rsidRDefault="0094132C" w:rsidP="00860DEF">
      <w:pPr>
        <w:spacing w:after="0" w:line="240" w:lineRule="auto"/>
        <w:jc w:val="both"/>
        <w:rPr>
          <w:rFonts w:cstheme="minorHAnsi"/>
          <w:b/>
          <w:noProof/>
          <w:lang w:val="sr-Latn-ME"/>
        </w:rPr>
      </w:pPr>
    </w:p>
    <w:p w:rsidR="00E748BA" w:rsidRPr="009C0472" w:rsidRDefault="00E748BA" w:rsidP="002325F6">
      <w:pPr>
        <w:pStyle w:val="ListParagraph"/>
        <w:numPr>
          <w:ilvl w:val="0"/>
          <w:numId w:val="32"/>
        </w:numPr>
        <w:spacing w:after="0" w:line="240" w:lineRule="auto"/>
        <w:jc w:val="both"/>
        <w:rPr>
          <w:rFonts w:cstheme="minorHAnsi"/>
          <w:b/>
          <w:noProof/>
          <w:lang w:val="sr-Latn-ME"/>
        </w:rPr>
      </w:pPr>
      <w:r w:rsidRPr="009C0472">
        <w:rPr>
          <w:rFonts w:cstheme="minorHAnsi"/>
          <w:b/>
          <w:noProof/>
          <w:lang w:val="sr-Latn-ME"/>
        </w:rPr>
        <w:t>Monitoring prioritetnih supstanci u vodama</w:t>
      </w:r>
    </w:p>
    <w:p w:rsidR="0094132C" w:rsidRPr="009C0472" w:rsidRDefault="0094132C" w:rsidP="00860DEF">
      <w:pPr>
        <w:pStyle w:val="ListParagraph"/>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Obuka je održana u junu i septembru 2017. godine u Podgorici.</w:t>
      </w:r>
    </w:p>
    <w:p w:rsidR="00E748BA" w:rsidRPr="009C0472" w:rsidRDefault="00E748BA" w:rsidP="00860DEF">
      <w:pPr>
        <w:spacing w:after="0" w:line="240" w:lineRule="auto"/>
        <w:jc w:val="both"/>
        <w:rPr>
          <w:rFonts w:cstheme="minorHAnsi"/>
          <w:noProof/>
          <w:lang w:val="sr-Latn-ME"/>
        </w:rPr>
      </w:pPr>
      <w:r w:rsidRPr="009C0472">
        <w:rPr>
          <w:rFonts w:cstheme="minorHAnsi"/>
          <w:b/>
          <w:noProof/>
          <w:lang w:val="sr-Latn-ME"/>
        </w:rPr>
        <w:t>Trening Modul 1 :</w:t>
      </w:r>
      <w:r w:rsidRPr="009C0472">
        <w:rPr>
          <w:rFonts w:cstheme="minorHAnsi"/>
          <w:noProof/>
          <w:lang w:val="sr-Latn-ME"/>
        </w:rPr>
        <w:t xml:space="preserve"> Monitoring prioritetnih supstanci u vodama u skladu sa odredbama EU Okvirne direktive o vodama.</w:t>
      </w:r>
    </w:p>
    <w:p w:rsidR="00E748BA" w:rsidRPr="009C0472" w:rsidRDefault="00E748BA" w:rsidP="00860DEF">
      <w:pPr>
        <w:spacing w:after="0" w:line="240" w:lineRule="auto"/>
        <w:jc w:val="both"/>
        <w:rPr>
          <w:rFonts w:cstheme="minorHAnsi"/>
          <w:noProof/>
          <w:lang w:val="sr-Latn-ME"/>
        </w:rPr>
      </w:pPr>
      <w:r w:rsidRPr="009C0472">
        <w:rPr>
          <w:rFonts w:cstheme="minorHAnsi"/>
          <w:b/>
          <w:noProof/>
          <w:lang w:val="sr-Latn-ME"/>
        </w:rPr>
        <w:t>Trening Modul 2:</w:t>
      </w:r>
      <w:r w:rsidRPr="009C0472">
        <w:rPr>
          <w:rFonts w:cstheme="minorHAnsi"/>
          <w:noProof/>
          <w:lang w:val="sr-Latn-ME"/>
        </w:rPr>
        <w:t xml:space="preserve"> “Upotreba laboratorijskih metoda za odredjivanje parametara od značaja za odredjivanje kvaliteta voda u odnosu na EU Okvirnu direktivu o vodama”  .</w:t>
      </w:r>
    </w:p>
    <w:p w:rsidR="00E748BA" w:rsidRPr="009C0472" w:rsidRDefault="0094132C" w:rsidP="00860DEF">
      <w:pPr>
        <w:spacing w:after="0" w:line="240" w:lineRule="auto"/>
        <w:jc w:val="both"/>
        <w:rPr>
          <w:rFonts w:cstheme="minorHAnsi"/>
          <w:noProof/>
          <w:lang w:val="sr-Latn-ME"/>
        </w:rPr>
      </w:pPr>
      <w:r w:rsidRPr="009C0472">
        <w:rPr>
          <w:rFonts w:cstheme="minorHAnsi"/>
          <w:b/>
          <w:noProof/>
          <w:lang w:val="sr-Latn-ME"/>
        </w:rPr>
        <w:t>Trening Modul 3</w:t>
      </w:r>
      <w:r w:rsidR="00E748BA" w:rsidRPr="009C0472">
        <w:rPr>
          <w:rFonts w:cstheme="minorHAnsi"/>
          <w:b/>
          <w:noProof/>
          <w:lang w:val="sr-Latn-ME"/>
        </w:rPr>
        <w:t>:</w:t>
      </w:r>
      <w:r w:rsidR="00E748BA" w:rsidRPr="009C0472">
        <w:rPr>
          <w:rFonts w:cstheme="minorHAnsi"/>
          <w:noProof/>
          <w:lang w:val="sr-Latn-ME"/>
        </w:rPr>
        <w:t xml:space="preserve"> “Izračunavanje  biloških  Indeksa kvaliteta voda u odnosu na EU Okvirnu direktivu o vodama”.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Nastavak treninga za  Monitoring prioritetnih supstanci u vodama u skladu sa odredbama EU Okvirne direktive održan je u Laboratoriji Univerziteta (National and Kapodistrian University of Athens) u Atini , Grčka od 4-7</w:t>
      </w:r>
      <w:r w:rsidR="00085841">
        <w:rPr>
          <w:rFonts w:cstheme="minorHAnsi"/>
          <w:noProof/>
          <w:lang w:val="sr-Latn-ME"/>
        </w:rPr>
        <w:t>.</w:t>
      </w:r>
      <w:r w:rsidRPr="009C0472">
        <w:rPr>
          <w:rFonts w:cstheme="minorHAnsi"/>
          <w:noProof/>
          <w:lang w:val="sr-Latn-ME"/>
        </w:rPr>
        <w:t xml:space="preserve"> decembra 2017. godine.  </w:t>
      </w:r>
    </w:p>
    <w:p w:rsidR="0094132C" w:rsidRPr="009C0472" w:rsidRDefault="0094132C"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noProof/>
          <w:lang w:val="sr-Latn-ME"/>
        </w:rPr>
      </w:pPr>
      <w:r w:rsidRPr="00F32114">
        <w:rPr>
          <w:rFonts w:cstheme="minorHAnsi"/>
          <w:b/>
          <w:i/>
          <w:noProof/>
          <w:lang w:val="sr-Latn-ME"/>
        </w:rPr>
        <w:t>ODLUČIVANJE U UPRAVNOM POSTUPKU O PRAVIMA I OBAVEZAMA SUBJEKATA PRAVA</w:t>
      </w:r>
    </w:p>
    <w:p w:rsidR="0094132C" w:rsidRPr="009C0472" w:rsidRDefault="0094132C"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 drugostepenom upravnom postupku donesena su sljedeća rješenja: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Rješenje br. UP–II-327-20/17 -2 od 20.04.2017. godine kojim je usvojena žalba žalioca A.D. Mermer – Danilovgrad i poništeno rješenje o konačnom obračunu i uplati naknade za zaštitu voda od zagađivanja za 2016. godinu Uprave za vode – Podgorica, broj: 060-327/17-0203-39 od 28.02.2017. godine i predmet vraća tom organu na ponovni postupak;</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Rješenje br. UP–II-327-21/17 -4 od 19.04.2017. godine kojim je usvojena žalba žalioca AD Kombinata aluminijuma Podgorica – u stečaju i poništeno rješenje o konačnom obračunu i uplati naknade za zaštitu voda od zagađivanja za 2016. godinu Uprave za vode – Podgorica, broj: 060-327/16-0203-71 od 09.03.2017. godine i predmet vraća tom organu na ponovni postupak;</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 Rješenje br. UP–II-327-22/17 -4 od 19.04.2017. godine kojim je usvojena žalba žalioca AD Kombinata aluminijuma Podgorica – u stečaju i poništeno rješenje o konačnom obračunu i uplati naknade za </w:t>
      </w:r>
      <w:r w:rsidRPr="009C0472">
        <w:rPr>
          <w:rFonts w:cstheme="minorHAnsi"/>
          <w:noProof/>
          <w:lang w:val="sr-Latn-ME"/>
        </w:rPr>
        <w:lastRenderedPageBreak/>
        <w:t>korišćenje voda za 2016. godinu Uprave za vode – Podgorica, broj: 060-327/17-0202-70 od 09.03.2017. godine i predmet vraća tom organu na ponovni postupak;</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Rješenje br. Up -II- 327 -32/17-2 od 18.05.2017. godine kojim je usvojena žalba žalioca Sportsko ribolovnog kluba „Lim“ – Berane i poništen zaključak Uprave za inspekcijske poslove - Odsjeka za inspekciju za vode, Inspektora za vode, iz Berana, broj: 0407/11 – 74/3 od 13.04.2017. godine i predmet vraća</w:t>
      </w:r>
      <w:r w:rsidR="0094132C" w:rsidRPr="009C0472">
        <w:rPr>
          <w:rFonts w:cstheme="minorHAnsi"/>
          <w:noProof/>
          <w:lang w:val="sr-Latn-ME"/>
        </w:rPr>
        <w:t xml:space="preserve"> tom organu na ponovni postupak.</w:t>
      </w:r>
    </w:p>
    <w:p w:rsidR="0094132C" w:rsidRPr="009C0472" w:rsidRDefault="0094132C"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b/>
          <w:noProof/>
          <w:lang w:val="sr-Latn-ME"/>
        </w:rPr>
      </w:pPr>
      <w:r w:rsidRPr="00F32114">
        <w:rPr>
          <w:rFonts w:cstheme="minorHAnsi"/>
          <w:b/>
          <w:noProof/>
          <w:lang w:val="sr-Latn-ME"/>
        </w:rPr>
        <w:t>AKTIVNOSTI DIREKTORATA ZA VODOPRIVREDU U SARADNJI SA DRUGIM MINISTARSTVIMA</w:t>
      </w:r>
    </w:p>
    <w:p w:rsidR="007F6260" w:rsidRPr="009C0472" w:rsidRDefault="007F6260" w:rsidP="00860DEF">
      <w:pPr>
        <w:spacing w:after="0" w:line="240" w:lineRule="auto"/>
        <w:ind w:left="360"/>
        <w:jc w:val="both"/>
        <w:rPr>
          <w:rFonts w:cstheme="minorHAnsi"/>
          <w:b/>
          <w:noProof/>
          <w:lang w:val="sr-Latn-ME"/>
        </w:rPr>
      </w:pPr>
    </w:p>
    <w:p w:rsidR="00E748BA" w:rsidRPr="009C0472" w:rsidRDefault="00E748BA" w:rsidP="002325F6">
      <w:pPr>
        <w:pStyle w:val="ListParagraph"/>
        <w:numPr>
          <w:ilvl w:val="0"/>
          <w:numId w:val="32"/>
        </w:numPr>
        <w:spacing w:after="0" w:line="240" w:lineRule="auto"/>
        <w:jc w:val="both"/>
        <w:rPr>
          <w:rFonts w:cstheme="minorHAnsi"/>
          <w:b/>
          <w:noProof/>
          <w:lang w:val="sr-Latn-ME"/>
        </w:rPr>
      </w:pPr>
      <w:r w:rsidRPr="009C0472">
        <w:rPr>
          <w:rFonts w:cstheme="minorHAnsi"/>
          <w:b/>
          <w:noProof/>
          <w:lang w:val="sr-Latn-ME"/>
        </w:rPr>
        <w:t>Strategija regionalnog razvoja Crne Gore za period 2014-2020  za 2017. godinu</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Strategiju regionalnog razvoja za period 2014-2020. godine,  Vlada Crne Gore je donijela u junu mjesecu 2014. godine na predlog Ministarstva ekonomije. Prilikom donošenja Strategije, Vlada Crne Gore je zadužila Ministarstvo ekonomije da izrađuje jednogodišnje Akcione planove za implementaciju Strategije u čiju je izradu uključeno i Ministarstvo poljorivrede i ruralnog razvoja- Direktorat za vodoprivredu.</w:t>
      </w:r>
    </w:p>
    <w:p w:rsidR="007F6260" w:rsidRPr="009C0472" w:rsidRDefault="007F6260" w:rsidP="00860DEF">
      <w:pPr>
        <w:spacing w:after="0" w:line="240" w:lineRule="auto"/>
        <w:jc w:val="both"/>
        <w:rPr>
          <w:rFonts w:cstheme="minorHAnsi"/>
          <w:noProof/>
          <w:lang w:val="sr-Latn-ME"/>
        </w:rPr>
      </w:pPr>
    </w:p>
    <w:p w:rsidR="00E748BA" w:rsidRPr="00F32114" w:rsidRDefault="00E748BA" w:rsidP="002325F6">
      <w:pPr>
        <w:pStyle w:val="ListParagraph"/>
        <w:numPr>
          <w:ilvl w:val="2"/>
          <w:numId w:val="113"/>
        </w:numPr>
        <w:spacing w:after="0" w:line="240" w:lineRule="auto"/>
        <w:jc w:val="both"/>
        <w:rPr>
          <w:rFonts w:cstheme="minorHAnsi"/>
          <w:noProof/>
          <w:lang w:val="sr-Latn-ME"/>
        </w:rPr>
      </w:pPr>
      <w:r w:rsidRPr="00F32114">
        <w:rPr>
          <w:rFonts w:cstheme="minorHAnsi"/>
          <w:b/>
          <w:i/>
          <w:noProof/>
          <w:lang w:val="sr-Latn-ME"/>
        </w:rPr>
        <w:t>OCJENA STANJA  I PREDLOG MJERA ZA UNAPREĐENJE STANJA U OBLASTI VODOPRIVREDE</w:t>
      </w:r>
    </w:p>
    <w:p w:rsidR="007F6260" w:rsidRPr="009C0472" w:rsidRDefault="007F6260"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Direktorat za vodoprivre</w:t>
      </w:r>
      <w:r w:rsidR="007F6260" w:rsidRPr="009C0472">
        <w:rPr>
          <w:rFonts w:cstheme="minorHAnsi"/>
          <w:noProof/>
          <w:lang w:val="sr-Latn-ME"/>
        </w:rPr>
        <w:t xml:space="preserve">du je u 2017. godini ispunio </w:t>
      </w:r>
      <w:r w:rsidRPr="009C0472">
        <w:rPr>
          <w:rFonts w:cstheme="minorHAnsi"/>
          <w:noProof/>
          <w:lang w:val="sr-Latn-ME"/>
        </w:rPr>
        <w:t>sve obaveze iz:</w:t>
      </w:r>
    </w:p>
    <w:p w:rsidR="00E748BA" w:rsidRPr="009C0472" w:rsidRDefault="00E748BA" w:rsidP="002325F6">
      <w:pPr>
        <w:pStyle w:val="ListParagraph"/>
        <w:numPr>
          <w:ilvl w:val="0"/>
          <w:numId w:val="32"/>
        </w:numPr>
        <w:spacing w:after="0" w:line="240" w:lineRule="auto"/>
        <w:jc w:val="both"/>
        <w:rPr>
          <w:rFonts w:cstheme="minorHAnsi"/>
          <w:noProof/>
          <w:lang w:val="sr-Latn-ME"/>
        </w:rPr>
      </w:pPr>
      <w:r w:rsidRPr="009C0472">
        <w:rPr>
          <w:rFonts w:cstheme="minorHAnsi"/>
          <w:noProof/>
          <w:lang w:val="sr-Latn-ME"/>
        </w:rPr>
        <w:t>Programa rada Vlade 100% i</w:t>
      </w:r>
    </w:p>
    <w:p w:rsidR="00E748BA" w:rsidRPr="009C0472" w:rsidRDefault="00E748BA" w:rsidP="002325F6">
      <w:pPr>
        <w:pStyle w:val="ListParagraph"/>
        <w:numPr>
          <w:ilvl w:val="0"/>
          <w:numId w:val="32"/>
        </w:numPr>
        <w:spacing w:after="0" w:line="240" w:lineRule="auto"/>
        <w:jc w:val="both"/>
        <w:rPr>
          <w:rFonts w:cstheme="minorHAnsi"/>
          <w:noProof/>
          <w:lang w:val="sr-Latn-ME"/>
        </w:rPr>
      </w:pPr>
      <w:r w:rsidRPr="009C0472">
        <w:rPr>
          <w:rFonts w:cstheme="minorHAnsi"/>
          <w:noProof/>
          <w:lang w:val="sr-Latn-ME"/>
        </w:rPr>
        <w:t>Programa pristupanja Crne Gore EU 100%.</w:t>
      </w:r>
    </w:p>
    <w:p w:rsidR="007F6260" w:rsidRPr="009C0472" w:rsidRDefault="007F6260"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Za unaprjeđenje stanja u oblasti vodoprivrede neophodno je u narednom periodu preduzeti sljedeće mjere:</w:t>
      </w:r>
    </w:p>
    <w:p w:rsidR="00E748BA" w:rsidRPr="009C0472" w:rsidRDefault="003C33BC" w:rsidP="00860DEF">
      <w:pPr>
        <w:spacing w:after="0" w:line="240" w:lineRule="auto"/>
        <w:jc w:val="both"/>
        <w:rPr>
          <w:rFonts w:cstheme="minorHAnsi"/>
          <w:noProof/>
          <w:lang w:val="sr-Latn-ME"/>
        </w:rPr>
      </w:pPr>
      <w:r w:rsidRPr="009C0472">
        <w:rPr>
          <w:rFonts w:cstheme="minorHAnsi"/>
          <w:noProof/>
          <w:lang w:val="sr-Latn-ME"/>
        </w:rPr>
        <w:t xml:space="preserve">• </w:t>
      </w:r>
      <w:r w:rsidR="00E748BA" w:rsidRPr="009C0472">
        <w:rPr>
          <w:rFonts w:cstheme="minorHAnsi"/>
          <w:noProof/>
          <w:lang w:val="sr-Latn-ME"/>
        </w:rPr>
        <w:t>Jačanje kapaciteta svih institucija koje imaju nadležnosti u oblasti voda u skladu sa Pravilnikom o organizaciji i sistematizaciji radnih mjesta, kao i u skladu sa Planom jačanja administrativnih kapaciteta iz Nacionalne strategije za transpoziciju, implementaciju i primjenu pravne tekovine EU u oblasti životne sredine i klimats</w:t>
      </w:r>
      <w:r w:rsidR="00DF422E">
        <w:rPr>
          <w:rFonts w:cstheme="minorHAnsi"/>
          <w:noProof/>
          <w:lang w:val="sr-Latn-ME"/>
        </w:rPr>
        <w:t>kih promjena sa Akcionim planom;</w:t>
      </w:r>
    </w:p>
    <w:p w:rsidR="00E748BA" w:rsidRPr="009C0472" w:rsidRDefault="003C33BC" w:rsidP="00860DEF">
      <w:pPr>
        <w:spacing w:after="0" w:line="240" w:lineRule="auto"/>
        <w:jc w:val="both"/>
        <w:rPr>
          <w:rFonts w:cstheme="minorHAnsi"/>
          <w:noProof/>
          <w:lang w:val="sr-Latn-ME"/>
        </w:rPr>
      </w:pPr>
      <w:r w:rsidRPr="009C0472">
        <w:rPr>
          <w:rFonts w:cstheme="minorHAnsi"/>
          <w:noProof/>
          <w:lang w:val="sr-Latn-ME"/>
        </w:rPr>
        <w:t xml:space="preserve">• </w:t>
      </w:r>
      <w:r w:rsidR="00E748BA" w:rsidRPr="009C0472">
        <w:rPr>
          <w:rFonts w:cstheme="minorHAnsi"/>
          <w:noProof/>
          <w:lang w:val="sr-Latn-ME"/>
        </w:rPr>
        <w:t>Nastaviti započete aktivnosti u realizaciji  vodnog informacionog sistema, kao jedinstvene baze podataka kojom će se obezbijediti izvršavanje obaveza izvještavanja prema nacionalnom zakonodavstvu i zahtjevima Evropsk</w:t>
      </w:r>
      <w:r w:rsidR="00DF422E">
        <w:rPr>
          <w:rFonts w:cstheme="minorHAnsi"/>
          <w:noProof/>
          <w:lang w:val="sr-Latn-ME"/>
        </w:rPr>
        <w:t>e unije i međunarodnih ugovora;</w:t>
      </w:r>
    </w:p>
    <w:p w:rsidR="00E748BA" w:rsidRPr="009C0472" w:rsidRDefault="003C33BC" w:rsidP="00860DEF">
      <w:pPr>
        <w:spacing w:after="0" w:line="240" w:lineRule="auto"/>
        <w:jc w:val="both"/>
        <w:rPr>
          <w:rFonts w:cstheme="minorHAnsi"/>
          <w:noProof/>
          <w:lang w:val="sr-Latn-ME"/>
        </w:rPr>
      </w:pPr>
      <w:r w:rsidRPr="009C0472">
        <w:rPr>
          <w:rFonts w:cstheme="minorHAnsi"/>
          <w:noProof/>
          <w:lang w:val="sr-Latn-ME"/>
        </w:rPr>
        <w:t xml:space="preserve">• </w:t>
      </w:r>
      <w:r w:rsidR="00E748BA" w:rsidRPr="009C0472">
        <w:rPr>
          <w:rFonts w:cstheme="minorHAnsi"/>
          <w:noProof/>
          <w:lang w:val="sr-Latn-ME"/>
        </w:rPr>
        <w:t>Nastaviti započete aktivnosti u donošenju planova upravljanja vodama na vodnom području rječnog sliva kojim se određuju elementi upravljanja vodama utvrđeni zakonom i na taj način opredjeljuj</w:t>
      </w:r>
      <w:r w:rsidR="00DF422E">
        <w:rPr>
          <w:rFonts w:cstheme="minorHAnsi"/>
          <w:noProof/>
          <w:lang w:val="sr-Latn-ME"/>
        </w:rPr>
        <w:t>e politika države u toj oblasti.</w:t>
      </w:r>
    </w:p>
    <w:p w:rsidR="00F6637E" w:rsidRPr="009C0472" w:rsidRDefault="00F6637E" w:rsidP="00860DEF">
      <w:pPr>
        <w:spacing w:after="0" w:line="240" w:lineRule="auto"/>
        <w:jc w:val="both"/>
        <w:rPr>
          <w:rFonts w:cstheme="minorHAnsi"/>
          <w:noProof/>
          <w:lang w:val="sr-Latn-ME"/>
        </w:rPr>
      </w:pPr>
    </w:p>
    <w:p w:rsidR="00F6637E" w:rsidRPr="00F32114" w:rsidRDefault="007F6260" w:rsidP="002325F6">
      <w:pPr>
        <w:pStyle w:val="ListParagraph"/>
        <w:keepNext/>
        <w:keepLines/>
        <w:numPr>
          <w:ilvl w:val="1"/>
          <w:numId w:val="113"/>
        </w:numPr>
        <w:spacing w:before="40" w:after="0" w:line="256" w:lineRule="auto"/>
        <w:jc w:val="both"/>
        <w:outlineLvl w:val="1"/>
        <w:rPr>
          <w:rFonts w:eastAsia="Calibri" w:cstheme="minorHAnsi"/>
          <w:b/>
          <w:noProof/>
          <w:color w:val="000000" w:themeColor="text1"/>
          <w:lang w:val="sr-Latn-ME"/>
        </w:rPr>
      </w:pPr>
      <w:bookmarkStart w:id="11" w:name="_Toc507153764"/>
      <w:r w:rsidRPr="00F32114">
        <w:rPr>
          <w:rFonts w:cstheme="minorHAnsi"/>
          <w:b/>
          <w:lang w:val="sr-Latn-ME"/>
        </w:rPr>
        <w:t>DIREKTORAT ZA ŠUMARSTVO, LOVSTVO I DRVNU INDUSTRIJU</w:t>
      </w:r>
      <w:bookmarkEnd w:id="11"/>
    </w:p>
    <w:p w:rsidR="00F6637E" w:rsidRPr="009C0472" w:rsidRDefault="00F6637E" w:rsidP="00860DEF">
      <w:pPr>
        <w:spacing w:after="0" w:line="240" w:lineRule="auto"/>
        <w:ind w:left="1080"/>
        <w:contextualSpacing/>
        <w:jc w:val="both"/>
        <w:rPr>
          <w:rFonts w:eastAsia="Calibri" w:cstheme="minorHAnsi"/>
          <w:b/>
          <w:iCs/>
          <w:noProof/>
          <w:color w:val="000000" w:themeColor="text1"/>
          <w:lang w:val="sr-Latn-ME"/>
        </w:rPr>
      </w:pPr>
    </w:p>
    <w:p w:rsidR="00F6637E" w:rsidRPr="009C0472" w:rsidRDefault="00F6637E" w:rsidP="002325F6">
      <w:pPr>
        <w:numPr>
          <w:ilvl w:val="0"/>
          <w:numId w:val="14"/>
        </w:numPr>
        <w:spacing w:after="0" w:line="240" w:lineRule="auto"/>
        <w:contextualSpacing/>
        <w:jc w:val="both"/>
        <w:rPr>
          <w:rFonts w:eastAsia="Times New Roman" w:cstheme="minorHAnsi"/>
          <w:b/>
          <w:i/>
          <w:noProof/>
          <w:vanish/>
          <w:color w:val="000000" w:themeColor="text1"/>
          <w:lang w:val="sr-Latn-ME"/>
        </w:rPr>
      </w:pPr>
    </w:p>
    <w:p w:rsidR="00F6637E" w:rsidRPr="009C0472" w:rsidRDefault="00F6637E" w:rsidP="002325F6">
      <w:pPr>
        <w:numPr>
          <w:ilvl w:val="1"/>
          <w:numId w:val="14"/>
        </w:numPr>
        <w:spacing w:after="0" w:line="240" w:lineRule="auto"/>
        <w:contextualSpacing/>
        <w:jc w:val="both"/>
        <w:rPr>
          <w:rFonts w:eastAsia="Times New Roman" w:cstheme="minorHAnsi"/>
          <w:b/>
          <w:i/>
          <w:noProof/>
          <w:vanish/>
          <w:color w:val="000000" w:themeColor="text1"/>
          <w:lang w:val="sr-Latn-ME"/>
        </w:rPr>
      </w:pPr>
    </w:p>
    <w:p w:rsidR="00F6637E" w:rsidRPr="009C0472" w:rsidRDefault="00F6637E" w:rsidP="002325F6">
      <w:pPr>
        <w:numPr>
          <w:ilvl w:val="1"/>
          <w:numId w:val="14"/>
        </w:numPr>
        <w:spacing w:after="0" w:line="240" w:lineRule="auto"/>
        <w:contextualSpacing/>
        <w:jc w:val="both"/>
        <w:rPr>
          <w:rFonts w:eastAsia="Times New Roman" w:cstheme="minorHAnsi"/>
          <w:b/>
          <w:i/>
          <w:noProof/>
          <w:vanish/>
          <w:color w:val="000000" w:themeColor="text1"/>
          <w:lang w:val="sr-Latn-ME"/>
        </w:rPr>
      </w:pPr>
    </w:p>
    <w:p w:rsidR="00F6637E" w:rsidRPr="009C0472" w:rsidRDefault="00F6637E" w:rsidP="002325F6">
      <w:pPr>
        <w:numPr>
          <w:ilvl w:val="1"/>
          <w:numId w:val="14"/>
        </w:numPr>
        <w:spacing w:after="0" w:line="240" w:lineRule="auto"/>
        <w:contextualSpacing/>
        <w:jc w:val="both"/>
        <w:rPr>
          <w:rFonts w:eastAsia="Times New Roman" w:cstheme="minorHAnsi"/>
          <w:b/>
          <w:i/>
          <w:noProof/>
          <w:vanish/>
          <w:color w:val="000000" w:themeColor="text1"/>
          <w:lang w:val="sr-Latn-ME"/>
        </w:rPr>
      </w:pPr>
    </w:p>
    <w:p w:rsidR="00F6637E" w:rsidRPr="00F32114" w:rsidRDefault="00F6637E" w:rsidP="002325F6">
      <w:pPr>
        <w:pStyle w:val="ListParagraph"/>
        <w:numPr>
          <w:ilvl w:val="2"/>
          <w:numId w:val="113"/>
        </w:numPr>
        <w:spacing w:after="0" w:line="240" w:lineRule="auto"/>
        <w:jc w:val="both"/>
        <w:rPr>
          <w:rFonts w:eastAsia="Times New Roman" w:cstheme="minorHAnsi"/>
          <w:b/>
          <w:i/>
          <w:noProof/>
          <w:color w:val="000000" w:themeColor="text1"/>
          <w:lang w:val="sr-Latn-ME"/>
        </w:rPr>
      </w:pPr>
      <w:r w:rsidRPr="00F32114">
        <w:rPr>
          <w:rFonts w:eastAsia="Times New Roman" w:cstheme="minorHAnsi"/>
          <w:b/>
          <w:i/>
          <w:noProof/>
          <w:color w:val="000000" w:themeColor="text1"/>
          <w:lang w:val="sr-Latn-ME"/>
        </w:rPr>
        <w:t>DJELOKRUG RADA DIREKTORATA</w:t>
      </w:r>
      <w:r w:rsidR="007F6260" w:rsidRPr="00F32114">
        <w:rPr>
          <w:rFonts w:eastAsia="Times New Roman" w:cstheme="minorHAnsi"/>
          <w:b/>
          <w:i/>
          <w:noProof/>
          <w:color w:val="000000" w:themeColor="text1"/>
          <w:lang w:val="sr-Latn-ME"/>
        </w:rPr>
        <w:t xml:space="preserve"> </w:t>
      </w:r>
    </w:p>
    <w:p w:rsidR="00F6637E" w:rsidRPr="009C0472" w:rsidRDefault="00F6637E" w:rsidP="00860DEF">
      <w:pPr>
        <w:spacing w:after="0" w:line="240" w:lineRule="auto"/>
        <w:jc w:val="both"/>
        <w:rPr>
          <w:rFonts w:eastAsia="Times New Roman" w:cstheme="minorHAnsi"/>
          <w:noProof/>
          <w:color w:val="000000" w:themeColor="text1"/>
          <w:lang w:val="sr-Latn-ME"/>
        </w:rPr>
      </w:pP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U okviru direktorata vrše se poslovi koji se odnosi na predlaganje zakona i drugih propisa koji uređuju oblasti šuma, lovsta i drvne industrije; sprovodi se razvojna politika u šumarstvu i lovstvu, stara se o usklađenosti nacionalnog zakonodavstva iz oblast šumarstva i lovstva sa propisima EU, vrši upravni nadzor nad sprovoddjenjem zakona i drugih propisa koji uređuju oblast šumarstva, lovstva i zaštite bilja u šumarstvu, planira se i sprovodi saradnja sa međunarodnim organizacijama i donatorima u ovim oblastima, vrši nadzor nad radom organa u sastavu, Upravom za šume. Aktivnosti Direktorata realizuju se kroz rad četiri direkcije: Direkcija za šumarstvo, Direkcija za lovstvo,Direkcija za drvnu industriju i Direkcija za monitoring za u šumarstvu i lovstvu.</w:t>
      </w:r>
    </w:p>
    <w:p w:rsidR="00F6637E" w:rsidRPr="009C0472" w:rsidRDefault="00F6637E" w:rsidP="00860DEF">
      <w:pPr>
        <w:spacing w:after="0" w:line="240" w:lineRule="auto"/>
        <w:jc w:val="both"/>
        <w:rPr>
          <w:rFonts w:eastAsia="Times New Roman" w:cstheme="minorHAnsi"/>
          <w:noProof/>
          <w:color w:val="000000" w:themeColor="text1"/>
          <w:lang w:val="sr-Latn-ME"/>
        </w:rPr>
      </w:pPr>
    </w:p>
    <w:p w:rsidR="00F6637E" w:rsidRPr="009C0472" w:rsidRDefault="00F6637E" w:rsidP="002325F6">
      <w:pPr>
        <w:numPr>
          <w:ilvl w:val="0"/>
          <w:numId w:val="15"/>
        </w:numPr>
        <w:spacing w:after="0" w:line="240" w:lineRule="auto"/>
        <w:contextualSpacing/>
        <w:jc w:val="both"/>
        <w:rPr>
          <w:rFonts w:cstheme="minorHAnsi"/>
          <w:b/>
          <w:i/>
          <w:noProof/>
          <w:vanish/>
          <w:color w:val="000000" w:themeColor="text1"/>
          <w:lang w:val="sr-Latn-ME"/>
        </w:rPr>
      </w:pPr>
    </w:p>
    <w:p w:rsidR="00F6637E" w:rsidRPr="009C0472" w:rsidRDefault="00F6637E" w:rsidP="002325F6">
      <w:pPr>
        <w:numPr>
          <w:ilvl w:val="1"/>
          <w:numId w:val="15"/>
        </w:numPr>
        <w:spacing w:after="0" w:line="240" w:lineRule="auto"/>
        <w:contextualSpacing/>
        <w:jc w:val="both"/>
        <w:rPr>
          <w:rFonts w:cstheme="minorHAnsi"/>
          <w:b/>
          <w:i/>
          <w:noProof/>
          <w:vanish/>
          <w:color w:val="000000" w:themeColor="text1"/>
          <w:lang w:val="sr-Latn-ME"/>
        </w:rPr>
      </w:pPr>
    </w:p>
    <w:p w:rsidR="00F6637E" w:rsidRPr="009C0472" w:rsidRDefault="00F6637E" w:rsidP="002325F6">
      <w:pPr>
        <w:numPr>
          <w:ilvl w:val="1"/>
          <w:numId w:val="15"/>
        </w:numPr>
        <w:spacing w:after="0" w:line="240" w:lineRule="auto"/>
        <w:contextualSpacing/>
        <w:jc w:val="both"/>
        <w:rPr>
          <w:rFonts w:cstheme="minorHAnsi"/>
          <w:b/>
          <w:i/>
          <w:noProof/>
          <w:vanish/>
          <w:color w:val="000000" w:themeColor="text1"/>
          <w:lang w:val="sr-Latn-ME"/>
        </w:rPr>
      </w:pPr>
    </w:p>
    <w:p w:rsidR="00F6637E" w:rsidRPr="009C0472" w:rsidRDefault="00F6637E" w:rsidP="002325F6">
      <w:pPr>
        <w:numPr>
          <w:ilvl w:val="1"/>
          <w:numId w:val="15"/>
        </w:numPr>
        <w:spacing w:after="0" w:line="240" w:lineRule="auto"/>
        <w:contextualSpacing/>
        <w:jc w:val="both"/>
        <w:rPr>
          <w:rFonts w:cstheme="minorHAnsi"/>
          <w:b/>
          <w:i/>
          <w:noProof/>
          <w:vanish/>
          <w:color w:val="000000" w:themeColor="text1"/>
          <w:lang w:val="sr-Latn-ME"/>
        </w:rPr>
      </w:pPr>
    </w:p>
    <w:p w:rsidR="00F6637E" w:rsidRPr="009C0472" w:rsidRDefault="00F6637E" w:rsidP="002325F6">
      <w:pPr>
        <w:numPr>
          <w:ilvl w:val="2"/>
          <w:numId w:val="15"/>
        </w:numPr>
        <w:spacing w:after="0" w:line="240" w:lineRule="auto"/>
        <w:contextualSpacing/>
        <w:jc w:val="both"/>
        <w:rPr>
          <w:rFonts w:cstheme="minorHAnsi"/>
          <w:b/>
          <w:i/>
          <w:noProof/>
          <w:vanish/>
          <w:color w:val="000000" w:themeColor="text1"/>
          <w:lang w:val="sr-Latn-ME"/>
        </w:rPr>
      </w:pPr>
    </w:p>
    <w:p w:rsidR="00F6637E" w:rsidRPr="00F32114" w:rsidRDefault="00F6637E" w:rsidP="002325F6">
      <w:pPr>
        <w:pStyle w:val="ListParagraph"/>
        <w:numPr>
          <w:ilvl w:val="2"/>
          <w:numId w:val="113"/>
        </w:numPr>
        <w:spacing w:after="0" w:line="240" w:lineRule="auto"/>
        <w:jc w:val="both"/>
        <w:rPr>
          <w:rFonts w:cstheme="minorHAnsi"/>
          <w:b/>
          <w:i/>
          <w:noProof/>
          <w:color w:val="000000" w:themeColor="text1"/>
          <w:lang w:val="sr-Latn-ME"/>
        </w:rPr>
      </w:pPr>
      <w:r w:rsidRPr="00F32114">
        <w:rPr>
          <w:rFonts w:cstheme="minorHAnsi"/>
          <w:b/>
          <w:i/>
          <w:noProof/>
          <w:color w:val="000000" w:themeColor="text1"/>
          <w:lang w:val="sr-Latn-ME"/>
        </w:rPr>
        <w:t>REALIZACIJA AKTIVNOSTI U POGLEDU POLITIKE RAZVOJA</w:t>
      </w:r>
    </w:p>
    <w:p w:rsidR="00F6637E" w:rsidRPr="009C0472" w:rsidRDefault="00F6637E" w:rsidP="00860DEF">
      <w:pPr>
        <w:spacing w:after="0" w:line="240" w:lineRule="auto"/>
        <w:jc w:val="both"/>
        <w:rPr>
          <w:rFonts w:eastAsia="Times New Roman" w:cstheme="minorHAnsi"/>
          <w:b/>
          <w:noProof/>
          <w:color w:val="000000" w:themeColor="text1"/>
          <w:u w:val="single"/>
          <w:lang w:val="sr-Latn-ME"/>
        </w:rPr>
      </w:pPr>
    </w:p>
    <w:p w:rsidR="00F6637E" w:rsidRPr="009C0472" w:rsidRDefault="00F6637E" w:rsidP="00860DEF">
      <w:pPr>
        <w:spacing w:after="0" w:line="240" w:lineRule="auto"/>
        <w:jc w:val="both"/>
        <w:rPr>
          <w:rFonts w:eastAsia="Times New Roman" w:cstheme="minorHAnsi"/>
          <w:noProof/>
          <w:color w:val="000000" w:themeColor="text1"/>
          <w:u w:val="single"/>
          <w:lang w:val="sr-Latn-ME"/>
        </w:rPr>
      </w:pPr>
      <w:r w:rsidRPr="009C0472">
        <w:rPr>
          <w:rFonts w:eastAsia="Times New Roman" w:cstheme="minorHAnsi"/>
          <w:b/>
          <w:noProof/>
          <w:color w:val="000000" w:themeColor="text1"/>
          <w:u w:val="single"/>
          <w:lang w:val="sr-Latn-ME"/>
        </w:rPr>
        <w:t>Direkcija za šumarstvo</w:t>
      </w:r>
    </w:p>
    <w:p w:rsidR="00F6637E" w:rsidRPr="009C0472" w:rsidRDefault="00F6637E" w:rsidP="00860DEF">
      <w:pPr>
        <w:spacing w:after="0" w:line="240" w:lineRule="auto"/>
        <w:jc w:val="both"/>
        <w:rPr>
          <w:rFonts w:eastAsia="Times New Roman" w:cstheme="minorHAnsi"/>
          <w:noProof/>
          <w:color w:val="000000" w:themeColor="text1"/>
          <w:lang w:val="sr-Latn-ME"/>
        </w:rPr>
      </w:pPr>
    </w:p>
    <w:p w:rsidR="00F6637E" w:rsidRPr="009C0472" w:rsidRDefault="00F6637E" w:rsidP="00860DEF">
      <w:pPr>
        <w:spacing w:after="0" w:line="240" w:lineRule="auto"/>
        <w:contextualSpacing/>
        <w:jc w:val="both"/>
        <w:rPr>
          <w:rFonts w:eastAsia="Times New Roman" w:cstheme="minorHAnsi"/>
          <w:b/>
          <w:noProof/>
          <w:color w:val="000000" w:themeColor="text1"/>
          <w:lang w:val="sr-Latn-ME"/>
        </w:rPr>
      </w:pPr>
      <w:r w:rsidRPr="009C0472">
        <w:rPr>
          <w:rFonts w:eastAsia="Times New Roman" w:cstheme="minorHAnsi"/>
          <w:b/>
          <w:noProof/>
          <w:color w:val="000000" w:themeColor="text1"/>
          <w:lang w:val="sr-Latn-ME"/>
        </w:rPr>
        <w:t>PREDLOZI ODLUKA ZA VLADU</w:t>
      </w:r>
    </w:p>
    <w:p w:rsidR="00845BA3" w:rsidRPr="009C0472" w:rsidRDefault="00845BA3" w:rsidP="00860DEF">
      <w:pPr>
        <w:spacing w:after="0" w:line="240" w:lineRule="auto"/>
        <w:contextualSpacing/>
        <w:jc w:val="both"/>
        <w:rPr>
          <w:rFonts w:eastAsia="Times New Roman" w:cstheme="minorHAnsi"/>
          <w:b/>
          <w:noProof/>
          <w:color w:val="000000" w:themeColor="text1"/>
          <w:lang w:val="sr-Latn-ME"/>
        </w:rPr>
      </w:pP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U  Direkciji za šumarstvo pripremani su sljedeći dokumenti, koji su na predlog Ministarstva poljoprivrede i ruralnog razvoja razmatrani i usvajani od strane Vlade Crne Gore:</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Program gazdovanja šumama za 2017. godinu;</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Izvještaj o radu Uprave za šume - Pljevlja u 2016. godini;</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davanju šuma u državnoj svojini na korišćenje prodajom drveta u dubećem stanju, za 2017. godinu;</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Izmjena Odluke o prodaji drvnih sortimenata dobijenih sječom stabala na trasama dalekovoda „Brezna-Kličevo“;</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privremenom ograničenju izvoza određenih drvnih sortimenata;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 oduzetih zbog protivpravne sječe šuma u državnoj svojini;</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Izmjene i dopune Programa gazdovanja šumama za 2017. godinu;</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Predlog za odobravanje dodatnih sredstava iz budžetskih rezervi za izvršavanje mjera na gazdovanju šumama;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Predlog za prodaju drvnih sortimenata, uz prethodno angažovanje izvođača radova na sječi stabala, izradi i izvozu drvnih sortimenata;</w:t>
      </w:r>
    </w:p>
    <w:p w:rsidR="00F6637E" w:rsidRPr="009C0472" w:rsidRDefault="00F6637E" w:rsidP="002325F6">
      <w:pPr>
        <w:numPr>
          <w:ilvl w:val="0"/>
          <w:numId w:val="16"/>
        </w:numPr>
        <w:spacing w:before="240" w:after="60" w:line="240" w:lineRule="auto"/>
        <w:contextualSpacing/>
        <w:jc w:val="both"/>
        <w:outlineLvl w:val="6"/>
        <w:rPr>
          <w:rFonts w:cstheme="minorHAnsi"/>
          <w:color w:val="000000" w:themeColor="text1"/>
          <w:lang w:val="sr-Latn-ME" w:eastAsia="x-none"/>
        </w:rPr>
      </w:pPr>
      <w:r w:rsidRPr="009C0472">
        <w:rPr>
          <w:rFonts w:cstheme="minorHAnsi"/>
          <w:color w:val="000000" w:themeColor="text1"/>
          <w:lang w:val="sr-Latn-ME" w:eastAsia="x-none"/>
        </w:rPr>
        <w:t>Odluka o izmjeni odluke o davanju šuma na korišćenje prodajom drveta u dubećem stanju, za 2017. godinu;</w:t>
      </w:r>
    </w:p>
    <w:p w:rsidR="00F6637E" w:rsidRPr="009C0472" w:rsidRDefault="00F6637E" w:rsidP="002325F6">
      <w:pPr>
        <w:numPr>
          <w:ilvl w:val="0"/>
          <w:numId w:val="16"/>
        </w:numPr>
        <w:spacing w:before="240" w:after="60" w:line="240" w:lineRule="auto"/>
        <w:contextualSpacing/>
        <w:jc w:val="both"/>
        <w:outlineLvl w:val="6"/>
        <w:rPr>
          <w:rFonts w:cstheme="minorHAnsi"/>
          <w:color w:val="000000" w:themeColor="text1"/>
          <w:lang w:val="sr-Latn-ME" w:eastAsia="x-none"/>
        </w:rPr>
      </w:pPr>
      <w:r w:rsidRPr="009C0472">
        <w:rPr>
          <w:rFonts w:cstheme="minorHAnsi"/>
          <w:color w:val="000000" w:themeColor="text1"/>
          <w:lang w:val="sr-Latn-ME" w:eastAsia="x-none"/>
        </w:rPr>
        <w:t>Odluka o davanju šuma u državnoj svojini na korišćenje prodajom drveta u dubećem stanju (sanitarna sječa);</w:t>
      </w:r>
    </w:p>
    <w:p w:rsidR="00F6637E" w:rsidRPr="009C0472" w:rsidRDefault="00F6637E" w:rsidP="002325F6">
      <w:pPr>
        <w:numPr>
          <w:ilvl w:val="0"/>
          <w:numId w:val="16"/>
        </w:numPr>
        <w:spacing w:before="240" w:after="60" w:line="240" w:lineRule="auto"/>
        <w:contextualSpacing/>
        <w:jc w:val="both"/>
        <w:outlineLvl w:val="6"/>
        <w:rPr>
          <w:rFonts w:cstheme="minorHAnsi"/>
          <w:color w:val="000000" w:themeColor="text1"/>
          <w:lang w:val="sr-Latn-ME" w:eastAsia="x-none"/>
        </w:rPr>
      </w:pPr>
      <w:r w:rsidRPr="009C0472">
        <w:rPr>
          <w:rFonts w:cstheme="minorHAnsi"/>
          <w:color w:val="000000" w:themeColor="text1"/>
          <w:lang w:val="sr-Latn-ME" w:eastAsia="x-none"/>
        </w:rPr>
        <w:t xml:space="preserve">Odluka o prodaji drveta iz šumske kulture crnog bora; </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eastAsia="x-none"/>
        </w:rPr>
        <w:t>Odluka o prodaji drvnih sortimenata;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 dobijenih sječom stabala na trasi vodozahvata, cjevovoda i mašinske zgrade male hidroelektrane mHE “Murinska Rijeka”;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 dobijenih sječom stabala na trasi žičare i ski staze skijališta “Kolašin 1600”;</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 dobijenih sječom stabala na trasi, pristupnim putevima i stubnim mjestima 400 KV dalekovoda Čevo-Pljevlja;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dopuni odluke o privremenom ograničenju izvoza određenih drvnih sortimenata;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Informacija o zahtjevima za pomoć u tehničkom drvetu s predlogom za dodjelu pomoći;</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 sa trase puta “Javorje-dio”, područna jedinica Plav;</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drvnih sortimenata;</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Izmjene i dopunu Programa gazdovanja šumama za 2017. godinu;</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Odluka o prodaji drveta u dubećem stanju na trasi žičare i ski staze skijališta “Kolašin 1600”;</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Informacija o zahtjevima za pomoć u tehničkom drvetu bez naknade;</w:t>
      </w:r>
    </w:p>
    <w:p w:rsidR="00F6637E" w:rsidRPr="009C0472" w:rsidRDefault="00F6637E" w:rsidP="002325F6">
      <w:pPr>
        <w:numPr>
          <w:ilvl w:val="0"/>
          <w:numId w:val="16"/>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Aneks ugovora o davanju prava na korišćenje šuma i izgradnju i održavanje šumskih saobraćajnica u gazdinskoj jedinici „Pčinja Pješčanica“, područna jedinica Kolašin.</w:t>
      </w:r>
    </w:p>
    <w:p w:rsidR="00F06852" w:rsidRPr="009C0472" w:rsidRDefault="00F06852" w:rsidP="00860DEF">
      <w:pPr>
        <w:spacing w:after="0" w:line="240" w:lineRule="auto"/>
        <w:ind w:left="720"/>
        <w:contextualSpacing/>
        <w:jc w:val="both"/>
        <w:rPr>
          <w:rFonts w:cstheme="minorHAnsi"/>
          <w:color w:val="000000" w:themeColor="text1"/>
          <w:lang w:val="sr-Latn-ME"/>
        </w:rPr>
      </w:pP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 xml:space="preserve">Po Programu rada Vlade Crne Gore za 2017. godinu predviđene četiri obaveze (Izvještaj o realizaciji Programa gazdovanja šumama za 2016. godinu, Program gazdovanja šumama za 2017. godinu, Odluka o davanju šuma u državnoj svojini na korišćenje prodajom drveta u dubećem stanju, za 2017. godinu i </w:t>
      </w:r>
      <w:r w:rsidRPr="009C0472">
        <w:rPr>
          <w:rFonts w:cstheme="minorHAnsi"/>
          <w:color w:val="000000" w:themeColor="text1"/>
          <w:lang w:val="sr-Latn-ME"/>
        </w:rPr>
        <w:lastRenderedPageBreak/>
        <w:t>Program reorganizacije koncepta koncesionog korišćenja šuma) su realizovane u potpunosti i u predviđenom roku.</w:t>
      </w:r>
    </w:p>
    <w:p w:rsidR="00F6637E" w:rsidRPr="003C6E4D" w:rsidRDefault="00F6637E" w:rsidP="003C6E4D">
      <w:pPr>
        <w:spacing w:line="256" w:lineRule="auto"/>
        <w:jc w:val="both"/>
        <w:rPr>
          <w:rFonts w:cstheme="minorHAnsi"/>
          <w:color w:val="000000" w:themeColor="text1"/>
          <w:lang w:val="sr-Latn-ME"/>
        </w:rPr>
      </w:pPr>
      <w:r w:rsidRPr="009C0472">
        <w:rPr>
          <w:rFonts w:cstheme="minorHAnsi"/>
          <w:color w:val="000000" w:themeColor="text1"/>
          <w:lang w:val="sr-Latn-ME"/>
        </w:rPr>
        <w:t>Ostalih 20 materijala nijesu bili predviđeni Programom rada Vlade za 2017. godinu, već su sprovođeni u izvršavanju zakona i drugih opštih akata.</w:t>
      </w:r>
    </w:p>
    <w:p w:rsidR="00F6637E" w:rsidRPr="003C6E4D" w:rsidRDefault="00F6637E" w:rsidP="00860DEF">
      <w:pPr>
        <w:spacing w:after="0" w:line="240" w:lineRule="auto"/>
        <w:contextualSpacing/>
        <w:jc w:val="both"/>
        <w:rPr>
          <w:rFonts w:eastAsia="Times New Roman" w:cstheme="minorHAnsi"/>
          <w:b/>
          <w:noProof/>
          <w:color w:val="000000" w:themeColor="text1"/>
          <w:lang w:val="sr-Latn-ME"/>
        </w:rPr>
      </w:pPr>
      <w:r w:rsidRPr="003C6E4D">
        <w:rPr>
          <w:rFonts w:eastAsia="Times New Roman" w:cstheme="minorHAnsi"/>
          <w:b/>
          <w:noProof/>
          <w:color w:val="000000" w:themeColor="text1"/>
          <w:lang w:val="sr-Latn-ME"/>
        </w:rPr>
        <w:t>PRAVILNICI</w:t>
      </w:r>
    </w:p>
    <w:p w:rsidR="00F6637E" w:rsidRPr="009C0472" w:rsidRDefault="00F6637E" w:rsidP="00860DEF">
      <w:pPr>
        <w:spacing w:after="0" w:line="240" w:lineRule="auto"/>
        <w:ind w:left="1080"/>
        <w:contextualSpacing/>
        <w:jc w:val="both"/>
        <w:rPr>
          <w:rFonts w:eastAsia="Times New Roman" w:cstheme="minorHAnsi"/>
          <w:b/>
          <w:noProof/>
          <w:color w:val="000000" w:themeColor="text1"/>
          <w:lang w:val="sr-Latn-ME"/>
        </w:rPr>
      </w:pP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U toku 2017. godine donijeti su  sljedeći pravilnici:</w:t>
      </w:r>
    </w:p>
    <w:p w:rsidR="00F6637E" w:rsidRPr="009C0472" w:rsidRDefault="00F6637E" w:rsidP="002325F6">
      <w:pPr>
        <w:numPr>
          <w:ilvl w:val="0"/>
          <w:numId w:val="17"/>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Pravilnik o načinu doznake stabala za sječu, prijemu i obilježavanju drvnih sortimenata („Službeni list CG“, broj 11/2017 od 20.02.2017. godine);</w:t>
      </w:r>
    </w:p>
    <w:p w:rsidR="00F6637E" w:rsidRPr="009C0472" w:rsidRDefault="00F6637E" w:rsidP="002325F6">
      <w:pPr>
        <w:numPr>
          <w:ilvl w:val="0"/>
          <w:numId w:val="17"/>
        </w:numPr>
        <w:spacing w:after="0" w:line="240" w:lineRule="auto"/>
        <w:contextualSpacing/>
        <w:jc w:val="both"/>
        <w:rPr>
          <w:rFonts w:cstheme="minorHAnsi"/>
          <w:color w:val="000000" w:themeColor="text1"/>
          <w:lang w:val="sr-Latn-ME"/>
        </w:rPr>
      </w:pPr>
      <w:r w:rsidRPr="009C0472">
        <w:rPr>
          <w:rFonts w:cstheme="minorHAnsi"/>
          <w:color w:val="000000" w:themeColor="text1"/>
          <w:lang w:val="sr-Latn-ME"/>
        </w:rPr>
        <w:t>Pravilnik o uniformi i legitimaciji čuvara šuma („</w:t>
      </w:r>
      <w:r w:rsidRPr="009C0472">
        <w:rPr>
          <w:rFonts w:cstheme="minorHAnsi"/>
          <w:iCs/>
          <w:color w:val="000000" w:themeColor="text1"/>
          <w:lang w:val="sr-Latn-ME"/>
        </w:rPr>
        <w:t>Službeni list CG", broj 30/2017 od 9.05.2017. godine).</w:t>
      </w:r>
    </w:p>
    <w:p w:rsidR="00F6637E" w:rsidRPr="009C0472" w:rsidRDefault="00F6637E" w:rsidP="00860DEF">
      <w:pPr>
        <w:spacing w:after="0" w:line="240" w:lineRule="auto"/>
        <w:jc w:val="both"/>
        <w:rPr>
          <w:rFonts w:eastAsia="Times New Roman" w:cstheme="minorHAnsi"/>
          <w:b/>
          <w:i/>
          <w:noProof/>
          <w:color w:val="FF0000"/>
          <w:u w:val="single"/>
          <w:lang w:val="sr-Latn-ME"/>
        </w:rPr>
      </w:pPr>
    </w:p>
    <w:p w:rsidR="00F6637E" w:rsidRPr="009C0472" w:rsidRDefault="00F6637E" w:rsidP="00860DEF">
      <w:pPr>
        <w:spacing w:after="0" w:line="240" w:lineRule="auto"/>
        <w:jc w:val="both"/>
        <w:rPr>
          <w:rFonts w:eastAsia="Times New Roman" w:cstheme="minorHAnsi"/>
          <w:b/>
          <w:i/>
          <w:noProof/>
          <w:color w:val="FF0000"/>
          <w:u w:val="single"/>
          <w:lang w:val="sr-Latn-ME"/>
        </w:rPr>
      </w:pPr>
    </w:p>
    <w:p w:rsidR="00F6637E" w:rsidRPr="009C0472" w:rsidRDefault="00F6637E" w:rsidP="00860DEF">
      <w:pPr>
        <w:spacing w:after="0" w:line="240" w:lineRule="auto"/>
        <w:jc w:val="both"/>
        <w:rPr>
          <w:rFonts w:eastAsia="Times New Roman" w:cstheme="minorHAnsi"/>
          <w:b/>
          <w:i/>
          <w:noProof/>
          <w:color w:val="000000" w:themeColor="text1"/>
          <w:u w:val="single"/>
          <w:lang w:val="sr-Latn-ME"/>
        </w:rPr>
      </w:pPr>
      <w:r w:rsidRPr="009C0472">
        <w:rPr>
          <w:rFonts w:eastAsia="Times New Roman" w:cstheme="minorHAnsi"/>
          <w:b/>
          <w:i/>
          <w:noProof/>
          <w:color w:val="000000" w:themeColor="text1"/>
          <w:u w:val="single"/>
          <w:lang w:val="sr-Latn-ME"/>
        </w:rPr>
        <w:t xml:space="preserve">Direkcija za lovstvo </w:t>
      </w:r>
    </w:p>
    <w:p w:rsidR="00F6637E" w:rsidRPr="009C0472" w:rsidRDefault="00F6637E" w:rsidP="00860DEF">
      <w:pPr>
        <w:spacing w:after="0" w:line="240" w:lineRule="auto"/>
        <w:contextualSpacing/>
        <w:jc w:val="both"/>
        <w:rPr>
          <w:rFonts w:eastAsia="Times New Roman" w:cstheme="minorHAnsi"/>
          <w:noProof/>
          <w:color w:val="000000" w:themeColor="text1"/>
          <w:lang w:val="sr-Latn-ME"/>
        </w:rPr>
      </w:pPr>
    </w:p>
    <w:p w:rsidR="00F6637E" w:rsidRPr="009C0472" w:rsidRDefault="00F6637E" w:rsidP="00860DEF">
      <w:pPr>
        <w:spacing w:after="0" w:line="240" w:lineRule="auto"/>
        <w:contextualSpacing/>
        <w:jc w:val="both"/>
        <w:rPr>
          <w:rFonts w:eastAsia="Times New Roman" w:cstheme="minorHAnsi"/>
          <w:b/>
          <w:noProof/>
          <w:color w:val="000000" w:themeColor="text1"/>
          <w:lang w:val="sr-Latn-ME"/>
        </w:rPr>
      </w:pPr>
      <w:r w:rsidRPr="009C0472">
        <w:rPr>
          <w:rFonts w:eastAsia="Times New Roman" w:cstheme="minorHAnsi"/>
          <w:b/>
          <w:noProof/>
          <w:color w:val="000000" w:themeColor="text1"/>
          <w:lang w:val="sr-Latn-ME"/>
        </w:rPr>
        <w:t>PRAVILNICI</w:t>
      </w:r>
    </w:p>
    <w:p w:rsidR="00F6637E" w:rsidRPr="009C0472" w:rsidRDefault="00F6637E" w:rsidP="00860DEF">
      <w:pPr>
        <w:spacing w:after="0" w:line="240" w:lineRule="auto"/>
        <w:contextualSpacing/>
        <w:jc w:val="both"/>
        <w:rPr>
          <w:rFonts w:eastAsia="Times New Roman" w:cstheme="minorHAnsi"/>
          <w:noProof/>
          <w:color w:val="000000" w:themeColor="text1"/>
          <w:lang w:val="sr-Latn-ME"/>
        </w:rPr>
      </w:pPr>
    </w:p>
    <w:p w:rsidR="00F6637E" w:rsidRPr="009C0472" w:rsidRDefault="00AC2417" w:rsidP="00860DEF">
      <w:pPr>
        <w:spacing w:after="0" w:line="240" w:lineRule="auto"/>
        <w:contextualSpacing/>
        <w:jc w:val="both"/>
        <w:rPr>
          <w:rFonts w:eastAsia="Times New Roman" w:cstheme="minorHAnsi"/>
          <w:noProof/>
          <w:color w:val="000000" w:themeColor="text1"/>
          <w:lang w:val="sr-Latn-ME"/>
        </w:rPr>
      </w:pPr>
      <w:r>
        <w:rPr>
          <w:rFonts w:eastAsia="Times New Roman" w:cstheme="minorHAnsi"/>
          <w:noProof/>
          <w:color w:val="000000" w:themeColor="text1"/>
          <w:lang w:val="sr-Latn-ME"/>
        </w:rPr>
        <w:t>U toku 2017</w:t>
      </w:r>
      <w:r w:rsidR="00F6637E" w:rsidRPr="009C0472">
        <w:rPr>
          <w:rFonts w:eastAsia="Times New Roman" w:cstheme="minorHAnsi"/>
          <w:noProof/>
          <w:color w:val="000000" w:themeColor="text1"/>
          <w:lang w:val="sr-Latn-ME"/>
        </w:rPr>
        <w:t xml:space="preserve">. godine donešen je sljedeći pravilnik (koji su proistekao kao obaveza donošenjem Zakona o izmjenama i dopunama Zakona o divljači i lovstvu 2015. god.): </w:t>
      </w:r>
    </w:p>
    <w:p w:rsidR="00F6637E" w:rsidRPr="009C0472" w:rsidRDefault="00F6637E" w:rsidP="00860DEF">
      <w:pPr>
        <w:spacing w:after="0" w:line="240" w:lineRule="auto"/>
        <w:contextualSpacing/>
        <w:jc w:val="both"/>
        <w:rPr>
          <w:rFonts w:eastAsia="Times New Roman" w:cstheme="minorHAnsi"/>
          <w:noProof/>
          <w:color w:val="000000" w:themeColor="text1"/>
          <w:lang w:val="sr-Latn-ME"/>
        </w:rPr>
      </w:pPr>
    </w:p>
    <w:p w:rsidR="00F6637E" w:rsidRPr="009C0472" w:rsidRDefault="00F6637E" w:rsidP="002325F6">
      <w:pPr>
        <w:pStyle w:val="ListParagraph"/>
        <w:numPr>
          <w:ilvl w:val="0"/>
          <w:numId w:val="33"/>
        </w:num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Pravilnik o metodologiji za utvrđivanje i praćenje brojnog stanja divljači („Službeni list CG“, broj 86/17).</w:t>
      </w:r>
    </w:p>
    <w:p w:rsidR="00F6637E" w:rsidRPr="009C0472" w:rsidRDefault="00F6637E" w:rsidP="00860DEF">
      <w:pPr>
        <w:spacing w:after="0" w:line="240" w:lineRule="auto"/>
        <w:contextualSpacing/>
        <w:jc w:val="both"/>
        <w:rPr>
          <w:rFonts w:eastAsia="Times New Roman" w:cstheme="minorHAnsi"/>
          <w:noProof/>
          <w:color w:val="000000" w:themeColor="text1"/>
          <w:lang w:val="sr-Latn-ME"/>
        </w:rPr>
      </w:pPr>
    </w:p>
    <w:p w:rsidR="00F6637E" w:rsidRPr="009C0472" w:rsidRDefault="00F6637E" w:rsidP="00860DEF">
      <w:pPr>
        <w:spacing w:after="0" w:line="240" w:lineRule="auto"/>
        <w:contextualSpacing/>
        <w:jc w:val="both"/>
        <w:rPr>
          <w:rFonts w:cstheme="minorHAnsi"/>
          <w:b/>
          <w:color w:val="000000" w:themeColor="text1"/>
          <w:lang w:val="sr-Latn-ME"/>
        </w:rPr>
      </w:pPr>
      <w:r w:rsidRPr="009C0472">
        <w:rPr>
          <w:rFonts w:cstheme="minorHAnsi"/>
          <w:b/>
          <w:color w:val="000000" w:themeColor="text1"/>
          <w:lang w:val="sr-Latn-ME"/>
        </w:rPr>
        <w:t>UGOVORI O KORIŠĆENJU LOVIŠTA</w:t>
      </w:r>
    </w:p>
    <w:p w:rsidR="0099608B" w:rsidRPr="009C0472" w:rsidRDefault="0099608B" w:rsidP="00860DEF">
      <w:pPr>
        <w:spacing w:after="0" w:line="240" w:lineRule="auto"/>
        <w:contextualSpacing/>
        <w:jc w:val="both"/>
        <w:rPr>
          <w:rFonts w:cstheme="minorHAnsi"/>
          <w:b/>
          <w:color w:val="000000" w:themeColor="text1"/>
          <w:lang w:val="sr-Latn-ME"/>
        </w:rPr>
      </w:pPr>
    </w:p>
    <w:p w:rsidR="007F6260"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Nakon donesenih odluka o dodjeli lovišta na korišćenje u predhodnoj godini, u toku 2017. godine potpisani su Ugovori o korišćenju sljedećih lovišta, na period od 10 godina: „Paštrovići“, „Primorje“, „Risan“, „Tivat“, „Orjen“, „Kolašin“, „Rovca“, „Mojkovac“, „Smiljevica i Bjelasica“, „Petnjica“, „Rožaje“ i „Pljevlja“, nakon što je Vlada na sjednici od 22. decembra 2016. godine, donijela Odluke o korišćenju gore navedenih lovišta i</w:t>
      </w:r>
      <w:r w:rsidR="007F6260" w:rsidRPr="009C0472">
        <w:rPr>
          <w:rFonts w:cstheme="minorHAnsi"/>
          <w:color w:val="000000" w:themeColor="text1"/>
          <w:lang w:val="sr-Latn-ME"/>
        </w:rPr>
        <w:t xml:space="preserve"> prihvatila predmetne Ugovore. </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Takođe je potpisan Ugovor o preuzimanju i korišćenju lovišta „Andrijevica“ sa Upravom za šume, na period najduže od tri godine, s obzirom da se radilo o neuspjelom ponovnom Konkursu o davanju lovišta na korišćenje, koji je sprove</w:t>
      </w:r>
      <w:r w:rsidR="005C7860" w:rsidRPr="009C0472">
        <w:rPr>
          <w:rFonts w:cstheme="minorHAnsi"/>
          <w:color w:val="000000" w:themeColor="text1"/>
          <w:lang w:val="sr-Latn-ME"/>
        </w:rPr>
        <w:t>den tokom 2015. i 2016. godine.</w:t>
      </w:r>
    </w:p>
    <w:p w:rsidR="00F6637E" w:rsidRPr="009C0472" w:rsidRDefault="00F6637E" w:rsidP="00860DEF">
      <w:pPr>
        <w:spacing w:after="0" w:line="240" w:lineRule="auto"/>
        <w:contextualSpacing/>
        <w:jc w:val="both"/>
        <w:rPr>
          <w:rFonts w:cstheme="minorHAnsi"/>
          <w:b/>
          <w:color w:val="000000" w:themeColor="text1"/>
          <w:lang w:val="sr-Latn-ME"/>
        </w:rPr>
      </w:pPr>
      <w:r w:rsidRPr="009C0472">
        <w:rPr>
          <w:rFonts w:cstheme="minorHAnsi"/>
          <w:b/>
          <w:color w:val="000000" w:themeColor="text1"/>
          <w:lang w:val="sr-Latn-ME"/>
        </w:rPr>
        <w:t>OSTALE AKTIVNOSTI</w:t>
      </w:r>
    </w:p>
    <w:p w:rsidR="00F6637E" w:rsidRPr="009C0472" w:rsidRDefault="00F6637E" w:rsidP="00860DEF">
      <w:pPr>
        <w:spacing w:line="256" w:lineRule="auto"/>
        <w:jc w:val="both"/>
        <w:rPr>
          <w:rFonts w:cstheme="minorHAnsi"/>
          <w:color w:val="000000" w:themeColor="text1"/>
          <w:lang w:val="sr-Latn-ME"/>
        </w:rPr>
      </w:pP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U cilju praćenja izvršavanja zakonskih obaveza od strane korisnika lovišta, dobijeni su Izvještaji o izvršenim radovima i sprovedenim mjerama u prethodnoj lovnoj godini, predviđenim njihovim (Privremenim) Godišnjim lovnim planovima, Katastri lovišta, kao i (Privremeni) Godišnji lovni planovi za 2017/18 godinu, od svih korisnika lovišta.</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Na osnovu gore pomenutih dokumenata, koje su dostavili svi korisnici lovišta, ažurirana je Baza podataka - Centralna lovne evidencije za lovstvo, koju vodi ovo ministarstvo.</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lastRenderedPageBreak/>
        <w:t xml:space="preserve">Nakon što je usvojen u prethodnoj godini Program obrazovanja za sticanje stručne kvalifikacije čuvar/čuvarka lovišta - rezervata na Nacionalnom savjetu za obrazovanje, Lovački savez Crne Gore je licenciran od strane Ministarstva prosvjete za izvođenje ovog programa </w:t>
      </w:r>
      <w:r w:rsidRPr="009C0472">
        <w:rPr>
          <w:rFonts w:cstheme="minorHAnsi"/>
          <w:noProof/>
          <w:color w:val="000000" w:themeColor="text1"/>
          <w:lang w:val="sr-Latn-ME"/>
        </w:rPr>
        <w:t>za obrazovanje odraslih.</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Dvoje mladunčadi mrkog medvjeda, koja su tokom marta prošle godine pronađena na planini Pusti Lisac, u saradnji sa Ministarstvom održivog razvoja i turizma, poslata su u Rehabilitacioni centar ARCTUROS u Grčkoj, gdje se sprovodi njihova rehabilitacija i priprema za povratak u prirodu.</w:t>
      </w:r>
    </w:p>
    <w:p w:rsidR="00F6637E" w:rsidRPr="009C0472" w:rsidRDefault="00285C25" w:rsidP="00860DEF">
      <w:pPr>
        <w:spacing w:after="0" w:line="240" w:lineRule="auto"/>
        <w:contextualSpacing/>
        <w:jc w:val="both"/>
        <w:rPr>
          <w:rFonts w:eastAsia="Times New Roman" w:cstheme="minorHAnsi"/>
          <w:b/>
          <w:noProof/>
          <w:lang w:val="sr-Latn-ME"/>
        </w:rPr>
      </w:pPr>
      <w:r w:rsidRPr="009C0472">
        <w:rPr>
          <w:rFonts w:eastAsia="Times New Roman" w:cstheme="minorHAnsi"/>
          <w:b/>
          <w:noProof/>
          <w:lang w:val="sr-Latn-ME"/>
        </w:rPr>
        <w:t>MEĐUNARODNA SARADNJA</w:t>
      </w:r>
    </w:p>
    <w:p w:rsidR="00285C25" w:rsidRPr="009C0472" w:rsidRDefault="00285C25" w:rsidP="00860DEF">
      <w:pPr>
        <w:spacing w:after="0" w:line="240" w:lineRule="auto"/>
        <w:contextualSpacing/>
        <w:jc w:val="both"/>
        <w:rPr>
          <w:rFonts w:eastAsia="Times New Roman" w:cstheme="minorHAnsi"/>
          <w:b/>
          <w:noProof/>
          <w:lang w:val="sr-Latn-ME"/>
        </w:rPr>
      </w:pPr>
    </w:p>
    <w:p w:rsidR="00F6637E" w:rsidRPr="009C0472" w:rsidRDefault="00F6637E" w:rsidP="00860DEF">
      <w:pPr>
        <w:spacing w:after="0" w:line="240" w:lineRule="auto"/>
        <w:jc w:val="both"/>
        <w:rPr>
          <w:rFonts w:eastAsia="Times New Roman" w:cstheme="minorHAnsi"/>
          <w:noProof/>
          <w:lang w:val="sr-Latn-ME"/>
        </w:rPr>
      </w:pPr>
      <w:r w:rsidRPr="009C0472">
        <w:rPr>
          <w:rFonts w:eastAsia="Times New Roman" w:cstheme="minorHAnsi"/>
          <w:noProof/>
          <w:lang w:val="sr-Latn-ME"/>
        </w:rPr>
        <w:t>Ostvarena je sljedeća međunarodna saradnja: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 xml:space="preserve">rad na prikupljanju podataka o zdravstvenom stanju šuma po ICP metodologiji (Nivo I) i njihovom slanju u ICP centar u Hamburgu, što je obaveza shodno Konvenciji o sprečavanju dugoročnog prekograničnog zagađenja; </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učešće u radu Liaison radne grupe ( saradnja 16 zemalja Jugoistočne i Srednje Evrope i Kine), kroz pripremu i usaglašavanje zajedničkih projekta;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saradnja sa Slovenijom i Hrvatskom u cilju razmjene iskustava u reformi sektora šumarstva (studijska posjeta, angažovanje eksperata iz Slovenije kroz MIDAS projekat na izradi studije "Analiza sektora šumarstva u Crnoj Gori i predlozi za reformu sektora");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saradnja sa Turskom u oblasti šumarstva (priprema i potpisivanje Sporazuma o saradnji, formiranje Stalne komisije za saradnju, međusobne posjete, razgovori sa investitorima);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saradnja sa Izraelom (organizacija KKL - JNF koja gazduje šumama u Izraelu) u pogledu razmjene iskustava u oblastima zaštite šuma od požara i obnavljanja degradiranih šuma (posjeta delegacije Izraela i priprema predloga zajedničkog projekta);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učešće u radu na usaglašavanju Okvirnog sporazuma za šume na globalnom nivou (učešće na konferencijama i radu ekspertskih radnih grupa, usaglašavanje inicijativa i preporuka za razvoj Evropskog šumarstva);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učešće i saradnja na razvoju projekta "Uspostavljanje informacionog sistema u cilju unaprjeđenja sistema zaštite šuma od šumskih požara", iniciranog od strane Japanske razvojne organizacije JICA;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saradnja sa Hrvatskim drvnim klasterom (učešće na konferencijama, razmjena iskustava i informacija);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učešće u radu na petogodišnjem izvještaju o stanju šumskih resursa na globalnom nivou GFRA 2020 (prisustvo seminarima i učešće u radu radne grupe za usaglašavanje metodologije za izradu izvještaja);</w:t>
      </w:r>
    </w:p>
    <w:p w:rsidR="00F6637E" w:rsidRPr="009C0472" w:rsidRDefault="00F6637E" w:rsidP="002325F6">
      <w:pPr>
        <w:pStyle w:val="ListParagraph"/>
        <w:numPr>
          <w:ilvl w:val="0"/>
          <w:numId w:val="75"/>
        </w:numPr>
        <w:spacing w:after="0" w:line="240" w:lineRule="auto"/>
        <w:jc w:val="both"/>
        <w:rPr>
          <w:rFonts w:eastAsia="Times New Roman" w:cstheme="minorHAnsi"/>
          <w:noProof/>
          <w:lang w:val="sr-Latn-ME"/>
        </w:rPr>
      </w:pPr>
      <w:r w:rsidRPr="009C0472">
        <w:rPr>
          <w:rFonts w:eastAsia="Times New Roman" w:cstheme="minorHAnsi"/>
          <w:noProof/>
          <w:lang w:val="sr-Latn-ME"/>
        </w:rPr>
        <w:t xml:space="preserve">priprema izvještaja o stanju šumskih resursa u Crnoj Gori i trendovima u proizvodnji u šumarstvu i drvnoj industriji za UNECE/FAO, njihovo slanje i učešće na godišnjoj Konferenciji Komiteta za šumarstvo u UNECE-u.  </w:t>
      </w: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Pored toga, Direkcija za šumarstvo je pripremala mišljenja o kupovini ili zakupu šumskog zemljišta u državnoj svojini, na traženje Ministarstva finansija (ukupno 2 akta), kao i mišljenja na prostorno plansku dokumenatciju koju ovom ministarstvu dostavlja Ministarstvo održivog razvo</w:t>
      </w:r>
      <w:r w:rsidR="00C119B8" w:rsidRPr="009C0472">
        <w:rPr>
          <w:rFonts w:eastAsia="Times New Roman" w:cstheme="minorHAnsi"/>
          <w:noProof/>
          <w:color w:val="000000" w:themeColor="text1"/>
          <w:lang w:val="sr-Latn-ME"/>
        </w:rPr>
        <w:t>ja i turizma (ukupno 25 akata).</w:t>
      </w:r>
    </w:p>
    <w:p w:rsidR="00F6637E" w:rsidRPr="009C0472" w:rsidRDefault="00F6637E" w:rsidP="00860DEF">
      <w:pPr>
        <w:spacing w:after="0" w:line="240" w:lineRule="auto"/>
        <w:ind w:left="1440"/>
        <w:contextualSpacing/>
        <w:jc w:val="both"/>
        <w:rPr>
          <w:rFonts w:cstheme="minorHAnsi"/>
          <w:b/>
          <w:i/>
          <w:noProof/>
          <w:color w:val="000000" w:themeColor="text1"/>
          <w:lang w:val="sr-Latn-ME"/>
        </w:rPr>
      </w:pPr>
    </w:p>
    <w:p w:rsidR="00F6637E" w:rsidRPr="00F32114" w:rsidRDefault="00F6637E" w:rsidP="002325F6">
      <w:pPr>
        <w:pStyle w:val="ListParagraph"/>
        <w:numPr>
          <w:ilvl w:val="2"/>
          <w:numId w:val="113"/>
        </w:numPr>
        <w:spacing w:after="0" w:line="240" w:lineRule="auto"/>
        <w:jc w:val="both"/>
        <w:rPr>
          <w:rFonts w:cstheme="minorHAnsi"/>
          <w:b/>
          <w:i/>
          <w:noProof/>
          <w:color w:val="000000" w:themeColor="text1"/>
          <w:lang w:val="sr-Latn-ME"/>
        </w:rPr>
      </w:pPr>
      <w:r w:rsidRPr="00F32114">
        <w:rPr>
          <w:rFonts w:cstheme="minorHAnsi"/>
          <w:b/>
          <w:i/>
          <w:noProof/>
          <w:color w:val="000000" w:themeColor="text1"/>
          <w:lang w:val="sr-Latn-ME"/>
        </w:rPr>
        <w:t>ODLUČIVANJE U UPRAVNOM POSTUPKU O PRAVIMA I OBAVEZAMA SUBJEKATA PRAVA</w:t>
      </w:r>
    </w:p>
    <w:p w:rsidR="00F6637E" w:rsidRPr="009C0472" w:rsidRDefault="00F6637E" w:rsidP="00860DEF">
      <w:pPr>
        <w:spacing w:after="0" w:line="240" w:lineRule="auto"/>
        <w:jc w:val="both"/>
        <w:rPr>
          <w:rFonts w:eastAsia="Times New Roman" w:cstheme="minorHAnsi"/>
          <w:noProof/>
          <w:color w:val="00B050"/>
          <w:lang w:val="sr-Latn-ME"/>
        </w:rPr>
      </w:pP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U toku 2017. godine u drugostepenom postupku ukupno je u radu bilo 86 predmeta, od kojih je 9 prenijeto iz prethodnog perioda a broj pokrenutih upravnih sporova je 45.</w:t>
      </w:r>
    </w:p>
    <w:p w:rsidR="0040187C" w:rsidRPr="009C0472" w:rsidRDefault="0040187C" w:rsidP="00860DEF">
      <w:pPr>
        <w:spacing w:after="0" w:line="240" w:lineRule="auto"/>
        <w:jc w:val="both"/>
        <w:rPr>
          <w:rFonts w:eastAsia="Times New Roman" w:cstheme="minorHAnsi"/>
          <w:noProof/>
          <w:color w:val="000000" w:themeColor="text1"/>
          <w:lang w:val="sr-Latn-ME"/>
        </w:rPr>
      </w:pPr>
    </w:p>
    <w:p w:rsidR="00907FB2"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lastRenderedPageBreak/>
        <w:t>Na rješenja o utvrđivanju posebne naknade za vršenje doznake stabala, premjer i žigosanje drvnih sortimenata, uloženo je 67 žalbi. U drugostepenom postupku 51 žalba je odbijena kao neosnovana, 5 žalbi je djelimično usvojeno, 4 žalbe su usvojene a nije odlučivano po pitanju 7 žalbi. Nakon donošenja drugostepenih odluka o odbijanju žalbi pokrenuta su 45 upravna spora</w:t>
      </w:r>
      <w:r w:rsidR="00907FB2" w:rsidRPr="009C0472">
        <w:rPr>
          <w:rFonts w:eastAsia="Times New Roman" w:cstheme="minorHAnsi"/>
          <w:noProof/>
          <w:color w:val="000000" w:themeColor="text1"/>
          <w:lang w:val="sr-Latn-ME"/>
        </w:rPr>
        <w:t xml:space="preserve"> pred Upravnim sudom Crne Gore.</w:t>
      </w:r>
    </w:p>
    <w:p w:rsidR="0040187C"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Donijeto je 8 rješenja o davanju saglasnosti na Programe gazdovanja šumama, i to za: gazdinsku jedinicu „Babina gora-Šipovica-Vaganica”, područna jedinica Plav, sa periodom važenja od  2017. godine do 2026. godine, gazdinsku jedinicu „Bundos”, područna jedinica P</w:t>
      </w:r>
      <w:r w:rsidR="004F19E5" w:rsidRPr="009C0472">
        <w:rPr>
          <w:rFonts w:cstheme="minorHAnsi"/>
          <w:color w:val="000000" w:themeColor="text1"/>
          <w:lang w:val="sr-Latn-ME"/>
        </w:rPr>
        <w:t xml:space="preserve">lužine, sa periodom važenja od </w:t>
      </w:r>
      <w:r w:rsidRPr="009C0472">
        <w:rPr>
          <w:rFonts w:cstheme="minorHAnsi"/>
          <w:color w:val="000000" w:themeColor="text1"/>
          <w:lang w:val="sr-Latn-ME"/>
        </w:rPr>
        <w:t xml:space="preserve">2015. godine do 2024. godine, gazdinsku jedinicu „Latično”, područna jedinica </w:t>
      </w:r>
      <w:r w:rsidR="004F19E5" w:rsidRPr="009C0472">
        <w:rPr>
          <w:rFonts w:cstheme="minorHAnsi"/>
          <w:color w:val="000000" w:themeColor="text1"/>
          <w:lang w:val="sr-Latn-ME"/>
        </w:rPr>
        <w:t xml:space="preserve">Nikšić, sa periodom važenja od </w:t>
      </w:r>
      <w:r w:rsidRPr="009C0472">
        <w:rPr>
          <w:rFonts w:cstheme="minorHAnsi"/>
          <w:color w:val="000000" w:themeColor="text1"/>
          <w:lang w:val="sr-Latn-ME"/>
        </w:rPr>
        <w:t>2017. godine do 2026. godine, gazdinsku jedinicu „Mrtvica-Tivran”, područna jedinica Berane, sa periodom važenja od  2017. godine do 2026. godine, za gazdinsku jedinicu „Piva-Komarnica”, područna jedinica Plužine, sa periodom važenja od  2017. godine do 2026. godine, gazdinsku jedinicu „Prekornica”, područna jedinica Danilovgrad, sa periodom važenja od  2016. godine do 2025. godine, gazdinsku jedinicu „Štitovo”, područna jedinica Danilovgrad, sa periodom važenja od  2017. godine do 2026. godine, za gazdinsku jedinicu „Zla Gora”, područna jedinica Nikšić, sa periodom važenja od</w:t>
      </w:r>
      <w:r w:rsidR="0040187C" w:rsidRPr="009C0472">
        <w:rPr>
          <w:rFonts w:cstheme="minorHAnsi"/>
          <w:color w:val="000000" w:themeColor="text1"/>
          <w:lang w:val="sr-Latn-ME"/>
        </w:rPr>
        <w:t xml:space="preserve">  2016. godine do 2025. godine.</w:t>
      </w:r>
    </w:p>
    <w:p w:rsidR="00F6637E" w:rsidRPr="009C0472" w:rsidRDefault="00F6637E" w:rsidP="00860DEF">
      <w:pPr>
        <w:spacing w:line="256" w:lineRule="auto"/>
        <w:jc w:val="both"/>
        <w:rPr>
          <w:rFonts w:cstheme="minorHAnsi"/>
          <w:color w:val="000000" w:themeColor="text1"/>
          <w:lang w:val="sr-Latn-ME"/>
        </w:rPr>
      </w:pPr>
      <w:r w:rsidRPr="009C0472">
        <w:rPr>
          <w:rFonts w:eastAsia="Times New Roman" w:cstheme="minorHAnsi"/>
          <w:noProof/>
          <w:color w:val="000000" w:themeColor="text1"/>
          <w:lang w:val="sr-Latn-ME"/>
        </w:rPr>
        <w:t xml:space="preserve">Sprovođenjem Odluke Vlade Crne Gore, o privremenom ograničenju izvoza određenih drvnih sortimenata, izvoz se vršio na osnovu dozvole izdate od ovog ministarstva. U toku 2017. godine u razmatranju je bilo 14 zahtjeva za izvoz drvnih sortimenata, od čega 5 zahtjeva je odbijeno zbog nepotpune dokumentacije, 8 zahtjeva je odobreno a po jednom nije odlučivano. Dozvole su izdate za telegrafske, telefonske i električne stubove u količini od 166 m³ i </w:t>
      </w:r>
      <w:r w:rsidRPr="009C0472">
        <w:rPr>
          <w:rFonts w:cstheme="minorHAnsi"/>
          <w:noProof/>
          <w:color w:val="000000" w:themeColor="text1"/>
          <w:lang w:val="sr-Latn-ME"/>
        </w:rPr>
        <w:t>za cijepano ogrevno drvo u količini od 145,60 m³.</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 xml:space="preserve">Odlučivajući po zahtjevu korisnika lovišta za davanje saglasnosti - odobrenja za (Privremene) Godišnje lovne planove za 2017/18 godinu, u prvostepenom upravnom postupku, donijeto je 35 rješenja o davanju saglasnosti - odobrenja (za svih 35 lovišta u Crnoj Gori). Po pribavljenom mišljenju od strane Ministarstva održivog razvoja i turizma, odlučeno je i po zahtjevu korisnika lovišta za organizovanje lova strancima i po tom osnovu je, kao dopuna gore navedenih rješenja, data je 31 saglasnost.   </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Takođe, na osnovu zahtjeva korisnika lovišta, data je saglasnost na Pravilnik o lovu načinu lova i korišćenja ulovljene divljači i odnosima sa drugim organizacijama i organima koji se zaštitom divljači i zaštitom životne sredine, za 10 korisnika lovišta, odnosno donijeto je 10 rješenja, dok je 6 rješenja donijeto u postupku odlučivanja po zahtjevu korisnika lovišta za davanje saglasnosti na lovne osnove, i to za sljedeća lovišta: Orjen“, „Paštrovići“, Smiljevica i Bjelasica“, „Pljevlja, „Primorje“ i „Tivat“, kojima je data saglasnost na lovne osnove.</w:t>
      </w:r>
    </w:p>
    <w:p w:rsidR="00F6637E" w:rsidRPr="009C0472" w:rsidRDefault="00F6637E" w:rsidP="00860DEF">
      <w:pPr>
        <w:spacing w:line="256" w:lineRule="auto"/>
        <w:jc w:val="both"/>
        <w:rPr>
          <w:rFonts w:cstheme="minorHAnsi"/>
          <w:color w:val="000000" w:themeColor="text1"/>
          <w:lang w:val="sr-Latn-ME"/>
        </w:rPr>
      </w:pPr>
      <w:r w:rsidRPr="009C0472">
        <w:rPr>
          <w:rFonts w:cstheme="minorHAnsi"/>
          <w:color w:val="000000" w:themeColor="text1"/>
          <w:lang w:val="sr-Latn-ME"/>
        </w:rPr>
        <w:t>U odlučivanju po 3 zahtjeva za slobodan pristup informacijama, upućen je poziv podnosiocima istih za otkalanje nedostataka i nakon što je jedan podnosilac zahtjev odgovorio na isti, njegov zahtjev za slobodan pristup informacijama je djelimčno usvojen.</w:t>
      </w:r>
    </w:p>
    <w:p w:rsidR="00F6637E" w:rsidRPr="009C0472" w:rsidRDefault="00F6637E" w:rsidP="00860DEF">
      <w:pPr>
        <w:spacing w:after="0" w:line="240" w:lineRule="auto"/>
        <w:jc w:val="both"/>
        <w:rPr>
          <w:rFonts w:eastAsia="Times New Roman" w:cstheme="minorHAnsi"/>
          <w:b/>
          <w:noProof/>
          <w:color w:val="FF0000"/>
          <w:lang w:val="sr-Latn-ME"/>
        </w:rPr>
      </w:pPr>
    </w:p>
    <w:p w:rsidR="00F6637E" w:rsidRPr="009C0472" w:rsidRDefault="00F6637E" w:rsidP="00860DEF">
      <w:pPr>
        <w:spacing w:after="0" w:line="240" w:lineRule="auto"/>
        <w:jc w:val="both"/>
        <w:rPr>
          <w:rFonts w:eastAsia="Times New Roman" w:cstheme="minorHAnsi"/>
          <w:b/>
          <w:i/>
          <w:noProof/>
          <w:u w:val="single"/>
          <w:lang w:val="sr-Latn-ME"/>
        </w:rPr>
      </w:pPr>
      <w:r w:rsidRPr="009C0472">
        <w:rPr>
          <w:rFonts w:eastAsia="Times New Roman" w:cstheme="minorHAnsi"/>
          <w:b/>
          <w:i/>
          <w:noProof/>
          <w:u w:val="single"/>
          <w:lang w:val="sr-Latn-ME"/>
        </w:rPr>
        <w:t>Direkcija za monitoring u šumarstvu i lovstvu</w:t>
      </w:r>
    </w:p>
    <w:p w:rsidR="00F6637E" w:rsidRPr="009C0472" w:rsidRDefault="00F6637E" w:rsidP="00860DEF">
      <w:pPr>
        <w:spacing w:line="240" w:lineRule="auto"/>
        <w:jc w:val="both"/>
        <w:rPr>
          <w:rFonts w:cstheme="minorHAnsi"/>
          <w:b/>
          <w:lang w:val="sr-Latn-ME"/>
        </w:rPr>
      </w:pPr>
    </w:p>
    <w:p w:rsidR="00F6637E" w:rsidRPr="009C0472" w:rsidRDefault="00F6637E" w:rsidP="00860DEF">
      <w:pPr>
        <w:spacing w:line="240" w:lineRule="auto"/>
        <w:jc w:val="both"/>
        <w:rPr>
          <w:rFonts w:cstheme="minorHAnsi"/>
          <w:lang w:val="sr-Latn-ME"/>
        </w:rPr>
      </w:pPr>
      <w:r w:rsidRPr="009C0472">
        <w:rPr>
          <w:rFonts w:cstheme="minorHAnsi"/>
          <w:lang w:val="sr-Latn-ME"/>
        </w:rPr>
        <w:t xml:space="preserve">Tokom 2017. godine aktivnosti, </w:t>
      </w:r>
      <w:r w:rsidRPr="009C0472">
        <w:rPr>
          <w:rFonts w:cstheme="minorHAnsi"/>
          <w:noProof/>
          <w:lang w:val="sr-Latn-ME"/>
        </w:rPr>
        <w:t xml:space="preserve">Direkcije za monitoring u šumarstvu i lovstvu, </w:t>
      </w:r>
      <w:r w:rsidRPr="009C0472">
        <w:rPr>
          <w:rFonts w:cstheme="minorHAnsi"/>
          <w:lang w:val="sr-Latn-ME"/>
        </w:rPr>
        <w:t>su uglavnom bile posvećene najvećem dijelu monitoringu procesa izrade Programa gazdovanja šumama, a neznatnim dijelom i n</w:t>
      </w:r>
      <w:r w:rsidR="004D1856" w:rsidRPr="009C0472">
        <w:rPr>
          <w:rFonts w:cstheme="minorHAnsi"/>
          <w:lang w:val="sr-Latn-ME"/>
        </w:rPr>
        <w:t xml:space="preserve">a pokušaju praćenja aktivnosti </w:t>
      </w:r>
      <w:r w:rsidRPr="009C0472">
        <w:rPr>
          <w:rFonts w:cstheme="minorHAnsi"/>
          <w:lang w:val="sr-Latn-ME"/>
        </w:rPr>
        <w:t xml:space="preserve">na preventivnim mjerama na suzbijanju i praćenju populacije potkornjaka, kao i na praćenju dijela stanja administrativnih podataka iz oblasti lovstva. </w:t>
      </w:r>
    </w:p>
    <w:p w:rsidR="00F6637E" w:rsidRPr="009C0472" w:rsidRDefault="00F6637E" w:rsidP="00860DEF">
      <w:pPr>
        <w:spacing w:after="0" w:line="240" w:lineRule="auto"/>
        <w:jc w:val="both"/>
        <w:rPr>
          <w:rFonts w:cstheme="minorHAnsi"/>
          <w:lang w:val="sr-Latn-ME"/>
        </w:rPr>
      </w:pPr>
      <w:r w:rsidRPr="009C0472">
        <w:rPr>
          <w:rFonts w:cstheme="minorHAnsi"/>
          <w:lang w:val="sr-Latn-ME"/>
        </w:rPr>
        <w:lastRenderedPageBreak/>
        <w:t>Monitoring u procesu izrade Programa gazdovanja šumama (PGŠ) između ostalog se sprovodi radi sprečavanja nastajanja i blagovremenog otklanjanja grubih i sistematskih grešaka pri izvođenju terenskih radova, kontroli Baze alfanumeričkih podataka, GIS projekta – prostornih podataka i drugih poslova pri izradi PGŠ.</w:t>
      </w:r>
    </w:p>
    <w:p w:rsidR="00F6637E" w:rsidRPr="009C0472" w:rsidRDefault="00F6637E" w:rsidP="00860DEF">
      <w:pPr>
        <w:spacing w:after="0" w:line="240" w:lineRule="auto"/>
        <w:jc w:val="both"/>
        <w:rPr>
          <w:rFonts w:cstheme="minorHAnsi"/>
          <w:lang w:val="sr-Latn-ME"/>
        </w:rPr>
      </w:pPr>
      <w:r w:rsidRPr="009C0472">
        <w:rPr>
          <w:rFonts w:cstheme="minorHAnsi"/>
          <w:lang w:val="sr-Latn-ME"/>
        </w:rPr>
        <w:t xml:space="preserve">Terenska kontrola procesa izrade PGŠ vršene su u 12 gazdinskih jedinica. Kontrola Baza alfanumeričkih podataka, GIS projekta – prostornih podataka vršene su za osam gazdinskih jedinica. Kontrola izrada Programa gazdovanja šumama vršena je za sedam gazdinskih jedinica. </w:t>
      </w:r>
    </w:p>
    <w:p w:rsidR="00F6637E" w:rsidRPr="009C0472" w:rsidRDefault="00F6637E" w:rsidP="00860DEF">
      <w:pPr>
        <w:spacing w:after="0" w:line="240" w:lineRule="auto"/>
        <w:jc w:val="both"/>
        <w:rPr>
          <w:rFonts w:cstheme="minorHAnsi"/>
          <w:lang w:val="sr-Latn-ME"/>
        </w:rPr>
      </w:pPr>
      <w:r w:rsidRPr="009C0472">
        <w:rPr>
          <w:rFonts w:cstheme="minorHAnsi"/>
          <w:lang w:val="sr-Latn-ME"/>
        </w:rPr>
        <w:t>Kancelarijskim – administrativnim pregledom dostavljenih izvođačkih projekata koji se realizuju tokom 2017. godine u većini slučajeva ima niz nedostataka, ili suvoparnih podataka, na osnovu kojih se ne bi mogli adekvatno sagledati i analizirati podaci na osnovu k</w:t>
      </w:r>
      <w:r w:rsidR="004D1856" w:rsidRPr="009C0472">
        <w:rPr>
          <w:rFonts w:cstheme="minorHAnsi"/>
          <w:lang w:val="sr-Latn-ME"/>
        </w:rPr>
        <w:t xml:space="preserve">ojih se izrađuju planovi kao i </w:t>
      </w:r>
      <w:r w:rsidRPr="009C0472">
        <w:rPr>
          <w:rFonts w:cstheme="minorHAnsi"/>
          <w:lang w:val="sr-Latn-ME"/>
        </w:rPr>
        <w:t>realizovati sami planirani radovi. U cilju otklanjanja ovih nedostataka pored uvođenja lične odgovornosti neophodna je primjena inovativne tehnike koja bi ne samo povećala kvalitet izrade i sadržaja izvođačkog projekta već bi doprinijelo olakšanju u radu i samim tim i humanizaciji ovih aktivnosti.</w:t>
      </w:r>
    </w:p>
    <w:p w:rsidR="0040187C" w:rsidRPr="009C0472" w:rsidRDefault="0040187C" w:rsidP="00860DEF">
      <w:pPr>
        <w:spacing w:after="0" w:line="240" w:lineRule="auto"/>
        <w:jc w:val="both"/>
        <w:rPr>
          <w:rFonts w:cstheme="minorHAnsi"/>
          <w:lang w:val="sr-Latn-ME"/>
        </w:rPr>
      </w:pPr>
    </w:p>
    <w:p w:rsidR="00F6637E" w:rsidRPr="009C0472" w:rsidRDefault="00F6637E" w:rsidP="00860DEF">
      <w:pPr>
        <w:spacing w:after="0" w:line="240" w:lineRule="auto"/>
        <w:jc w:val="both"/>
        <w:rPr>
          <w:rFonts w:eastAsia="Times New Roman" w:cstheme="minorHAnsi"/>
          <w:lang w:val="sr-Latn-ME"/>
        </w:rPr>
      </w:pPr>
      <w:r w:rsidRPr="009C0472">
        <w:rPr>
          <w:rFonts w:eastAsia="Times New Roman" w:cstheme="minorHAnsi"/>
          <w:lang w:val="sr-Latn-ME"/>
        </w:rPr>
        <w:t>Tokom godine redovno se ažuriraju baze alfanumeričkih i prostornih podataka programa gazdovanja šumama.</w:t>
      </w:r>
    </w:p>
    <w:p w:rsidR="00F6637E" w:rsidRPr="009C0472" w:rsidRDefault="00F6637E" w:rsidP="00860DEF">
      <w:pPr>
        <w:spacing w:after="0" w:line="240" w:lineRule="auto"/>
        <w:jc w:val="both"/>
        <w:rPr>
          <w:rFonts w:eastAsia="Times New Roman" w:cstheme="minorHAnsi"/>
          <w:lang w:val="sr-Latn-ME"/>
        </w:rPr>
      </w:pPr>
    </w:p>
    <w:p w:rsidR="00F6637E" w:rsidRPr="009C0472" w:rsidRDefault="00F6637E" w:rsidP="00860DEF">
      <w:pPr>
        <w:spacing w:line="240" w:lineRule="auto"/>
        <w:jc w:val="both"/>
        <w:rPr>
          <w:rFonts w:cstheme="minorHAnsi"/>
          <w:lang w:val="sr-Latn-ME"/>
        </w:rPr>
      </w:pPr>
      <w:r w:rsidRPr="009C0472">
        <w:rPr>
          <w:rFonts w:cstheme="minorHAnsi"/>
          <w:lang w:val="sr-Latn-ME"/>
        </w:rPr>
        <w:t>Direkcija za monitoring u šumarstvu i lovstvu nije imala predmeta vezanih za upravni postupak.</w:t>
      </w:r>
    </w:p>
    <w:p w:rsidR="00F6637E" w:rsidRPr="009C0472" w:rsidRDefault="00F6637E" w:rsidP="00860DEF">
      <w:pPr>
        <w:spacing w:line="240" w:lineRule="auto"/>
        <w:jc w:val="both"/>
        <w:rPr>
          <w:rFonts w:cstheme="minorHAnsi"/>
          <w:lang w:val="sr-Latn-ME"/>
        </w:rPr>
      </w:pPr>
      <w:r w:rsidRPr="009C0472">
        <w:rPr>
          <w:rFonts w:cstheme="minorHAnsi"/>
          <w:lang w:val="sr-Latn-ME"/>
        </w:rPr>
        <w:t>Pored naprijed navedenih aktivnosti službenici Direkcije za monitorig učestvovali su i u sljedećim aktivnostima:</w:t>
      </w:r>
    </w:p>
    <w:p w:rsidR="00F6637E" w:rsidRPr="009C0472" w:rsidRDefault="00F6637E" w:rsidP="002325F6">
      <w:pPr>
        <w:numPr>
          <w:ilvl w:val="0"/>
          <w:numId w:val="19"/>
        </w:numPr>
        <w:autoSpaceDE w:val="0"/>
        <w:autoSpaceDN w:val="0"/>
        <w:adjustRightInd w:val="0"/>
        <w:spacing w:after="0" w:line="240" w:lineRule="auto"/>
        <w:jc w:val="both"/>
        <w:rPr>
          <w:rFonts w:cstheme="minorHAnsi"/>
          <w:lang w:val="sr-Latn-ME"/>
        </w:rPr>
      </w:pPr>
      <w:r w:rsidRPr="009C0472">
        <w:rPr>
          <w:rFonts w:cstheme="minorHAnsi"/>
          <w:lang w:val="sr-Latn-ME"/>
        </w:rPr>
        <w:t>Expert Level Meeting  u Bratislavi - Sastanak na ekspertskom nivou na temu budućih preporuka za Evropsko šumarstvo.</w:t>
      </w:r>
    </w:p>
    <w:p w:rsidR="00F6637E" w:rsidRPr="009C0472" w:rsidRDefault="00656A7F" w:rsidP="002325F6">
      <w:pPr>
        <w:numPr>
          <w:ilvl w:val="0"/>
          <w:numId w:val="19"/>
        </w:numPr>
        <w:autoSpaceDE w:val="0"/>
        <w:autoSpaceDN w:val="0"/>
        <w:adjustRightInd w:val="0"/>
        <w:spacing w:after="0" w:line="240" w:lineRule="auto"/>
        <w:jc w:val="both"/>
        <w:rPr>
          <w:rFonts w:cstheme="minorHAnsi"/>
          <w:lang w:val="sr-Latn-ME"/>
        </w:rPr>
      </w:pPr>
      <w:r w:rsidRPr="009C0472">
        <w:rPr>
          <w:rFonts w:cstheme="minorHAnsi"/>
          <w:lang w:val="sr-Latn-ME"/>
        </w:rPr>
        <w:t xml:space="preserve">Trening </w:t>
      </w:r>
      <w:r w:rsidR="00F6637E" w:rsidRPr="009C0472">
        <w:rPr>
          <w:rFonts w:cstheme="minorHAnsi"/>
          <w:lang w:val="sr-Latn-ME"/>
        </w:rPr>
        <w:t>škola – Cost action FP1301, Riga (Latvia) uspostavljanje i održavanje izdanačkih šuma, (kratka rotacija) .</w:t>
      </w:r>
    </w:p>
    <w:p w:rsidR="00F6637E" w:rsidRPr="009C0472" w:rsidRDefault="00F6637E" w:rsidP="002325F6">
      <w:pPr>
        <w:numPr>
          <w:ilvl w:val="0"/>
          <w:numId w:val="19"/>
        </w:numPr>
        <w:autoSpaceDE w:val="0"/>
        <w:autoSpaceDN w:val="0"/>
        <w:adjustRightInd w:val="0"/>
        <w:spacing w:after="0" w:line="240" w:lineRule="auto"/>
        <w:jc w:val="both"/>
        <w:rPr>
          <w:rFonts w:cstheme="minorHAnsi"/>
          <w:lang w:val="sr-Latn-ME"/>
        </w:rPr>
      </w:pPr>
      <w:r w:rsidRPr="009C0472">
        <w:rPr>
          <w:rFonts w:cstheme="minorHAnsi"/>
          <w:lang w:val="sr-Latn-ME"/>
        </w:rPr>
        <w:t>Sedmi internacionalni simpozijum ekologa Crne Gore , poster prezentacija, na temu: Floristički sastav i ekološka analiza u GJ Štitovu na Maganik planini.</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Okrugli sto- Sprovođenje procjene uticaja i strateške procj</w:t>
      </w:r>
      <w:r w:rsidR="0038067C" w:rsidRPr="009C0472">
        <w:rPr>
          <w:rFonts w:cstheme="minorHAnsi"/>
          <w:lang w:val="sr-Latn-ME"/>
        </w:rPr>
        <w:t xml:space="preserve">ene uticaja na životnu sredinu </w:t>
      </w:r>
      <w:r w:rsidRPr="009C0472">
        <w:rPr>
          <w:rFonts w:cstheme="minorHAnsi"/>
          <w:lang w:val="sr-Latn-ME"/>
        </w:rPr>
        <w:t>analiza stanja preporuke i primjeri dobre prakse.</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Radni sastanak COST akcije CA 15206 PESFOR Forest for water,Nancy,Francuska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Radionica u Skoplju na temu šumarski informacioni sistem i preventiva od šumskih požara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Radionica na Sardiniji, Italija na temu Čovjek i Biosfera-upravljanje zaštićenih područja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Radni sastanak COST akcije CA 15206 PESFOR Forest for water,</w:t>
      </w:r>
      <w:r w:rsidR="004441B1" w:rsidRPr="009C0472">
        <w:rPr>
          <w:rFonts w:cstheme="minorHAnsi"/>
          <w:lang w:val="sr-Latn-ME"/>
        </w:rPr>
        <w:t xml:space="preserve"> </w:t>
      </w:r>
      <w:r w:rsidRPr="009C0472">
        <w:rPr>
          <w:rFonts w:cstheme="minorHAnsi"/>
          <w:lang w:val="sr-Latn-ME"/>
        </w:rPr>
        <w:t>Opatija,</w:t>
      </w:r>
      <w:r w:rsidR="004441B1" w:rsidRPr="009C0472">
        <w:rPr>
          <w:rFonts w:cstheme="minorHAnsi"/>
          <w:lang w:val="sr-Latn-ME"/>
        </w:rPr>
        <w:t xml:space="preserve"> </w:t>
      </w:r>
      <w:r w:rsidRPr="009C0472">
        <w:rPr>
          <w:rFonts w:cstheme="minorHAnsi"/>
          <w:lang w:val="sr-Latn-ME"/>
        </w:rPr>
        <w:t>Hrvatska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Učešće</w:t>
      </w:r>
      <w:r w:rsidR="004441B1" w:rsidRPr="009C0472">
        <w:rPr>
          <w:rFonts w:cstheme="minorHAnsi"/>
          <w:lang w:val="sr-Latn-ME"/>
        </w:rPr>
        <w:t xml:space="preserve"> u radu RG za poglavlje 27 </w:t>
      </w:r>
      <w:r w:rsidRPr="009C0472">
        <w:rPr>
          <w:rFonts w:cstheme="minorHAnsi"/>
          <w:lang w:val="sr-Latn-ME"/>
        </w:rPr>
        <w:t>Klimatske promjene i životna sredina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Učešće u radu komisije za praćenje i implementaciju STO sporazuma za oblast poljoprivrede,</w:t>
      </w:r>
      <w:r w:rsidR="004441B1" w:rsidRPr="009C0472">
        <w:rPr>
          <w:rFonts w:cstheme="minorHAnsi"/>
          <w:lang w:val="sr-Latn-ME"/>
        </w:rPr>
        <w:t xml:space="preserve"> </w:t>
      </w:r>
      <w:r w:rsidRPr="009C0472">
        <w:rPr>
          <w:rFonts w:cstheme="minorHAnsi"/>
          <w:lang w:val="sr-Latn-ME"/>
        </w:rPr>
        <w:t>ribarstva i šumarstva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Saradnja sa MONSTAT-om i učešće u radu Komisije na temu razmatranje postojeće metodologije i obrazaca u obasti šumarstva i nadogradnja iste</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NATURA 2000,</w:t>
      </w:r>
      <w:r w:rsidR="004441B1" w:rsidRPr="009C0472">
        <w:rPr>
          <w:rFonts w:cstheme="minorHAnsi"/>
          <w:lang w:val="sr-Latn-ME"/>
        </w:rPr>
        <w:t xml:space="preserve"> </w:t>
      </w:r>
      <w:r w:rsidRPr="009C0472">
        <w:rPr>
          <w:rFonts w:cstheme="minorHAnsi"/>
          <w:lang w:val="sr-Latn-ME"/>
        </w:rPr>
        <w:t>učešće na radionicama i treninzima</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Popunjavanje i ažuriranje raznih upitnika koje smo u obavezi da šaljemo raznim organizacijama</w:t>
      </w:r>
      <w:r w:rsidR="00307737" w:rsidRPr="009C0472">
        <w:rPr>
          <w:rFonts w:cstheme="minorHAnsi"/>
          <w:lang w:val="sr-Latn-ME"/>
        </w:rPr>
        <w:t xml:space="preserve"> </w:t>
      </w:r>
      <w:r w:rsidRPr="009C0472">
        <w:rPr>
          <w:rFonts w:cstheme="minorHAnsi"/>
          <w:lang w:val="sr-Latn-ME"/>
        </w:rPr>
        <w:t>(FAO,</w:t>
      </w:r>
      <w:r w:rsidR="004441B1" w:rsidRPr="009C0472">
        <w:rPr>
          <w:rFonts w:cstheme="minorHAnsi"/>
          <w:lang w:val="sr-Latn-ME"/>
        </w:rPr>
        <w:t xml:space="preserve"> </w:t>
      </w:r>
      <w:r w:rsidRPr="009C0472">
        <w:rPr>
          <w:rFonts w:cstheme="minorHAnsi"/>
          <w:lang w:val="sr-Latn-ME"/>
        </w:rPr>
        <w:t>UNECE)</w:t>
      </w:r>
    </w:p>
    <w:p w:rsidR="00F6637E" w:rsidRPr="009C0472" w:rsidRDefault="00F6637E" w:rsidP="002325F6">
      <w:pPr>
        <w:numPr>
          <w:ilvl w:val="0"/>
          <w:numId w:val="19"/>
        </w:numPr>
        <w:spacing w:after="0" w:line="240" w:lineRule="auto"/>
        <w:jc w:val="both"/>
        <w:rPr>
          <w:rFonts w:cstheme="minorHAnsi"/>
          <w:lang w:val="sr-Latn-ME"/>
        </w:rPr>
      </w:pPr>
      <w:r w:rsidRPr="009C0472">
        <w:rPr>
          <w:rFonts w:cstheme="minorHAnsi"/>
          <w:lang w:val="sr-Latn-ME"/>
        </w:rPr>
        <w:t xml:space="preserve">Priprema za inicijalni tehnički sastanak GFRA 2020 Nacionalnih korespodenata </w:t>
      </w:r>
    </w:p>
    <w:p w:rsidR="00F6637E" w:rsidRPr="009C0472" w:rsidRDefault="00F6637E" w:rsidP="00860DEF">
      <w:pPr>
        <w:spacing w:line="240" w:lineRule="auto"/>
        <w:jc w:val="both"/>
        <w:rPr>
          <w:rFonts w:cstheme="minorHAnsi"/>
          <w:u w:val="single"/>
          <w:lang w:val="sr-Latn-ME"/>
        </w:rPr>
      </w:pPr>
    </w:p>
    <w:p w:rsidR="00F6637E" w:rsidRPr="009C0472" w:rsidRDefault="00F6637E" w:rsidP="00860DEF">
      <w:pPr>
        <w:spacing w:line="240" w:lineRule="auto"/>
        <w:jc w:val="both"/>
        <w:rPr>
          <w:rFonts w:cstheme="minorHAnsi"/>
          <w:b/>
          <w:u w:val="single"/>
          <w:lang w:val="sr-Latn-ME"/>
        </w:rPr>
      </w:pPr>
      <w:r w:rsidRPr="009C0472">
        <w:rPr>
          <w:rFonts w:cstheme="minorHAnsi"/>
          <w:b/>
          <w:u w:val="single"/>
          <w:lang w:val="sr-Latn-ME"/>
        </w:rPr>
        <w:t>Pregled aktivnosti u procesu izrade Programa gazdovanja šumama tokom 2017. godine gazdinskih jedinica</w:t>
      </w:r>
    </w:p>
    <w:p w:rsidR="00F6637E" w:rsidRPr="009C0472" w:rsidRDefault="00F6637E" w:rsidP="00860DEF">
      <w:pPr>
        <w:spacing w:line="240" w:lineRule="auto"/>
        <w:contextualSpacing/>
        <w:jc w:val="both"/>
        <w:rPr>
          <w:rFonts w:cstheme="minorHAnsi"/>
          <w:color w:val="000000" w:themeColor="text1"/>
          <w:lang w:val="sr-Latn-ME"/>
        </w:rPr>
      </w:pPr>
      <w:r w:rsidRPr="009C0472">
        <w:rPr>
          <w:rFonts w:cstheme="minorHAnsi"/>
          <w:color w:val="000000" w:themeColor="text1"/>
          <w:lang w:val="sr-Latn-ME"/>
        </w:rPr>
        <w:lastRenderedPageBreak/>
        <w:t>Od ukupno 21. Programa gazdovanja koliko je bilo predmet kontrole Direkcije za monitoring za sedam gazdinskih jedinica su završeni Programi gazdovanja šumama, za jedanaest su prihvaćene baze podatka, za šest su završeni terenski radovi, za tri su terenski radovi u toku a za jednu gazdinsku jedinica terenski radovi nijesu započeti.</w:t>
      </w:r>
    </w:p>
    <w:p w:rsidR="002846B4" w:rsidRPr="009C0472" w:rsidRDefault="002846B4" w:rsidP="00860DEF">
      <w:pPr>
        <w:spacing w:line="240" w:lineRule="auto"/>
        <w:contextualSpacing/>
        <w:jc w:val="both"/>
        <w:rPr>
          <w:rFonts w:cstheme="minorHAnsi"/>
          <w:color w:val="000000" w:themeColor="text1"/>
          <w:lang w:val="sr-Latn-ME"/>
        </w:rPr>
      </w:pPr>
    </w:p>
    <w:p w:rsidR="00F6637E" w:rsidRPr="009C0472" w:rsidRDefault="00F6637E" w:rsidP="00860DEF">
      <w:pPr>
        <w:spacing w:line="240" w:lineRule="auto"/>
        <w:contextualSpacing/>
        <w:jc w:val="both"/>
        <w:rPr>
          <w:rFonts w:cstheme="minorHAnsi"/>
          <w:color w:val="000000" w:themeColor="text1"/>
          <w:lang w:val="sr-Latn-ME"/>
        </w:rPr>
      </w:pPr>
      <w:r w:rsidRPr="009C0472">
        <w:rPr>
          <w:rFonts w:cstheme="minorHAnsi"/>
          <w:b/>
          <w:i/>
          <w:noProof/>
          <w:u w:val="single"/>
          <w:lang w:val="sr-Latn-ME"/>
        </w:rPr>
        <w:t>Direkcija za drvnu industriju</w:t>
      </w:r>
    </w:p>
    <w:p w:rsidR="00AF7652" w:rsidRPr="009C0472" w:rsidRDefault="00AF7652" w:rsidP="00860DEF">
      <w:pPr>
        <w:jc w:val="both"/>
        <w:rPr>
          <w:rFonts w:cstheme="minorHAnsi"/>
          <w:b/>
          <w:i/>
          <w:noProof/>
          <w:u w:val="single"/>
          <w:lang w:val="sr-Latn-ME"/>
        </w:rPr>
      </w:pPr>
    </w:p>
    <w:p w:rsidR="00F6637E" w:rsidRPr="009C0472" w:rsidRDefault="00F6637E" w:rsidP="00860DEF">
      <w:pPr>
        <w:jc w:val="both"/>
        <w:rPr>
          <w:rFonts w:cstheme="minorHAnsi"/>
          <w:b/>
          <w:i/>
          <w:noProof/>
          <w:u w:val="single"/>
          <w:lang w:val="sr-Latn-ME"/>
        </w:rPr>
      </w:pPr>
      <w:r w:rsidRPr="009C0472">
        <w:rPr>
          <w:rFonts w:cstheme="minorHAnsi"/>
          <w:noProof/>
          <w:lang w:val="sr-Latn-ME"/>
        </w:rPr>
        <w:t>Tokom 2017. godine Direktorat za šumarstvo, lovstvo i drvnu industriju je ostvarivao saradnju sa privrednim subjektima iz ove oblasti kako direktnom komunikacijom, tako i preko udruženja koja su okupljala proizvođače iz ove oblasti tako i kroz komunikaciju sa preduzećima koja su bili i korisnici šuma po koncesionim ili jednogodišnjim ugovorima za korišćenje šuma.</w:t>
      </w:r>
    </w:p>
    <w:p w:rsidR="00F6637E" w:rsidRPr="009C0472" w:rsidRDefault="00F6637E" w:rsidP="00860DEF">
      <w:pPr>
        <w:jc w:val="both"/>
        <w:rPr>
          <w:rFonts w:cstheme="minorHAnsi"/>
          <w:noProof/>
          <w:lang w:val="sr-Latn-ME"/>
        </w:rPr>
      </w:pPr>
      <w:r w:rsidRPr="009C0472">
        <w:rPr>
          <w:rFonts w:cstheme="minorHAnsi"/>
          <w:noProof/>
          <w:lang w:val="sr-Latn-ME"/>
        </w:rPr>
        <w:t>Mjerama koje su preduzete od strane ovog Ministarstva a koje su rezultirale zaustavljanjem nekontrolisanog izvoza, zaustavljeni su negativni trendovi u ovoj oblasti. Indikatori pozitivnih trendova su pokazatelji rasta proizvodnje.</w:t>
      </w:r>
    </w:p>
    <w:p w:rsidR="00F6637E" w:rsidRPr="009C0472" w:rsidRDefault="00F6637E" w:rsidP="00860DEF">
      <w:pPr>
        <w:jc w:val="both"/>
        <w:rPr>
          <w:rFonts w:cstheme="minorHAnsi"/>
          <w:noProof/>
          <w:lang w:val="sr-Latn-ME"/>
        </w:rPr>
      </w:pPr>
      <w:r w:rsidRPr="009C0472">
        <w:rPr>
          <w:rFonts w:cstheme="minorHAnsi"/>
          <w:noProof/>
          <w:lang w:val="sr-Latn-ME"/>
        </w:rPr>
        <w:t>U zadnjem kvatalu 2017. godine Direkcija za drvnu industriju je počela sa formiranjem  baze preduzeća koja se bave preradom  drveta. Baza je zamišljena kao jedna radna  tabela koja će se redovno ažurirat jer su i privredni subjekti živa materija kod kojih tokom svake godine dolazi do gašenja preduzeća, nefunkcionisanja i osnivanja novih. Krajem 2017. godine je preduzećima sa kojima je bilo moguće ostvariti kontakt upućen upitnik kojime traženo da dostave osnovne podatke. Na taj upitnik su odgovorili pedeset preduzeća koja se smatraju ozbiljnijim prerađivačima drveta.</w:t>
      </w:r>
    </w:p>
    <w:p w:rsidR="00F6637E" w:rsidRPr="009C0472" w:rsidRDefault="00F6637E" w:rsidP="00860DEF">
      <w:pPr>
        <w:jc w:val="both"/>
        <w:rPr>
          <w:rFonts w:cstheme="minorHAnsi"/>
          <w:noProof/>
          <w:lang w:val="sr-Latn-ME"/>
        </w:rPr>
      </w:pPr>
      <w:r w:rsidRPr="009C0472">
        <w:rPr>
          <w:rFonts w:cstheme="minorHAnsi"/>
          <w:noProof/>
          <w:lang w:val="sr-Latn-ME"/>
        </w:rPr>
        <w:t>Do sada je prepoznato 201 preduzeće koje se bavi preradom drveta.</w:t>
      </w:r>
    </w:p>
    <w:p w:rsidR="00F6637E" w:rsidRPr="009C0472" w:rsidRDefault="00F6637E" w:rsidP="00860DEF">
      <w:pPr>
        <w:jc w:val="both"/>
        <w:rPr>
          <w:rFonts w:cstheme="minorHAnsi"/>
          <w:noProof/>
          <w:color w:val="000000" w:themeColor="text1"/>
          <w:lang w:val="sr-Latn-ME"/>
        </w:rPr>
      </w:pPr>
      <w:r w:rsidRPr="009C0472">
        <w:rPr>
          <w:rFonts w:cstheme="minorHAnsi"/>
          <w:noProof/>
          <w:lang w:val="sr-Latn-ME"/>
        </w:rPr>
        <w:t>Takođe je na osnovu podataka Poreske uprave za 2013, 2014, 2015</w:t>
      </w:r>
      <w:r w:rsidR="00E309DC">
        <w:rPr>
          <w:rFonts w:cstheme="minorHAnsi"/>
          <w:noProof/>
          <w:lang w:val="sr-Latn-ME"/>
        </w:rPr>
        <w:t xml:space="preserve"> i</w:t>
      </w:r>
      <w:r w:rsidRPr="009C0472">
        <w:rPr>
          <w:rFonts w:cstheme="minorHAnsi"/>
          <w:noProof/>
          <w:lang w:val="sr-Latn-ME"/>
        </w:rPr>
        <w:t xml:space="preserve"> 2016. godinu napravljena tabela koja će se takođe ažurirati svake godine po prerađivačima drveta i opštinama koja sdrži </w:t>
      </w:r>
      <w:r w:rsidRPr="009C0472">
        <w:rPr>
          <w:rFonts w:cstheme="minorHAnsi"/>
          <w:noProof/>
          <w:color w:val="000000" w:themeColor="text1"/>
          <w:lang w:val="sr-Latn-ME"/>
        </w:rPr>
        <w:t>podatke o prometu preduzeća i prosječnim brojem zapošljenih.</w:t>
      </w:r>
    </w:p>
    <w:p w:rsidR="00F6637E" w:rsidRPr="009C0472" w:rsidRDefault="00F6637E" w:rsidP="00860DEF">
      <w:pPr>
        <w:spacing w:after="0" w:line="240" w:lineRule="auto"/>
        <w:jc w:val="both"/>
        <w:rPr>
          <w:rFonts w:eastAsia="Times New Roman" w:cstheme="minorHAnsi"/>
          <w:noProof/>
          <w:color w:val="000000" w:themeColor="text1"/>
          <w:lang w:val="sr-Latn-ME"/>
        </w:rPr>
      </w:pPr>
    </w:p>
    <w:p w:rsidR="00F6637E" w:rsidRPr="00F32114" w:rsidRDefault="00F6637E" w:rsidP="002325F6">
      <w:pPr>
        <w:pStyle w:val="ListParagraph"/>
        <w:numPr>
          <w:ilvl w:val="2"/>
          <w:numId w:val="113"/>
        </w:numPr>
        <w:spacing w:after="0" w:line="240" w:lineRule="auto"/>
        <w:jc w:val="both"/>
        <w:rPr>
          <w:rFonts w:cstheme="minorHAnsi"/>
          <w:b/>
          <w:i/>
          <w:noProof/>
          <w:color w:val="000000" w:themeColor="text1"/>
          <w:lang w:val="sr-Latn-ME"/>
        </w:rPr>
      </w:pPr>
      <w:r w:rsidRPr="00F32114">
        <w:rPr>
          <w:rFonts w:cstheme="minorHAnsi"/>
          <w:b/>
          <w:i/>
          <w:noProof/>
          <w:color w:val="000000" w:themeColor="text1"/>
          <w:lang w:val="sr-Latn-ME"/>
        </w:rPr>
        <w:t>OCJENA STANJA I PREDLOG MJERA ZA UNAPREĐENJE STANJA U OBLASTI</w:t>
      </w:r>
    </w:p>
    <w:p w:rsidR="00F6637E" w:rsidRPr="009C0472" w:rsidRDefault="00F6637E" w:rsidP="00860DEF">
      <w:pPr>
        <w:spacing w:after="0" w:line="240" w:lineRule="auto"/>
        <w:jc w:val="both"/>
        <w:rPr>
          <w:rFonts w:eastAsia="Times New Roman" w:cstheme="minorHAnsi"/>
          <w:noProof/>
          <w:color w:val="000000" w:themeColor="text1"/>
          <w:lang w:val="sr-Latn-ME"/>
        </w:rPr>
      </w:pPr>
    </w:p>
    <w:p w:rsidR="00F6637E"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Direktorat za šumarstvo, lovstvo i drvnu industriju u 2017. godini ostvario je u svom radu veoma dobre rezultate.</w:t>
      </w:r>
    </w:p>
    <w:p w:rsidR="003058E0" w:rsidRPr="003058E0" w:rsidRDefault="003058E0" w:rsidP="003058E0">
      <w:pPr>
        <w:spacing w:after="0" w:line="240" w:lineRule="auto"/>
        <w:jc w:val="both"/>
        <w:rPr>
          <w:rFonts w:eastAsia="Times New Roman" w:cstheme="minorHAnsi"/>
          <w:noProof/>
          <w:color w:val="000000" w:themeColor="text1"/>
          <w:lang w:val="sr-Latn-ME"/>
        </w:rPr>
      </w:pPr>
      <w:r w:rsidRPr="003058E0">
        <w:rPr>
          <w:rFonts w:eastAsia="Times New Roman" w:cstheme="minorHAnsi"/>
          <w:noProof/>
          <w:color w:val="000000" w:themeColor="text1"/>
          <w:lang w:val="sr-Latn-ME"/>
        </w:rPr>
        <w:t xml:space="preserve">Proizvodnja u </w:t>
      </w:r>
      <w:r>
        <w:rPr>
          <w:rFonts w:eastAsia="Times New Roman" w:cstheme="minorHAnsi"/>
          <w:noProof/>
          <w:color w:val="000000" w:themeColor="text1"/>
          <w:lang w:val="sr-Latn-ME"/>
        </w:rPr>
        <w:t>šumarstvu</w:t>
      </w:r>
      <w:r w:rsidRPr="003058E0">
        <w:rPr>
          <w:rFonts w:eastAsia="Times New Roman" w:cstheme="minorHAnsi"/>
          <w:noProof/>
          <w:color w:val="000000" w:themeColor="text1"/>
          <w:lang w:val="sr-Latn-ME"/>
        </w:rPr>
        <w:t xml:space="preserve"> bilježi rast od 25,4%,  a u drvnoj industriji 3,3%, uz rast budžetskih prihoda od 9,3%.</w:t>
      </w: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Svi zadaci i obaveze iz programa rada Vlade i Ministarstva izvršeni su blagovremeno i na zakonom predviđen način.</w:t>
      </w:r>
    </w:p>
    <w:p w:rsidR="003058E0"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Direktorat je imao značajno angažovanje u uvođenju ograničenja izvoza drvnih sortimenata, sprovođenjem mjera koje je na p</w:t>
      </w:r>
      <w:r w:rsidR="003058E0">
        <w:rPr>
          <w:rFonts w:eastAsia="Times New Roman" w:cstheme="minorHAnsi"/>
          <w:noProof/>
          <w:color w:val="000000" w:themeColor="text1"/>
          <w:lang w:val="sr-Latn-ME"/>
        </w:rPr>
        <w:t>redlog ovog min</w:t>
      </w:r>
      <w:r w:rsidRPr="009C0472">
        <w:rPr>
          <w:rFonts w:eastAsia="Times New Roman" w:cstheme="minorHAnsi"/>
          <w:noProof/>
          <w:color w:val="000000" w:themeColor="text1"/>
          <w:lang w:val="sr-Latn-ME"/>
        </w:rPr>
        <w:t>istarstva donijela Vlada u formi Odluke o privremenom ograničenju izvoza određenih drvnih sortimenata. Time je ispunjena preporuka DRI koja je bila u nadležnosti Ministarstva poljoprivrede i ruralnog razvoja u pogledu destimulacije izvoza drveta donošenjem podzakonskog akta. Imajući u vidu da je izvršena analiza ograničenja i nedostataka i da su isti otklonjeni, stvorene su pretpostavke da se tokom 2018. godine ova pojava konačno potpuno eliminiše.</w:t>
      </w:r>
    </w:p>
    <w:p w:rsidR="003058E0" w:rsidRPr="003058E0" w:rsidRDefault="003058E0" w:rsidP="003058E0">
      <w:pPr>
        <w:spacing w:after="0" w:line="240" w:lineRule="auto"/>
        <w:jc w:val="both"/>
        <w:rPr>
          <w:rFonts w:eastAsia="Times New Roman" w:cstheme="minorHAnsi"/>
          <w:noProof/>
          <w:color w:val="000000" w:themeColor="text1"/>
          <w:lang w:val="sr-Latn-ME"/>
        </w:rPr>
      </w:pPr>
      <w:r w:rsidRPr="003058E0">
        <w:rPr>
          <w:rFonts w:eastAsia="Times New Roman" w:cstheme="minorHAnsi"/>
          <w:noProof/>
          <w:color w:val="000000" w:themeColor="text1"/>
          <w:lang w:val="sr-Latn-ME"/>
        </w:rPr>
        <w:t>U aprilu 2017. godine, donešena je odluka o privremenom ograničenju izvoza drvnih sortimenata, čiji je rezultat potpuno zaustavljanje izvoza trupaca i ogrijevnog drveta, odnosno značajno povećanje izvoza rezane građe i drvnog peleta. Rezultat ove mjere je i stabilizovana ponuda industrijskog drveta domaćoj drvnoj industriji, kao i ponuda i cijena ogrijevnog drveta namijenjenog stanovništvu.</w:t>
      </w:r>
      <w:r w:rsidRPr="003058E0">
        <w:rPr>
          <w:rFonts w:eastAsia="Times New Roman" w:cstheme="minorHAnsi"/>
          <w:b/>
          <w:noProof/>
          <w:color w:val="000000" w:themeColor="text1"/>
          <w:lang w:val="sr-Latn-ME"/>
        </w:rPr>
        <w:t xml:space="preserve"> </w:t>
      </w:r>
    </w:p>
    <w:p w:rsidR="003058E0" w:rsidRPr="003058E0" w:rsidRDefault="003058E0" w:rsidP="003058E0">
      <w:pPr>
        <w:spacing w:after="0" w:line="240" w:lineRule="auto"/>
        <w:jc w:val="both"/>
        <w:rPr>
          <w:rFonts w:eastAsia="Times New Roman" w:cstheme="minorHAnsi"/>
          <w:noProof/>
          <w:color w:val="000000" w:themeColor="text1"/>
          <w:lang w:val="sr-Latn-ME"/>
        </w:rPr>
      </w:pPr>
      <w:r w:rsidRPr="003058E0">
        <w:rPr>
          <w:rFonts w:eastAsia="Times New Roman" w:cstheme="minorHAnsi"/>
          <w:noProof/>
          <w:color w:val="000000" w:themeColor="text1"/>
          <w:lang w:val="sr-Latn-ME"/>
        </w:rPr>
        <w:lastRenderedPageBreak/>
        <w:t xml:space="preserve">Uvođenjem moratorijuma na izvoz trupaca došlo je do </w:t>
      </w:r>
      <w:r w:rsidRPr="005975AE">
        <w:rPr>
          <w:rFonts w:eastAsia="Times New Roman" w:cstheme="minorHAnsi"/>
          <w:b/>
          <w:noProof/>
          <w:color w:val="000000" w:themeColor="text1"/>
          <w:lang w:val="sr-Latn-ME"/>
        </w:rPr>
        <w:t>rasta izvoza</w:t>
      </w:r>
      <w:r w:rsidRPr="003058E0">
        <w:rPr>
          <w:rFonts w:eastAsia="Times New Roman" w:cstheme="minorHAnsi"/>
          <w:noProof/>
          <w:color w:val="000000" w:themeColor="text1"/>
          <w:lang w:val="sr-Latn-ME"/>
        </w:rPr>
        <w:t xml:space="preserve"> rezane građe za 20% i peleta za čak 212%. </w:t>
      </w:r>
    </w:p>
    <w:p w:rsidR="00163782" w:rsidRDefault="00163782" w:rsidP="00163782">
      <w:pPr>
        <w:spacing w:after="0" w:line="240" w:lineRule="auto"/>
        <w:jc w:val="center"/>
        <w:rPr>
          <w:rFonts w:eastAsia="Times New Roman" w:cstheme="minorHAnsi"/>
          <w:noProof/>
          <w:color w:val="000000" w:themeColor="text1"/>
          <w:lang w:val="sr-Latn-ME"/>
        </w:rPr>
      </w:pPr>
      <w:r>
        <w:rPr>
          <w:b/>
          <w:noProof/>
          <w:sz w:val="28"/>
        </w:rPr>
        <w:drawing>
          <wp:inline distT="0" distB="0" distL="0" distR="0" wp14:anchorId="4CA31609" wp14:editId="27912E1D">
            <wp:extent cx="4114800" cy="3113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let Rezana grad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5787" cy="3114083"/>
                    </a:xfrm>
                    <a:prstGeom prst="rect">
                      <a:avLst/>
                    </a:prstGeom>
                  </pic:spPr>
                </pic:pic>
              </a:graphicData>
            </a:graphic>
          </wp:inline>
        </w:drawing>
      </w: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4A189D">
      <w:pPr>
        <w:spacing w:after="120" w:line="240" w:lineRule="auto"/>
        <w:jc w:val="both"/>
        <w:rPr>
          <w:rFonts w:eastAsia="Calibri" w:cs="Times New Roman"/>
          <w:lang w:val="sr-Latn-ME"/>
        </w:rPr>
      </w:pPr>
      <w:r w:rsidRPr="004A189D">
        <w:rPr>
          <w:rFonts w:eastAsia="Calibri" w:cs="Times New Roman"/>
          <w:lang w:val="sr-Latn-ME"/>
        </w:rPr>
        <w:t>Izvoz trupaca manji je 39 puta, a ogrijevnog drveta 75%.</w:t>
      </w:r>
    </w:p>
    <w:p w:rsidR="004A189D" w:rsidRPr="008108E6" w:rsidRDefault="00FC6AF6" w:rsidP="008108E6">
      <w:pPr>
        <w:spacing w:after="120" w:line="240" w:lineRule="auto"/>
        <w:jc w:val="center"/>
        <w:rPr>
          <w:rFonts w:eastAsia="Calibri" w:cs="Times New Roman"/>
          <w:lang w:val="sr-Latn-ME"/>
        </w:rPr>
      </w:pPr>
      <w:r>
        <w:rPr>
          <w:b/>
          <w:noProof/>
          <w:sz w:val="28"/>
        </w:rPr>
        <w:drawing>
          <wp:inline distT="0" distB="0" distL="0" distR="0" wp14:anchorId="1499655B" wp14:editId="5BD213F9">
            <wp:extent cx="4021667" cy="24338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obradjeno drvo.jpg"/>
                    <pic:cNvPicPr/>
                  </pic:nvPicPr>
                  <pic:blipFill>
                    <a:blip r:embed="rId10">
                      <a:extLst>
                        <a:ext uri="{28A0092B-C50C-407E-A947-70E740481C1C}">
                          <a14:useLocalDpi xmlns:a14="http://schemas.microsoft.com/office/drawing/2010/main" val="0"/>
                        </a:ext>
                      </a:extLst>
                    </a:blip>
                    <a:stretch>
                      <a:fillRect/>
                    </a:stretch>
                  </pic:blipFill>
                  <pic:spPr>
                    <a:xfrm>
                      <a:off x="0" y="0"/>
                      <a:ext cx="4029785" cy="2438763"/>
                    </a:xfrm>
                    <a:prstGeom prst="rect">
                      <a:avLst/>
                    </a:prstGeom>
                  </pic:spPr>
                </pic:pic>
              </a:graphicData>
            </a:graphic>
          </wp:inline>
        </w:drawing>
      </w: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3A74E3">
      <w:pPr>
        <w:spacing w:after="0" w:line="240" w:lineRule="auto"/>
        <w:jc w:val="center"/>
        <w:rPr>
          <w:rFonts w:eastAsia="Times New Roman" w:cstheme="minorHAnsi"/>
          <w:noProof/>
          <w:color w:val="000000" w:themeColor="text1"/>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3A74E3" w:rsidP="003A74E3">
      <w:pPr>
        <w:spacing w:after="0" w:line="240" w:lineRule="auto"/>
        <w:jc w:val="center"/>
        <w:rPr>
          <w:rFonts w:eastAsia="Times New Roman" w:cstheme="minorHAnsi"/>
          <w:noProof/>
          <w:color w:val="000000" w:themeColor="text1"/>
          <w:lang w:val="sr-Latn-ME"/>
        </w:rPr>
      </w:pPr>
      <w:r>
        <w:rPr>
          <w:b/>
          <w:noProof/>
          <w:sz w:val="28"/>
        </w:rPr>
        <w:lastRenderedPageBreak/>
        <w:drawing>
          <wp:inline distT="0" distB="0" distL="0" distR="0" wp14:anchorId="50888909" wp14:editId="20FE03CD">
            <wp:extent cx="4047067" cy="2344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rijevno drvo.jpg"/>
                    <pic:cNvPicPr/>
                  </pic:nvPicPr>
                  <pic:blipFill>
                    <a:blip r:embed="rId11">
                      <a:extLst>
                        <a:ext uri="{28A0092B-C50C-407E-A947-70E740481C1C}">
                          <a14:useLocalDpi xmlns:a14="http://schemas.microsoft.com/office/drawing/2010/main" val="0"/>
                        </a:ext>
                      </a:extLst>
                    </a:blip>
                    <a:stretch>
                      <a:fillRect/>
                    </a:stretch>
                  </pic:blipFill>
                  <pic:spPr>
                    <a:xfrm>
                      <a:off x="0" y="0"/>
                      <a:ext cx="4049648" cy="2345808"/>
                    </a:xfrm>
                    <a:prstGeom prst="rect">
                      <a:avLst/>
                    </a:prstGeom>
                  </pic:spPr>
                </pic:pic>
              </a:graphicData>
            </a:graphic>
          </wp:inline>
        </w:drawing>
      </w:r>
    </w:p>
    <w:p w:rsidR="004A189D" w:rsidRDefault="004A189D" w:rsidP="00163782">
      <w:pPr>
        <w:spacing w:after="0" w:line="240" w:lineRule="auto"/>
        <w:jc w:val="both"/>
        <w:rPr>
          <w:rFonts w:eastAsia="Times New Roman" w:cstheme="minorHAnsi"/>
          <w:noProof/>
          <w:color w:val="000000" w:themeColor="text1"/>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3A74E3" w:rsidRDefault="003A74E3" w:rsidP="003A74E3">
      <w:pPr>
        <w:jc w:val="both"/>
        <w:rPr>
          <w:rFonts w:eastAsia="Calibri" w:cs="Times New Roman"/>
          <w:lang w:val="sr-Latn-ME"/>
        </w:rPr>
      </w:pPr>
      <w:r w:rsidRPr="003A74E3">
        <w:rPr>
          <w:rFonts w:eastAsia="Calibri" w:cs="Times New Roman"/>
          <w:lang w:val="sr-Latn-ME"/>
        </w:rPr>
        <w:t xml:space="preserve">U 2017. godini </w:t>
      </w:r>
      <w:r w:rsidRPr="005975AE">
        <w:rPr>
          <w:rFonts w:eastAsia="Calibri" w:cs="Times New Roman"/>
          <w:b/>
          <w:lang w:val="sr-Latn-ME"/>
        </w:rPr>
        <w:t>povećani</w:t>
      </w:r>
      <w:r w:rsidRPr="003A74E3">
        <w:rPr>
          <w:rFonts w:eastAsia="Calibri" w:cs="Times New Roman"/>
          <w:lang w:val="sr-Latn-ME"/>
        </w:rPr>
        <w:t xml:space="preserve"> su </w:t>
      </w:r>
      <w:r w:rsidRPr="00672BD8">
        <w:rPr>
          <w:rFonts w:eastAsia="Calibri" w:cs="Times New Roman"/>
          <w:b/>
          <w:lang w:val="sr-Latn-ME"/>
        </w:rPr>
        <w:t>prihodi</w:t>
      </w:r>
      <w:r w:rsidRPr="003A74E3">
        <w:rPr>
          <w:rFonts w:eastAsia="Calibri" w:cs="Times New Roman"/>
          <w:lang w:val="sr-Latn-ME"/>
        </w:rPr>
        <w:t xml:space="preserve"> po osnovu korišćenja šuma </w:t>
      </w:r>
      <w:r w:rsidRPr="00672BD8">
        <w:rPr>
          <w:rFonts w:eastAsia="Calibri" w:cs="Times New Roman"/>
          <w:b/>
          <w:lang w:val="sr-Latn-ME"/>
        </w:rPr>
        <w:t>za 800.000€.</w:t>
      </w:r>
      <w:r w:rsidRPr="003A74E3">
        <w:rPr>
          <w:rFonts w:eastAsia="Calibri" w:cs="Times New Roman"/>
          <w:lang w:val="sr-Latn-ME"/>
        </w:rPr>
        <w:t xml:space="preserve"> </w:t>
      </w:r>
    </w:p>
    <w:p w:rsidR="003A74E3" w:rsidRPr="003A74E3" w:rsidRDefault="003A74E3" w:rsidP="003A74E3">
      <w:pPr>
        <w:jc w:val="both"/>
        <w:rPr>
          <w:rFonts w:eastAsia="Calibri" w:cs="Times New Roman"/>
          <w:lang w:val="sr-Latn-ME"/>
        </w:rPr>
      </w:pPr>
    </w:p>
    <w:p w:rsidR="004A189D" w:rsidRDefault="004A189D" w:rsidP="00163782">
      <w:pPr>
        <w:spacing w:after="0" w:line="240" w:lineRule="auto"/>
        <w:jc w:val="both"/>
        <w:rPr>
          <w:rFonts w:eastAsia="Times New Roman" w:cstheme="minorHAnsi"/>
          <w:noProof/>
          <w:color w:val="000000" w:themeColor="text1"/>
          <w:lang w:val="sr-Latn-ME"/>
        </w:rPr>
      </w:pPr>
    </w:p>
    <w:p w:rsidR="003A74E3" w:rsidRDefault="003A74E3" w:rsidP="003A74E3">
      <w:pPr>
        <w:spacing w:after="0" w:line="240" w:lineRule="auto"/>
        <w:jc w:val="center"/>
        <w:rPr>
          <w:rFonts w:eastAsia="Times New Roman" w:cstheme="minorHAnsi"/>
          <w:noProof/>
          <w:color w:val="000000" w:themeColor="text1"/>
          <w:lang w:val="sr-Latn-ME"/>
        </w:rPr>
      </w:pPr>
      <w:r>
        <w:rPr>
          <w:noProof/>
          <w:sz w:val="28"/>
        </w:rPr>
        <w:drawing>
          <wp:inline distT="0" distB="0" distL="0" distR="0" wp14:anchorId="4BE487AB" wp14:editId="19358DCE">
            <wp:extent cx="5732145" cy="28555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hodi.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2855595"/>
                    </a:xfrm>
                    <a:prstGeom prst="rect">
                      <a:avLst/>
                    </a:prstGeom>
                  </pic:spPr>
                </pic:pic>
              </a:graphicData>
            </a:graphic>
          </wp:inline>
        </w:drawing>
      </w:r>
    </w:p>
    <w:p w:rsidR="003A74E3" w:rsidRDefault="003A74E3" w:rsidP="00163782">
      <w:pPr>
        <w:spacing w:after="0" w:line="240" w:lineRule="auto"/>
        <w:jc w:val="both"/>
        <w:rPr>
          <w:rFonts w:eastAsia="Times New Roman" w:cstheme="minorHAnsi"/>
          <w:noProof/>
          <w:color w:val="000000" w:themeColor="text1"/>
          <w:lang w:val="sr-Latn-ME"/>
        </w:rPr>
      </w:pPr>
    </w:p>
    <w:p w:rsidR="003A74E3" w:rsidRDefault="003A74E3" w:rsidP="00163782">
      <w:pPr>
        <w:spacing w:after="0" w:line="240" w:lineRule="auto"/>
        <w:jc w:val="both"/>
        <w:rPr>
          <w:rFonts w:eastAsia="Times New Roman" w:cstheme="minorHAnsi"/>
          <w:noProof/>
          <w:color w:val="000000" w:themeColor="text1"/>
          <w:lang w:val="sr-Latn-ME"/>
        </w:rPr>
      </w:pPr>
    </w:p>
    <w:p w:rsidR="00F6637E" w:rsidRPr="009C0472" w:rsidRDefault="00F6637E" w:rsidP="00163782">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Jedan od glavnih izazova u narednom periodu biće, dakle, konačno zaustavljanje izvoza drvnih sortimenata i uređenje unutrašnjeg tržišta drveta.</w:t>
      </w: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Aktivnosti na reformi sistema gazdovanja šumama su u fazi izbora renomirane kompanije iz oblasti organizacije šumarskog sektora koja će dati konačan predlog modela reorganizacije koncesionog modela korišćenja šuma. U prethodnoj godini je i pojačan nadzor nad radom Uprave za šume, od koje se očekuje preuzimanje pune odgovornosti za izvršenje poslova na gazdovanju šumama.</w:t>
      </w:r>
    </w:p>
    <w:p w:rsidR="00F6637E" w:rsidRPr="009C0472" w:rsidRDefault="00F6637E"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Popunom rukovodećeg radnog mjesta u Direkciji za drvnu industriju očekuje se jačanje nadležnosti Direktorata u domenu drvne industrije, obzirom da su poslovi u tom segmentu odvijani uglavnom u režiji Generalnog direktora i Direkcije za šumarstvo.</w:t>
      </w:r>
    </w:p>
    <w:p w:rsidR="005B50B6" w:rsidRPr="009C0472" w:rsidRDefault="005B50B6" w:rsidP="00860DEF">
      <w:pPr>
        <w:spacing w:after="0" w:line="240" w:lineRule="auto"/>
        <w:jc w:val="both"/>
        <w:rPr>
          <w:rFonts w:eastAsia="Times New Roman" w:cstheme="minorHAnsi"/>
          <w:noProof/>
          <w:color w:val="000000" w:themeColor="text1"/>
          <w:lang w:val="sr-Latn-ME"/>
        </w:rPr>
      </w:pPr>
    </w:p>
    <w:p w:rsidR="006119FC" w:rsidRPr="00F32114" w:rsidRDefault="005B50B6" w:rsidP="002325F6">
      <w:pPr>
        <w:pStyle w:val="ListParagraph"/>
        <w:numPr>
          <w:ilvl w:val="1"/>
          <w:numId w:val="113"/>
        </w:numPr>
        <w:spacing w:after="0" w:line="240" w:lineRule="auto"/>
        <w:jc w:val="both"/>
        <w:rPr>
          <w:rFonts w:eastAsia="Times New Roman" w:cstheme="minorHAnsi"/>
          <w:b/>
          <w:noProof/>
          <w:color w:val="000000" w:themeColor="text1"/>
          <w:lang w:val="sr-Latn-ME"/>
        </w:rPr>
      </w:pPr>
      <w:r w:rsidRPr="00F32114">
        <w:rPr>
          <w:rFonts w:eastAsia="Times New Roman" w:cstheme="minorHAnsi"/>
          <w:b/>
          <w:noProof/>
          <w:color w:val="000000" w:themeColor="text1"/>
          <w:lang w:val="sr-Latn-ME"/>
        </w:rPr>
        <w:t>DIREKTORAT ZA PLAĆANJA</w:t>
      </w:r>
    </w:p>
    <w:p w:rsidR="00DF733D" w:rsidRDefault="00DF733D" w:rsidP="006119FC">
      <w:pPr>
        <w:spacing w:after="0" w:line="240" w:lineRule="auto"/>
        <w:jc w:val="both"/>
        <w:rPr>
          <w:rFonts w:cstheme="minorHAnsi"/>
          <w:b/>
          <w:i/>
          <w:noProof/>
          <w:lang w:val="sr-Latn-ME"/>
        </w:rPr>
      </w:pPr>
    </w:p>
    <w:p w:rsidR="005B50B6" w:rsidRPr="00F32114" w:rsidRDefault="005B50B6" w:rsidP="002325F6">
      <w:pPr>
        <w:pStyle w:val="ListParagraph"/>
        <w:numPr>
          <w:ilvl w:val="2"/>
          <w:numId w:val="113"/>
        </w:numPr>
        <w:spacing w:after="0" w:line="240" w:lineRule="auto"/>
        <w:jc w:val="both"/>
        <w:rPr>
          <w:rFonts w:eastAsia="Times New Roman" w:cstheme="minorHAnsi"/>
          <w:b/>
          <w:noProof/>
          <w:color w:val="000000" w:themeColor="text1"/>
          <w:lang w:val="sr-Latn-ME"/>
        </w:rPr>
      </w:pPr>
      <w:r w:rsidRPr="00F32114">
        <w:rPr>
          <w:rFonts w:cstheme="minorHAnsi"/>
          <w:b/>
          <w:i/>
          <w:noProof/>
          <w:lang w:val="sr-Latn-ME"/>
        </w:rPr>
        <w:t>DJELOKRUG RADA DIREKTORATA ZA PLAĆANJA</w:t>
      </w:r>
    </w:p>
    <w:p w:rsidR="005B50B6" w:rsidRPr="009C0472" w:rsidRDefault="005B50B6" w:rsidP="00860DEF">
      <w:pPr>
        <w:spacing w:before="240"/>
        <w:jc w:val="both"/>
        <w:rPr>
          <w:rFonts w:cstheme="minorHAnsi"/>
          <w:noProof/>
          <w:lang w:val="sr-Latn-ME"/>
        </w:rPr>
      </w:pPr>
      <w:r w:rsidRPr="009C0472">
        <w:rPr>
          <w:rFonts w:cstheme="minorHAnsi"/>
          <w:noProof/>
          <w:lang w:val="sr-Latn-ME"/>
        </w:rPr>
        <w:t>Direktorat za plaćanja nadležan je, pored ostalih nadležnosti propisanih aktom o unutrašnjoj organizaciji ministarstva, za pripremu i objavljivanje javnih poziva za dodjelu bespovratne podrške iz mjera ruralnog razvoja propisanih Agrobudžetom, koje se realizuju u okviru „EU/IPA projekta izgradnje institucija u poljoprivredi i ruralnom razvoju u Crnoj Gori" (IPARD Like 1 i IPARD Like 2)”, postupanje po zahtjevima za odobravanje projekata i zahtjevima za isplatu podrške podnijetih na osnovu javnih poziva.</w:t>
      </w:r>
    </w:p>
    <w:p w:rsidR="005B50B6" w:rsidRPr="009C0472" w:rsidRDefault="005B50B6" w:rsidP="00860DEF">
      <w:pPr>
        <w:spacing w:before="240"/>
        <w:jc w:val="both"/>
        <w:rPr>
          <w:rFonts w:cstheme="minorHAnsi"/>
          <w:noProof/>
          <w:lang w:val="sr-Latn-ME"/>
        </w:rPr>
      </w:pPr>
      <w:r w:rsidRPr="009C0472">
        <w:rPr>
          <w:rFonts w:cstheme="minorHAnsi"/>
          <w:noProof/>
          <w:lang w:val="sr-Latn-ME"/>
        </w:rPr>
        <w:t>U 2017. godini Direktorat za plaćanja je bio nadležan i za realizaciju mjere ruralnog razvoja „</w:t>
      </w:r>
      <w:r w:rsidRPr="009C0472">
        <w:rPr>
          <w:rFonts w:cstheme="minorHAnsi"/>
          <w:lang w:val="sr-Latn-ME"/>
        </w:rPr>
        <w:t>Podrška organskoj proizvodnji”, a tokom čije realizacije su korišćeni kapaciteti projekta IPA 2013 “Jačanje crnogorske poljoprivrede kroz uspostavljanje Sistema identifikacije zemljišnih parcela (LPIS)”, koji sprovodi MPRR – Direktorat za plaćanja, na način što je po prvi put u Crnoj Gori, kroz softversko rješenje vršena identifikacija poljoprivrednih površina i popunjavanje zahtjeva za dodjelu podrške po ovom Javnom pozivu.</w:t>
      </w:r>
    </w:p>
    <w:p w:rsidR="005B50B6" w:rsidRPr="009C0472" w:rsidRDefault="005B50B6" w:rsidP="00860DEF">
      <w:pPr>
        <w:spacing w:before="240"/>
        <w:jc w:val="both"/>
        <w:rPr>
          <w:rFonts w:eastAsia="Times New Roman" w:cstheme="minorHAnsi"/>
          <w:lang w:val="sr-Latn-ME"/>
        </w:rPr>
      </w:pPr>
      <w:r w:rsidRPr="009C0472">
        <w:rPr>
          <w:rFonts w:cstheme="minorHAnsi"/>
          <w:noProof/>
          <w:lang w:val="sr-Latn-ME"/>
        </w:rPr>
        <w:t>Takođe, Direktorat za plaćanja je nadležan za postupanje po zahtjevima za upis poljoprivrednih gazdi</w:t>
      </w:r>
      <w:r w:rsidR="009650D2">
        <w:rPr>
          <w:rFonts w:cstheme="minorHAnsi"/>
          <w:noProof/>
          <w:lang w:val="sr-Latn-ME"/>
        </w:rPr>
        <w:t>n</w:t>
      </w:r>
      <w:r w:rsidRPr="009C0472">
        <w:rPr>
          <w:rFonts w:cstheme="minorHAnsi"/>
          <w:noProof/>
          <w:lang w:val="sr-Latn-ME"/>
        </w:rPr>
        <w:t>stava koja ostvaruju pravo na dodjelu podsticaja u Registar poljoprivrednih gazdinstava, koji se vodi u elektronskoj formi u prostorijama Direktorata za plaćanja.</w:t>
      </w:r>
    </w:p>
    <w:p w:rsidR="005B50B6" w:rsidRPr="00F32114" w:rsidRDefault="005B50B6" w:rsidP="002325F6">
      <w:pPr>
        <w:pStyle w:val="ListParagraph"/>
        <w:numPr>
          <w:ilvl w:val="2"/>
          <w:numId w:val="113"/>
        </w:numPr>
        <w:spacing w:before="240"/>
        <w:jc w:val="both"/>
        <w:rPr>
          <w:rFonts w:cstheme="minorHAnsi"/>
          <w:b/>
          <w:i/>
          <w:noProof/>
          <w:lang w:val="sr-Latn-ME"/>
        </w:rPr>
      </w:pPr>
      <w:r w:rsidRPr="00F32114">
        <w:rPr>
          <w:rFonts w:cstheme="minorHAnsi"/>
          <w:b/>
          <w:i/>
          <w:noProof/>
          <w:lang w:val="sr-Latn-ME"/>
        </w:rPr>
        <w:t xml:space="preserve">IZVRŠAVANJE ZAKONA I DRUGIH PROPISA I ZAKONODAVNE AKTIVNOSTI </w:t>
      </w:r>
    </w:p>
    <w:p w:rsidR="005B50B6" w:rsidRPr="009C0472" w:rsidRDefault="005B50B6" w:rsidP="00860DEF">
      <w:pPr>
        <w:spacing w:before="240"/>
        <w:jc w:val="both"/>
        <w:rPr>
          <w:rFonts w:cstheme="minorHAnsi"/>
          <w:noProof/>
          <w:lang w:val="sr-Latn-ME"/>
        </w:rPr>
      </w:pPr>
      <w:r w:rsidRPr="009C0472">
        <w:rPr>
          <w:rFonts w:cstheme="minorHAnsi"/>
          <w:noProof/>
          <w:lang w:val="sr-Latn-ME"/>
        </w:rPr>
        <w:t>U skladu sa Uredbom o uslovima, načinu i dinamici sprovođenja mjera agrarne politike za 2017. godinu – Agrobudžet, Direktorat za plaćanja je odgovoran za sprovođenje mjera ruralnog razvoja u okviru „EU/IPA projekta izgradnje institucija u poljoprivredi i ruralnom razvoju u Crnoj Gori" (IPARD Like)”. Ove mjere se, prije svega, odnose na podršku investicijama u poljoprivredna gazdinstva tj. primarnu proizvodnju i podršku za investicije vezane za preradu i marketing poljoprivrednih i ribljih proizvoda –IPARD Like 1 i IPARD Like 2.</w:t>
      </w:r>
    </w:p>
    <w:p w:rsidR="005B50B6" w:rsidRPr="009C0472" w:rsidRDefault="005B50B6" w:rsidP="00860DEF">
      <w:pPr>
        <w:spacing w:before="240"/>
        <w:jc w:val="both"/>
        <w:rPr>
          <w:rFonts w:cstheme="minorHAnsi"/>
          <w:noProof/>
          <w:lang w:val="sr-Latn-ME"/>
        </w:rPr>
      </w:pPr>
      <w:r w:rsidRPr="009C0472">
        <w:rPr>
          <w:rFonts w:cstheme="minorHAnsi"/>
          <w:noProof/>
          <w:lang w:val="sr-Latn-ME"/>
        </w:rPr>
        <w:t>Takođe, u skladu sa Agrobudžetom za 2017. godinu, Direktorat za plaćanja je odgovoran za realizaciju zahtjeva za dodjelu podrške organskoj proizvodnji u okviru mjere ruralnog razvoja „Podrška organskoj proizvodnji”.</w:t>
      </w:r>
    </w:p>
    <w:p w:rsidR="005B50B6" w:rsidRPr="009C0472" w:rsidRDefault="005B50B6" w:rsidP="00860DEF">
      <w:pPr>
        <w:spacing w:before="240"/>
        <w:jc w:val="both"/>
        <w:rPr>
          <w:rFonts w:cstheme="minorHAnsi"/>
          <w:noProof/>
          <w:lang w:val="sr-Latn-ME"/>
        </w:rPr>
      </w:pPr>
      <w:r w:rsidRPr="009C0472">
        <w:rPr>
          <w:rFonts w:cstheme="minorHAnsi"/>
          <w:noProof/>
          <w:lang w:val="sr-Latn-ME"/>
        </w:rPr>
        <w:t xml:space="preserve">Osim toga, u skladu sa Zakonom o poljoprivredi i ruralnom razvoju </w:t>
      </w:r>
      <w:r w:rsidRPr="009C0472">
        <w:rPr>
          <w:rFonts w:cstheme="minorHAnsi"/>
          <w:bCs/>
          <w:noProof/>
          <w:lang w:val="sr-Latn-ME"/>
        </w:rPr>
        <w:t xml:space="preserve">("Službeni list Crne Gore", br. 56/09, 34/14 i 1/15) i </w:t>
      </w:r>
      <w:r w:rsidRPr="009C0472">
        <w:rPr>
          <w:rFonts w:cstheme="minorHAnsi"/>
          <w:noProof/>
          <w:lang w:val="sr-Latn-ME"/>
        </w:rPr>
        <w:t xml:space="preserve">Pravilnikom o obliku i načinu vođenja Registra subjekata i Registra poljoprivrednih gazdinstava ("Službeni list Crne Gore", br.16/14), Direktorat za plaćanja je tokom 2017. godine nastavio sa započetim aktivnostima na uspostavljanju i vođenju Registra poljoprivrednih gazdinstva, kao i postupanja po zahtjevima poljoprivrednih proizvođača za upis svojih gazdinstva u navedeni registar. </w:t>
      </w:r>
    </w:p>
    <w:p w:rsidR="005B50B6" w:rsidRPr="000D55C6" w:rsidRDefault="005B50B6" w:rsidP="002325F6">
      <w:pPr>
        <w:pStyle w:val="ListParagraph"/>
        <w:numPr>
          <w:ilvl w:val="2"/>
          <w:numId w:val="113"/>
        </w:numPr>
        <w:spacing w:before="240"/>
        <w:jc w:val="both"/>
        <w:rPr>
          <w:rFonts w:cstheme="minorHAnsi"/>
          <w:b/>
          <w:i/>
          <w:noProof/>
          <w:lang w:val="sr-Latn-ME"/>
        </w:rPr>
      </w:pPr>
      <w:r w:rsidRPr="000D55C6">
        <w:rPr>
          <w:rFonts w:cstheme="minorHAnsi"/>
          <w:b/>
          <w:i/>
          <w:noProof/>
          <w:lang w:val="sr-Latn-ME"/>
        </w:rPr>
        <w:t>REALIZACIJA AKTIVNOSTI U POGLEDU POLITIKE RAZVOJA</w:t>
      </w: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U skladu sa Programom rada ministarstva za 2017. godinu, Direktorat za plaćanja je bio u obavezi da sačini i dostavi Informacije o aktivnostima na realizaciji prioritetnih projekata iz oblasti poljoprivrede, i to: Investicije u poljoprivredi (IPARD-like 1) i Razvoj prerađivačkog sektora (IPARD-like 2).</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IPARD Like 1 projekat se finansira uz podršku Evropske unije kroz IPA komponentu I –  Pomoć u tranziciji i izgradnja institucija, a implementira ga Ministarstvo poljoprivrede i ruralnog razvoja u saradnji sa Svjetskom bankom. Sredstva su obezbijeđena iz IPA za 2011. i  2012.  budžetsku  godinu.</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IPARD Like 2 projekat tj.dodatni  EU/IPA  projekat  izgradnje  institucija  u poljoprivredi i ruralnom razvoju se takođe sprovodi kroz IPA komponentu I –  Pomoć u tranziciji i izgradnja institucija, sredstvima koja obuhvataju programski period IPA 2013.</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U okviru EU/IPA projekta izgradnje institucija u poljoprivredi i ruralnom razvoju (IPARD like 1 i 2 projekta) od 2014. godine do kraja 2017. godine objavljeno je ukupno pet (5) javnih poziva za dodjelu sredstava bespovratne podršeke, od čega su dva poziva za mjeru investicije u poljoprivredna gazdinstva (IPARD like 1 i IPARD like 1.2 javni poziv), a tri za mjeru investicije u fizički kapital vezano za preradu i marketing poljoprivrednih i ribljih proizvoda (IPARD like 2 i IPARD like 2.2 i IPARD like 2.3 javni poziv)</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contextualSpacing/>
        <w:jc w:val="both"/>
        <w:rPr>
          <w:rFonts w:cstheme="minorHAnsi"/>
          <w:noProof/>
          <w:lang w:val="sr-Latn-ME"/>
        </w:rPr>
      </w:pPr>
      <w:r w:rsidRPr="009C0472">
        <w:rPr>
          <w:rFonts w:cstheme="minorHAnsi"/>
          <w:noProof/>
          <w:lang w:val="sr-Latn-ME"/>
        </w:rPr>
        <w:t>Kada je u pitanju realizacija mjera, u 2017. godini realizovano je sl</w:t>
      </w:r>
      <w:r w:rsidR="00CE7EA7">
        <w:rPr>
          <w:rFonts w:cstheme="minorHAnsi"/>
          <w:noProof/>
          <w:lang w:val="sr-Latn-ME"/>
        </w:rPr>
        <w:t>j</w:t>
      </w:r>
      <w:r w:rsidRPr="009C0472">
        <w:rPr>
          <w:rFonts w:cstheme="minorHAnsi"/>
          <w:noProof/>
          <w:lang w:val="sr-Latn-ME"/>
        </w:rPr>
        <w:t>edeće:</w:t>
      </w:r>
    </w:p>
    <w:p w:rsidR="005B50B6" w:rsidRPr="009C0472" w:rsidRDefault="005B50B6" w:rsidP="002325F6">
      <w:pPr>
        <w:pStyle w:val="ListParagraph"/>
        <w:numPr>
          <w:ilvl w:val="0"/>
          <w:numId w:val="18"/>
        </w:numPr>
        <w:spacing w:before="240"/>
        <w:jc w:val="both"/>
        <w:rPr>
          <w:rFonts w:cstheme="minorHAnsi"/>
          <w:b/>
          <w:noProof/>
          <w:u w:val="single"/>
          <w:lang w:val="sr-Latn-ME"/>
        </w:rPr>
      </w:pPr>
      <w:r w:rsidRPr="009C0472">
        <w:rPr>
          <w:rFonts w:cstheme="minorHAnsi"/>
          <w:b/>
          <w:noProof/>
          <w:u w:val="single"/>
          <w:lang w:val="sr-Latn-ME"/>
        </w:rPr>
        <w:t>IPARD Like 1</w:t>
      </w:r>
    </w:p>
    <w:p w:rsidR="005B50B6" w:rsidRPr="009C0472" w:rsidRDefault="005B50B6" w:rsidP="00860DEF">
      <w:pPr>
        <w:pStyle w:val="NoSpacing1"/>
        <w:spacing w:before="240" w:after="160"/>
        <w:jc w:val="both"/>
        <w:rPr>
          <w:rFonts w:asciiTheme="minorHAnsi" w:hAnsiTheme="minorHAnsi" w:cstheme="minorHAnsi"/>
          <w:bCs/>
          <w:szCs w:val="22"/>
          <w:lang w:val="sr-Latn-ME"/>
        </w:rPr>
      </w:pPr>
      <w:r w:rsidRPr="009C0472">
        <w:rPr>
          <w:rFonts w:asciiTheme="minorHAnsi" w:hAnsiTheme="minorHAnsi" w:cstheme="minorHAnsi"/>
          <w:bCs/>
          <w:szCs w:val="22"/>
          <w:lang w:val="sr-Latn-ME"/>
        </w:rPr>
        <w:t>Ministarstvo poljoprivrede i ruralnog razvoja u saradnji sa Svjetskom bankom sprovodi EU/IPA projekat izgradnje institucija u poljoprivredi i ruralnom razvoju u Crnoj Gori, koji se tiče mjere „Ulaganje u fizički kapital poljoprivrednih gazdinstava“.</w:t>
      </w:r>
      <w:r w:rsidRPr="009C0472">
        <w:rPr>
          <w:rFonts w:asciiTheme="minorHAnsi" w:hAnsiTheme="minorHAnsi" w:cstheme="minorHAnsi"/>
          <w:szCs w:val="22"/>
          <w:lang w:val="sr-Latn-ME"/>
        </w:rPr>
        <w:t xml:space="preserve"> </w:t>
      </w:r>
      <w:r w:rsidRPr="009C0472">
        <w:rPr>
          <w:rFonts w:asciiTheme="minorHAnsi" w:hAnsiTheme="minorHAnsi" w:cstheme="minorHAnsi"/>
          <w:bCs/>
          <w:szCs w:val="22"/>
          <w:lang w:val="sr-Latn-ME"/>
        </w:rPr>
        <w:t>Realizacija investicija u okviru IPARD Like 1 projekta (IPARD like 1 i IPARD like 1.2. Javni poziv) se završila zaključno sa 2017.godinom.</w:t>
      </w:r>
    </w:p>
    <w:p w:rsidR="005B50B6" w:rsidRPr="009C0472" w:rsidRDefault="005B50B6" w:rsidP="00860DEF">
      <w:pPr>
        <w:spacing w:after="0" w:line="240" w:lineRule="auto"/>
        <w:contextualSpacing/>
        <w:jc w:val="both"/>
        <w:rPr>
          <w:rFonts w:eastAsiaTheme="minorEastAsia" w:cstheme="minorHAnsi"/>
          <w:noProof/>
          <w:lang w:val="sr-Latn-ME"/>
        </w:rPr>
      </w:pPr>
      <w:r w:rsidRPr="009C0472">
        <w:rPr>
          <w:rFonts w:eastAsiaTheme="minorEastAsia" w:cstheme="minorHAnsi"/>
          <w:noProof/>
          <w:lang w:val="sr-Latn-ME"/>
        </w:rPr>
        <w:t>U 2017.godini u okviru IPARD like 1 projekta koji je bio namijenjen primarnim poljoprivrednim proizvođačima (IPARD like 1 i IPARD like 1.2 Javni poziv) isplaćeno je ukupno 208 projekata ukupne vrijednosti investicije 6,67 miliona eura, dok je isplaćena bespovratna podrška u iznosu od 3,27 miliona eura.(vidi tabelu 1)</w:t>
      </w:r>
    </w:p>
    <w:p w:rsidR="005B50B6" w:rsidRPr="009C0472" w:rsidRDefault="005B50B6" w:rsidP="00860DEF">
      <w:pPr>
        <w:spacing w:after="0" w:line="240" w:lineRule="auto"/>
        <w:contextualSpacing/>
        <w:jc w:val="both"/>
        <w:rPr>
          <w:rFonts w:eastAsiaTheme="minorEastAsia" w:cstheme="minorHAnsi"/>
          <w:noProof/>
          <w:lang w:val="sr-Latn-ME"/>
        </w:rPr>
      </w:pPr>
    </w:p>
    <w:p w:rsidR="005B50B6" w:rsidRDefault="005B50B6" w:rsidP="00860DEF">
      <w:pPr>
        <w:spacing w:after="0" w:line="240" w:lineRule="auto"/>
        <w:contextualSpacing/>
        <w:jc w:val="both"/>
        <w:rPr>
          <w:rFonts w:eastAsiaTheme="minorEastAsia" w:cstheme="minorHAnsi"/>
          <w:noProof/>
          <w:lang w:val="sr-Latn-ME"/>
        </w:rPr>
      </w:pPr>
      <w:r w:rsidRPr="009C0472">
        <w:rPr>
          <w:rFonts w:eastAsiaTheme="minorEastAsia" w:cstheme="minorHAnsi"/>
          <w:noProof/>
          <w:lang w:val="sr-Latn-ME"/>
        </w:rPr>
        <w:t>Tabela 1: Ukupno isplaćeni projekti za IPARD like 1 projekat</w:t>
      </w:r>
    </w:p>
    <w:p w:rsidR="008F3A4E" w:rsidRPr="009C0472" w:rsidRDefault="008F3A4E" w:rsidP="00860DEF">
      <w:pPr>
        <w:spacing w:after="0" w:line="240" w:lineRule="auto"/>
        <w:contextualSpacing/>
        <w:jc w:val="both"/>
        <w:rPr>
          <w:rFonts w:eastAsiaTheme="minorEastAsia" w:cstheme="minorHAnsi"/>
          <w:noProof/>
          <w:lang w:val="sr-Latn-ME"/>
        </w:rPr>
      </w:pPr>
    </w:p>
    <w:tbl>
      <w:tblPr>
        <w:tblStyle w:val="TableGrid9"/>
        <w:tblW w:w="0" w:type="auto"/>
        <w:tblLook w:val="04A0" w:firstRow="1" w:lastRow="0" w:firstColumn="1" w:lastColumn="0" w:noHBand="0" w:noVBand="1"/>
      </w:tblPr>
      <w:tblGrid>
        <w:gridCol w:w="1886"/>
        <w:gridCol w:w="1898"/>
        <w:gridCol w:w="1899"/>
        <w:gridCol w:w="1899"/>
        <w:gridCol w:w="1768"/>
      </w:tblGrid>
      <w:tr w:rsidR="005B50B6" w:rsidRPr="009C0472" w:rsidTr="006569B3">
        <w:tc>
          <w:tcPr>
            <w:tcW w:w="1910" w:type="dxa"/>
            <w:shd w:val="clear" w:color="auto" w:fill="F7CAAC" w:themeFill="accent2" w:themeFillTint="66"/>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Javni poziv</w:t>
            </w:r>
          </w:p>
        </w:tc>
        <w:tc>
          <w:tcPr>
            <w:tcW w:w="1920" w:type="dxa"/>
            <w:shd w:val="clear" w:color="auto" w:fill="F7CAAC" w:themeFill="accent2" w:themeFillTint="66"/>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Broj isplaćenih projekata</w:t>
            </w:r>
          </w:p>
        </w:tc>
        <w:tc>
          <w:tcPr>
            <w:tcW w:w="1921" w:type="dxa"/>
            <w:shd w:val="clear" w:color="auto" w:fill="F7CAAC" w:themeFill="accent2" w:themeFillTint="66"/>
          </w:tcPr>
          <w:p w:rsidR="005B50B6" w:rsidRPr="009C0472" w:rsidRDefault="005B50B6" w:rsidP="001F1F6F">
            <w:pPr>
              <w:jc w:val="center"/>
              <w:rPr>
                <w:rFonts w:cstheme="minorHAnsi"/>
                <w:b/>
                <w:sz w:val="22"/>
                <w:szCs w:val="22"/>
                <w:lang w:val="sr-Latn-ME"/>
              </w:rPr>
            </w:pPr>
            <w:r w:rsidRPr="009C0472">
              <w:rPr>
                <w:rFonts w:cstheme="minorHAnsi"/>
                <w:b/>
                <w:sz w:val="22"/>
                <w:szCs w:val="22"/>
                <w:lang w:val="sr-Latn-ME"/>
              </w:rPr>
              <w:t xml:space="preserve">Ukupna vrijednost investicije isplaćenih </w:t>
            </w:r>
            <w:r w:rsidR="001F1F6F">
              <w:rPr>
                <w:rFonts w:cstheme="minorHAnsi"/>
                <w:b/>
                <w:sz w:val="22"/>
                <w:szCs w:val="22"/>
                <w:lang w:val="sr-Latn-ME"/>
              </w:rPr>
              <w:t>zahtjeva (sa PDV-a) (Milion €</w:t>
            </w:r>
            <w:r w:rsidRPr="009C0472">
              <w:rPr>
                <w:rFonts w:cstheme="minorHAnsi"/>
                <w:b/>
                <w:sz w:val="22"/>
                <w:szCs w:val="22"/>
                <w:lang w:val="sr-Latn-ME"/>
              </w:rPr>
              <w:t>)</w:t>
            </w:r>
          </w:p>
        </w:tc>
        <w:tc>
          <w:tcPr>
            <w:tcW w:w="1921" w:type="dxa"/>
            <w:shd w:val="clear" w:color="auto" w:fill="F7CAAC" w:themeFill="accent2" w:themeFillTint="66"/>
          </w:tcPr>
          <w:p w:rsidR="005B50B6" w:rsidRPr="009C0472" w:rsidRDefault="005B50B6" w:rsidP="001F1F6F">
            <w:pPr>
              <w:jc w:val="center"/>
              <w:rPr>
                <w:rFonts w:cstheme="minorHAnsi"/>
                <w:b/>
                <w:sz w:val="22"/>
                <w:szCs w:val="22"/>
                <w:lang w:val="sr-Latn-ME"/>
              </w:rPr>
            </w:pPr>
            <w:r w:rsidRPr="009C0472">
              <w:rPr>
                <w:rFonts w:cstheme="minorHAnsi"/>
                <w:b/>
                <w:sz w:val="22"/>
                <w:szCs w:val="22"/>
                <w:lang w:val="sr-Latn-ME"/>
              </w:rPr>
              <w:t xml:space="preserve">Ukupna vrijednost investicije (bez PDV-a) </w:t>
            </w:r>
            <w:r w:rsidR="001F1F6F">
              <w:rPr>
                <w:rFonts w:cstheme="minorHAnsi"/>
                <w:b/>
                <w:sz w:val="22"/>
                <w:szCs w:val="22"/>
                <w:lang w:val="sr-Latn-ME"/>
              </w:rPr>
              <w:t>isplaćenih zahtjeva (Milion €</w:t>
            </w:r>
            <w:r w:rsidRPr="009C0472">
              <w:rPr>
                <w:rFonts w:cstheme="minorHAnsi"/>
                <w:b/>
                <w:sz w:val="22"/>
                <w:szCs w:val="22"/>
                <w:lang w:val="sr-Latn-ME"/>
              </w:rPr>
              <w:t>)</w:t>
            </w:r>
          </w:p>
        </w:tc>
        <w:tc>
          <w:tcPr>
            <w:tcW w:w="1792" w:type="dxa"/>
            <w:shd w:val="clear" w:color="auto" w:fill="F7CAAC" w:themeFill="accent2" w:themeFillTint="66"/>
          </w:tcPr>
          <w:p w:rsidR="005B50B6" w:rsidRPr="009C0472" w:rsidRDefault="000265C5" w:rsidP="000265C5">
            <w:pPr>
              <w:jc w:val="center"/>
              <w:rPr>
                <w:rFonts w:cstheme="minorHAnsi"/>
                <w:b/>
                <w:sz w:val="22"/>
                <w:szCs w:val="22"/>
                <w:lang w:val="sr-Latn-ME"/>
              </w:rPr>
            </w:pPr>
            <w:r>
              <w:rPr>
                <w:rFonts w:cstheme="minorHAnsi"/>
                <w:b/>
                <w:sz w:val="22"/>
                <w:szCs w:val="22"/>
                <w:lang w:val="sr-Latn-ME"/>
              </w:rPr>
              <w:t>Iznos podrške za (Milion €</w:t>
            </w:r>
            <w:r w:rsidR="005B50B6" w:rsidRPr="009C0472">
              <w:rPr>
                <w:rFonts w:cstheme="minorHAnsi"/>
                <w:b/>
                <w:sz w:val="22"/>
                <w:szCs w:val="22"/>
                <w:lang w:val="sr-Latn-ME"/>
              </w:rPr>
              <w:t>)</w:t>
            </w:r>
          </w:p>
        </w:tc>
      </w:tr>
      <w:tr w:rsidR="005B50B6" w:rsidRPr="009C0472" w:rsidTr="006569B3">
        <w:tc>
          <w:tcPr>
            <w:tcW w:w="1910" w:type="dxa"/>
          </w:tcPr>
          <w:p w:rsidR="005B50B6" w:rsidRPr="009C0472" w:rsidRDefault="005B50B6" w:rsidP="00860DEF">
            <w:pPr>
              <w:contextualSpacing/>
              <w:jc w:val="both"/>
              <w:rPr>
                <w:rFonts w:cstheme="minorHAnsi"/>
                <w:noProof/>
                <w:sz w:val="22"/>
                <w:szCs w:val="22"/>
                <w:lang w:val="sr-Latn-ME"/>
              </w:rPr>
            </w:pPr>
            <w:r w:rsidRPr="009C0472">
              <w:rPr>
                <w:rFonts w:cstheme="minorHAnsi"/>
                <w:noProof/>
                <w:sz w:val="22"/>
                <w:szCs w:val="22"/>
                <w:lang w:val="sr-Latn-ME"/>
              </w:rPr>
              <w:t>IPARD like 1</w:t>
            </w:r>
          </w:p>
        </w:tc>
        <w:tc>
          <w:tcPr>
            <w:tcW w:w="1920"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66</w:t>
            </w:r>
          </w:p>
        </w:tc>
        <w:tc>
          <w:tcPr>
            <w:tcW w:w="1921"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2,65</w:t>
            </w:r>
          </w:p>
        </w:tc>
        <w:tc>
          <w:tcPr>
            <w:tcW w:w="1921"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2,27</w:t>
            </w:r>
          </w:p>
        </w:tc>
        <w:tc>
          <w:tcPr>
            <w:tcW w:w="1792"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1,31</w:t>
            </w:r>
          </w:p>
        </w:tc>
      </w:tr>
      <w:tr w:rsidR="005B50B6" w:rsidRPr="009C0472" w:rsidTr="006569B3">
        <w:tc>
          <w:tcPr>
            <w:tcW w:w="1910" w:type="dxa"/>
          </w:tcPr>
          <w:p w:rsidR="005B50B6" w:rsidRPr="009C0472" w:rsidRDefault="005B50B6" w:rsidP="00860DEF">
            <w:pPr>
              <w:contextualSpacing/>
              <w:jc w:val="both"/>
              <w:rPr>
                <w:rFonts w:cstheme="minorHAnsi"/>
                <w:noProof/>
                <w:sz w:val="22"/>
                <w:szCs w:val="22"/>
                <w:lang w:val="sr-Latn-ME"/>
              </w:rPr>
            </w:pPr>
            <w:r w:rsidRPr="009C0472">
              <w:rPr>
                <w:rFonts w:cstheme="minorHAnsi"/>
                <w:noProof/>
                <w:sz w:val="22"/>
                <w:szCs w:val="22"/>
                <w:lang w:val="sr-Latn-ME"/>
              </w:rPr>
              <w:t>IPARD like 1.2</w:t>
            </w:r>
          </w:p>
        </w:tc>
        <w:tc>
          <w:tcPr>
            <w:tcW w:w="1920"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142</w:t>
            </w:r>
          </w:p>
        </w:tc>
        <w:tc>
          <w:tcPr>
            <w:tcW w:w="1921"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4,02</w:t>
            </w:r>
          </w:p>
        </w:tc>
        <w:tc>
          <w:tcPr>
            <w:tcW w:w="1921"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3,39</w:t>
            </w:r>
          </w:p>
        </w:tc>
        <w:tc>
          <w:tcPr>
            <w:tcW w:w="1792" w:type="dxa"/>
          </w:tcPr>
          <w:p w:rsidR="005B50B6" w:rsidRPr="009C0472" w:rsidRDefault="005B50B6" w:rsidP="001F1F6F">
            <w:pPr>
              <w:contextualSpacing/>
              <w:jc w:val="center"/>
              <w:rPr>
                <w:rFonts w:cstheme="minorHAnsi"/>
                <w:noProof/>
                <w:sz w:val="22"/>
                <w:szCs w:val="22"/>
                <w:lang w:val="sr-Latn-ME"/>
              </w:rPr>
            </w:pPr>
            <w:r w:rsidRPr="009C0472">
              <w:rPr>
                <w:rFonts w:cstheme="minorHAnsi"/>
                <w:noProof/>
                <w:sz w:val="22"/>
                <w:szCs w:val="22"/>
                <w:lang w:val="sr-Latn-ME"/>
              </w:rPr>
              <w:t>1,96</w:t>
            </w:r>
          </w:p>
        </w:tc>
      </w:tr>
      <w:tr w:rsidR="005B50B6" w:rsidRPr="009C0472" w:rsidTr="006569B3">
        <w:tc>
          <w:tcPr>
            <w:tcW w:w="1910" w:type="dxa"/>
          </w:tcPr>
          <w:p w:rsidR="005B50B6" w:rsidRPr="009C0472" w:rsidRDefault="005B50B6" w:rsidP="00860DEF">
            <w:pPr>
              <w:contextualSpacing/>
              <w:jc w:val="both"/>
              <w:rPr>
                <w:rFonts w:cstheme="minorHAnsi"/>
                <w:b/>
                <w:noProof/>
                <w:sz w:val="22"/>
                <w:szCs w:val="22"/>
                <w:lang w:val="sr-Latn-ME"/>
              </w:rPr>
            </w:pPr>
            <w:r w:rsidRPr="009C0472">
              <w:rPr>
                <w:rFonts w:cstheme="minorHAnsi"/>
                <w:b/>
                <w:noProof/>
                <w:sz w:val="22"/>
                <w:szCs w:val="22"/>
                <w:lang w:val="sr-Latn-ME"/>
              </w:rPr>
              <w:t>UKUPNO</w:t>
            </w:r>
          </w:p>
        </w:tc>
        <w:tc>
          <w:tcPr>
            <w:tcW w:w="1920" w:type="dxa"/>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208</w:t>
            </w:r>
          </w:p>
        </w:tc>
        <w:tc>
          <w:tcPr>
            <w:tcW w:w="1921" w:type="dxa"/>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6,67</w:t>
            </w:r>
          </w:p>
        </w:tc>
        <w:tc>
          <w:tcPr>
            <w:tcW w:w="1921" w:type="dxa"/>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5,66</w:t>
            </w:r>
          </w:p>
        </w:tc>
        <w:tc>
          <w:tcPr>
            <w:tcW w:w="1792" w:type="dxa"/>
          </w:tcPr>
          <w:p w:rsidR="005B50B6" w:rsidRPr="009C0472" w:rsidRDefault="005B50B6" w:rsidP="001F1F6F">
            <w:pPr>
              <w:contextualSpacing/>
              <w:jc w:val="center"/>
              <w:rPr>
                <w:rFonts w:cstheme="minorHAnsi"/>
                <w:b/>
                <w:noProof/>
                <w:sz w:val="22"/>
                <w:szCs w:val="22"/>
                <w:lang w:val="sr-Latn-ME"/>
              </w:rPr>
            </w:pPr>
            <w:r w:rsidRPr="009C0472">
              <w:rPr>
                <w:rFonts w:cstheme="minorHAnsi"/>
                <w:b/>
                <w:noProof/>
                <w:sz w:val="22"/>
                <w:szCs w:val="22"/>
                <w:lang w:val="sr-Latn-ME"/>
              </w:rPr>
              <w:t>3,27</w:t>
            </w:r>
          </w:p>
        </w:tc>
      </w:tr>
    </w:tbl>
    <w:p w:rsidR="005B50B6" w:rsidRDefault="005B50B6" w:rsidP="00860DEF">
      <w:pPr>
        <w:pStyle w:val="NoSpacing1"/>
        <w:spacing w:before="240" w:after="160"/>
        <w:jc w:val="both"/>
        <w:rPr>
          <w:rFonts w:asciiTheme="minorHAnsi" w:hAnsiTheme="minorHAnsi" w:cstheme="minorHAnsi"/>
          <w:bCs/>
          <w:szCs w:val="22"/>
          <w:lang w:val="sr-Latn-ME"/>
        </w:rPr>
      </w:pPr>
    </w:p>
    <w:p w:rsidR="000D55C6" w:rsidRPr="009C0472" w:rsidRDefault="000D55C6" w:rsidP="00860DEF">
      <w:pPr>
        <w:pStyle w:val="NoSpacing1"/>
        <w:spacing w:before="240" w:after="160"/>
        <w:jc w:val="both"/>
        <w:rPr>
          <w:rFonts w:asciiTheme="minorHAnsi" w:hAnsiTheme="minorHAnsi" w:cstheme="minorHAnsi"/>
          <w:bCs/>
          <w:szCs w:val="22"/>
          <w:lang w:val="sr-Latn-ME"/>
        </w:rPr>
      </w:pPr>
    </w:p>
    <w:p w:rsidR="005B50B6" w:rsidRPr="009C0472" w:rsidRDefault="005B50B6" w:rsidP="002325F6">
      <w:pPr>
        <w:pStyle w:val="ListParagraph"/>
        <w:numPr>
          <w:ilvl w:val="0"/>
          <w:numId w:val="18"/>
        </w:numPr>
        <w:spacing w:before="240" w:line="240" w:lineRule="auto"/>
        <w:jc w:val="both"/>
        <w:rPr>
          <w:rFonts w:cstheme="minorHAnsi"/>
          <w:b/>
          <w:u w:val="single"/>
          <w:lang w:val="sr-Latn-ME"/>
        </w:rPr>
      </w:pPr>
      <w:r w:rsidRPr="009C0472">
        <w:rPr>
          <w:rFonts w:cstheme="minorHAnsi"/>
          <w:b/>
          <w:u w:val="single"/>
          <w:lang w:val="sr-Latn-ME"/>
        </w:rPr>
        <w:t>IPARD like 1 Javni poziv</w:t>
      </w:r>
    </w:p>
    <w:p w:rsidR="005B50B6" w:rsidRPr="009C0472" w:rsidRDefault="005B50B6" w:rsidP="00860DEF">
      <w:pPr>
        <w:spacing w:before="240" w:line="240" w:lineRule="auto"/>
        <w:jc w:val="both"/>
        <w:rPr>
          <w:rFonts w:cstheme="minorHAnsi"/>
          <w:lang w:val="sr-Latn-ME"/>
        </w:rPr>
      </w:pPr>
      <w:r w:rsidRPr="009C0472">
        <w:rPr>
          <w:rFonts w:cstheme="minorHAnsi"/>
          <w:lang w:val="sr-Latn-ME"/>
        </w:rPr>
        <w:lastRenderedPageBreak/>
        <w:t xml:space="preserve">Javni poziv IPARD  like 1, mjera 1 "Investiranje u poljoprivredna gazdinstva" objavljen je krajem 2014.godine. Ugovori su potpisani 2015.godine i korisnici su imali mogućnost da realizuju svoje investicije do kraja 2017.godine. </w:t>
      </w:r>
    </w:p>
    <w:p w:rsidR="005B50B6" w:rsidRPr="009C0472" w:rsidRDefault="005B50B6" w:rsidP="00860DEF">
      <w:pPr>
        <w:spacing w:line="240" w:lineRule="auto"/>
        <w:jc w:val="both"/>
        <w:rPr>
          <w:rFonts w:cstheme="minorHAnsi"/>
          <w:lang w:val="sr-Latn-ME"/>
        </w:rPr>
      </w:pPr>
      <w:r w:rsidRPr="009C0472">
        <w:rPr>
          <w:rFonts w:cstheme="minorHAnsi"/>
          <w:lang w:val="sr-Latn-ME"/>
        </w:rPr>
        <w:t xml:space="preserve">U toku 2017. godine primljeno je ukupno 58 zahtjeva za isplatu podrške po IPARD like 1 Javnom pozivu za investicije u poljoprivredna gazdinstva. Vrijednost investicije primljenih zahtjeva za isplatu (bez PDV-a) je 2,17 milion eura, dok je iznos potencijalne podrške 1,28 miliona eura (bez PDV-a) (vidi tabelu 1).  </w:t>
      </w: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1: Broj, vrijednost primljenih i isplaćenih zahtjeva za isplatu:</w:t>
      </w:r>
    </w:p>
    <w:p w:rsidR="008F3A4E" w:rsidRPr="009C0472" w:rsidRDefault="008F3A4E" w:rsidP="00860DEF">
      <w:pPr>
        <w:spacing w:after="0" w:line="240" w:lineRule="auto"/>
        <w:jc w:val="both"/>
        <w:rPr>
          <w:rFonts w:eastAsiaTheme="minorEastAsia" w:cstheme="minorHAnsi"/>
          <w:i/>
          <w:noProof/>
          <w:lang w:val="sr-Latn-ME"/>
        </w:rPr>
      </w:pPr>
    </w:p>
    <w:tbl>
      <w:tblPr>
        <w:tblW w:w="9405" w:type="dxa"/>
        <w:jc w:val="center"/>
        <w:tblLayout w:type="fixed"/>
        <w:tblCellMar>
          <w:left w:w="10" w:type="dxa"/>
          <w:right w:w="10" w:type="dxa"/>
        </w:tblCellMar>
        <w:tblLook w:val="0000" w:firstRow="0" w:lastRow="0" w:firstColumn="0" w:lastColumn="0" w:noHBand="0" w:noVBand="0"/>
      </w:tblPr>
      <w:tblGrid>
        <w:gridCol w:w="1281"/>
        <w:gridCol w:w="1418"/>
        <w:gridCol w:w="1373"/>
        <w:gridCol w:w="1134"/>
        <w:gridCol w:w="2269"/>
        <w:gridCol w:w="1930"/>
      </w:tblGrid>
      <w:tr w:rsidR="005B50B6" w:rsidRPr="009C0472" w:rsidTr="00014AFD">
        <w:trPr>
          <w:trHeight w:val="567"/>
          <w:jc w:val="center"/>
        </w:trPr>
        <w:tc>
          <w:tcPr>
            <w:tcW w:w="9405" w:type="dxa"/>
            <w:gridSpan w:val="6"/>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heme="minorEastAsia" w:cstheme="minorHAnsi"/>
                <w:b/>
                <w:noProof/>
                <w:lang w:val="sr-Latn-ME"/>
              </w:rPr>
            </w:pPr>
            <w:r w:rsidRPr="009C0472">
              <w:rPr>
                <w:rFonts w:eastAsia="Times New Roman" w:cstheme="minorHAnsi"/>
                <w:bCs/>
                <w:noProof/>
                <w:color w:val="000000"/>
                <w:lang w:val="sr-Latn-ME" w:eastAsia="en-GB"/>
              </w:rPr>
              <w:t>Status u procesu plaćanja</w:t>
            </w:r>
          </w:p>
        </w:tc>
      </w:tr>
      <w:tr w:rsidR="005B50B6" w:rsidRPr="009C0472" w:rsidTr="00014AFD">
        <w:trPr>
          <w:trHeight w:val="1296"/>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heme="minorEastAsia" w:cstheme="minorHAnsi"/>
                <w:noProof/>
                <w:lang w:val="sr-Latn-ME"/>
              </w:rPr>
            </w:pPr>
            <w:r w:rsidRPr="009C0472">
              <w:rPr>
                <w:rFonts w:eastAsia="Times New Roman" w:cstheme="minorHAnsi"/>
                <w:b/>
                <w:bCs/>
                <w:noProof/>
                <w:color w:val="000000"/>
                <w:lang w:val="sr-Latn-ME" w:eastAsia="en-GB"/>
              </w:rPr>
              <w:t>Broj primljenih zahtjeva za isplatu</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Ukupna vrijednost investicije (bez PDV-a)</w:t>
            </w:r>
          </w:p>
          <w:p w:rsidR="005B50B6" w:rsidRPr="009C0472" w:rsidRDefault="007E1EEE" w:rsidP="007E1EEE">
            <w:pPr>
              <w:spacing w:after="0" w:line="240" w:lineRule="auto"/>
              <w:jc w:val="center"/>
              <w:rPr>
                <w:rFonts w:eastAsiaTheme="minorEastAsia" w:cstheme="minorHAnsi"/>
                <w:b/>
                <w:noProof/>
                <w:lang w:val="sr-Latn-ME"/>
              </w:rPr>
            </w:pPr>
            <w:r>
              <w:rPr>
                <w:rFonts w:eastAsiaTheme="minorEastAsia" w:cstheme="minorHAnsi"/>
                <w:b/>
                <w:noProof/>
                <w:lang w:val="sr-Latn-ME"/>
              </w:rPr>
              <w:t>(Milion €</w:t>
            </w:r>
            <w:r w:rsidR="005B50B6" w:rsidRPr="009C0472">
              <w:rPr>
                <w:rFonts w:eastAsiaTheme="minorEastAsia" w:cstheme="minorHAnsi"/>
                <w:b/>
                <w:noProof/>
                <w:lang w:val="sr-Latn-ME"/>
              </w:rPr>
              <w:t>)</w:t>
            </w:r>
          </w:p>
        </w:tc>
        <w:tc>
          <w:tcPr>
            <w:tcW w:w="137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Potencijalni iznos podrške</w:t>
            </w:r>
          </w:p>
          <w:p w:rsidR="005B50B6" w:rsidRPr="009C0472" w:rsidRDefault="007E1EEE" w:rsidP="007E1EEE">
            <w:pPr>
              <w:spacing w:after="0" w:line="240" w:lineRule="auto"/>
              <w:jc w:val="center"/>
              <w:rPr>
                <w:rFonts w:eastAsiaTheme="minorEastAsia" w:cstheme="minorHAnsi"/>
                <w:b/>
                <w:noProof/>
                <w:lang w:val="sr-Latn-ME"/>
              </w:rPr>
            </w:pPr>
            <w:r>
              <w:rPr>
                <w:rFonts w:eastAsiaTheme="minorEastAsia" w:cstheme="minorHAnsi"/>
                <w:b/>
                <w:noProof/>
                <w:lang w:val="sr-Latn-ME"/>
              </w:rPr>
              <w:t>(Milion €</w:t>
            </w:r>
            <w:r w:rsidR="005B50B6" w:rsidRPr="009C0472">
              <w:rPr>
                <w:rFonts w:eastAsiaTheme="minorEastAsia" w:cstheme="minorHAnsi"/>
                <w:b/>
                <w:noProof/>
                <w:lang w:val="sr-Latn-ME"/>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Plaćeni zahtjevi</w:t>
            </w:r>
          </w:p>
        </w:tc>
        <w:tc>
          <w:tcPr>
            <w:tcW w:w="226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heme="minorEastAsia" w:cstheme="minorHAnsi"/>
                <w:b/>
                <w:noProof/>
                <w:lang w:val="sr-Latn-ME"/>
              </w:rPr>
            </w:pPr>
            <w:r w:rsidRPr="009C0472">
              <w:rPr>
                <w:rFonts w:eastAsia="Times New Roman" w:cstheme="minorHAnsi"/>
                <w:b/>
                <w:bCs/>
                <w:noProof/>
                <w:color w:val="000000"/>
                <w:lang w:val="sr-Latn-ME" w:eastAsia="en-GB"/>
              </w:rPr>
              <w:t xml:space="preserve">Ukupna vrijednost investicije (bez PDV-a) isplaćenih zahtjeva </w:t>
            </w:r>
            <w:r w:rsidR="007E1EEE">
              <w:rPr>
                <w:rFonts w:eastAsiaTheme="minorEastAsia" w:cstheme="minorHAnsi"/>
                <w:b/>
                <w:noProof/>
                <w:lang w:val="sr-Latn-ME"/>
              </w:rPr>
              <w:t>(Milion €</w:t>
            </w:r>
            <w:r w:rsidRPr="009C0472">
              <w:rPr>
                <w:rFonts w:eastAsiaTheme="minorEastAsia" w:cstheme="minorHAnsi"/>
                <w:b/>
                <w:noProof/>
                <w:lang w:val="sr-Latn-ME"/>
              </w:rPr>
              <w:t>)</w:t>
            </w:r>
          </w:p>
        </w:tc>
        <w:tc>
          <w:tcPr>
            <w:tcW w:w="19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AF2B23">
            <w:pPr>
              <w:spacing w:after="0" w:line="240" w:lineRule="auto"/>
              <w:jc w:val="center"/>
              <w:rPr>
                <w:rFonts w:eastAsiaTheme="minorEastAsia" w:cstheme="minorHAnsi"/>
                <w:b/>
                <w:noProof/>
                <w:lang w:val="sr-Latn-ME"/>
              </w:rPr>
            </w:pPr>
            <w:r w:rsidRPr="009C0472">
              <w:rPr>
                <w:rFonts w:eastAsia="Times New Roman" w:cstheme="minorHAnsi"/>
                <w:b/>
                <w:bCs/>
                <w:noProof/>
                <w:color w:val="000000"/>
                <w:lang w:val="sr-Latn-ME" w:eastAsia="en-GB"/>
              </w:rPr>
              <w:t xml:space="preserve">Iznos podrške za </w:t>
            </w:r>
            <w:r w:rsidR="00AF2B23">
              <w:rPr>
                <w:rFonts w:eastAsiaTheme="minorEastAsia" w:cstheme="minorHAnsi"/>
                <w:b/>
                <w:noProof/>
                <w:lang w:val="sr-Latn-ME"/>
              </w:rPr>
              <w:t>(Milion €</w:t>
            </w:r>
            <w:r w:rsidRPr="009C0472">
              <w:rPr>
                <w:rFonts w:eastAsiaTheme="minorEastAsia" w:cstheme="minorHAnsi"/>
                <w:b/>
                <w:noProof/>
                <w:lang w:val="sr-Latn-ME"/>
              </w:rPr>
              <w:t>)</w:t>
            </w:r>
          </w:p>
        </w:tc>
      </w:tr>
      <w:tr w:rsidR="005B50B6" w:rsidRPr="009C0472" w:rsidTr="00014AFD">
        <w:trPr>
          <w:trHeight w:val="523"/>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58</w:t>
            </w:r>
          </w:p>
        </w:tc>
        <w:tc>
          <w:tcPr>
            <w:tcW w:w="141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64" w:lineRule="auto"/>
              <w:jc w:val="center"/>
              <w:rPr>
                <w:rFonts w:eastAsiaTheme="minorEastAsia" w:cstheme="minorHAnsi"/>
                <w:lang w:val="sr-Latn-ME"/>
              </w:rPr>
            </w:pPr>
            <w:r w:rsidRPr="009C0472">
              <w:rPr>
                <w:rFonts w:eastAsiaTheme="minorEastAsia" w:cstheme="minorHAnsi"/>
                <w:lang w:val="sr-Latn-ME"/>
              </w:rPr>
              <w:t>2,17</w:t>
            </w:r>
          </w:p>
        </w:tc>
        <w:tc>
          <w:tcPr>
            <w:tcW w:w="137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64" w:lineRule="auto"/>
              <w:jc w:val="center"/>
              <w:rPr>
                <w:rFonts w:eastAsiaTheme="minorEastAsia" w:cstheme="minorHAnsi"/>
                <w:lang w:val="sr-Latn-ME"/>
              </w:rPr>
            </w:pPr>
            <w:r w:rsidRPr="009C0472">
              <w:rPr>
                <w:rFonts w:eastAsiaTheme="minorEastAsia" w:cstheme="minorHAnsi"/>
                <w:lang w:val="sr-Latn-ME"/>
              </w:rPr>
              <w:t>1,28</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66</w:t>
            </w:r>
            <w:r w:rsidRPr="009C0472">
              <w:rPr>
                <w:rFonts w:eastAsia="Times New Roman" w:cstheme="minorHAnsi"/>
                <w:noProof/>
                <w:color w:val="000000"/>
                <w:vertAlign w:val="superscript"/>
                <w:lang w:val="sr-Latn-ME" w:eastAsia="en-GB"/>
              </w:rPr>
              <w:footnoteReference w:id="1"/>
            </w:r>
          </w:p>
        </w:tc>
        <w:tc>
          <w:tcPr>
            <w:tcW w:w="226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64" w:lineRule="auto"/>
              <w:jc w:val="center"/>
              <w:rPr>
                <w:rFonts w:eastAsiaTheme="minorEastAsia" w:cstheme="minorHAnsi"/>
                <w:lang w:val="sr-Latn-ME"/>
              </w:rPr>
            </w:pPr>
            <w:r w:rsidRPr="009C0472">
              <w:rPr>
                <w:rFonts w:eastAsiaTheme="minorEastAsia" w:cstheme="minorHAnsi"/>
                <w:lang w:val="sr-Latn-ME"/>
              </w:rPr>
              <w:t>2,27</w:t>
            </w:r>
          </w:p>
        </w:tc>
        <w:tc>
          <w:tcPr>
            <w:tcW w:w="193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7E1EEE">
            <w:pPr>
              <w:spacing w:after="0" w:line="264" w:lineRule="auto"/>
              <w:jc w:val="center"/>
              <w:rPr>
                <w:rFonts w:eastAsiaTheme="minorEastAsia" w:cstheme="minorHAnsi"/>
                <w:lang w:val="sr-Latn-ME"/>
              </w:rPr>
            </w:pPr>
            <w:r w:rsidRPr="009C0472">
              <w:rPr>
                <w:rFonts w:eastAsiaTheme="minorEastAsia" w:cstheme="minorHAnsi"/>
                <w:lang w:val="sr-Latn-ME"/>
              </w:rPr>
              <w:t>1,31</w:t>
            </w:r>
          </w:p>
        </w:tc>
      </w:tr>
    </w:tbl>
    <w:p w:rsidR="005B50B6" w:rsidRPr="009C0472" w:rsidRDefault="005B50B6" w:rsidP="00860DEF">
      <w:pPr>
        <w:spacing w:after="0" w:line="240" w:lineRule="auto"/>
        <w:ind w:left="720"/>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cstheme="minorHAnsi"/>
          <w:i/>
          <w:lang w:val="sr-Latn-ME"/>
        </w:rPr>
      </w:pPr>
      <w:r w:rsidRPr="009C0472">
        <w:rPr>
          <w:rFonts w:cstheme="minorHAnsi"/>
          <w:i/>
          <w:lang w:val="sr-Latn-ME"/>
        </w:rPr>
        <w:t>Napomena: 8 korisnika koji su predali zahtjev za isplatu u 2016.godini, isplaćeni su u 2017.godini</w:t>
      </w:r>
    </w:p>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2325F6">
      <w:pPr>
        <w:numPr>
          <w:ilvl w:val="0"/>
          <w:numId w:val="47"/>
        </w:numPr>
        <w:spacing w:after="0" w:line="240" w:lineRule="auto"/>
        <w:contextualSpacing/>
        <w:jc w:val="both"/>
        <w:rPr>
          <w:rFonts w:eastAsiaTheme="minorEastAsia" w:cstheme="minorHAnsi"/>
          <w:b/>
          <w:noProof/>
          <w:u w:val="single"/>
          <w:lang w:val="sr-Latn-ME"/>
        </w:rPr>
      </w:pPr>
      <w:r w:rsidRPr="009C0472">
        <w:rPr>
          <w:rFonts w:eastAsiaTheme="minorEastAsia" w:cstheme="minorHAnsi"/>
          <w:b/>
          <w:noProof/>
          <w:u w:val="single"/>
          <w:lang w:val="sr-Latn-ME"/>
        </w:rPr>
        <w:t xml:space="preserve">Primljeni zahtjevi za isplatu </w:t>
      </w:r>
    </w:p>
    <w:p w:rsidR="005B50B6" w:rsidRPr="009C0472" w:rsidRDefault="005B50B6" w:rsidP="00860DEF">
      <w:pPr>
        <w:spacing w:after="0" w:line="240" w:lineRule="auto"/>
        <w:ind w:left="720"/>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cstheme="minorHAnsi"/>
          <w:lang w:val="sr-Latn-ME"/>
        </w:rPr>
      </w:pPr>
      <w:r w:rsidRPr="009C0472">
        <w:rPr>
          <w:rFonts w:eastAsiaTheme="minorEastAsia" w:cstheme="minorHAnsi"/>
          <w:noProof/>
          <w:lang w:val="sr-Latn-ME"/>
        </w:rPr>
        <w:t>K</w:t>
      </w:r>
      <w:r w:rsidRPr="009C0472">
        <w:rPr>
          <w:rFonts w:cstheme="minorHAnsi"/>
          <w:lang w:val="sr-Latn-ME"/>
        </w:rPr>
        <w:t>ada su u pitanju opštine u kojim se investira, od ukupno 58 primljenih zahtjeva za isplatu iz 14 opština, 34 zahtjeva - odnosno 58,62 % zahtjeva za isplatu je stiglo iz 3 najveće opštine, i to iz: Podgorice, Bijelog Polja i Nikšića. (vidi tabelu 2)</w:t>
      </w:r>
    </w:p>
    <w:p w:rsidR="005B50B6" w:rsidRPr="009C0472" w:rsidRDefault="005B50B6" w:rsidP="00860DEF">
      <w:pPr>
        <w:spacing w:after="0" w:line="240" w:lineRule="auto"/>
        <w:jc w:val="both"/>
        <w:rPr>
          <w:rFonts w:cstheme="minorHAnsi"/>
          <w:i/>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2: Podnijeti zatjevi za isplatu po opštinama:</w:t>
      </w:r>
    </w:p>
    <w:p w:rsidR="008F3A4E" w:rsidRPr="009C0472" w:rsidRDefault="008F3A4E" w:rsidP="00860DEF">
      <w:pPr>
        <w:spacing w:after="0" w:line="240" w:lineRule="auto"/>
        <w:jc w:val="both"/>
        <w:rPr>
          <w:rFonts w:eastAsiaTheme="minorEastAsia" w:cstheme="minorHAnsi"/>
          <w:i/>
          <w:noProof/>
          <w:lang w:val="sr-Latn-M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54"/>
        <w:gridCol w:w="2381"/>
        <w:gridCol w:w="2268"/>
        <w:gridCol w:w="1701"/>
      </w:tblGrid>
      <w:tr w:rsidR="005B50B6" w:rsidRPr="009C0472" w:rsidTr="00A216EE">
        <w:trPr>
          <w:trHeight w:val="300"/>
        </w:trPr>
        <w:tc>
          <w:tcPr>
            <w:tcW w:w="1552" w:type="dxa"/>
            <w:shd w:val="clear" w:color="auto" w:fill="F7CAAC" w:themeFill="accent2" w:themeFillTint="66"/>
            <w:noWrap/>
            <w:vAlign w:val="center"/>
          </w:tcPr>
          <w:p w:rsidR="005B50B6" w:rsidRPr="009C0472" w:rsidRDefault="005B50B6" w:rsidP="001F1F6F">
            <w:pPr>
              <w:spacing w:after="120" w:line="264" w:lineRule="auto"/>
              <w:jc w:val="center"/>
              <w:rPr>
                <w:rFonts w:eastAsiaTheme="minorEastAsia" w:cstheme="minorHAnsi"/>
                <w:lang w:val="sr-Latn-ME"/>
              </w:rPr>
            </w:pPr>
            <w:r w:rsidRPr="009C0472">
              <w:rPr>
                <w:rFonts w:eastAsiaTheme="minorEastAsia" w:cstheme="minorHAnsi"/>
                <w:lang w:val="sr-Latn-ME"/>
              </w:rPr>
              <w:t>Opština</w:t>
            </w:r>
          </w:p>
        </w:tc>
        <w:tc>
          <w:tcPr>
            <w:tcW w:w="1454" w:type="dxa"/>
            <w:shd w:val="clear" w:color="auto" w:fill="F7CAAC" w:themeFill="accent2" w:themeFillTint="66"/>
            <w:noWrap/>
            <w:vAlign w:val="center"/>
          </w:tcPr>
          <w:p w:rsidR="005B50B6" w:rsidRPr="009C0472" w:rsidRDefault="005B50B6" w:rsidP="001F1F6F">
            <w:pPr>
              <w:spacing w:after="120" w:line="264" w:lineRule="auto"/>
              <w:jc w:val="center"/>
              <w:rPr>
                <w:rFonts w:eastAsiaTheme="minorEastAsia" w:cstheme="minorHAnsi"/>
                <w:lang w:val="sr-Latn-ME"/>
              </w:rPr>
            </w:pPr>
            <w:r w:rsidRPr="009C0472">
              <w:rPr>
                <w:rFonts w:eastAsiaTheme="minorEastAsia" w:cstheme="minorHAnsi"/>
                <w:lang w:val="sr-Latn-ME"/>
              </w:rPr>
              <w:t>Podnijeti zahtjevi za isplatu</w:t>
            </w:r>
          </w:p>
        </w:tc>
        <w:tc>
          <w:tcPr>
            <w:tcW w:w="2381" w:type="dxa"/>
            <w:shd w:val="clear" w:color="auto" w:fill="F7CAAC" w:themeFill="accent2" w:themeFillTint="66"/>
            <w:noWrap/>
            <w:vAlign w:val="center"/>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 xml:space="preserve">Vrijednost investicije </w:t>
            </w:r>
            <w:r w:rsidR="00E3463D">
              <w:rPr>
                <w:rFonts w:eastAsiaTheme="minorEastAsia" w:cstheme="minorHAnsi"/>
                <w:lang w:val="sr-Latn-ME"/>
              </w:rPr>
              <w:t xml:space="preserve">u € </w:t>
            </w:r>
            <w:r w:rsidRPr="009C0472">
              <w:rPr>
                <w:rFonts w:eastAsiaTheme="minorEastAsia" w:cstheme="minorHAnsi"/>
                <w:lang w:val="sr-Latn-ME"/>
              </w:rPr>
              <w:t>(sa PDV-om)</w:t>
            </w:r>
          </w:p>
        </w:tc>
        <w:tc>
          <w:tcPr>
            <w:tcW w:w="2268" w:type="dxa"/>
            <w:shd w:val="clear" w:color="auto" w:fill="F7CAAC" w:themeFill="accent2" w:themeFillTint="66"/>
            <w:noWrap/>
            <w:vAlign w:val="center"/>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 xml:space="preserve">Vrijednost investicije </w:t>
            </w:r>
            <w:r w:rsidR="00E3463D">
              <w:rPr>
                <w:rFonts w:eastAsiaTheme="minorEastAsia" w:cstheme="minorHAnsi"/>
                <w:lang w:val="sr-Latn-ME"/>
              </w:rPr>
              <w:t xml:space="preserve">u € </w:t>
            </w:r>
            <w:r w:rsidRPr="009C0472">
              <w:rPr>
                <w:rFonts w:eastAsiaTheme="minorEastAsia" w:cstheme="minorHAnsi"/>
                <w:lang w:val="sr-Latn-ME"/>
              </w:rPr>
              <w:t>(bez PDV-a)</w:t>
            </w:r>
          </w:p>
        </w:tc>
        <w:tc>
          <w:tcPr>
            <w:tcW w:w="1701" w:type="dxa"/>
            <w:shd w:val="clear" w:color="auto" w:fill="F7CAAC" w:themeFill="accent2" w:themeFillTint="66"/>
            <w:noWrap/>
            <w:vAlign w:val="center"/>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Potencijalni iznos podrške</w:t>
            </w:r>
            <w:r w:rsidR="00E3463D">
              <w:rPr>
                <w:rFonts w:eastAsiaTheme="minorEastAsia" w:cstheme="minorHAnsi"/>
                <w:lang w:val="sr-Latn-ME"/>
              </w:rPr>
              <w:t xml:space="preserve"> u €</w:t>
            </w:r>
          </w:p>
        </w:tc>
      </w:tr>
      <w:tr w:rsidR="005B50B6" w:rsidRPr="009C0472" w:rsidTr="00A216EE">
        <w:trPr>
          <w:trHeight w:val="300"/>
        </w:trPr>
        <w:tc>
          <w:tcPr>
            <w:tcW w:w="1552" w:type="dxa"/>
            <w:shd w:val="clear" w:color="auto" w:fill="auto"/>
            <w:noWrap/>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Bar</w:t>
            </w:r>
          </w:p>
        </w:tc>
        <w:tc>
          <w:tcPr>
            <w:tcW w:w="1454"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w:t>
            </w:r>
          </w:p>
        </w:tc>
        <w:tc>
          <w:tcPr>
            <w:tcW w:w="2381"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74,383.02</w:t>
            </w:r>
          </w:p>
        </w:tc>
        <w:tc>
          <w:tcPr>
            <w:tcW w:w="2268"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66,451.61</w:t>
            </w:r>
          </w:p>
        </w:tc>
        <w:tc>
          <w:tcPr>
            <w:tcW w:w="1701"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36,548.39</w:t>
            </w:r>
          </w:p>
        </w:tc>
      </w:tr>
      <w:tr w:rsidR="005B50B6" w:rsidRPr="009C0472" w:rsidTr="00A216EE">
        <w:trPr>
          <w:trHeight w:val="300"/>
        </w:trPr>
        <w:tc>
          <w:tcPr>
            <w:tcW w:w="1552" w:type="dxa"/>
            <w:shd w:val="clear" w:color="auto" w:fill="auto"/>
            <w:noWrap/>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Berane</w:t>
            </w:r>
          </w:p>
        </w:tc>
        <w:tc>
          <w:tcPr>
            <w:tcW w:w="1454"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w:t>
            </w:r>
          </w:p>
        </w:tc>
        <w:tc>
          <w:tcPr>
            <w:tcW w:w="2381"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41,900.00</w:t>
            </w:r>
          </w:p>
        </w:tc>
        <w:tc>
          <w:tcPr>
            <w:tcW w:w="2268"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37,589.08</w:t>
            </w:r>
          </w:p>
        </w:tc>
        <w:tc>
          <w:tcPr>
            <w:tcW w:w="1701" w:type="dxa"/>
            <w:shd w:val="clear" w:color="auto" w:fill="auto"/>
            <w:noWrap/>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22,553.45</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Bijelo Polje</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12</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565,252.48</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482,386.81</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291,868.67</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Danilovgrad</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55,470.44</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46,390.73</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24,792.22</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Nikšić</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8</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339,643.27</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295,135.88</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181,535.27</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Petnjica</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168,202.32</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144,362.23</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88,010.48</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Plav</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33,336.64</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27,983.13</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21,511.69</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lastRenderedPageBreak/>
              <w:t>Pljevlja</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108,944.57</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91,550.05</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76,660.91</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Plužine</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38,039.49</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29,714.29</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19,314.29</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Podgorica</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14</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598,519.22</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513,014.46</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248,119.58</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Rožaje</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5</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295,367.53</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262,581.52</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172,489.23</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Šavnik</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73,262.71</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61,565.30</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38,668.00</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Ulcinj</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2</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113,590.49</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99,780.44</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49,890.22</w:t>
            </w:r>
          </w:p>
        </w:tc>
      </w:tr>
      <w:tr w:rsidR="005B50B6" w:rsidRPr="009C0472" w:rsidTr="00A216EE">
        <w:trPr>
          <w:trHeight w:val="300"/>
        </w:trPr>
        <w:tc>
          <w:tcPr>
            <w:tcW w:w="1552" w:type="dxa"/>
            <w:shd w:val="clear" w:color="auto" w:fill="auto"/>
            <w:noWrap/>
            <w:hideMark/>
          </w:tcPr>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Žabljak</w:t>
            </w:r>
          </w:p>
        </w:tc>
        <w:tc>
          <w:tcPr>
            <w:tcW w:w="1454"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w:t>
            </w:r>
          </w:p>
        </w:tc>
        <w:tc>
          <w:tcPr>
            <w:tcW w:w="238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15,580.00</w:t>
            </w:r>
          </w:p>
        </w:tc>
        <w:tc>
          <w:tcPr>
            <w:tcW w:w="2268"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13,092.44</w:t>
            </w:r>
          </w:p>
        </w:tc>
        <w:tc>
          <w:tcPr>
            <w:tcW w:w="1701" w:type="dxa"/>
            <w:shd w:val="clear" w:color="auto" w:fill="auto"/>
            <w:noWrap/>
            <w:hideMark/>
          </w:tcPr>
          <w:p w:rsidR="005B50B6" w:rsidRPr="009C0472" w:rsidRDefault="005B50B6" w:rsidP="00D221A8">
            <w:pPr>
              <w:spacing w:after="120" w:line="264" w:lineRule="auto"/>
              <w:jc w:val="center"/>
              <w:rPr>
                <w:rFonts w:eastAsiaTheme="minorEastAsia" w:cstheme="minorHAnsi"/>
                <w:lang w:val="sr-Latn-ME"/>
              </w:rPr>
            </w:pPr>
            <w:r w:rsidRPr="009C0472">
              <w:rPr>
                <w:rFonts w:eastAsiaTheme="minorEastAsia" w:cstheme="minorHAnsi"/>
                <w:lang w:val="sr-Latn-ME"/>
              </w:rPr>
              <w:t>8,510.09</w:t>
            </w:r>
          </w:p>
        </w:tc>
      </w:tr>
      <w:tr w:rsidR="005B50B6" w:rsidRPr="009C0472" w:rsidTr="00A216EE">
        <w:trPr>
          <w:trHeight w:val="300"/>
        </w:trPr>
        <w:tc>
          <w:tcPr>
            <w:tcW w:w="1552" w:type="dxa"/>
            <w:shd w:val="clear" w:color="auto" w:fill="auto"/>
            <w:noWrap/>
          </w:tcPr>
          <w:p w:rsidR="005B50B6" w:rsidRPr="009C0472" w:rsidRDefault="005B50B6" w:rsidP="00860DEF">
            <w:pPr>
              <w:spacing w:after="120" w:line="264" w:lineRule="auto"/>
              <w:jc w:val="both"/>
              <w:rPr>
                <w:rFonts w:eastAsiaTheme="minorEastAsia" w:cstheme="minorHAnsi"/>
                <w:b/>
                <w:lang w:val="sr-Latn-ME"/>
              </w:rPr>
            </w:pPr>
            <w:r w:rsidRPr="009C0472">
              <w:rPr>
                <w:rFonts w:eastAsiaTheme="minorEastAsia" w:cstheme="minorHAnsi"/>
                <w:b/>
                <w:lang w:val="sr-Latn-ME"/>
              </w:rPr>
              <w:t xml:space="preserve">UKUPNO </w:t>
            </w:r>
          </w:p>
        </w:tc>
        <w:tc>
          <w:tcPr>
            <w:tcW w:w="1454" w:type="dxa"/>
            <w:shd w:val="clear" w:color="auto" w:fill="auto"/>
            <w:noWrap/>
          </w:tcPr>
          <w:p w:rsidR="005B50B6" w:rsidRPr="009C0472" w:rsidRDefault="005B50B6" w:rsidP="00D221A8">
            <w:pPr>
              <w:spacing w:after="120" w:line="264" w:lineRule="auto"/>
              <w:jc w:val="center"/>
              <w:rPr>
                <w:rFonts w:eastAsiaTheme="minorEastAsia" w:cstheme="minorHAnsi"/>
                <w:b/>
                <w:lang w:val="sr-Latn-ME"/>
              </w:rPr>
            </w:pPr>
            <w:r w:rsidRPr="009C0472">
              <w:rPr>
                <w:rFonts w:eastAsiaTheme="minorEastAsia" w:cstheme="minorHAnsi"/>
                <w:b/>
                <w:lang w:val="sr-Latn-ME"/>
              </w:rPr>
              <w:t>58</w:t>
            </w:r>
          </w:p>
        </w:tc>
        <w:tc>
          <w:tcPr>
            <w:tcW w:w="2381" w:type="dxa"/>
            <w:shd w:val="clear" w:color="auto" w:fill="auto"/>
            <w:noWrap/>
          </w:tcPr>
          <w:p w:rsidR="005B50B6" w:rsidRPr="009C0472" w:rsidRDefault="005B50B6" w:rsidP="00D221A8">
            <w:pPr>
              <w:spacing w:after="120" w:line="264" w:lineRule="auto"/>
              <w:jc w:val="center"/>
              <w:rPr>
                <w:rFonts w:eastAsiaTheme="minorEastAsia" w:cstheme="minorHAnsi"/>
                <w:b/>
                <w:lang w:val="sr-Latn-ME"/>
              </w:rPr>
            </w:pPr>
            <w:r w:rsidRPr="009C0472">
              <w:rPr>
                <w:rFonts w:eastAsiaTheme="minorEastAsia" w:cstheme="minorHAnsi"/>
                <w:b/>
                <w:lang w:val="sr-Latn-ME"/>
              </w:rPr>
              <w:t>2,521,492.18</w:t>
            </w:r>
          </w:p>
        </w:tc>
        <w:tc>
          <w:tcPr>
            <w:tcW w:w="2268" w:type="dxa"/>
            <w:shd w:val="clear" w:color="auto" w:fill="auto"/>
            <w:noWrap/>
          </w:tcPr>
          <w:p w:rsidR="005B50B6" w:rsidRPr="009C0472" w:rsidRDefault="005B50B6" w:rsidP="00D221A8">
            <w:pPr>
              <w:spacing w:after="120" w:line="264" w:lineRule="auto"/>
              <w:jc w:val="center"/>
              <w:rPr>
                <w:rFonts w:eastAsiaTheme="minorEastAsia" w:cstheme="minorHAnsi"/>
                <w:b/>
                <w:lang w:val="sr-Latn-ME"/>
              </w:rPr>
            </w:pPr>
            <w:r w:rsidRPr="009C0472">
              <w:rPr>
                <w:rFonts w:eastAsiaTheme="minorEastAsia" w:cstheme="minorHAnsi"/>
                <w:b/>
                <w:lang w:val="sr-Latn-ME"/>
              </w:rPr>
              <w:t>2,171,597.97</w:t>
            </w:r>
          </w:p>
        </w:tc>
        <w:tc>
          <w:tcPr>
            <w:tcW w:w="1701" w:type="dxa"/>
            <w:shd w:val="clear" w:color="auto" w:fill="auto"/>
            <w:noWrap/>
          </w:tcPr>
          <w:p w:rsidR="005B50B6" w:rsidRPr="009C0472" w:rsidRDefault="005B50B6" w:rsidP="00D221A8">
            <w:pPr>
              <w:spacing w:after="120" w:line="264" w:lineRule="auto"/>
              <w:jc w:val="center"/>
              <w:rPr>
                <w:rFonts w:eastAsiaTheme="minorEastAsia" w:cstheme="minorHAnsi"/>
                <w:b/>
                <w:lang w:val="sr-Latn-ME"/>
              </w:rPr>
            </w:pPr>
            <w:r w:rsidRPr="009C0472">
              <w:rPr>
                <w:rFonts w:eastAsiaTheme="minorEastAsia" w:cstheme="minorHAnsi"/>
                <w:b/>
                <w:lang w:val="sr-Latn-ME"/>
              </w:rPr>
              <w:t>1,280,472.47</w:t>
            </w:r>
          </w:p>
        </w:tc>
      </w:tr>
    </w:tbl>
    <w:p w:rsidR="005B50B6" w:rsidRPr="009C0472" w:rsidRDefault="005B50B6" w:rsidP="00860DEF">
      <w:pPr>
        <w:spacing w:after="0" w:line="240" w:lineRule="auto"/>
        <w:contextualSpacing/>
        <w:jc w:val="both"/>
        <w:rPr>
          <w:rFonts w:cstheme="minorHAnsi"/>
          <w:lang w:val="sr-Latn-ME"/>
        </w:rPr>
      </w:pPr>
    </w:p>
    <w:p w:rsidR="005B50B6" w:rsidRPr="009C0472" w:rsidRDefault="005B50B6" w:rsidP="002325F6">
      <w:pPr>
        <w:numPr>
          <w:ilvl w:val="0"/>
          <w:numId w:val="47"/>
        </w:numPr>
        <w:spacing w:after="0" w:line="240" w:lineRule="auto"/>
        <w:contextualSpacing/>
        <w:jc w:val="both"/>
        <w:rPr>
          <w:rFonts w:cstheme="minorHAnsi"/>
          <w:b/>
          <w:u w:val="single"/>
          <w:lang w:val="sr-Latn-ME"/>
        </w:rPr>
      </w:pPr>
      <w:r w:rsidRPr="009C0472">
        <w:rPr>
          <w:rFonts w:cstheme="minorHAnsi"/>
          <w:b/>
          <w:u w:val="single"/>
          <w:lang w:val="sr-Latn-ME"/>
        </w:rPr>
        <w:t>Isplaćeni zahtjevi</w:t>
      </w:r>
    </w:p>
    <w:p w:rsidR="005B50B6" w:rsidRPr="009C0472" w:rsidRDefault="005B50B6" w:rsidP="00860DEF">
      <w:pPr>
        <w:spacing w:after="0" w:line="240" w:lineRule="auto"/>
        <w:ind w:left="720"/>
        <w:contextualSpacing/>
        <w:jc w:val="both"/>
        <w:rPr>
          <w:rFonts w:cstheme="minorHAnsi"/>
          <w:lang w:val="sr-Latn-ME"/>
        </w:rPr>
      </w:pPr>
    </w:p>
    <w:p w:rsidR="005B50B6" w:rsidRPr="009C0472" w:rsidRDefault="005B50B6" w:rsidP="00860DEF">
      <w:pPr>
        <w:spacing w:after="0" w:line="240" w:lineRule="auto"/>
        <w:jc w:val="both"/>
        <w:rPr>
          <w:rFonts w:cstheme="minorHAnsi"/>
          <w:lang w:val="sr-Latn-ME"/>
        </w:rPr>
      </w:pPr>
      <w:r w:rsidRPr="009C0472">
        <w:rPr>
          <w:rFonts w:cstheme="minorHAnsi"/>
          <w:lang w:val="sr-Latn-ME"/>
        </w:rPr>
        <w:t xml:space="preserve">Broj isplaćenih zahtjeva u 2017 godini je 66, ukupna vrijednost </w:t>
      </w:r>
      <w:r w:rsidR="00C12EE4">
        <w:rPr>
          <w:rFonts w:cstheme="minorHAnsi"/>
          <w:lang w:val="sr-Latn-ME"/>
        </w:rPr>
        <w:t>investicija je 2,649,596.50 €</w:t>
      </w:r>
      <w:r w:rsidRPr="009C0472">
        <w:rPr>
          <w:rFonts w:cstheme="minorHAnsi"/>
          <w:lang w:val="sr-Latn-ME"/>
        </w:rPr>
        <w:t xml:space="preserve"> (sa PDV-om</w:t>
      </w:r>
      <w:r w:rsidR="00C12EE4">
        <w:rPr>
          <w:rFonts w:cstheme="minorHAnsi"/>
          <w:lang w:val="sr-Latn-ME"/>
        </w:rPr>
        <w:t>), 2,269,947.30 €</w:t>
      </w:r>
      <w:r w:rsidRPr="009C0472">
        <w:rPr>
          <w:rFonts w:cstheme="minorHAnsi"/>
          <w:lang w:val="sr-Latn-ME"/>
        </w:rPr>
        <w:t xml:space="preserve"> (bez PDV-a), dok je isplaćen iznos bespovra</w:t>
      </w:r>
      <w:r w:rsidR="00C12EE4">
        <w:rPr>
          <w:rFonts w:cstheme="minorHAnsi"/>
          <w:lang w:val="sr-Latn-ME"/>
        </w:rPr>
        <w:t>tne podrške od 1,306,232.94 €</w:t>
      </w:r>
      <w:r w:rsidRPr="009C0472">
        <w:rPr>
          <w:rFonts w:cstheme="minorHAnsi"/>
          <w:lang w:val="sr-Latn-ME"/>
        </w:rPr>
        <w:t xml:space="preserve">. </w:t>
      </w:r>
    </w:p>
    <w:p w:rsidR="005B50B6" w:rsidRPr="009C0472" w:rsidRDefault="005B50B6" w:rsidP="00860DEF">
      <w:pPr>
        <w:spacing w:after="0" w:line="240" w:lineRule="auto"/>
        <w:jc w:val="both"/>
        <w:rPr>
          <w:rFonts w:cstheme="minorHAnsi"/>
          <w:lang w:val="sr-Latn-ME"/>
        </w:rPr>
      </w:pPr>
    </w:p>
    <w:p w:rsidR="005B50B6" w:rsidRPr="009C0472" w:rsidRDefault="005B50B6" w:rsidP="00860DEF">
      <w:pPr>
        <w:spacing w:after="0" w:line="240" w:lineRule="auto"/>
        <w:jc w:val="both"/>
        <w:rPr>
          <w:rFonts w:cstheme="minorHAnsi"/>
          <w:lang w:val="sr-Latn-ME"/>
        </w:rPr>
      </w:pPr>
      <w:r w:rsidRPr="009C0472">
        <w:rPr>
          <w:rFonts w:cstheme="minorHAnsi"/>
          <w:lang w:val="sr-Latn-ME"/>
        </w:rPr>
        <w:t>Najveći iznos sredstava je isplaćen korisnicima iz opštine Podgorica, a nakon toga iz Bijelog Polja i Nikšića. Ukupan iznos isplaćenih sredstava korisnicima iz ov</w:t>
      </w:r>
      <w:r w:rsidR="00234C46">
        <w:rPr>
          <w:rFonts w:cstheme="minorHAnsi"/>
          <w:lang w:val="sr-Latn-ME"/>
        </w:rPr>
        <w:t>e tri opštine je 787,178.62 €</w:t>
      </w:r>
      <w:r w:rsidRPr="009C0472">
        <w:rPr>
          <w:rFonts w:cstheme="minorHAnsi"/>
          <w:lang w:val="sr-Latn-ME"/>
        </w:rPr>
        <w:t xml:space="preserve"> i on iznosi 60,26 % od ukupno isplaćenog iznosa svim opštinama. </w:t>
      </w:r>
    </w:p>
    <w:p w:rsidR="005B50B6" w:rsidRPr="009C0472" w:rsidRDefault="005B50B6" w:rsidP="00860DEF">
      <w:pPr>
        <w:spacing w:after="0" w:line="240" w:lineRule="auto"/>
        <w:jc w:val="both"/>
        <w:rPr>
          <w:rFonts w:cstheme="minorHAnsi"/>
          <w:lang w:val="sr-Latn-ME"/>
        </w:rPr>
      </w:pPr>
    </w:p>
    <w:p w:rsidR="005B50B6" w:rsidRPr="009C0472" w:rsidRDefault="005B50B6" w:rsidP="00860DEF">
      <w:pPr>
        <w:spacing w:after="0" w:line="240" w:lineRule="auto"/>
        <w:jc w:val="both"/>
        <w:rPr>
          <w:rFonts w:cstheme="minorHAnsi"/>
          <w:lang w:val="sr-Latn-ME"/>
        </w:rPr>
      </w:pPr>
      <w:r w:rsidRPr="009C0472">
        <w:rPr>
          <w:rFonts w:cstheme="minorHAnsi"/>
          <w:lang w:val="sr-Latn-ME"/>
        </w:rPr>
        <w:t>Kada su u pitanju opštine koje pripadaju sjevernom dijelu države (Bijelo Polje, Berane, Petnjica,Plav, Gusinje, Rožaje, Pljevlja, Šavnik, Žabljak i Plužine), isplaćeno je 36 projekta sa ukupnim iz</w:t>
      </w:r>
      <w:r w:rsidR="00234C46">
        <w:rPr>
          <w:rFonts w:cstheme="minorHAnsi"/>
          <w:lang w:val="sr-Latn-ME"/>
        </w:rPr>
        <w:t>nosom podrške od 738,837.15 €</w:t>
      </w:r>
      <w:r w:rsidRPr="009C0472">
        <w:rPr>
          <w:rFonts w:cstheme="minorHAnsi"/>
          <w:lang w:val="sr-Latn-ME"/>
        </w:rPr>
        <w:t>, i ovaj iznos predstavlja 56,56% od ukupnog iznosa isplaćenih podrški. (vidi tabelu 3)</w:t>
      </w:r>
    </w:p>
    <w:p w:rsidR="0000789F" w:rsidRPr="009C0472" w:rsidRDefault="0000789F" w:rsidP="00860DEF">
      <w:pPr>
        <w:spacing w:after="0" w:line="240" w:lineRule="auto"/>
        <w:jc w:val="both"/>
        <w:rPr>
          <w:rFonts w:cstheme="minorHAnsi"/>
          <w:lang w:val="sr-Latn-ME"/>
        </w:rPr>
      </w:pPr>
    </w:p>
    <w:p w:rsidR="005B50B6" w:rsidRDefault="005B50B6" w:rsidP="00860DEF">
      <w:pPr>
        <w:spacing w:after="0" w:line="240" w:lineRule="auto"/>
        <w:jc w:val="both"/>
        <w:rPr>
          <w:rFonts w:cstheme="minorHAnsi"/>
          <w:i/>
          <w:lang w:val="sr-Latn-ME"/>
        </w:rPr>
      </w:pPr>
      <w:r w:rsidRPr="009C0472">
        <w:rPr>
          <w:rFonts w:cstheme="minorHAnsi"/>
          <w:i/>
          <w:lang w:val="sr-Latn-ME"/>
        </w:rPr>
        <w:t>Tabela 3: Isplaćeni zahtjevi po opštinama:</w:t>
      </w:r>
    </w:p>
    <w:p w:rsidR="008F3A4E" w:rsidRPr="009C0472" w:rsidRDefault="008F3A4E" w:rsidP="00860DEF">
      <w:pPr>
        <w:spacing w:after="0" w:line="240" w:lineRule="auto"/>
        <w:jc w:val="both"/>
        <w:rPr>
          <w:rFonts w:cstheme="minorHAnsi"/>
          <w:i/>
          <w:lang w:val="sr-Latn-M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76"/>
        <w:gridCol w:w="2268"/>
        <w:gridCol w:w="2183"/>
        <w:gridCol w:w="1757"/>
      </w:tblGrid>
      <w:tr w:rsidR="005B50B6" w:rsidRPr="009C0472" w:rsidTr="00900F2B">
        <w:trPr>
          <w:trHeight w:val="300"/>
        </w:trPr>
        <w:tc>
          <w:tcPr>
            <w:tcW w:w="1872" w:type="dxa"/>
            <w:shd w:val="clear" w:color="auto" w:fill="F7CAAC" w:themeFill="accent2" w:themeFillTint="66"/>
            <w:noWrap/>
            <w:vAlign w:val="center"/>
          </w:tcPr>
          <w:p w:rsidR="005B50B6" w:rsidRPr="009C0472" w:rsidRDefault="005B50B6" w:rsidP="00625191">
            <w:pPr>
              <w:spacing w:after="120" w:line="264" w:lineRule="auto"/>
              <w:jc w:val="center"/>
              <w:rPr>
                <w:rFonts w:cstheme="minorHAnsi"/>
                <w:lang w:val="sr-Latn-ME"/>
              </w:rPr>
            </w:pPr>
            <w:r w:rsidRPr="009C0472">
              <w:rPr>
                <w:rFonts w:cstheme="minorHAnsi"/>
                <w:lang w:val="sr-Latn-ME"/>
              </w:rPr>
              <w:t>Opština</w:t>
            </w:r>
          </w:p>
        </w:tc>
        <w:tc>
          <w:tcPr>
            <w:tcW w:w="1276" w:type="dxa"/>
            <w:shd w:val="clear" w:color="auto" w:fill="F7CAAC" w:themeFill="accent2" w:themeFillTint="66"/>
            <w:noWrap/>
            <w:vAlign w:val="center"/>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Broj isplaćenih projekata</w:t>
            </w:r>
          </w:p>
        </w:tc>
        <w:tc>
          <w:tcPr>
            <w:tcW w:w="2268" w:type="dxa"/>
            <w:shd w:val="clear" w:color="auto" w:fill="F7CAAC" w:themeFill="accent2" w:themeFillTint="66"/>
            <w:noWrap/>
            <w:vAlign w:val="center"/>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Vrijednost investicije</w:t>
            </w:r>
            <w:r w:rsidR="00234C46">
              <w:rPr>
                <w:rFonts w:cstheme="minorHAnsi"/>
                <w:lang w:val="sr-Latn-ME"/>
              </w:rPr>
              <w:t xml:space="preserve"> u €</w:t>
            </w:r>
            <w:r w:rsidRPr="009C0472">
              <w:rPr>
                <w:rFonts w:cstheme="minorHAnsi"/>
                <w:lang w:val="sr-Latn-ME"/>
              </w:rPr>
              <w:t xml:space="preserve"> (sa PDV-om)</w:t>
            </w:r>
          </w:p>
        </w:tc>
        <w:tc>
          <w:tcPr>
            <w:tcW w:w="2183" w:type="dxa"/>
            <w:shd w:val="clear" w:color="auto" w:fill="F7CAAC" w:themeFill="accent2" w:themeFillTint="66"/>
            <w:noWrap/>
            <w:vAlign w:val="center"/>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Vrijednost investicije</w:t>
            </w:r>
            <w:r w:rsidR="00234C46">
              <w:rPr>
                <w:rFonts w:cstheme="minorHAnsi"/>
                <w:lang w:val="sr-Latn-ME"/>
              </w:rPr>
              <w:t xml:space="preserve"> u €</w:t>
            </w:r>
            <w:r w:rsidRPr="009C0472">
              <w:rPr>
                <w:rFonts w:cstheme="minorHAnsi"/>
                <w:lang w:val="sr-Latn-ME"/>
              </w:rPr>
              <w:t xml:space="preserve"> (bez PDV-a)</w:t>
            </w:r>
          </w:p>
        </w:tc>
        <w:tc>
          <w:tcPr>
            <w:tcW w:w="1757" w:type="dxa"/>
            <w:shd w:val="clear" w:color="auto" w:fill="F7CAAC" w:themeFill="accent2" w:themeFillTint="66"/>
            <w:noWrap/>
            <w:vAlign w:val="center"/>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Iznos podrške</w:t>
            </w:r>
            <w:r w:rsidR="00234C46">
              <w:rPr>
                <w:rFonts w:cstheme="minorHAnsi"/>
                <w:lang w:val="sr-Latn-ME"/>
              </w:rPr>
              <w:t xml:space="preserve"> u €</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Bar</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1</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74,383.02</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66,451.61</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33,225.81</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Berane</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3</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76,213.68</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64,045.11</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35,446.16</w:t>
            </w:r>
          </w:p>
        </w:tc>
      </w:tr>
      <w:tr w:rsidR="005B50B6" w:rsidRPr="009C0472" w:rsidTr="00900F2B">
        <w:trPr>
          <w:trHeight w:val="497"/>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Bijelo Polje</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14</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632,501.75</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542,221.46</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320,335.84</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Danilovgrad</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2</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55,204.97</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46,390.73</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24,792.22</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Nikšić</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9</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371,607.20</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319,901.36</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190,791.83</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Petnjica</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4</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146,243.01</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125,866.47</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78,069.25</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Plav</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2</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32,992.04</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27,724.40</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16,634.64</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Pljevlja</w:t>
            </w:r>
          </w:p>
        </w:tc>
        <w:tc>
          <w:tcPr>
            <w:tcW w:w="1276" w:type="dxa"/>
            <w:shd w:val="clear" w:color="auto" w:fill="auto"/>
            <w:noWrap/>
            <w:hideMark/>
          </w:tcPr>
          <w:p w:rsidR="005B50B6" w:rsidRPr="009C0472" w:rsidRDefault="005B50B6" w:rsidP="00C12EE4">
            <w:pPr>
              <w:spacing w:after="120" w:line="264" w:lineRule="auto"/>
              <w:jc w:val="center"/>
              <w:rPr>
                <w:rFonts w:cstheme="minorHAnsi"/>
                <w:lang w:val="sr-Latn-ME"/>
              </w:rPr>
            </w:pPr>
            <w:r w:rsidRPr="009C0472">
              <w:rPr>
                <w:rFonts w:cstheme="minorHAnsi"/>
                <w:lang w:val="sr-Latn-ME"/>
              </w:rPr>
              <w:t>2</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66,774.11</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56,112.70</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35,632.08</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Plužine</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1</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35,360.01</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29,714.29</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19,314.29</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lastRenderedPageBreak/>
              <w:t>Podgorica</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16</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619,905.64</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528,397.76</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276,050.95</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Rožaje</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5</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287,227.86</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244,422.14</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149,558.08</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Šavnik</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4</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144,951.92</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121,808.34</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76,163.19</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Ulcinj</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2</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92,164.36</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85,069.97</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42,534.98</w:t>
            </w:r>
          </w:p>
        </w:tc>
      </w:tr>
      <w:tr w:rsidR="005B50B6" w:rsidRPr="009C0472" w:rsidTr="00900F2B">
        <w:trPr>
          <w:trHeight w:val="300"/>
        </w:trPr>
        <w:tc>
          <w:tcPr>
            <w:tcW w:w="1872"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Žabljak</w:t>
            </w:r>
          </w:p>
        </w:tc>
        <w:tc>
          <w:tcPr>
            <w:tcW w:w="1276" w:type="dxa"/>
            <w:shd w:val="clear" w:color="auto" w:fill="auto"/>
            <w:noWrap/>
            <w:hideMark/>
          </w:tcPr>
          <w:p w:rsidR="005B50B6" w:rsidRPr="009C0472" w:rsidRDefault="005B50B6" w:rsidP="00860DEF">
            <w:pPr>
              <w:spacing w:after="120" w:line="264" w:lineRule="auto"/>
              <w:jc w:val="both"/>
              <w:rPr>
                <w:rFonts w:cstheme="minorHAnsi"/>
                <w:lang w:val="sr-Latn-ME"/>
              </w:rPr>
            </w:pPr>
            <w:r w:rsidRPr="009C0472">
              <w:rPr>
                <w:rFonts w:cstheme="minorHAnsi"/>
                <w:lang w:val="sr-Latn-ME"/>
              </w:rPr>
              <w:t>1</w:t>
            </w:r>
          </w:p>
        </w:tc>
        <w:tc>
          <w:tcPr>
            <w:tcW w:w="2268"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14,066.94</w:t>
            </w:r>
          </w:p>
        </w:tc>
        <w:tc>
          <w:tcPr>
            <w:tcW w:w="2183"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11,820.96</w:t>
            </w:r>
          </w:p>
        </w:tc>
        <w:tc>
          <w:tcPr>
            <w:tcW w:w="1757" w:type="dxa"/>
            <w:shd w:val="clear" w:color="auto" w:fill="auto"/>
            <w:noWrap/>
            <w:hideMark/>
          </w:tcPr>
          <w:p w:rsidR="005B50B6" w:rsidRPr="009C0472" w:rsidRDefault="005B50B6" w:rsidP="00234C46">
            <w:pPr>
              <w:spacing w:after="120" w:line="264" w:lineRule="auto"/>
              <w:jc w:val="center"/>
              <w:rPr>
                <w:rFonts w:cstheme="minorHAnsi"/>
                <w:lang w:val="sr-Latn-ME"/>
              </w:rPr>
            </w:pPr>
            <w:r w:rsidRPr="009C0472">
              <w:rPr>
                <w:rFonts w:cstheme="minorHAnsi"/>
                <w:lang w:val="sr-Latn-ME"/>
              </w:rPr>
              <w:t>7,683.62</w:t>
            </w:r>
          </w:p>
        </w:tc>
      </w:tr>
      <w:tr w:rsidR="005B50B6" w:rsidRPr="009C0472" w:rsidTr="00900F2B">
        <w:trPr>
          <w:trHeight w:val="300"/>
        </w:trPr>
        <w:tc>
          <w:tcPr>
            <w:tcW w:w="1872" w:type="dxa"/>
            <w:shd w:val="clear" w:color="auto" w:fill="auto"/>
            <w:noWrap/>
          </w:tcPr>
          <w:p w:rsidR="005B50B6" w:rsidRPr="009C0472" w:rsidRDefault="005B50B6" w:rsidP="00860DEF">
            <w:pPr>
              <w:spacing w:after="120" w:line="264" w:lineRule="auto"/>
              <w:jc w:val="both"/>
              <w:rPr>
                <w:rFonts w:cstheme="minorHAnsi"/>
                <w:b/>
                <w:lang w:val="sr-Latn-ME"/>
              </w:rPr>
            </w:pPr>
            <w:r w:rsidRPr="009C0472">
              <w:rPr>
                <w:rFonts w:cstheme="minorHAnsi"/>
                <w:b/>
                <w:lang w:val="sr-Latn-ME"/>
              </w:rPr>
              <w:t>UKUPNO</w:t>
            </w:r>
          </w:p>
        </w:tc>
        <w:tc>
          <w:tcPr>
            <w:tcW w:w="1276" w:type="dxa"/>
            <w:shd w:val="clear" w:color="auto" w:fill="auto"/>
            <w:noWrap/>
          </w:tcPr>
          <w:p w:rsidR="005B50B6" w:rsidRPr="009C0472" w:rsidRDefault="005B50B6" w:rsidP="00860DEF">
            <w:pPr>
              <w:spacing w:after="120" w:line="264" w:lineRule="auto"/>
              <w:jc w:val="both"/>
              <w:rPr>
                <w:rFonts w:cstheme="minorHAnsi"/>
                <w:b/>
                <w:lang w:val="sr-Latn-ME"/>
              </w:rPr>
            </w:pPr>
            <w:r w:rsidRPr="009C0472">
              <w:rPr>
                <w:rFonts w:cstheme="minorHAnsi"/>
                <w:b/>
                <w:lang w:val="sr-Latn-ME"/>
              </w:rPr>
              <w:t>66</w:t>
            </w:r>
          </w:p>
        </w:tc>
        <w:tc>
          <w:tcPr>
            <w:tcW w:w="2268" w:type="dxa"/>
            <w:shd w:val="clear" w:color="auto" w:fill="auto"/>
            <w:noWrap/>
          </w:tcPr>
          <w:p w:rsidR="005B50B6" w:rsidRPr="009C0472" w:rsidRDefault="005B50B6" w:rsidP="00234C46">
            <w:pPr>
              <w:spacing w:after="120" w:line="264" w:lineRule="auto"/>
              <w:jc w:val="center"/>
              <w:rPr>
                <w:rFonts w:cstheme="minorHAnsi"/>
                <w:b/>
                <w:lang w:val="sr-Latn-ME"/>
              </w:rPr>
            </w:pPr>
            <w:r w:rsidRPr="009C0472">
              <w:rPr>
                <w:rFonts w:cstheme="minorHAnsi"/>
                <w:b/>
                <w:lang w:val="sr-Latn-ME"/>
              </w:rPr>
              <w:t>2,649,596.50</w:t>
            </w:r>
          </w:p>
        </w:tc>
        <w:tc>
          <w:tcPr>
            <w:tcW w:w="2183" w:type="dxa"/>
            <w:shd w:val="clear" w:color="auto" w:fill="auto"/>
            <w:noWrap/>
          </w:tcPr>
          <w:p w:rsidR="005B50B6" w:rsidRPr="009C0472" w:rsidRDefault="005B50B6" w:rsidP="00234C46">
            <w:pPr>
              <w:spacing w:after="120" w:line="264" w:lineRule="auto"/>
              <w:jc w:val="center"/>
              <w:rPr>
                <w:rFonts w:cstheme="minorHAnsi"/>
                <w:b/>
                <w:lang w:val="sr-Latn-ME"/>
              </w:rPr>
            </w:pPr>
            <w:r w:rsidRPr="009C0472">
              <w:rPr>
                <w:rFonts w:cstheme="minorHAnsi"/>
                <w:b/>
                <w:lang w:val="sr-Latn-ME"/>
              </w:rPr>
              <w:t>2,269,947.30</w:t>
            </w:r>
          </w:p>
        </w:tc>
        <w:tc>
          <w:tcPr>
            <w:tcW w:w="1757" w:type="dxa"/>
            <w:shd w:val="clear" w:color="auto" w:fill="auto"/>
            <w:noWrap/>
          </w:tcPr>
          <w:p w:rsidR="005B50B6" w:rsidRPr="009C0472" w:rsidRDefault="005B50B6" w:rsidP="00234C46">
            <w:pPr>
              <w:spacing w:after="120" w:line="264" w:lineRule="auto"/>
              <w:jc w:val="center"/>
              <w:rPr>
                <w:rFonts w:cstheme="minorHAnsi"/>
                <w:b/>
                <w:lang w:val="sr-Latn-ME"/>
              </w:rPr>
            </w:pPr>
            <w:r w:rsidRPr="009C0472">
              <w:rPr>
                <w:rFonts w:cstheme="minorHAnsi"/>
                <w:b/>
                <w:lang w:val="sr-Latn-ME"/>
              </w:rPr>
              <w:t>1,306,232.94</w:t>
            </w:r>
          </w:p>
        </w:tc>
      </w:tr>
    </w:tbl>
    <w:p w:rsidR="005B50B6" w:rsidRPr="009C0472" w:rsidRDefault="005B50B6" w:rsidP="00860DEF">
      <w:pPr>
        <w:spacing w:after="0" w:line="240" w:lineRule="auto"/>
        <w:jc w:val="both"/>
        <w:rPr>
          <w:rFonts w:cstheme="minorHAnsi"/>
          <w:lang w:val="sr-Latn-ME"/>
        </w:rPr>
      </w:pPr>
    </w:p>
    <w:p w:rsidR="005B50B6" w:rsidRPr="009C0472" w:rsidRDefault="005B50B6" w:rsidP="00860DEF">
      <w:pPr>
        <w:spacing w:after="0" w:line="240" w:lineRule="auto"/>
        <w:jc w:val="both"/>
        <w:rPr>
          <w:rFonts w:cstheme="minorHAnsi"/>
          <w:lang w:val="sr-Latn-ME"/>
        </w:rPr>
      </w:pPr>
      <w:r w:rsidRPr="009C0472">
        <w:rPr>
          <w:rFonts w:cstheme="minorHAnsi"/>
          <w:lang w:val="sr-Latn-ME"/>
        </w:rPr>
        <w:t>Kada govorimo o sektoru investiranja najveći iznos podrške isplaćen je u sektoru stočarstva,  i to u obl</w:t>
      </w:r>
      <w:r w:rsidR="00E541AC">
        <w:rPr>
          <w:rFonts w:cstheme="minorHAnsi"/>
          <w:lang w:val="sr-Latn-ME"/>
        </w:rPr>
        <w:t>asti mljekarstva 764,396.06 €</w:t>
      </w:r>
      <w:r w:rsidRPr="009C0472">
        <w:rPr>
          <w:rFonts w:cstheme="minorHAnsi"/>
          <w:lang w:val="sr-Latn-ME"/>
        </w:rPr>
        <w:t xml:space="preserve"> odnosno 77,34% ukupne podrške sektoru stočarstva (vidi tabelu 4).</w:t>
      </w:r>
    </w:p>
    <w:p w:rsidR="0000789F" w:rsidRPr="009C0472" w:rsidRDefault="0000789F" w:rsidP="00860DEF">
      <w:pPr>
        <w:spacing w:after="0" w:line="240" w:lineRule="auto"/>
        <w:jc w:val="both"/>
        <w:rPr>
          <w:rFonts w:cstheme="minorHAnsi"/>
          <w:lang w:val="sr-Latn-ME"/>
        </w:rPr>
      </w:pPr>
    </w:p>
    <w:p w:rsidR="005B50B6" w:rsidRDefault="005B50B6" w:rsidP="00860DEF">
      <w:pPr>
        <w:spacing w:after="0" w:line="240" w:lineRule="auto"/>
        <w:jc w:val="both"/>
        <w:rPr>
          <w:rFonts w:cstheme="minorHAnsi"/>
          <w:i/>
          <w:lang w:val="sr-Latn-ME"/>
        </w:rPr>
      </w:pPr>
      <w:r w:rsidRPr="009C0472">
        <w:rPr>
          <w:rFonts w:cstheme="minorHAnsi"/>
          <w:i/>
          <w:lang w:val="sr-Latn-ME"/>
        </w:rPr>
        <w:t>Tabela 4: Isplaćeni zahtjevi za isplatu po poljoprivrednom sektoru:</w:t>
      </w:r>
    </w:p>
    <w:p w:rsidR="008F3A4E" w:rsidRPr="009C0472" w:rsidRDefault="008F3A4E" w:rsidP="00860DEF">
      <w:pPr>
        <w:spacing w:after="0" w:line="240" w:lineRule="auto"/>
        <w:jc w:val="both"/>
        <w:rPr>
          <w:rFonts w:cstheme="minorHAnsi"/>
          <w:i/>
          <w:lang w:val="sr-Latn-M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132"/>
        <w:gridCol w:w="2434"/>
        <w:gridCol w:w="2246"/>
        <w:gridCol w:w="1392"/>
      </w:tblGrid>
      <w:tr w:rsidR="005B50B6" w:rsidRPr="009C0472" w:rsidTr="00900F2B">
        <w:trPr>
          <w:trHeight w:val="262"/>
        </w:trPr>
        <w:tc>
          <w:tcPr>
            <w:tcW w:w="2155" w:type="dxa"/>
            <w:shd w:val="clear" w:color="auto" w:fill="F7CAAC" w:themeFill="accent2" w:themeFillTint="66"/>
            <w:noWrap/>
            <w:vAlign w:val="center"/>
          </w:tcPr>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Sektor investiranja</w:t>
            </w:r>
          </w:p>
        </w:tc>
        <w:tc>
          <w:tcPr>
            <w:tcW w:w="1132" w:type="dxa"/>
            <w:shd w:val="clear" w:color="auto" w:fill="F7CAAC" w:themeFill="accent2" w:themeFillTint="66"/>
            <w:noWrap/>
            <w:vAlign w:val="center"/>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projekata</w:t>
            </w:r>
          </w:p>
        </w:tc>
        <w:tc>
          <w:tcPr>
            <w:tcW w:w="2434" w:type="dxa"/>
            <w:shd w:val="clear" w:color="auto" w:fill="F7CAAC" w:themeFill="accent2" w:themeFillTint="66"/>
            <w:noWrap/>
            <w:vAlign w:val="center"/>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E541AC">
              <w:rPr>
                <w:rFonts w:eastAsiaTheme="minorEastAsia" w:cstheme="minorHAnsi"/>
                <w:b/>
                <w:lang w:val="sr-Latn-ME"/>
              </w:rPr>
              <w:t xml:space="preserve"> u €</w:t>
            </w:r>
            <w:r w:rsidRPr="009C0472">
              <w:rPr>
                <w:rFonts w:eastAsiaTheme="minorEastAsia" w:cstheme="minorHAnsi"/>
                <w:b/>
                <w:lang w:val="sr-Latn-ME"/>
              </w:rPr>
              <w:t xml:space="preserve"> (sa PDV-om)</w:t>
            </w:r>
          </w:p>
        </w:tc>
        <w:tc>
          <w:tcPr>
            <w:tcW w:w="2246" w:type="dxa"/>
            <w:shd w:val="clear" w:color="auto" w:fill="F7CAAC" w:themeFill="accent2" w:themeFillTint="66"/>
            <w:noWrap/>
            <w:vAlign w:val="center"/>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E541AC">
              <w:rPr>
                <w:rFonts w:eastAsiaTheme="minorEastAsia" w:cstheme="minorHAnsi"/>
                <w:b/>
                <w:lang w:val="sr-Latn-ME"/>
              </w:rPr>
              <w:t xml:space="preserve"> u €</w:t>
            </w:r>
            <w:r w:rsidRPr="009C0472">
              <w:rPr>
                <w:rFonts w:eastAsiaTheme="minorEastAsia" w:cstheme="minorHAnsi"/>
                <w:b/>
                <w:lang w:val="sr-Latn-ME"/>
              </w:rPr>
              <w:t xml:space="preserve"> (bez  PDV-a)</w:t>
            </w:r>
          </w:p>
        </w:tc>
        <w:tc>
          <w:tcPr>
            <w:tcW w:w="1389" w:type="dxa"/>
            <w:shd w:val="clear" w:color="auto" w:fill="F7CAAC" w:themeFill="accent2" w:themeFillTint="66"/>
            <w:noWrap/>
            <w:vAlign w:val="center"/>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Iznos podrške</w:t>
            </w:r>
            <w:r w:rsidR="00E541AC">
              <w:rPr>
                <w:rFonts w:eastAsiaTheme="minorEastAsia" w:cstheme="minorHAnsi"/>
                <w:b/>
                <w:lang w:val="sr-Latn-ME"/>
              </w:rPr>
              <w:t xml:space="preserve"> u €</w:t>
            </w:r>
          </w:p>
        </w:tc>
      </w:tr>
      <w:tr w:rsidR="005B50B6" w:rsidRPr="009C0472" w:rsidTr="00900F2B">
        <w:trPr>
          <w:trHeight w:val="262"/>
        </w:trPr>
        <w:tc>
          <w:tcPr>
            <w:tcW w:w="2155"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Akvakultura</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4</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203,951.95</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171,388.19</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85,694.10</w:t>
            </w:r>
          </w:p>
        </w:tc>
      </w:tr>
      <w:tr w:rsidR="005B50B6" w:rsidRPr="009C0472" w:rsidTr="00900F2B">
        <w:trPr>
          <w:trHeight w:val="262"/>
        </w:trPr>
        <w:tc>
          <w:tcPr>
            <w:tcW w:w="2155" w:type="dxa"/>
            <w:shd w:val="clear" w:color="auto" w:fill="auto"/>
            <w:noWrap/>
            <w:vAlign w:val="bottom"/>
            <w:hideMark/>
          </w:tcPr>
          <w:p w:rsidR="005B50B6" w:rsidRPr="009C0472" w:rsidRDefault="00600CC4"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R</w:t>
            </w:r>
            <w:r w:rsidR="005B50B6" w:rsidRPr="009C0472">
              <w:rPr>
                <w:rFonts w:eastAsia="Times New Roman" w:cstheme="minorHAnsi"/>
                <w:i/>
                <w:color w:val="000000"/>
                <w:lang w:val="sr-Latn-ME"/>
              </w:rPr>
              <w:t>ibarstvo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203,951.95</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171,388.19</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85,694.10</w:t>
            </w:r>
          </w:p>
        </w:tc>
      </w:tr>
      <w:tr w:rsidR="005B50B6" w:rsidRPr="009C0472" w:rsidTr="00900F2B">
        <w:trPr>
          <w:trHeight w:val="262"/>
        </w:trPr>
        <w:tc>
          <w:tcPr>
            <w:tcW w:w="2155"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Biljana proizvodnja</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15</w:t>
            </w:r>
          </w:p>
        </w:tc>
        <w:tc>
          <w:tcPr>
            <w:tcW w:w="2434"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lang w:val="sr-Latn-ME"/>
              </w:rPr>
            </w:pPr>
            <w:r w:rsidRPr="009C0472">
              <w:rPr>
                <w:rFonts w:eastAsiaTheme="minorEastAsia" w:cstheme="minorHAnsi"/>
                <w:lang w:val="sr-Latn-ME"/>
              </w:rPr>
              <w:t>526,069.10</w:t>
            </w:r>
          </w:p>
        </w:tc>
        <w:tc>
          <w:tcPr>
            <w:tcW w:w="2246"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lang w:val="sr-Latn-ME"/>
              </w:rPr>
            </w:pPr>
            <w:r w:rsidRPr="009C0472">
              <w:rPr>
                <w:rFonts w:eastAsiaTheme="minorEastAsia" w:cstheme="minorHAnsi"/>
                <w:lang w:val="sr-Latn-ME"/>
              </w:rPr>
              <w:t>442,939.50</w:t>
            </w:r>
          </w:p>
        </w:tc>
        <w:tc>
          <w:tcPr>
            <w:tcW w:w="1389"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lang w:val="sr-Latn-ME"/>
              </w:rPr>
            </w:pPr>
            <w:r w:rsidRPr="009C0472">
              <w:rPr>
                <w:rFonts w:eastAsiaTheme="minorEastAsia" w:cstheme="minorHAnsi"/>
                <w:lang w:val="sr-Latn-ME"/>
              </w:rPr>
              <w:t>232,194.32</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P</w:t>
            </w:r>
            <w:r w:rsidR="005B50B6" w:rsidRPr="009C0472">
              <w:rPr>
                <w:rFonts w:eastAsia="Times New Roman" w:cstheme="minorHAnsi"/>
                <w:i/>
                <w:color w:val="000000"/>
                <w:lang w:val="sr-Latn-ME"/>
              </w:rPr>
              <w:t>ovrtarstvo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13,903.58</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11,683.68</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6,426.02</w:t>
            </w:r>
          </w:p>
        </w:tc>
      </w:tr>
      <w:tr w:rsidR="005B50B6" w:rsidRPr="009C0472" w:rsidTr="00900F2B">
        <w:trPr>
          <w:trHeight w:val="262"/>
        </w:trPr>
        <w:tc>
          <w:tcPr>
            <w:tcW w:w="2155" w:type="dxa"/>
            <w:shd w:val="clear" w:color="auto" w:fill="auto"/>
            <w:noWrap/>
            <w:vAlign w:val="bottom"/>
            <w:hideMark/>
          </w:tcPr>
          <w:p w:rsidR="005B50B6" w:rsidRPr="009C0472" w:rsidRDefault="005B50B6"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povrtarstvo/ ratarstvo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132,618.54</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111,444.15</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57,318.93</w:t>
            </w:r>
          </w:p>
        </w:tc>
      </w:tr>
      <w:tr w:rsidR="005B50B6" w:rsidRPr="009C0472" w:rsidTr="00900F2B">
        <w:trPr>
          <w:trHeight w:val="262"/>
        </w:trPr>
        <w:tc>
          <w:tcPr>
            <w:tcW w:w="2155" w:type="dxa"/>
            <w:shd w:val="clear" w:color="auto" w:fill="auto"/>
            <w:noWrap/>
            <w:vAlign w:val="bottom"/>
            <w:hideMark/>
          </w:tcPr>
          <w:p w:rsidR="005B50B6" w:rsidRPr="009C0472" w:rsidRDefault="00600CC4"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R</w:t>
            </w:r>
            <w:r w:rsidR="005B50B6" w:rsidRPr="009C0472">
              <w:rPr>
                <w:rFonts w:eastAsia="Times New Roman" w:cstheme="minorHAnsi"/>
                <w:i/>
                <w:color w:val="000000"/>
                <w:lang w:val="sr-Latn-ME"/>
              </w:rPr>
              <w:t>atarstvo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93,998.71</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78,990.51</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45,948.95</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Š</w:t>
            </w:r>
            <w:r w:rsidR="005B50B6" w:rsidRPr="009C0472">
              <w:rPr>
                <w:rFonts w:eastAsia="Times New Roman" w:cstheme="minorHAnsi"/>
                <w:i/>
                <w:color w:val="000000"/>
                <w:lang w:val="sr-Latn-ME"/>
              </w:rPr>
              <w:t>ampinjoni</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109,020.71</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91,614.04</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45,807.02</w:t>
            </w:r>
          </w:p>
        </w:tc>
      </w:tr>
      <w:tr w:rsidR="005B50B6" w:rsidRPr="009C0472" w:rsidTr="00900F2B">
        <w:trPr>
          <w:trHeight w:val="262"/>
        </w:trPr>
        <w:tc>
          <w:tcPr>
            <w:tcW w:w="2155" w:type="dxa"/>
            <w:shd w:val="clear" w:color="auto" w:fill="auto"/>
            <w:noWrap/>
            <w:vAlign w:val="bottom"/>
            <w:hideMark/>
          </w:tcPr>
          <w:p w:rsidR="005B50B6" w:rsidRPr="009C0472" w:rsidRDefault="005B50B6"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vinogradarstvo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127,575.86</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106,991.95</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53,495.99</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V</w:t>
            </w:r>
            <w:r w:rsidR="005B50B6" w:rsidRPr="009C0472">
              <w:rPr>
                <w:rFonts w:eastAsia="Times New Roman" w:cstheme="minorHAnsi"/>
                <w:i/>
                <w:color w:val="000000"/>
                <w:lang w:val="sr-Latn-ME"/>
              </w:rPr>
              <w:t>oćarstvo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48,951.71</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42,215.17</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23,197.41</w:t>
            </w:r>
          </w:p>
        </w:tc>
      </w:tr>
      <w:tr w:rsidR="005B50B6" w:rsidRPr="009C0472" w:rsidTr="00900F2B">
        <w:trPr>
          <w:trHeight w:val="299"/>
        </w:trPr>
        <w:tc>
          <w:tcPr>
            <w:tcW w:w="2155"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Stočarska proizvodnja</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47</w:t>
            </w:r>
          </w:p>
        </w:tc>
        <w:tc>
          <w:tcPr>
            <w:tcW w:w="2434"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1,919,575.44</w:t>
            </w:r>
          </w:p>
        </w:tc>
        <w:tc>
          <w:tcPr>
            <w:tcW w:w="2246"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1,655,619.61</w:t>
            </w:r>
          </w:p>
        </w:tc>
        <w:tc>
          <w:tcPr>
            <w:tcW w:w="1389" w:type="dxa"/>
            <w:shd w:val="clear" w:color="auto" w:fill="auto"/>
            <w:noWrap/>
            <w:vAlign w:val="center"/>
            <w:hideMark/>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988,344.52</w:t>
            </w:r>
          </w:p>
        </w:tc>
      </w:tr>
      <w:tr w:rsidR="005B50B6" w:rsidRPr="009C0472" w:rsidTr="00900F2B">
        <w:trPr>
          <w:trHeight w:val="262"/>
        </w:trPr>
        <w:tc>
          <w:tcPr>
            <w:tcW w:w="2155" w:type="dxa"/>
            <w:shd w:val="clear" w:color="auto" w:fill="auto"/>
            <w:noWrap/>
            <w:vAlign w:val="bottom"/>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P</w:t>
            </w:r>
            <w:r w:rsidR="005B50B6" w:rsidRPr="009C0472">
              <w:rPr>
                <w:rFonts w:eastAsia="Times New Roman" w:cstheme="minorHAnsi"/>
                <w:i/>
                <w:color w:val="000000"/>
                <w:lang w:val="sr-Latn-ME"/>
              </w:rPr>
              <w:t>čelarstvo</w:t>
            </w:r>
          </w:p>
        </w:tc>
        <w:tc>
          <w:tcPr>
            <w:tcW w:w="1132" w:type="dxa"/>
            <w:shd w:val="clear" w:color="auto" w:fill="auto"/>
            <w:noWrap/>
            <w:vAlign w:val="center"/>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434" w:type="dxa"/>
            <w:shd w:val="clear" w:color="auto" w:fill="auto"/>
            <w:noWrap/>
            <w:vAlign w:val="center"/>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54,515.99</w:t>
            </w:r>
          </w:p>
        </w:tc>
        <w:tc>
          <w:tcPr>
            <w:tcW w:w="2246" w:type="dxa"/>
            <w:shd w:val="clear" w:color="auto" w:fill="auto"/>
            <w:noWrap/>
            <w:vAlign w:val="center"/>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45,811.76</w:t>
            </w:r>
          </w:p>
        </w:tc>
        <w:tc>
          <w:tcPr>
            <w:tcW w:w="1389" w:type="dxa"/>
            <w:shd w:val="clear" w:color="auto" w:fill="auto"/>
            <w:noWrap/>
            <w:vAlign w:val="center"/>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29,777.64</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K</w:t>
            </w:r>
            <w:r w:rsidR="005B50B6" w:rsidRPr="009C0472">
              <w:rPr>
                <w:rFonts w:eastAsia="Times New Roman" w:cstheme="minorHAnsi"/>
                <w:i/>
                <w:color w:val="000000"/>
                <w:lang w:val="sr-Latn-ME"/>
              </w:rPr>
              <w:t>ozarstvo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42,361.41</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35,597.82</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21,358.69</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M</w:t>
            </w:r>
            <w:r w:rsidR="005B50B6" w:rsidRPr="009C0472">
              <w:rPr>
                <w:rFonts w:eastAsia="Times New Roman" w:cstheme="minorHAnsi"/>
                <w:i/>
                <w:color w:val="000000"/>
                <w:lang w:val="sr-Latn-ME"/>
              </w:rPr>
              <w:t>ljekarstvo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1,478,155.39</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1,278,410.15</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764,396.06</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O</w:t>
            </w:r>
            <w:r w:rsidR="005B50B6" w:rsidRPr="009C0472">
              <w:rPr>
                <w:rFonts w:eastAsia="Times New Roman" w:cstheme="minorHAnsi"/>
                <w:i/>
                <w:color w:val="000000"/>
                <w:lang w:val="sr-Latn-ME"/>
              </w:rPr>
              <w:t>včarstvo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150,532.98</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126,498.30</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81,668.99</w:t>
            </w:r>
          </w:p>
        </w:tc>
      </w:tr>
      <w:tr w:rsidR="005B50B6" w:rsidRPr="009C0472" w:rsidTr="00900F2B">
        <w:trPr>
          <w:trHeight w:val="262"/>
        </w:trPr>
        <w:tc>
          <w:tcPr>
            <w:tcW w:w="2155" w:type="dxa"/>
            <w:shd w:val="clear" w:color="auto" w:fill="auto"/>
            <w:noWrap/>
            <w:vAlign w:val="bottom"/>
            <w:hideMark/>
          </w:tcPr>
          <w:p w:rsidR="005B50B6" w:rsidRPr="009C0472" w:rsidRDefault="005B50B6"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svinjogojstvo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145,982.81</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128,942.86</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70,963.78</w:t>
            </w:r>
          </w:p>
        </w:tc>
      </w:tr>
      <w:tr w:rsidR="005B50B6" w:rsidRPr="009C0472" w:rsidTr="00900F2B">
        <w:trPr>
          <w:trHeight w:val="262"/>
        </w:trPr>
        <w:tc>
          <w:tcPr>
            <w:tcW w:w="2155" w:type="dxa"/>
            <w:shd w:val="clear" w:color="auto" w:fill="auto"/>
            <w:noWrap/>
            <w:vAlign w:val="bottom"/>
            <w:hideMark/>
          </w:tcPr>
          <w:p w:rsidR="005B50B6" w:rsidRPr="009C0472" w:rsidRDefault="005B3DFE" w:rsidP="00860DEF">
            <w:pPr>
              <w:spacing w:after="0" w:line="240" w:lineRule="auto"/>
              <w:jc w:val="both"/>
              <w:rPr>
                <w:rFonts w:eastAsia="Times New Roman" w:cstheme="minorHAnsi"/>
                <w:i/>
                <w:color w:val="000000"/>
                <w:lang w:val="sr-Latn-ME"/>
              </w:rPr>
            </w:pPr>
            <w:r w:rsidRPr="009C0472">
              <w:rPr>
                <w:rFonts w:eastAsia="Times New Roman" w:cstheme="minorHAnsi"/>
                <w:i/>
                <w:color w:val="000000"/>
                <w:lang w:val="sr-Latn-ME"/>
              </w:rPr>
              <w:t>Ž</w:t>
            </w:r>
            <w:r w:rsidR="005B50B6" w:rsidRPr="009C0472">
              <w:rPr>
                <w:rFonts w:eastAsia="Times New Roman" w:cstheme="minorHAnsi"/>
                <w:i/>
                <w:color w:val="000000"/>
                <w:lang w:val="sr-Latn-ME"/>
              </w:rPr>
              <w:t>ivinarstvo</w:t>
            </w:r>
          </w:p>
        </w:tc>
        <w:tc>
          <w:tcPr>
            <w:tcW w:w="1132"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434"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48,026.88</w:t>
            </w:r>
          </w:p>
        </w:tc>
        <w:tc>
          <w:tcPr>
            <w:tcW w:w="2246"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40,358.72</w:t>
            </w:r>
          </w:p>
        </w:tc>
        <w:tc>
          <w:tcPr>
            <w:tcW w:w="1389" w:type="dxa"/>
            <w:shd w:val="clear" w:color="auto" w:fill="auto"/>
            <w:noWrap/>
            <w:vAlign w:val="center"/>
            <w:hideMark/>
          </w:tcPr>
          <w:p w:rsidR="005B50B6" w:rsidRPr="009C0472" w:rsidRDefault="005B50B6" w:rsidP="009C7CBE">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20,179.36</w:t>
            </w:r>
          </w:p>
        </w:tc>
      </w:tr>
      <w:tr w:rsidR="005B50B6" w:rsidRPr="009C0472" w:rsidTr="00900F2B">
        <w:trPr>
          <w:trHeight w:val="262"/>
        </w:trPr>
        <w:tc>
          <w:tcPr>
            <w:tcW w:w="2155" w:type="dxa"/>
            <w:shd w:val="clear" w:color="auto" w:fill="auto"/>
            <w:noWrap/>
          </w:tcPr>
          <w:p w:rsidR="005B50B6" w:rsidRPr="009C0472" w:rsidRDefault="005B50B6" w:rsidP="00860DEF">
            <w:pPr>
              <w:spacing w:after="120" w:line="264" w:lineRule="auto"/>
              <w:jc w:val="both"/>
              <w:rPr>
                <w:rFonts w:eastAsiaTheme="minorEastAsia" w:cstheme="minorHAnsi"/>
                <w:b/>
                <w:lang w:val="sr-Latn-ME"/>
              </w:rPr>
            </w:pPr>
            <w:r w:rsidRPr="009C0472">
              <w:rPr>
                <w:rFonts w:eastAsiaTheme="minorEastAsia" w:cstheme="minorHAnsi"/>
                <w:b/>
                <w:lang w:val="sr-Latn-ME"/>
              </w:rPr>
              <w:t>UKUPNO</w:t>
            </w:r>
          </w:p>
        </w:tc>
        <w:tc>
          <w:tcPr>
            <w:tcW w:w="1132" w:type="dxa"/>
            <w:shd w:val="clear" w:color="auto" w:fill="auto"/>
            <w:noWrap/>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66</w:t>
            </w:r>
          </w:p>
        </w:tc>
        <w:tc>
          <w:tcPr>
            <w:tcW w:w="2434" w:type="dxa"/>
            <w:shd w:val="clear" w:color="auto" w:fill="auto"/>
            <w:noWrap/>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2,649,596.50</w:t>
            </w:r>
          </w:p>
        </w:tc>
        <w:tc>
          <w:tcPr>
            <w:tcW w:w="2246" w:type="dxa"/>
            <w:shd w:val="clear" w:color="auto" w:fill="auto"/>
            <w:noWrap/>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2,269,947.30</w:t>
            </w:r>
          </w:p>
        </w:tc>
        <w:tc>
          <w:tcPr>
            <w:tcW w:w="1389" w:type="dxa"/>
            <w:shd w:val="clear" w:color="auto" w:fill="auto"/>
            <w:noWrap/>
          </w:tcPr>
          <w:p w:rsidR="005B50B6" w:rsidRPr="009C0472" w:rsidRDefault="005B50B6" w:rsidP="009C7CBE">
            <w:pPr>
              <w:spacing w:after="120" w:line="264" w:lineRule="auto"/>
              <w:jc w:val="center"/>
              <w:rPr>
                <w:rFonts w:eastAsiaTheme="minorEastAsia" w:cstheme="minorHAnsi"/>
                <w:b/>
                <w:lang w:val="sr-Latn-ME"/>
              </w:rPr>
            </w:pPr>
            <w:r w:rsidRPr="009C0472">
              <w:rPr>
                <w:rFonts w:eastAsiaTheme="minorEastAsia" w:cstheme="minorHAnsi"/>
                <w:b/>
                <w:lang w:val="sr-Latn-ME"/>
              </w:rPr>
              <w:t>1,306,232.94</w:t>
            </w:r>
          </w:p>
        </w:tc>
      </w:tr>
    </w:tbl>
    <w:p w:rsidR="005B50B6" w:rsidRPr="009C0472" w:rsidRDefault="005B50B6" w:rsidP="00860DEF">
      <w:pPr>
        <w:spacing w:after="0" w:line="240" w:lineRule="auto"/>
        <w:jc w:val="both"/>
        <w:rPr>
          <w:rFonts w:cstheme="minorHAnsi"/>
          <w:lang w:val="sr-Latn-ME"/>
        </w:rPr>
      </w:pPr>
    </w:p>
    <w:p w:rsidR="005B50B6" w:rsidRDefault="005B50B6" w:rsidP="00860DEF">
      <w:pPr>
        <w:spacing w:after="0" w:line="240" w:lineRule="auto"/>
        <w:jc w:val="both"/>
        <w:rPr>
          <w:rFonts w:cstheme="minorHAnsi"/>
          <w:lang w:val="sr-Latn-ME"/>
        </w:rPr>
      </w:pPr>
      <w:r w:rsidRPr="009C0472">
        <w:rPr>
          <w:rFonts w:cstheme="minorHAnsi"/>
          <w:lang w:val="sr-Latn-ME"/>
        </w:rPr>
        <w:t>Kada je u pitanju tip investicije, najveći iznos podrške isplaćen je za nabavku mehanizacije 740,424.4</w:t>
      </w:r>
      <w:r w:rsidR="00E541AC">
        <w:rPr>
          <w:rFonts w:cstheme="minorHAnsi"/>
          <w:lang w:val="sr-Latn-ME"/>
        </w:rPr>
        <w:t>3 €</w:t>
      </w:r>
      <w:r w:rsidRPr="009C0472">
        <w:rPr>
          <w:rFonts w:cstheme="minorHAnsi"/>
          <w:lang w:val="sr-Latn-ME"/>
        </w:rPr>
        <w:t xml:space="preserve"> (uključujući aplikacije koje su pored mehanizacije imale i drugu vrstu investicija za podršku), odnosno 40 projekata (vidi tabelu 5).</w:t>
      </w:r>
    </w:p>
    <w:p w:rsidR="00A91FA3" w:rsidRPr="009C0472" w:rsidRDefault="00A91FA3" w:rsidP="00860DEF">
      <w:pPr>
        <w:spacing w:after="0" w:line="240" w:lineRule="auto"/>
        <w:jc w:val="both"/>
        <w:rPr>
          <w:rFonts w:cstheme="minorHAnsi"/>
          <w:lang w:val="sr-Latn-ME"/>
        </w:rPr>
      </w:pPr>
    </w:p>
    <w:p w:rsidR="005B50B6" w:rsidRPr="009C0472" w:rsidRDefault="005B50B6" w:rsidP="00860DEF">
      <w:pPr>
        <w:spacing w:after="0" w:line="240" w:lineRule="auto"/>
        <w:jc w:val="both"/>
        <w:rPr>
          <w:rFonts w:cstheme="minorHAnsi"/>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5: Isplaćeni zahtjevi za isplatu po tipu investicije:</w:t>
      </w:r>
    </w:p>
    <w:p w:rsidR="008F3A4E" w:rsidRPr="009C0472" w:rsidRDefault="008F3A4E" w:rsidP="00860DEF">
      <w:pPr>
        <w:spacing w:after="0" w:line="240" w:lineRule="auto"/>
        <w:jc w:val="both"/>
        <w:rPr>
          <w:rFonts w:eastAsiaTheme="minorEastAsia" w:cstheme="minorHAnsi"/>
          <w:i/>
          <w:noProof/>
          <w:lang w:val="sr-Latn-ME"/>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423"/>
        <w:gridCol w:w="1741"/>
        <w:gridCol w:w="1843"/>
        <w:gridCol w:w="1515"/>
      </w:tblGrid>
      <w:tr w:rsidR="005B50B6" w:rsidRPr="009C0472" w:rsidTr="00D14612">
        <w:trPr>
          <w:trHeight w:val="274"/>
          <w:jc w:val="center"/>
        </w:trPr>
        <w:tc>
          <w:tcPr>
            <w:tcW w:w="2865" w:type="dxa"/>
            <w:shd w:val="clear" w:color="auto" w:fill="F7CAAC" w:themeFill="accent2" w:themeFillTint="66"/>
            <w:noWrap/>
            <w:vAlign w:val="center"/>
          </w:tcPr>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Tip investicije</w:t>
            </w:r>
          </w:p>
        </w:tc>
        <w:tc>
          <w:tcPr>
            <w:tcW w:w="1423" w:type="dxa"/>
            <w:shd w:val="clear" w:color="auto" w:fill="F7CAAC" w:themeFill="accent2" w:themeFillTint="66"/>
            <w:noWrap/>
            <w:vAlign w:val="center"/>
          </w:tcPr>
          <w:p w:rsidR="005B50B6" w:rsidRPr="009C0472" w:rsidRDefault="005B50B6" w:rsidP="00A91FA3">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projekata</w:t>
            </w:r>
          </w:p>
        </w:tc>
        <w:tc>
          <w:tcPr>
            <w:tcW w:w="1741" w:type="dxa"/>
            <w:shd w:val="clear" w:color="auto" w:fill="F7CAAC" w:themeFill="accent2" w:themeFillTint="66"/>
            <w:noWrap/>
            <w:vAlign w:val="center"/>
          </w:tcPr>
          <w:p w:rsidR="005B50B6" w:rsidRPr="009C0472" w:rsidRDefault="005B50B6" w:rsidP="00A91FA3">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A91FA3">
              <w:rPr>
                <w:rFonts w:eastAsiaTheme="minorEastAsia" w:cstheme="minorHAnsi"/>
                <w:b/>
                <w:noProof/>
                <w:lang w:val="sr-Latn-ME"/>
              </w:rPr>
              <w:t xml:space="preserve"> u €</w:t>
            </w:r>
          </w:p>
          <w:p w:rsidR="005B50B6" w:rsidRPr="009C0472" w:rsidRDefault="005B50B6" w:rsidP="00A91FA3">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(sa PDV-om)</w:t>
            </w:r>
          </w:p>
        </w:tc>
        <w:tc>
          <w:tcPr>
            <w:tcW w:w="1843" w:type="dxa"/>
            <w:shd w:val="clear" w:color="auto" w:fill="F7CAAC" w:themeFill="accent2" w:themeFillTint="66"/>
            <w:noWrap/>
            <w:vAlign w:val="center"/>
          </w:tcPr>
          <w:p w:rsidR="005B50B6" w:rsidRPr="009C0472" w:rsidRDefault="005B50B6" w:rsidP="00A91FA3">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A91FA3">
              <w:rPr>
                <w:rFonts w:eastAsiaTheme="minorEastAsia" w:cstheme="minorHAnsi"/>
                <w:b/>
                <w:noProof/>
                <w:lang w:val="sr-Latn-ME"/>
              </w:rPr>
              <w:t xml:space="preserve"> u €</w:t>
            </w:r>
          </w:p>
          <w:p w:rsidR="005B50B6" w:rsidRPr="009C0472" w:rsidRDefault="005B50B6" w:rsidP="00A91FA3">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(bez PDV-a)</w:t>
            </w:r>
          </w:p>
        </w:tc>
        <w:tc>
          <w:tcPr>
            <w:tcW w:w="1515" w:type="dxa"/>
            <w:shd w:val="clear" w:color="auto" w:fill="F7CAAC" w:themeFill="accent2" w:themeFillTint="66"/>
            <w:noWrap/>
            <w:vAlign w:val="center"/>
          </w:tcPr>
          <w:p w:rsidR="005B50B6" w:rsidRPr="009C0472" w:rsidRDefault="005B50B6" w:rsidP="00A91FA3">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Iznos podrške</w:t>
            </w:r>
            <w:r w:rsidR="00A91FA3">
              <w:rPr>
                <w:rFonts w:eastAsiaTheme="minorEastAsia" w:cstheme="minorHAnsi"/>
                <w:b/>
                <w:noProof/>
                <w:lang w:val="sr-Latn-ME"/>
              </w:rPr>
              <w:t xml:space="preserve"> u €</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građevinarstvo</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283,022.90</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237,834.37</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126,029.94</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građevinarstvo/mehanizacija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484,920.39</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407,496.13</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239,543.53</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građevinarstvo/mehanizacija/ </w:t>
            </w:r>
            <w:r w:rsidRPr="009C0472">
              <w:rPr>
                <w:rFonts w:eastAsia="Times New Roman" w:cstheme="minorHAnsi"/>
                <w:color w:val="000000"/>
                <w:lang w:val="sr-Latn-ME"/>
              </w:rPr>
              <w:br/>
              <w:t>oprema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94,794.91</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82,068.45</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51,339.87</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građevinarstvo/mehanizacija/ </w:t>
            </w:r>
            <w:r w:rsidRPr="009C0472">
              <w:rPr>
                <w:rFonts w:eastAsia="Times New Roman" w:cstheme="minorHAnsi"/>
                <w:color w:val="000000"/>
                <w:lang w:val="sr-Latn-ME"/>
              </w:rPr>
              <w:br/>
              <w:t>protivgradna zaštita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20,283.67</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17,045.10</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8,522.55</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građevinarstvo/mehanizacija </w:t>
            </w:r>
            <w:r w:rsidRPr="009C0472">
              <w:rPr>
                <w:rFonts w:eastAsia="Times New Roman" w:cstheme="minorHAnsi"/>
                <w:color w:val="000000"/>
                <w:lang w:val="sr-Latn-ME"/>
              </w:rPr>
              <w:br/>
              <w:t>stoka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592,340.72</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517,465.24</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305,919.88</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građevinarstvo /oprema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400,968.45</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336,948.28</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191,484.38</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građevinarstvo /oprema/ </w:t>
            </w:r>
            <w:r w:rsidRPr="009C0472">
              <w:rPr>
                <w:rFonts w:eastAsia="Times New Roman" w:cstheme="minorHAnsi"/>
                <w:color w:val="000000"/>
                <w:lang w:val="sr-Latn-ME"/>
              </w:rPr>
              <w:br/>
              <w:t>stoka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84,016.14</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77,319.03</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42,845.16</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građevinarstvo /stoka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62,422.15</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54,722.67</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33,918.17</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187,220.90</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157,328.49</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91,647.55</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/oprema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9,217.28</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7,745.61</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3,872.81</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/oprema/zasad/ sistem za navodnjavanje</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53,885.68</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44,475.98</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22,237.99</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/stoka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30,378.00</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26,677.31</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17,340.25</w:t>
            </w:r>
          </w:p>
        </w:tc>
      </w:tr>
      <w:tr w:rsidR="005B50B6" w:rsidRPr="009C0472" w:rsidTr="007A0308">
        <w:trPr>
          <w:trHeight w:val="274"/>
          <w:jc w:val="center"/>
        </w:trPr>
        <w:tc>
          <w:tcPr>
            <w:tcW w:w="2865" w:type="dxa"/>
            <w:shd w:val="clear" w:color="auto" w:fill="auto"/>
            <w:noWrap/>
            <w:vAlign w:val="bottom"/>
            <w:hideMark/>
          </w:tcPr>
          <w:p w:rsidR="005B50B6" w:rsidRPr="009C0472" w:rsidRDefault="005352F3"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w:t>
            </w:r>
            <w:r w:rsidR="005B50B6" w:rsidRPr="009C0472">
              <w:rPr>
                <w:rFonts w:eastAsia="Times New Roman" w:cstheme="minorHAnsi"/>
                <w:color w:val="000000"/>
                <w:lang w:val="sr-Latn-ME"/>
              </w:rPr>
              <w:t>prema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109,721.80</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92,203.19</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55,971.16</w:t>
            </w:r>
          </w:p>
        </w:tc>
      </w:tr>
      <w:tr w:rsidR="005B50B6" w:rsidRPr="009C0472" w:rsidTr="007A0308">
        <w:trPr>
          <w:trHeight w:val="274"/>
          <w:jc w:val="center"/>
        </w:trPr>
        <w:tc>
          <w:tcPr>
            <w:tcW w:w="2865"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/stoka</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163,047.95</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147,303.40</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83,475.48</w:t>
            </w:r>
          </w:p>
        </w:tc>
      </w:tr>
      <w:tr w:rsidR="005B50B6" w:rsidRPr="009C0472" w:rsidTr="007A0308">
        <w:trPr>
          <w:trHeight w:val="274"/>
          <w:jc w:val="center"/>
        </w:trPr>
        <w:tc>
          <w:tcPr>
            <w:tcW w:w="2865" w:type="dxa"/>
            <w:shd w:val="clear" w:color="auto" w:fill="auto"/>
            <w:noWrap/>
            <w:vAlign w:val="bottom"/>
            <w:hideMark/>
          </w:tcPr>
          <w:p w:rsidR="005B50B6" w:rsidRPr="009C0472" w:rsidRDefault="005352F3"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Z</w:t>
            </w:r>
            <w:r w:rsidR="005B50B6" w:rsidRPr="009C0472">
              <w:rPr>
                <w:rFonts w:eastAsia="Times New Roman" w:cstheme="minorHAnsi"/>
                <w:color w:val="000000"/>
                <w:lang w:val="sr-Latn-ME"/>
              </w:rPr>
              <w:t>asad</w:t>
            </w:r>
          </w:p>
        </w:tc>
        <w:tc>
          <w:tcPr>
            <w:tcW w:w="1423" w:type="dxa"/>
            <w:shd w:val="clear" w:color="auto" w:fill="auto"/>
            <w:noWrap/>
            <w:vAlign w:val="center"/>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741"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73,355.55</w:t>
            </w:r>
          </w:p>
        </w:tc>
        <w:tc>
          <w:tcPr>
            <w:tcW w:w="1843"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63,314.05</w:t>
            </w:r>
          </w:p>
        </w:tc>
        <w:tc>
          <w:tcPr>
            <w:tcW w:w="1515" w:type="dxa"/>
            <w:shd w:val="clear" w:color="auto" w:fill="auto"/>
            <w:noWrap/>
            <w:vAlign w:val="bottom"/>
            <w:hideMark/>
          </w:tcPr>
          <w:p w:rsidR="005B50B6" w:rsidRPr="009C0472" w:rsidRDefault="005B50B6" w:rsidP="00A91FA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32,084.22</w:t>
            </w:r>
          </w:p>
        </w:tc>
      </w:tr>
      <w:tr w:rsidR="005B50B6" w:rsidRPr="009C0472" w:rsidTr="007A0308">
        <w:trPr>
          <w:trHeight w:val="274"/>
          <w:jc w:val="center"/>
        </w:trPr>
        <w:tc>
          <w:tcPr>
            <w:tcW w:w="2865" w:type="dxa"/>
            <w:shd w:val="clear" w:color="auto" w:fill="auto"/>
            <w:noWrap/>
          </w:tcPr>
          <w:p w:rsidR="005B50B6" w:rsidRPr="009C0472" w:rsidRDefault="005B50B6" w:rsidP="00860DEF">
            <w:pPr>
              <w:spacing w:after="120" w:line="264" w:lineRule="auto"/>
              <w:jc w:val="both"/>
              <w:rPr>
                <w:rFonts w:eastAsiaTheme="minorEastAsia" w:cstheme="minorHAnsi"/>
                <w:b/>
                <w:lang w:val="sr-Latn-ME"/>
              </w:rPr>
            </w:pPr>
            <w:r w:rsidRPr="009C0472">
              <w:rPr>
                <w:rFonts w:eastAsiaTheme="minorEastAsia" w:cstheme="minorHAnsi"/>
                <w:b/>
                <w:lang w:val="sr-Latn-ME"/>
              </w:rPr>
              <w:t>UKUPNO</w:t>
            </w:r>
          </w:p>
        </w:tc>
        <w:tc>
          <w:tcPr>
            <w:tcW w:w="1423" w:type="dxa"/>
            <w:shd w:val="clear" w:color="auto" w:fill="auto"/>
            <w:noWrap/>
            <w:vAlign w:val="center"/>
          </w:tcPr>
          <w:p w:rsidR="005B50B6" w:rsidRPr="009C0472" w:rsidRDefault="005B50B6" w:rsidP="00A91FA3">
            <w:pPr>
              <w:spacing w:after="120" w:line="264" w:lineRule="auto"/>
              <w:jc w:val="center"/>
              <w:rPr>
                <w:rFonts w:eastAsiaTheme="minorEastAsia" w:cstheme="minorHAnsi"/>
                <w:b/>
                <w:lang w:val="sr-Latn-ME"/>
              </w:rPr>
            </w:pPr>
            <w:r w:rsidRPr="009C0472">
              <w:rPr>
                <w:rFonts w:eastAsiaTheme="minorEastAsia" w:cstheme="minorHAnsi"/>
                <w:b/>
                <w:lang w:val="sr-Latn-ME"/>
              </w:rPr>
              <w:t>66</w:t>
            </w:r>
          </w:p>
        </w:tc>
        <w:tc>
          <w:tcPr>
            <w:tcW w:w="1741" w:type="dxa"/>
            <w:shd w:val="clear" w:color="auto" w:fill="auto"/>
            <w:noWrap/>
          </w:tcPr>
          <w:p w:rsidR="005B50B6" w:rsidRPr="009C0472" w:rsidRDefault="005B50B6" w:rsidP="00A91FA3">
            <w:pPr>
              <w:spacing w:after="120" w:line="264" w:lineRule="auto"/>
              <w:jc w:val="center"/>
              <w:rPr>
                <w:rFonts w:eastAsiaTheme="minorEastAsia" w:cstheme="minorHAnsi"/>
                <w:b/>
                <w:lang w:val="sr-Latn-ME"/>
              </w:rPr>
            </w:pPr>
            <w:r w:rsidRPr="009C0472">
              <w:rPr>
                <w:rFonts w:eastAsiaTheme="minorEastAsia" w:cstheme="minorHAnsi"/>
                <w:b/>
                <w:lang w:val="sr-Latn-ME"/>
              </w:rPr>
              <w:t>2,649,596.50</w:t>
            </w:r>
          </w:p>
        </w:tc>
        <w:tc>
          <w:tcPr>
            <w:tcW w:w="1843" w:type="dxa"/>
            <w:shd w:val="clear" w:color="auto" w:fill="auto"/>
            <w:noWrap/>
          </w:tcPr>
          <w:p w:rsidR="005B50B6" w:rsidRPr="009C0472" w:rsidRDefault="005B50B6" w:rsidP="00A91FA3">
            <w:pPr>
              <w:spacing w:after="120" w:line="264" w:lineRule="auto"/>
              <w:jc w:val="center"/>
              <w:rPr>
                <w:rFonts w:eastAsiaTheme="minorEastAsia" w:cstheme="minorHAnsi"/>
                <w:b/>
                <w:lang w:val="sr-Latn-ME"/>
              </w:rPr>
            </w:pPr>
            <w:r w:rsidRPr="009C0472">
              <w:rPr>
                <w:rFonts w:eastAsiaTheme="minorEastAsia" w:cstheme="minorHAnsi"/>
                <w:b/>
                <w:lang w:val="sr-Latn-ME"/>
              </w:rPr>
              <w:t>2,269,947.30</w:t>
            </w:r>
          </w:p>
        </w:tc>
        <w:tc>
          <w:tcPr>
            <w:tcW w:w="1515" w:type="dxa"/>
            <w:shd w:val="clear" w:color="auto" w:fill="auto"/>
            <w:noWrap/>
          </w:tcPr>
          <w:p w:rsidR="005B50B6" w:rsidRPr="009C0472" w:rsidRDefault="005B50B6" w:rsidP="00A91FA3">
            <w:pPr>
              <w:spacing w:after="120" w:line="264" w:lineRule="auto"/>
              <w:jc w:val="center"/>
              <w:rPr>
                <w:rFonts w:eastAsiaTheme="minorEastAsia" w:cstheme="minorHAnsi"/>
                <w:b/>
                <w:lang w:val="sr-Latn-ME"/>
              </w:rPr>
            </w:pPr>
            <w:r w:rsidRPr="009C0472">
              <w:rPr>
                <w:rFonts w:eastAsiaTheme="minorEastAsia" w:cstheme="minorHAnsi"/>
                <w:b/>
                <w:lang w:val="sr-Latn-ME"/>
              </w:rPr>
              <w:t>1,306,232.94</w:t>
            </w:r>
          </w:p>
        </w:tc>
      </w:tr>
    </w:tbl>
    <w:p w:rsidR="005B50B6" w:rsidRPr="009C0472" w:rsidRDefault="005B50B6" w:rsidP="00860DEF">
      <w:pPr>
        <w:pStyle w:val="ListParagraph"/>
        <w:spacing w:before="240"/>
        <w:ind w:left="0"/>
        <w:jc w:val="both"/>
        <w:rPr>
          <w:rFonts w:eastAsiaTheme="minorEastAsia" w:cstheme="minorHAnsi"/>
          <w:noProof/>
          <w:lang w:val="sr-Latn-ME"/>
        </w:rPr>
      </w:pPr>
      <w:r w:rsidRPr="009C0472">
        <w:rPr>
          <w:rFonts w:cstheme="minorHAnsi"/>
          <w:noProof/>
          <w:lang w:val="sr-Latn-ME"/>
        </w:rPr>
        <w:t>Od ukupnog broja isplaćenih zahtjava (66), 23 projekta je realizovano od strane mladih farmera, odnosno 34,85 %.</w:t>
      </w: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6: Broj i vrijednost podnijetih i isplaćenih zahtjeva za isplatu od strane mladih poljoprivrednih proizvođača:</w:t>
      </w:r>
    </w:p>
    <w:p w:rsidR="008F3A4E" w:rsidRPr="009C0472" w:rsidRDefault="008F3A4E" w:rsidP="00860DEF">
      <w:pPr>
        <w:spacing w:after="0" w:line="240" w:lineRule="auto"/>
        <w:jc w:val="both"/>
        <w:rPr>
          <w:rFonts w:eastAsiaTheme="minorEastAsia" w:cstheme="minorHAnsi"/>
          <w:i/>
          <w:noProof/>
          <w:lang w:val="sr-Latn-ME"/>
        </w:rPr>
      </w:pPr>
    </w:p>
    <w:tbl>
      <w:tblPr>
        <w:tblW w:w="9425" w:type="dxa"/>
        <w:jc w:val="center"/>
        <w:tblCellMar>
          <w:left w:w="10" w:type="dxa"/>
          <w:right w:w="10" w:type="dxa"/>
        </w:tblCellMar>
        <w:tblLook w:val="0000" w:firstRow="0" w:lastRow="0" w:firstColumn="0" w:lastColumn="0" w:noHBand="0" w:noVBand="0"/>
      </w:tblPr>
      <w:tblGrid>
        <w:gridCol w:w="2495"/>
        <w:gridCol w:w="1177"/>
        <w:gridCol w:w="2023"/>
        <w:gridCol w:w="2126"/>
        <w:gridCol w:w="1604"/>
      </w:tblGrid>
      <w:tr w:rsidR="005B50B6" w:rsidRPr="009C0472" w:rsidTr="00394880">
        <w:trPr>
          <w:trHeight w:val="300"/>
          <w:jc w:val="center"/>
        </w:trPr>
        <w:tc>
          <w:tcPr>
            <w:tcW w:w="249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25191">
            <w:pPr>
              <w:spacing w:after="0" w:line="240" w:lineRule="auto"/>
              <w:ind w:firstLine="440"/>
              <w:jc w:val="center"/>
              <w:rPr>
                <w:rFonts w:eastAsiaTheme="minorEastAsia" w:cstheme="minorHAnsi"/>
                <w:b/>
                <w:noProof/>
                <w:lang w:val="sr-Latn-ME"/>
              </w:rPr>
            </w:pPr>
            <w:r w:rsidRPr="009C0472">
              <w:rPr>
                <w:rFonts w:eastAsiaTheme="minorEastAsia" w:cstheme="minorHAnsi"/>
                <w:b/>
                <w:noProof/>
                <w:lang w:val="sr-Latn-ME"/>
              </w:rPr>
              <w:t>Mladi poljoprivrednik</w:t>
            </w:r>
          </w:p>
        </w:tc>
        <w:tc>
          <w:tcPr>
            <w:tcW w:w="117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Broj projekata</w:t>
            </w:r>
          </w:p>
        </w:tc>
        <w:tc>
          <w:tcPr>
            <w:tcW w:w="20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EB5727">
              <w:rPr>
                <w:rFonts w:eastAsiaTheme="minorEastAsia" w:cstheme="minorHAnsi"/>
                <w:b/>
                <w:noProof/>
                <w:lang w:val="sr-Latn-ME"/>
              </w:rPr>
              <w:t xml:space="preserve"> u €</w:t>
            </w:r>
          </w:p>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(sa PDV-om)</w:t>
            </w:r>
          </w:p>
        </w:tc>
        <w:tc>
          <w:tcPr>
            <w:tcW w:w="212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EB5727">
              <w:rPr>
                <w:rFonts w:eastAsiaTheme="minorEastAsia" w:cstheme="minorHAnsi"/>
                <w:b/>
                <w:noProof/>
                <w:lang w:val="sr-Latn-ME"/>
              </w:rPr>
              <w:t xml:space="preserve"> u €</w:t>
            </w:r>
          </w:p>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(bez PDV-a)</w:t>
            </w:r>
          </w:p>
        </w:tc>
        <w:tc>
          <w:tcPr>
            <w:tcW w:w="16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EB5727">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Iznos podrške</w:t>
            </w:r>
            <w:r w:rsidR="00EB5727">
              <w:rPr>
                <w:rFonts w:eastAsiaTheme="minorEastAsia" w:cstheme="minorHAnsi"/>
                <w:b/>
                <w:noProof/>
                <w:lang w:val="sr-Latn-ME"/>
              </w:rPr>
              <w:t xml:space="preserve"> u €</w:t>
            </w:r>
          </w:p>
        </w:tc>
      </w:tr>
      <w:tr w:rsidR="005B50B6" w:rsidRPr="009C0472" w:rsidTr="00394880">
        <w:trPr>
          <w:trHeight w:val="300"/>
          <w:jc w:val="center"/>
        </w:trPr>
        <w:tc>
          <w:tcPr>
            <w:tcW w:w="24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Podnijeti zahtjevi za isplatu</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heme="minorEastAsia" w:cstheme="minorHAnsi"/>
                <w:noProof/>
                <w:lang w:val="sr-Latn-ME"/>
              </w:rPr>
            </w:pPr>
            <w:r w:rsidRPr="009C0472">
              <w:rPr>
                <w:rFonts w:eastAsiaTheme="minorEastAsia" w:cstheme="minorHAnsi"/>
                <w:noProof/>
                <w:lang w:val="sr-Latn-ME"/>
              </w:rPr>
              <w:t>21</w:t>
            </w:r>
          </w:p>
        </w:tc>
        <w:tc>
          <w:tcPr>
            <w:tcW w:w="20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788,575.73</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680,223.02</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425,540.40</w:t>
            </w:r>
          </w:p>
        </w:tc>
      </w:tr>
      <w:tr w:rsidR="005B50B6" w:rsidRPr="009C0472" w:rsidTr="00394880">
        <w:trPr>
          <w:trHeight w:val="300"/>
          <w:jc w:val="center"/>
        </w:trPr>
        <w:tc>
          <w:tcPr>
            <w:tcW w:w="24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Plaćeni zahtjevi za isplatu</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imes New Roman" w:cstheme="minorHAnsi"/>
                <w:noProof/>
                <w:color w:val="000000"/>
                <w:lang w:val="sr-Latn-ME" w:eastAsia="en-GB"/>
              </w:rPr>
            </w:pPr>
            <w:r w:rsidRPr="009C0472">
              <w:rPr>
                <w:rFonts w:eastAsiaTheme="minorEastAsia" w:cstheme="minorHAnsi"/>
                <w:noProof/>
                <w:lang w:val="sr-Latn-ME"/>
              </w:rPr>
              <w:t>23</w:t>
            </w:r>
          </w:p>
        </w:tc>
        <w:tc>
          <w:tcPr>
            <w:tcW w:w="20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894,709.76</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770,330.15</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EB5727">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484,110.03</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2325F6">
      <w:pPr>
        <w:pStyle w:val="ListParagraph"/>
        <w:numPr>
          <w:ilvl w:val="0"/>
          <w:numId w:val="47"/>
        </w:numPr>
        <w:spacing w:after="0" w:line="240" w:lineRule="auto"/>
        <w:jc w:val="both"/>
        <w:rPr>
          <w:rFonts w:eastAsiaTheme="minorEastAsia" w:cstheme="minorHAnsi"/>
          <w:b/>
          <w:noProof/>
          <w:u w:val="single"/>
          <w:lang w:val="sr-Latn-ME"/>
        </w:rPr>
      </w:pPr>
      <w:r w:rsidRPr="009C0472">
        <w:rPr>
          <w:rFonts w:eastAsiaTheme="minorEastAsia" w:cstheme="minorHAnsi"/>
          <w:b/>
          <w:noProof/>
          <w:u w:val="single"/>
          <w:lang w:val="sr-Latn-ME"/>
        </w:rPr>
        <w:t xml:space="preserve">IPARD like 1.2 Javni poziv </w:t>
      </w:r>
    </w:p>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860DEF">
      <w:pPr>
        <w:spacing w:after="0" w:line="264" w:lineRule="auto"/>
        <w:jc w:val="both"/>
        <w:rPr>
          <w:rFonts w:eastAsiaTheme="minorEastAsia" w:cstheme="minorHAnsi"/>
          <w:bCs/>
          <w:lang w:val="sr-Latn-ME"/>
        </w:rPr>
      </w:pPr>
      <w:r w:rsidRPr="009C0472">
        <w:rPr>
          <w:rFonts w:eastAsiaTheme="minorEastAsia" w:cstheme="minorHAnsi"/>
          <w:bCs/>
          <w:lang w:val="sr-Latn-ME"/>
        </w:rPr>
        <w:t>Ministarstvo poljoprivrede i ruralnog razvoja objavilo je 15.11.2016. godine IPARD like 1.2 javni poziv za dodjelu sredstava bespovratne podrške za investicije u poljoprivredna gazdinstva. Kroz javni poziv IPARD like 1.2 poljoprivrednim proizvođačima bilo je na ras</w:t>
      </w:r>
      <w:r w:rsidR="00875CB7">
        <w:rPr>
          <w:rFonts w:eastAsiaTheme="minorEastAsia" w:cstheme="minorHAnsi"/>
          <w:bCs/>
          <w:lang w:val="sr-Latn-ME"/>
        </w:rPr>
        <w:t>polaganju 1,5 miliona €</w:t>
      </w:r>
      <w:r w:rsidRPr="009C0472">
        <w:rPr>
          <w:rFonts w:eastAsiaTheme="minorEastAsia" w:cstheme="minorHAnsi"/>
          <w:bCs/>
          <w:lang w:val="sr-Latn-ME"/>
        </w:rPr>
        <w:t>.</w:t>
      </w:r>
    </w:p>
    <w:p w:rsidR="005B50B6" w:rsidRPr="009C0472" w:rsidRDefault="005B50B6" w:rsidP="00860DEF">
      <w:pPr>
        <w:spacing w:after="0" w:line="264" w:lineRule="auto"/>
        <w:jc w:val="both"/>
        <w:rPr>
          <w:rFonts w:eastAsiaTheme="minorEastAsia" w:cstheme="minorHAnsi"/>
          <w:bCs/>
          <w:lang w:val="sr-Latn-ME"/>
        </w:rPr>
      </w:pPr>
    </w:p>
    <w:p w:rsidR="005B50B6" w:rsidRPr="009C0472" w:rsidRDefault="005B50B6" w:rsidP="00860DEF">
      <w:pPr>
        <w:spacing w:after="0" w:line="264" w:lineRule="auto"/>
        <w:jc w:val="both"/>
        <w:rPr>
          <w:rFonts w:eastAsiaTheme="minorEastAsia" w:cstheme="minorHAnsi"/>
          <w:bCs/>
          <w:lang w:val="sr-Latn-ME"/>
        </w:rPr>
      </w:pPr>
      <w:r w:rsidRPr="009C0472">
        <w:rPr>
          <w:rFonts w:eastAsiaTheme="minorEastAsia" w:cstheme="minorHAnsi"/>
          <w:bCs/>
          <w:lang w:val="sr-Latn-ME"/>
        </w:rPr>
        <w:lastRenderedPageBreak/>
        <w:t>U okviru ovog javnog poziva zahtjeve za dodjelu bespovratne podrške podnijelo je ukupno 213 poljoprivrednih proizvođača.</w:t>
      </w:r>
    </w:p>
    <w:p w:rsidR="005B50B6" w:rsidRPr="009C0472" w:rsidRDefault="005B50B6" w:rsidP="00860DEF">
      <w:pPr>
        <w:spacing w:after="0" w:line="264" w:lineRule="auto"/>
        <w:jc w:val="both"/>
        <w:rPr>
          <w:rFonts w:eastAsiaTheme="minorEastAsia" w:cstheme="minorHAnsi"/>
          <w:lang w:val="sr-Latn-ME"/>
        </w:rPr>
      </w:pPr>
      <w:r w:rsidRPr="009C0472">
        <w:rPr>
          <w:rFonts w:eastAsiaTheme="minorEastAsia" w:cstheme="minorHAnsi"/>
          <w:lang w:val="sr-Latn-ME"/>
        </w:rPr>
        <w:t xml:space="preserve">Ugovore o dodjeli sredstava bespovratne podrške potpisali su 173 poljoprivredna proizvođača (uključujući projekte nakon žalbe). Najveći broj ugovorenih aplikacija je iz opština Podgorica, Bijelo Polje, Nikšić i Pljevlja. U nastavku slijede podaci o ugovorenim aplikacijama. </w:t>
      </w:r>
    </w:p>
    <w:p w:rsidR="005B50B6" w:rsidRPr="009C0472" w:rsidRDefault="005B50B6" w:rsidP="00860DEF">
      <w:pPr>
        <w:spacing w:after="0" w:line="240" w:lineRule="auto"/>
        <w:jc w:val="both"/>
        <w:rPr>
          <w:rFonts w:eastAsiaTheme="minorEastAsia" w:cstheme="minorHAnsi"/>
          <w:i/>
          <w:lang w:val="sr-Latn-ME"/>
        </w:rPr>
      </w:pP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1: Broj ugovorenih aplikacija po opštinama</w:t>
      </w:r>
    </w:p>
    <w:p w:rsidR="008F3A4E" w:rsidRPr="009C0472" w:rsidRDefault="008F3A4E" w:rsidP="00860DEF">
      <w:pPr>
        <w:spacing w:after="0" w:line="240" w:lineRule="auto"/>
        <w:jc w:val="both"/>
        <w:rPr>
          <w:rFonts w:eastAsiaTheme="minorEastAsia" w:cstheme="minorHAnsi"/>
          <w:i/>
          <w:lang w:val="sr-Latn-ME"/>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381"/>
        <w:gridCol w:w="2368"/>
        <w:gridCol w:w="2016"/>
        <w:gridCol w:w="2152"/>
      </w:tblGrid>
      <w:tr w:rsidR="005B50B6" w:rsidRPr="009C0472" w:rsidTr="00207693">
        <w:trPr>
          <w:trHeight w:val="300"/>
          <w:jc w:val="center"/>
        </w:trPr>
        <w:tc>
          <w:tcPr>
            <w:tcW w:w="1488" w:type="dxa"/>
            <w:shd w:val="clear" w:color="auto" w:fill="F7CAAC"/>
            <w:noWrap/>
            <w:vAlign w:val="center"/>
            <w:hideMark/>
          </w:tcPr>
          <w:p w:rsidR="005B50B6" w:rsidRPr="009C0472" w:rsidRDefault="005B50B6" w:rsidP="00625191">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Opština</w:t>
            </w:r>
          </w:p>
        </w:tc>
        <w:tc>
          <w:tcPr>
            <w:tcW w:w="1381" w:type="dxa"/>
            <w:shd w:val="clear" w:color="auto" w:fill="F7CAAC"/>
            <w:noWrap/>
            <w:vAlign w:val="center"/>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Ugovorenih aplikacija</w:t>
            </w:r>
          </w:p>
        </w:tc>
        <w:tc>
          <w:tcPr>
            <w:tcW w:w="2368" w:type="dxa"/>
            <w:shd w:val="clear" w:color="auto" w:fill="F7CAAC"/>
            <w:noWrap/>
            <w:vAlign w:val="center"/>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 xml:space="preserve">Konačni iznos prihvatljive investicije </w:t>
            </w:r>
            <w:r w:rsidR="00BD46AF">
              <w:rPr>
                <w:rFonts w:eastAsiaTheme="minorEastAsia" w:cstheme="minorHAnsi"/>
                <w:b/>
                <w:lang w:val="sr-Latn-ME"/>
              </w:rPr>
              <w:t xml:space="preserve">u € </w:t>
            </w:r>
            <w:r w:rsidRPr="009C0472">
              <w:rPr>
                <w:rFonts w:eastAsiaTheme="minorEastAsia" w:cstheme="minorHAnsi"/>
                <w:b/>
                <w:lang w:val="sr-Latn-ME"/>
              </w:rPr>
              <w:t>(sa PDV-om)</w:t>
            </w:r>
          </w:p>
        </w:tc>
        <w:tc>
          <w:tcPr>
            <w:tcW w:w="2016" w:type="dxa"/>
            <w:shd w:val="clear" w:color="auto" w:fill="F7CAAC"/>
            <w:noWrap/>
            <w:vAlign w:val="center"/>
            <w:hideMark/>
          </w:tcPr>
          <w:p w:rsidR="005B50B6" w:rsidRPr="009C0472" w:rsidRDefault="005B50B6" w:rsidP="00BD46AF">
            <w:pPr>
              <w:spacing w:after="0" w:line="240" w:lineRule="auto"/>
              <w:jc w:val="center"/>
              <w:rPr>
                <w:rFonts w:eastAsiaTheme="minorEastAsia" w:cstheme="minorHAnsi"/>
                <w:b/>
                <w:lang w:val="sr-Latn-ME"/>
              </w:rPr>
            </w:pPr>
            <w:r w:rsidRPr="009C0472">
              <w:rPr>
                <w:rFonts w:eastAsiaTheme="minorEastAsia" w:cstheme="minorHAnsi"/>
                <w:b/>
                <w:lang w:val="sr-Latn-ME"/>
              </w:rPr>
              <w:t xml:space="preserve">Konačni iznos prihvatljive </w:t>
            </w:r>
            <w:r w:rsidR="00BD46AF">
              <w:rPr>
                <w:rFonts w:eastAsiaTheme="minorEastAsia" w:cstheme="minorHAnsi"/>
                <w:b/>
                <w:lang w:val="sr-Latn-ME"/>
              </w:rPr>
              <w:t>u €</w:t>
            </w:r>
          </w:p>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(bez PDV-a)</w:t>
            </w:r>
          </w:p>
        </w:tc>
        <w:tc>
          <w:tcPr>
            <w:tcW w:w="2152" w:type="dxa"/>
            <w:shd w:val="clear" w:color="auto" w:fill="F7CAAC"/>
            <w:noWrap/>
            <w:vAlign w:val="center"/>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Iznos podrške</w:t>
            </w:r>
            <w:r w:rsidR="00BD46AF">
              <w:rPr>
                <w:rFonts w:eastAsia="Times New Roman" w:cstheme="minorHAnsi"/>
                <w:b/>
                <w:color w:val="000000"/>
                <w:lang w:val="sr-Latn-ME" w:eastAsia="en-GB"/>
              </w:rPr>
              <w:t xml:space="preserve"> u €</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Andrijevica</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32,721.62</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27,497.16</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13,748.58</w:t>
            </w:r>
          </w:p>
        </w:tc>
      </w:tr>
      <w:tr w:rsidR="005B50B6" w:rsidRPr="009C0472" w:rsidTr="00207693">
        <w:trPr>
          <w:trHeight w:val="341"/>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Bar</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81,378.10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69,418.56</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36,754.68</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Berane</w:t>
            </w:r>
          </w:p>
        </w:tc>
        <w:tc>
          <w:tcPr>
            <w:tcW w:w="1381" w:type="dxa"/>
            <w:shd w:val="clear" w:color="auto" w:fill="auto"/>
            <w:noWrap/>
            <w:hideMark/>
          </w:tcPr>
          <w:p w:rsidR="005B50B6" w:rsidRPr="009C0472" w:rsidRDefault="005B50B6" w:rsidP="00BD46AF">
            <w:pPr>
              <w:spacing w:after="0" w:line="240" w:lineRule="auto"/>
              <w:jc w:val="center"/>
              <w:rPr>
                <w:rFonts w:eastAsiaTheme="minorEastAsia" w:cstheme="minorHAnsi"/>
                <w:color w:val="000000"/>
                <w:lang w:val="sr-Latn-ME"/>
              </w:rPr>
            </w:pPr>
            <w:r w:rsidRPr="009C0472">
              <w:rPr>
                <w:rFonts w:eastAsiaTheme="minorEastAsia" w:cstheme="minorHAnsi"/>
                <w:lang w:val="sr-Latn-ME"/>
              </w:rPr>
              <w:t>10</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334,627.48</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281,953.52</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172,655.55</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Bijelo Polje</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27</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1,004,801.77</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851,055.52</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497,380.02</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Budva</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143,255.28</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123,912.00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69,921.42</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Cetinje</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Danilovgrad</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118,481.99</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99,564.68</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52,201.44</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Gusinje</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120,323.89</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101,112.50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63,771.75</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Herceg-Novi</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47,300.97</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39,748.71</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23,849.23</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Kolašin</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17,836.17</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14,988.38</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9,742.45</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Kotor</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101,588.00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85,368.07</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42,684.04</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Mojkovac</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67,110.84</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56,395.67</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35,936.88</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Nikšić</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21</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686,345.94</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577,823.97</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334,218.24</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Petnjica</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27,780.00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23,344.54</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14,006.72</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Plav</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96,876.37</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81,408.71</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51,295.71</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Pljevlja</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571,989.10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490,570.81</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302,765.13</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Plužine</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96,701.08</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81,260.43</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49,866.14</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Podgorica</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38</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1,175,001.64</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987,984.39</w:t>
            </w:r>
          </w:p>
        </w:tc>
        <w:tc>
          <w:tcPr>
            <w:tcW w:w="2152" w:type="dxa"/>
            <w:shd w:val="clear" w:color="auto" w:fill="auto"/>
            <w:noWrap/>
            <w:hideMark/>
          </w:tcPr>
          <w:p w:rsidR="005B50B6" w:rsidRPr="009C0472" w:rsidRDefault="005B50B6" w:rsidP="00BD46AF">
            <w:pPr>
              <w:spacing w:after="0" w:line="240" w:lineRule="auto"/>
              <w:jc w:val="center"/>
              <w:rPr>
                <w:rFonts w:eastAsiaTheme="minorEastAsia" w:cstheme="minorHAnsi"/>
                <w:lang w:val="sr-Latn-ME"/>
              </w:rPr>
            </w:pPr>
            <w:r w:rsidRPr="009C0472">
              <w:rPr>
                <w:rFonts w:eastAsiaTheme="minorEastAsia" w:cstheme="minorHAnsi"/>
                <w:lang w:val="sr-Latn-ME"/>
              </w:rPr>
              <w:t>497,946.37</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Rožaje</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7</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172,796.58</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147,454.82</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89,773.94</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Šavnik</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35,628.00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29,939.50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19,460.68</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Tivat</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Ulcinj</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62,342.32</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54,032.18</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27,016.09</w:t>
            </w:r>
          </w:p>
        </w:tc>
      </w:tr>
      <w:tr w:rsidR="005B50B6" w:rsidRPr="009C0472" w:rsidTr="00207693">
        <w:trPr>
          <w:trHeight w:val="300"/>
          <w:jc w:val="center"/>
        </w:trPr>
        <w:tc>
          <w:tcPr>
            <w:tcW w:w="1488" w:type="dxa"/>
            <w:shd w:val="clear" w:color="auto" w:fill="auto"/>
            <w:noWrap/>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heme="minorEastAsia" w:cstheme="minorHAnsi"/>
                <w:lang w:val="sr-Latn-ME"/>
              </w:rPr>
              <w:t>Žabljak</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7</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232,321.90</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195,228.48</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color w:val="000000"/>
                <w:lang w:val="sr-Latn-ME"/>
              </w:rPr>
            </w:pPr>
            <w:r w:rsidRPr="009C0472">
              <w:rPr>
                <w:rFonts w:eastAsiaTheme="minorEastAsia" w:cstheme="minorHAnsi"/>
                <w:lang w:val="sr-Latn-ME"/>
              </w:rPr>
              <w:t>114,280.94</w:t>
            </w:r>
          </w:p>
        </w:tc>
      </w:tr>
      <w:tr w:rsidR="005B50B6" w:rsidRPr="009C0472" w:rsidTr="00207693">
        <w:trPr>
          <w:trHeight w:val="300"/>
          <w:jc w:val="center"/>
        </w:trPr>
        <w:tc>
          <w:tcPr>
            <w:tcW w:w="1488"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Ukupno</w:t>
            </w:r>
          </w:p>
        </w:tc>
        <w:tc>
          <w:tcPr>
            <w:tcW w:w="1381" w:type="dxa"/>
            <w:shd w:val="clear" w:color="auto" w:fill="auto"/>
            <w:noWrap/>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173</w:t>
            </w:r>
          </w:p>
        </w:tc>
        <w:tc>
          <w:tcPr>
            <w:tcW w:w="2368" w:type="dxa"/>
            <w:shd w:val="clear" w:color="auto" w:fill="auto"/>
            <w:noWrap/>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5,227,209.04</w:t>
            </w:r>
          </w:p>
        </w:tc>
        <w:tc>
          <w:tcPr>
            <w:tcW w:w="2016" w:type="dxa"/>
            <w:shd w:val="clear" w:color="auto" w:fill="auto"/>
            <w:noWrap/>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4,420,062.60</w:t>
            </w:r>
          </w:p>
        </w:tc>
        <w:tc>
          <w:tcPr>
            <w:tcW w:w="2152" w:type="dxa"/>
            <w:shd w:val="clear" w:color="auto" w:fill="auto"/>
            <w:noWrap/>
            <w:hideMark/>
          </w:tcPr>
          <w:p w:rsidR="005B50B6" w:rsidRPr="009C0472" w:rsidRDefault="005B50B6" w:rsidP="00BD46AF">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2,519,276.02</w:t>
            </w:r>
          </w:p>
        </w:tc>
      </w:tr>
    </w:tbl>
    <w:p w:rsidR="005B50B6" w:rsidRPr="009C0472" w:rsidRDefault="005B50B6" w:rsidP="00860DEF">
      <w:pPr>
        <w:spacing w:after="0" w:line="240" w:lineRule="auto"/>
        <w:jc w:val="both"/>
        <w:rPr>
          <w:rFonts w:eastAsiaTheme="minorEastAsia" w:cstheme="minorHAnsi"/>
          <w:i/>
          <w:lang w:val="sr-Latn-ME"/>
        </w:rPr>
      </w:pPr>
    </w:p>
    <w:p w:rsidR="005B50B6" w:rsidRDefault="005B50B6" w:rsidP="00860DEF">
      <w:pPr>
        <w:spacing w:after="0" w:line="240" w:lineRule="auto"/>
        <w:jc w:val="both"/>
        <w:rPr>
          <w:rFonts w:eastAsiaTheme="minorEastAsia" w:cstheme="minorHAnsi"/>
          <w:lang w:val="sr-Latn-ME"/>
        </w:rPr>
      </w:pPr>
      <w:r w:rsidRPr="009C0472">
        <w:rPr>
          <w:rFonts w:eastAsiaTheme="minorEastAsia" w:cstheme="minorHAnsi"/>
          <w:lang w:val="sr-Latn-ME"/>
        </w:rPr>
        <w:t>Najveći broj projekata je ugovoren iz sektora stočarstva, odnosno iz sektora mljekarstva, odnosno 76.50 % u odnosu na ukupan broj projekata u sektoru stočarstva.</w:t>
      </w:r>
    </w:p>
    <w:p w:rsidR="006D40C7" w:rsidRDefault="006D40C7" w:rsidP="00860DEF">
      <w:pPr>
        <w:spacing w:after="0" w:line="240" w:lineRule="auto"/>
        <w:jc w:val="both"/>
        <w:rPr>
          <w:rFonts w:eastAsiaTheme="minorEastAsia" w:cstheme="minorHAnsi"/>
          <w:lang w:val="sr-Latn-ME"/>
        </w:rPr>
      </w:pPr>
    </w:p>
    <w:p w:rsidR="006D40C7" w:rsidRDefault="006D40C7" w:rsidP="00860DEF">
      <w:pPr>
        <w:spacing w:after="0" w:line="240" w:lineRule="auto"/>
        <w:jc w:val="both"/>
        <w:rPr>
          <w:rFonts w:eastAsiaTheme="minorEastAsia" w:cstheme="minorHAnsi"/>
          <w:lang w:val="sr-Latn-ME"/>
        </w:rPr>
      </w:pPr>
    </w:p>
    <w:p w:rsidR="006D40C7" w:rsidRPr="009C0472" w:rsidRDefault="006D40C7" w:rsidP="00860DEF">
      <w:pPr>
        <w:spacing w:after="0" w:line="240" w:lineRule="auto"/>
        <w:jc w:val="both"/>
        <w:rPr>
          <w:rFonts w:eastAsiaTheme="minorEastAsia" w:cstheme="minorHAnsi"/>
          <w:lang w:val="sr-Latn-ME"/>
        </w:rPr>
      </w:pPr>
    </w:p>
    <w:p w:rsidR="005B50B6" w:rsidRPr="009C0472" w:rsidRDefault="005B50B6" w:rsidP="00860DEF">
      <w:pPr>
        <w:spacing w:after="0" w:line="240" w:lineRule="auto"/>
        <w:jc w:val="both"/>
        <w:rPr>
          <w:rFonts w:eastAsiaTheme="minorEastAsia" w:cstheme="minorHAnsi"/>
          <w:lang w:val="sr-Latn-ME"/>
        </w:rPr>
      </w:pP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2: Broj ugovorenih aplikacija u odnosu na sektor investiranja</w:t>
      </w:r>
    </w:p>
    <w:p w:rsidR="008F3A4E" w:rsidRPr="009C0472" w:rsidRDefault="008F3A4E" w:rsidP="00860DEF">
      <w:pPr>
        <w:spacing w:after="0" w:line="240" w:lineRule="auto"/>
        <w:jc w:val="both"/>
        <w:rPr>
          <w:rFonts w:eastAsiaTheme="minorEastAsia" w:cstheme="minorHAnsi"/>
          <w:i/>
          <w:lang w:val="sr-Latn-ME"/>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284"/>
        <w:gridCol w:w="2139"/>
        <w:gridCol w:w="1961"/>
        <w:gridCol w:w="1466"/>
      </w:tblGrid>
      <w:tr w:rsidR="005B50B6" w:rsidRPr="009C0472" w:rsidTr="00014AFD">
        <w:trPr>
          <w:trHeight w:val="266"/>
          <w:jc w:val="center"/>
        </w:trPr>
        <w:tc>
          <w:tcPr>
            <w:tcW w:w="2582" w:type="dxa"/>
            <w:shd w:val="clear" w:color="auto" w:fill="F7CAAC"/>
            <w:noWrap/>
            <w:vAlign w:val="center"/>
            <w:hideMark/>
          </w:tcPr>
          <w:p w:rsidR="005B50B6" w:rsidRPr="009C0472" w:rsidRDefault="005B50B6" w:rsidP="00625191">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Sektor investiranja</w:t>
            </w:r>
          </w:p>
        </w:tc>
        <w:tc>
          <w:tcPr>
            <w:tcW w:w="1284" w:type="dxa"/>
            <w:shd w:val="clear" w:color="auto" w:fill="F7CAAC"/>
            <w:noWrap/>
            <w:vAlign w:val="center"/>
            <w:hideMark/>
          </w:tcPr>
          <w:p w:rsidR="005B50B6" w:rsidRPr="009C0472" w:rsidRDefault="005B50B6" w:rsidP="006D40C7">
            <w:pPr>
              <w:spacing w:after="0" w:line="240" w:lineRule="auto"/>
              <w:jc w:val="center"/>
              <w:rPr>
                <w:rFonts w:eastAsiaTheme="minorEastAsia" w:cstheme="minorHAnsi"/>
                <w:b/>
                <w:lang w:val="sr-Latn-ME"/>
              </w:rPr>
            </w:pPr>
            <w:r w:rsidRPr="009C0472">
              <w:rPr>
                <w:rFonts w:eastAsiaTheme="minorEastAsia" w:cstheme="minorHAnsi"/>
                <w:b/>
                <w:lang w:val="sr-Latn-ME"/>
              </w:rPr>
              <w:t>Ugovorenih</w:t>
            </w:r>
          </w:p>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aplikacija</w:t>
            </w:r>
          </w:p>
        </w:tc>
        <w:tc>
          <w:tcPr>
            <w:tcW w:w="2139" w:type="dxa"/>
            <w:shd w:val="clear" w:color="auto" w:fill="F7CAAC"/>
            <w:noWrap/>
            <w:vAlign w:val="center"/>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 xml:space="preserve">Konačan iznos prihvatljive investicije </w:t>
            </w:r>
            <w:r w:rsidR="006D40C7">
              <w:rPr>
                <w:rFonts w:eastAsiaTheme="minorEastAsia" w:cstheme="minorHAnsi"/>
                <w:b/>
                <w:lang w:val="sr-Latn-ME"/>
              </w:rPr>
              <w:t xml:space="preserve">u € </w:t>
            </w:r>
            <w:r w:rsidRPr="009C0472">
              <w:rPr>
                <w:rFonts w:eastAsiaTheme="minorEastAsia" w:cstheme="minorHAnsi"/>
                <w:b/>
                <w:lang w:val="sr-Latn-ME"/>
              </w:rPr>
              <w:t>(sa PDV-om)</w:t>
            </w:r>
          </w:p>
        </w:tc>
        <w:tc>
          <w:tcPr>
            <w:tcW w:w="1961" w:type="dxa"/>
            <w:shd w:val="clear" w:color="auto" w:fill="F7CAAC"/>
            <w:noWrap/>
            <w:vAlign w:val="center"/>
            <w:hideMark/>
          </w:tcPr>
          <w:p w:rsidR="005B50B6" w:rsidRPr="009C0472" w:rsidRDefault="005B50B6" w:rsidP="006D40C7">
            <w:pPr>
              <w:spacing w:after="0" w:line="240" w:lineRule="auto"/>
              <w:jc w:val="center"/>
              <w:rPr>
                <w:rFonts w:eastAsiaTheme="minorEastAsia" w:cstheme="minorHAnsi"/>
                <w:b/>
                <w:lang w:val="sr-Latn-ME"/>
              </w:rPr>
            </w:pPr>
            <w:r w:rsidRPr="009C0472">
              <w:rPr>
                <w:rFonts w:eastAsiaTheme="minorEastAsia" w:cstheme="minorHAnsi"/>
                <w:b/>
                <w:lang w:val="sr-Latn-ME"/>
              </w:rPr>
              <w:t xml:space="preserve">Konačan iznos prihvatljive investicije </w:t>
            </w:r>
            <w:r w:rsidR="006D40C7">
              <w:rPr>
                <w:rFonts w:eastAsiaTheme="minorEastAsia" w:cstheme="minorHAnsi"/>
                <w:b/>
                <w:lang w:val="sr-Latn-ME"/>
              </w:rPr>
              <w:t>u €</w:t>
            </w:r>
          </w:p>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(bez PDV-a)</w:t>
            </w:r>
          </w:p>
        </w:tc>
        <w:tc>
          <w:tcPr>
            <w:tcW w:w="1466" w:type="dxa"/>
            <w:shd w:val="clear" w:color="auto" w:fill="F7CAAC"/>
            <w:noWrap/>
            <w:vAlign w:val="center"/>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Iznos podrške</w:t>
            </w:r>
            <w:r w:rsidR="006D40C7">
              <w:rPr>
                <w:rFonts w:eastAsia="Times New Roman" w:cstheme="minorHAnsi"/>
                <w:b/>
                <w:color w:val="000000"/>
                <w:lang w:val="sr-Latn-ME" w:eastAsia="en-GB"/>
              </w:rPr>
              <w:t xml:space="preserve"> u €</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Akvakultura</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101,880.42</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85,613.80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40.772.36</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Ribarstvo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69,550.42</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58,445.73</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27.188.32</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Školjke</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32,330.00</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27,168.07</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13,584.04</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Biljna proizvodnja</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56</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1,778,646.79</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1,500,732.18</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816,469.44</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ljekovito bilje</w:t>
            </w:r>
          </w:p>
        </w:tc>
        <w:tc>
          <w:tcPr>
            <w:tcW w:w="1284"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2139"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961"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466"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Maslinarstvo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42,245.00</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35,500.00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19,525.00</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Pečurke</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139,829.65</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117,503.91</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58,751.96</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Povrtarstvo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10</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248,009.79</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208,411.59</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108,021.01</w:t>
            </w:r>
          </w:p>
        </w:tc>
      </w:tr>
      <w:tr w:rsidR="005B50B6" w:rsidRPr="009C0472" w:rsidTr="00014AFD">
        <w:trPr>
          <w:trHeight w:val="266"/>
          <w:jc w:val="center"/>
        </w:trPr>
        <w:tc>
          <w:tcPr>
            <w:tcW w:w="2582" w:type="dxa"/>
            <w:shd w:val="clear" w:color="auto" w:fill="auto"/>
            <w:noWrap/>
            <w:vAlign w:val="center"/>
            <w:hideMark/>
          </w:tcPr>
          <w:p w:rsidR="005B50B6" w:rsidRPr="009C0472" w:rsidRDefault="007A0308" w:rsidP="007A0308">
            <w:pPr>
              <w:spacing w:after="0" w:line="240" w:lineRule="auto"/>
              <w:ind w:firstLineChars="100" w:firstLine="220"/>
              <w:rPr>
                <w:rFonts w:eastAsia="Times New Roman" w:cstheme="minorHAnsi"/>
                <w:color w:val="000000"/>
                <w:lang w:val="sr-Latn-ME"/>
              </w:rPr>
            </w:pPr>
            <w:r>
              <w:rPr>
                <w:rFonts w:eastAsia="Times New Roman" w:cstheme="minorHAnsi"/>
                <w:color w:val="000000"/>
                <w:lang w:val="sr-Latn-ME"/>
              </w:rPr>
              <w:t xml:space="preserve">Povrtarstvo </w:t>
            </w:r>
            <w:r w:rsidR="005B50B6" w:rsidRPr="009C0472">
              <w:rPr>
                <w:rFonts w:eastAsia="Times New Roman" w:cstheme="minorHAnsi"/>
                <w:color w:val="000000"/>
                <w:lang w:val="sr-Latn-ME"/>
              </w:rPr>
              <w:t xml:space="preserve">/ </w:t>
            </w:r>
            <w:r>
              <w:rPr>
                <w:rFonts w:eastAsia="Times New Roman" w:cstheme="minorHAnsi"/>
                <w:color w:val="000000"/>
                <w:lang w:val="sr-Latn-ME"/>
              </w:rPr>
              <w:t xml:space="preserve"> </w:t>
            </w:r>
            <w:r w:rsidR="005B50B6" w:rsidRPr="009C0472">
              <w:rPr>
                <w:rFonts w:eastAsia="Times New Roman" w:cstheme="minorHAnsi"/>
                <w:color w:val="000000"/>
                <w:lang w:val="sr-Latn-ME"/>
              </w:rPr>
              <w:t>ratarstvo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12</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335,461.44</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281,900.43</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153,794.14</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7A0308">
            <w:pPr>
              <w:spacing w:after="0" w:line="240" w:lineRule="auto"/>
              <w:ind w:firstLineChars="100" w:firstLine="220"/>
              <w:rPr>
                <w:rFonts w:eastAsia="Times New Roman" w:cstheme="minorHAnsi"/>
                <w:color w:val="000000"/>
                <w:lang w:val="sr-Latn-ME"/>
              </w:rPr>
            </w:pPr>
            <w:r w:rsidRPr="009C0472">
              <w:rPr>
                <w:rFonts w:eastAsia="Times New Roman" w:cstheme="minorHAnsi"/>
                <w:color w:val="000000"/>
                <w:lang w:val="sr-Latn-ME"/>
              </w:rPr>
              <w:t>Povrtarstvo / ratarstvo / ljekovito bilje</w:t>
            </w:r>
          </w:p>
        </w:tc>
        <w:tc>
          <w:tcPr>
            <w:tcW w:w="1284" w:type="dxa"/>
            <w:shd w:val="clear" w:color="auto" w:fill="auto"/>
            <w:noWrap/>
            <w:vAlign w:val="center"/>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2139"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961"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466" w:type="dxa"/>
            <w:shd w:val="clear" w:color="auto" w:fill="auto"/>
            <w:noWrap/>
            <w:vAlign w:val="center"/>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7A0308">
            <w:pPr>
              <w:spacing w:after="0" w:line="240" w:lineRule="auto"/>
              <w:ind w:firstLineChars="100" w:firstLine="220"/>
              <w:rPr>
                <w:rFonts w:eastAsia="Times New Roman" w:cstheme="minorHAnsi"/>
                <w:color w:val="000000"/>
                <w:lang w:val="sr-Latn-ME"/>
              </w:rPr>
            </w:pPr>
            <w:r w:rsidRPr="009C0472">
              <w:rPr>
                <w:rFonts w:eastAsia="Times New Roman" w:cstheme="minorHAnsi"/>
                <w:color w:val="000000"/>
                <w:lang w:val="sr-Latn-ME"/>
              </w:rPr>
              <w:t>povrtarstvo / voćarstvo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160,292.03</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134,699.20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73,650.82</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7A0308">
            <w:pPr>
              <w:spacing w:after="0" w:line="240" w:lineRule="auto"/>
              <w:ind w:firstLineChars="100" w:firstLine="220"/>
              <w:rPr>
                <w:rFonts w:eastAsia="Times New Roman" w:cstheme="minorHAnsi"/>
                <w:color w:val="000000"/>
                <w:lang w:val="sr-Latn-ME"/>
              </w:rPr>
            </w:pPr>
            <w:r w:rsidRPr="009C0472">
              <w:rPr>
                <w:rFonts w:eastAsia="Times New Roman" w:cstheme="minorHAnsi"/>
                <w:color w:val="000000"/>
                <w:lang w:val="sr-Latn-ME"/>
              </w:rPr>
              <w:t>povrtarstvo / voćarstvo / ratarstvo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36,879.04</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30,990.78</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17,648.65</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Ratarstvo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6</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164,621.97</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138,337.80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86,882.07</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ratarstvo / voćarstvo</w:t>
            </w:r>
          </w:p>
        </w:tc>
        <w:tc>
          <w:tcPr>
            <w:tcW w:w="1284" w:type="dxa"/>
            <w:shd w:val="clear" w:color="auto" w:fill="auto"/>
            <w:noWrap/>
            <w:vAlign w:val="center"/>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2139" w:type="dxa"/>
            <w:shd w:val="clear" w:color="auto" w:fill="auto"/>
            <w:noWrap/>
            <w:vAlign w:val="center"/>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961" w:type="dxa"/>
            <w:shd w:val="clear" w:color="auto" w:fill="auto"/>
            <w:noWrap/>
            <w:vAlign w:val="center"/>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466" w:type="dxa"/>
            <w:shd w:val="clear" w:color="auto" w:fill="auto"/>
            <w:noWrap/>
            <w:vAlign w:val="center"/>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Vinogradarstvo</w:t>
            </w:r>
          </w:p>
        </w:tc>
        <w:tc>
          <w:tcPr>
            <w:tcW w:w="1284" w:type="dxa"/>
            <w:shd w:val="clear" w:color="auto" w:fill="auto"/>
            <w:noWrap/>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7</w:t>
            </w:r>
          </w:p>
        </w:tc>
        <w:tc>
          <w:tcPr>
            <w:tcW w:w="2139" w:type="dxa"/>
            <w:shd w:val="clear" w:color="auto" w:fill="auto"/>
            <w:noWrap/>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250,437.00</w:t>
            </w:r>
          </w:p>
        </w:tc>
        <w:tc>
          <w:tcPr>
            <w:tcW w:w="1961" w:type="dxa"/>
            <w:shd w:val="clear" w:color="auto" w:fill="auto"/>
            <w:noWrap/>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210,451.27</w:t>
            </w:r>
          </w:p>
        </w:tc>
        <w:tc>
          <w:tcPr>
            <w:tcW w:w="1466" w:type="dxa"/>
            <w:shd w:val="clear" w:color="auto" w:fill="auto"/>
            <w:noWrap/>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104.105.36</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Voćarstvo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11</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400,870.87</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342,937.20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194,090.43</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Stočarstvo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115</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3,346,681.83</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2,833,716.62</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1,702,806.58</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Govedarstvo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4</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189,438.73</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159,192.21</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83,116.69</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Kozarstvo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227,087.37</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194,359.13</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105,315.30</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Mljekarstvo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88</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2,475,457.50</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2,094,780.34</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1,288,980.48</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Ovčarstvo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6</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164,447.17</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138,190.88</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82,840.79</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Pčelarstvo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9</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171,621.94</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147,505.72</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86,928.62</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Svinjogojstvo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85,907.50</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72,191.18</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41,876.12</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Živinarstvo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32,721.62</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27,497.16</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color w:val="000000"/>
                <w:lang w:val="sr-Latn-ME"/>
              </w:rPr>
            </w:pPr>
            <w:r w:rsidRPr="009C0472">
              <w:rPr>
                <w:rFonts w:eastAsiaTheme="minorEastAsia" w:cstheme="minorHAnsi"/>
                <w:lang w:val="sr-Latn-ME"/>
              </w:rPr>
              <w:t>13,748.58</w:t>
            </w:r>
          </w:p>
        </w:tc>
      </w:tr>
      <w:tr w:rsidR="005B50B6" w:rsidRPr="009C0472" w:rsidTr="00014AFD">
        <w:trPr>
          <w:trHeight w:val="266"/>
          <w:jc w:val="center"/>
        </w:trPr>
        <w:tc>
          <w:tcPr>
            <w:tcW w:w="2582"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Ukupno</w:t>
            </w:r>
          </w:p>
        </w:tc>
        <w:tc>
          <w:tcPr>
            <w:tcW w:w="1284"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173</w:t>
            </w:r>
          </w:p>
        </w:tc>
        <w:tc>
          <w:tcPr>
            <w:tcW w:w="2139"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5,227,209.04</w:t>
            </w:r>
          </w:p>
        </w:tc>
        <w:tc>
          <w:tcPr>
            <w:tcW w:w="1961"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4,420,062.60</w:t>
            </w:r>
          </w:p>
        </w:tc>
        <w:tc>
          <w:tcPr>
            <w:tcW w:w="1466" w:type="dxa"/>
            <w:shd w:val="clear" w:color="auto" w:fill="auto"/>
            <w:noWrap/>
            <w:hideMark/>
          </w:tcPr>
          <w:p w:rsidR="005B50B6" w:rsidRPr="009C0472" w:rsidRDefault="005B50B6" w:rsidP="006D40C7">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2,519,276.02</w:t>
            </w:r>
          </w:p>
        </w:tc>
      </w:tr>
    </w:tbl>
    <w:p w:rsidR="005B50B6" w:rsidRPr="009C0472" w:rsidRDefault="005B50B6" w:rsidP="00860DEF">
      <w:pPr>
        <w:spacing w:after="0" w:line="240" w:lineRule="auto"/>
        <w:jc w:val="both"/>
        <w:rPr>
          <w:rFonts w:eastAsiaTheme="minorEastAsia" w:cstheme="minorHAnsi"/>
          <w:lang w:val="sr-Latn-ME"/>
        </w:rPr>
      </w:pPr>
    </w:p>
    <w:p w:rsidR="005B50B6" w:rsidRPr="009C0472" w:rsidRDefault="005B50B6" w:rsidP="00860DEF">
      <w:pPr>
        <w:spacing w:after="0" w:line="240" w:lineRule="auto"/>
        <w:jc w:val="both"/>
        <w:rPr>
          <w:rFonts w:eastAsiaTheme="minorEastAsia" w:cstheme="minorHAnsi"/>
          <w:lang w:val="sr-Latn-ME"/>
        </w:rPr>
      </w:pPr>
      <w:r w:rsidRPr="009C0472">
        <w:rPr>
          <w:rFonts w:eastAsiaTheme="minorEastAsia" w:cstheme="minorHAnsi"/>
          <w:lang w:val="sr-Latn-ME"/>
        </w:rPr>
        <w:t xml:space="preserve">Najveći broj projekata ugovoren je za nabavku mehanizacije </w:t>
      </w:r>
      <w:r w:rsidRPr="009C0472">
        <w:rPr>
          <w:rFonts w:eastAsiaTheme="minorEastAsia" w:cstheme="minorHAnsi"/>
          <w:noProof/>
          <w:lang w:val="sr-Latn-ME"/>
        </w:rPr>
        <w:t>(uključujući aplikacije koje su pored mehanizacije imale i drugu vrstu investicija za podršku), odnosno 132 projekta ukupne potencija</w:t>
      </w:r>
      <w:r w:rsidR="00D01D19">
        <w:rPr>
          <w:rFonts w:eastAsiaTheme="minorEastAsia" w:cstheme="minorHAnsi"/>
          <w:noProof/>
          <w:lang w:val="sr-Latn-ME"/>
        </w:rPr>
        <w:t>lne podrške od 1,78 miliona €</w:t>
      </w:r>
      <w:r w:rsidRPr="009C0472">
        <w:rPr>
          <w:rFonts w:eastAsiaTheme="minorEastAsia" w:cstheme="minorHAnsi"/>
          <w:noProof/>
          <w:lang w:val="sr-Latn-ME"/>
        </w:rPr>
        <w:t>.</w:t>
      </w:r>
    </w:p>
    <w:p w:rsidR="005B50B6" w:rsidRPr="009C0472" w:rsidRDefault="005B50B6" w:rsidP="00860DEF">
      <w:pPr>
        <w:spacing w:after="0" w:line="240" w:lineRule="auto"/>
        <w:jc w:val="both"/>
        <w:rPr>
          <w:rFonts w:eastAsiaTheme="minorEastAsia" w:cstheme="minorHAnsi"/>
          <w:i/>
          <w:lang w:val="sr-Latn-ME"/>
        </w:rPr>
      </w:pP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3: Broj ugovorenih aplikacija u odnosu na vrstu investicije</w:t>
      </w:r>
    </w:p>
    <w:p w:rsidR="008F3A4E" w:rsidRPr="009C0472" w:rsidRDefault="008F3A4E" w:rsidP="00860DEF">
      <w:pPr>
        <w:spacing w:after="0" w:line="240" w:lineRule="auto"/>
        <w:jc w:val="both"/>
        <w:rPr>
          <w:rFonts w:eastAsiaTheme="minorEastAsia" w:cstheme="minorHAnsi"/>
          <w:i/>
          <w:lang w:val="sr-Latn-ME"/>
        </w:rPr>
      </w:pP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84"/>
        <w:gridCol w:w="1980"/>
        <w:gridCol w:w="1659"/>
        <w:gridCol w:w="1657"/>
      </w:tblGrid>
      <w:tr w:rsidR="005B50B6" w:rsidRPr="009C0472" w:rsidTr="00014AFD">
        <w:trPr>
          <w:trHeight w:val="300"/>
          <w:jc w:val="center"/>
        </w:trPr>
        <w:tc>
          <w:tcPr>
            <w:tcW w:w="2789" w:type="dxa"/>
            <w:shd w:val="clear" w:color="auto" w:fill="F7CAAC"/>
            <w:noWrap/>
            <w:vAlign w:val="center"/>
            <w:hideMark/>
          </w:tcPr>
          <w:p w:rsidR="005B50B6" w:rsidRPr="009C0472" w:rsidRDefault="005B50B6" w:rsidP="00625191">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Vrsta investicije</w:t>
            </w:r>
          </w:p>
        </w:tc>
        <w:tc>
          <w:tcPr>
            <w:tcW w:w="1284" w:type="dxa"/>
            <w:shd w:val="clear" w:color="auto" w:fill="F7CAAC"/>
            <w:noWrap/>
            <w:vAlign w:val="center"/>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Ugovorenih aplikacija</w:t>
            </w:r>
          </w:p>
        </w:tc>
        <w:tc>
          <w:tcPr>
            <w:tcW w:w="1980" w:type="dxa"/>
            <w:shd w:val="clear" w:color="auto" w:fill="F7CAAC"/>
            <w:noWrap/>
            <w:vAlign w:val="center"/>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 xml:space="preserve">Konačan iznos prihvatljive investicije </w:t>
            </w:r>
            <w:r w:rsidR="00D86402">
              <w:rPr>
                <w:rFonts w:eastAsiaTheme="minorEastAsia" w:cstheme="minorHAnsi"/>
                <w:b/>
                <w:lang w:val="sr-Latn-ME"/>
              </w:rPr>
              <w:t xml:space="preserve">u € </w:t>
            </w:r>
            <w:r w:rsidRPr="009C0472">
              <w:rPr>
                <w:rFonts w:eastAsiaTheme="minorEastAsia" w:cstheme="minorHAnsi"/>
                <w:b/>
                <w:lang w:val="sr-Latn-ME"/>
              </w:rPr>
              <w:t>(sa PDV-om)</w:t>
            </w:r>
          </w:p>
        </w:tc>
        <w:tc>
          <w:tcPr>
            <w:tcW w:w="1659" w:type="dxa"/>
            <w:shd w:val="clear" w:color="auto" w:fill="F7CAAC"/>
            <w:noWrap/>
            <w:vAlign w:val="center"/>
            <w:hideMark/>
          </w:tcPr>
          <w:p w:rsidR="005B50B6" w:rsidRPr="009C0472" w:rsidRDefault="005B50B6" w:rsidP="00D86402">
            <w:pPr>
              <w:spacing w:after="0" w:line="240" w:lineRule="auto"/>
              <w:jc w:val="center"/>
              <w:rPr>
                <w:rFonts w:eastAsiaTheme="minorEastAsia" w:cstheme="minorHAnsi"/>
                <w:b/>
                <w:lang w:val="sr-Latn-ME"/>
              </w:rPr>
            </w:pPr>
            <w:r w:rsidRPr="009C0472">
              <w:rPr>
                <w:rFonts w:eastAsiaTheme="minorEastAsia" w:cstheme="minorHAnsi"/>
                <w:b/>
                <w:lang w:val="sr-Latn-ME"/>
              </w:rPr>
              <w:t>Konačan iznos prihvatljive investicije</w:t>
            </w:r>
            <w:r w:rsidR="00D86402">
              <w:rPr>
                <w:rFonts w:eastAsiaTheme="minorEastAsia" w:cstheme="minorHAnsi"/>
                <w:b/>
                <w:lang w:val="sr-Latn-ME"/>
              </w:rPr>
              <w:t xml:space="preserve"> u € </w:t>
            </w:r>
          </w:p>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(bez PDV-a)</w:t>
            </w:r>
          </w:p>
        </w:tc>
        <w:tc>
          <w:tcPr>
            <w:tcW w:w="1657" w:type="dxa"/>
            <w:shd w:val="clear" w:color="auto" w:fill="F7CAAC"/>
            <w:noWrap/>
            <w:vAlign w:val="center"/>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Potencijalni iznos podrške</w:t>
            </w:r>
            <w:r w:rsidR="00D86402">
              <w:rPr>
                <w:rFonts w:eastAsia="Times New Roman" w:cstheme="minorHAnsi"/>
                <w:b/>
                <w:color w:val="000000"/>
                <w:lang w:val="sr-Latn-ME" w:eastAsia="en-GB"/>
              </w:rPr>
              <w:t xml:space="preserve"> u €</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105</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2,659,614.80</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2,234,967.46</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1,257,274.02</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mehanizacija / izgradnja </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25,260.62</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21,227.41</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10,613.71</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oprema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12</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377,863.21</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317,532.15</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190,672.13</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lastRenderedPageBreak/>
              <w:t>mehanizacija / oprema / sistem za navodnjavanje</w:t>
            </w:r>
          </w:p>
        </w:tc>
        <w:tc>
          <w:tcPr>
            <w:tcW w:w="1284"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1980"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56,992.91</w:t>
            </w:r>
          </w:p>
        </w:tc>
        <w:tc>
          <w:tcPr>
            <w:tcW w:w="1659"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47,893.20</w:t>
            </w:r>
          </w:p>
        </w:tc>
        <w:tc>
          <w:tcPr>
            <w:tcW w:w="1657"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25,015.87</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oprema / sistem za proizvodnju energije</w:t>
            </w:r>
          </w:p>
        </w:tc>
        <w:tc>
          <w:tcPr>
            <w:tcW w:w="1284"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58,906.89</w:t>
            </w:r>
          </w:p>
        </w:tc>
        <w:tc>
          <w:tcPr>
            <w:tcW w:w="1659"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49,501.60</w:t>
            </w:r>
          </w:p>
        </w:tc>
        <w:tc>
          <w:tcPr>
            <w:tcW w:w="1657"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24,750.80</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oprema / stoka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84,340.66</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72,820.63</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43,692.38</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protivgradna mreža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79,346.48</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66,677.72</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34,208.58</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mehanizacija / sadnice / sistem za navodnjavanje </w:t>
            </w:r>
          </w:p>
        </w:tc>
        <w:tc>
          <w:tcPr>
            <w:tcW w:w="1284"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69,941.53</w:t>
            </w:r>
          </w:p>
        </w:tc>
        <w:tc>
          <w:tcPr>
            <w:tcW w:w="1659"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61,488.37</w:t>
            </w:r>
          </w:p>
        </w:tc>
        <w:tc>
          <w:tcPr>
            <w:tcW w:w="1657"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39,967.44</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stoka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223,344.01</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193,800.64</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120,442.24</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 plastenik</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68,411.13</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57,488.35</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31,618.59</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16</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673,627.55</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566,064.83</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303,616.67</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košnica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52,996.82</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45,203.94</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27,122.36</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plastenik</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45,755.50</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38,450.00</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21,147.50</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roj</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14,050.86</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12,135.18</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7,887.87</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roj / košnica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94,074.26</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80,947.25</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45,925.81</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sadnice</w:t>
            </w:r>
          </w:p>
        </w:tc>
        <w:tc>
          <w:tcPr>
            <w:tcW w:w="1284"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1980"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659"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657"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sadnice / sistem za navodnjavanje</w:t>
            </w:r>
          </w:p>
        </w:tc>
        <w:tc>
          <w:tcPr>
            <w:tcW w:w="1284"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w:t>
            </w:r>
          </w:p>
        </w:tc>
        <w:tc>
          <w:tcPr>
            <w:tcW w:w="1980"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43,798.64</w:t>
            </w:r>
          </w:p>
        </w:tc>
        <w:tc>
          <w:tcPr>
            <w:tcW w:w="1659"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38,527.60</w:t>
            </w:r>
          </w:p>
        </w:tc>
        <w:tc>
          <w:tcPr>
            <w:tcW w:w="1657" w:type="dxa"/>
            <w:shd w:val="clear" w:color="auto" w:fill="auto"/>
            <w:noWrap/>
            <w:hideMark/>
          </w:tcPr>
          <w:p w:rsidR="005B50B6" w:rsidRPr="009C0472" w:rsidRDefault="005B50B6" w:rsidP="00D86402">
            <w:pPr>
              <w:spacing w:after="0" w:line="240" w:lineRule="auto"/>
              <w:jc w:val="center"/>
              <w:rPr>
                <w:rFonts w:eastAsiaTheme="minorEastAsia" w:cstheme="minorHAnsi"/>
                <w:lang w:val="sr-Latn-ME"/>
              </w:rPr>
            </w:pPr>
          </w:p>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23,845.28</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sistem za navodnjavanje</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69,825.64</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58,677.01</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29,338.51</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 stoka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69,466.00</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61,904.20</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37,142.52</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oprema / vozilo </w:t>
            </w:r>
          </w:p>
        </w:tc>
        <w:tc>
          <w:tcPr>
            <w:tcW w:w="1284"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highlight w:val="yellow"/>
                <w:lang w:val="sr-Latn-ME"/>
              </w:rPr>
            </w:pPr>
            <w:r w:rsidRPr="009C0472">
              <w:rPr>
                <w:rFonts w:eastAsiaTheme="minorEastAsia" w:cstheme="minorHAnsi"/>
                <w:lang w:val="sr-Latn-ME"/>
              </w:rPr>
              <w:t>69,550.42</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highlight w:val="yellow"/>
                <w:lang w:val="sr-Latn-ME"/>
              </w:rPr>
            </w:pPr>
            <w:r w:rsidRPr="009C0472">
              <w:rPr>
                <w:rFonts w:eastAsiaTheme="minorEastAsia" w:cstheme="minorHAnsi"/>
                <w:lang w:val="sr-Latn-ME"/>
              </w:rPr>
              <w:t>58,445.73</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Plastenik</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5</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251,836.73</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211,627.50</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116,368.75</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protivgradna mreža</w:t>
            </w:r>
          </w:p>
        </w:tc>
        <w:tc>
          <w:tcPr>
            <w:tcW w:w="1284"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1980"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659"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c>
          <w:tcPr>
            <w:tcW w:w="1657" w:type="dxa"/>
            <w:shd w:val="clear" w:color="auto" w:fill="auto"/>
            <w:noWrap/>
            <w:vAlign w:val="center"/>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0.00</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roj / košnica</w:t>
            </w:r>
          </w:p>
        </w:tc>
        <w:tc>
          <w:tcPr>
            <w:tcW w:w="1284"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10,500.00</w:t>
            </w:r>
          </w:p>
        </w:tc>
        <w:tc>
          <w:tcPr>
            <w:tcW w:w="1659"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9,219.35</w:t>
            </w:r>
          </w:p>
        </w:tc>
        <w:tc>
          <w:tcPr>
            <w:tcW w:w="1657"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5,992.58</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sadnice / radovi / sistem za navodnjavanje</w:t>
            </w:r>
          </w:p>
        </w:tc>
        <w:tc>
          <w:tcPr>
            <w:tcW w:w="1284"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26,359.38</w:t>
            </w:r>
          </w:p>
        </w:tc>
        <w:tc>
          <w:tcPr>
            <w:tcW w:w="1659"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23,794.41</w:t>
            </w:r>
          </w:p>
        </w:tc>
        <w:tc>
          <w:tcPr>
            <w:tcW w:w="1657"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11,897.21</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splav / konsultantske usluge</w:t>
            </w:r>
          </w:p>
        </w:tc>
        <w:tc>
          <w:tcPr>
            <w:tcW w:w="1284"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32,330.00</w:t>
            </w:r>
          </w:p>
        </w:tc>
        <w:tc>
          <w:tcPr>
            <w:tcW w:w="1659"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27,168.07</w:t>
            </w:r>
          </w:p>
        </w:tc>
        <w:tc>
          <w:tcPr>
            <w:tcW w:w="1657" w:type="dxa"/>
            <w:shd w:val="clear" w:color="auto" w:fill="auto"/>
            <w:noWrap/>
            <w:vAlign w:val="center"/>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13,584.04</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Stoka</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69,015.00</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64,500.00</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color w:val="000000"/>
                <w:lang w:val="sr-Latn-ME"/>
              </w:rPr>
            </w:pPr>
            <w:r w:rsidRPr="009C0472">
              <w:rPr>
                <w:rFonts w:eastAsiaTheme="minorEastAsia" w:cstheme="minorHAnsi"/>
                <w:lang w:val="sr-Latn-ME"/>
              </w:rPr>
              <w:t>38,700.00</w:t>
            </w:r>
          </w:p>
        </w:tc>
      </w:tr>
      <w:tr w:rsidR="005B50B6" w:rsidRPr="009C0472" w:rsidTr="00014AFD">
        <w:trPr>
          <w:trHeight w:val="300"/>
          <w:jc w:val="center"/>
        </w:trPr>
        <w:tc>
          <w:tcPr>
            <w:tcW w:w="2789"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Ukupno</w:t>
            </w:r>
          </w:p>
        </w:tc>
        <w:tc>
          <w:tcPr>
            <w:tcW w:w="1284" w:type="dxa"/>
            <w:shd w:val="clear" w:color="auto" w:fill="auto"/>
            <w:noWrap/>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173</w:t>
            </w:r>
          </w:p>
        </w:tc>
        <w:tc>
          <w:tcPr>
            <w:tcW w:w="1980" w:type="dxa"/>
            <w:shd w:val="clear" w:color="auto" w:fill="auto"/>
            <w:noWrap/>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5,227,209.04</w:t>
            </w:r>
          </w:p>
        </w:tc>
        <w:tc>
          <w:tcPr>
            <w:tcW w:w="1659" w:type="dxa"/>
            <w:shd w:val="clear" w:color="auto" w:fill="auto"/>
            <w:noWrap/>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4,420,062.60</w:t>
            </w:r>
          </w:p>
        </w:tc>
        <w:tc>
          <w:tcPr>
            <w:tcW w:w="1657" w:type="dxa"/>
            <w:shd w:val="clear" w:color="auto" w:fill="auto"/>
            <w:noWrap/>
            <w:hideMark/>
          </w:tcPr>
          <w:p w:rsidR="005B50B6" w:rsidRPr="009C0472" w:rsidRDefault="005B50B6" w:rsidP="00D86402">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2,519,276.02</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2325F6">
      <w:pPr>
        <w:numPr>
          <w:ilvl w:val="0"/>
          <w:numId w:val="53"/>
        </w:numPr>
        <w:spacing w:after="0" w:line="240" w:lineRule="auto"/>
        <w:contextualSpacing/>
        <w:jc w:val="both"/>
        <w:rPr>
          <w:rFonts w:eastAsiaTheme="minorEastAsia" w:cstheme="minorHAnsi"/>
          <w:b/>
          <w:noProof/>
          <w:u w:val="single"/>
          <w:lang w:val="sr-Latn-ME"/>
        </w:rPr>
      </w:pPr>
      <w:r w:rsidRPr="009C0472">
        <w:rPr>
          <w:rFonts w:eastAsiaTheme="minorEastAsia" w:cstheme="minorHAnsi"/>
          <w:b/>
          <w:noProof/>
          <w:u w:val="single"/>
          <w:lang w:val="sr-Latn-ME"/>
        </w:rPr>
        <w:t xml:space="preserve">Primljeni zahtjevi za isplatu </w:t>
      </w:r>
    </w:p>
    <w:p w:rsidR="005B50B6" w:rsidRPr="009C0472" w:rsidRDefault="005B50B6" w:rsidP="00860DEF">
      <w:pPr>
        <w:spacing w:after="0" w:line="240" w:lineRule="auto"/>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U toku 2017. godine primljeno je ukupno 144 zahtjeva za isplatu podrške po IPARD like 1.2 Javnom pozivu za investicije u poljoprivredna gazdinstva. Vrijednost investicije primljenih zahtjeva za isplatu</w:t>
      </w:r>
      <w:r w:rsidR="00606F72">
        <w:rPr>
          <w:rFonts w:eastAsiaTheme="minorEastAsia" w:cstheme="minorHAnsi"/>
          <w:noProof/>
          <w:lang w:val="sr-Latn-ME"/>
        </w:rPr>
        <w:t xml:space="preserve"> (bez PDV-a) je 3,53 milion €</w:t>
      </w:r>
      <w:r w:rsidRPr="009C0472">
        <w:rPr>
          <w:rFonts w:eastAsiaTheme="minorEastAsia" w:cstheme="minorHAnsi"/>
          <w:noProof/>
          <w:lang w:val="sr-Latn-ME"/>
        </w:rPr>
        <w:t>, dok je iznos potenc</w:t>
      </w:r>
      <w:r w:rsidR="00606F72">
        <w:rPr>
          <w:rFonts w:eastAsiaTheme="minorEastAsia" w:cstheme="minorHAnsi"/>
          <w:noProof/>
          <w:lang w:val="sr-Latn-ME"/>
        </w:rPr>
        <w:t>ijalne podrške 2,05 miliona €</w:t>
      </w:r>
      <w:r w:rsidRPr="009C0472">
        <w:rPr>
          <w:rFonts w:eastAsiaTheme="minorEastAsia" w:cstheme="minorHAnsi"/>
          <w:noProof/>
          <w:lang w:val="sr-Latn-ME"/>
        </w:rPr>
        <w:t xml:space="preserve"> (bez PDV-a)</w:t>
      </w:r>
      <w:r w:rsidR="007E0300">
        <w:rPr>
          <w:rFonts w:eastAsiaTheme="minorEastAsia" w:cstheme="minorHAnsi"/>
          <w:noProof/>
          <w:lang w:val="sr-Latn-ME"/>
        </w:rPr>
        <w:t>. (vidi tabelu 4)</w:t>
      </w:r>
    </w:p>
    <w:p w:rsidR="005B50B6"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 xml:space="preserve">Isplaćena su 142 projekta sa ukupnom vrijednošću </w:t>
      </w:r>
      <w:r w:rsidR="00606F72">
        <w:rPr>
          <w:rFonts w:eastAsiaTheme="minorEastAsia" w:cstheme="minorHAnsi"/>
          <w:noProof/>
          <w:lang w:val="sr-Latn-ME"/>
        </w:rPr>
        <w:t>investicije od 3,39 miliona €</w:t>
      </w:r>
      <w:r w:rsidRPr="009C0472">
        <w:rPr>
          <w:rFonts w:eastAsiaTheme="minorEastAsia" w:cstheme="minorHAnsi"/>
          <w:noProof/>
          <w:lang w:val="sr-Latn-ME"/>
        </w:rPr>
        <w:t xml:space="preserve"> (bez PDV-a) i i</w:t>
      </w:r>
      <w:r w:rsidR="00606F72">
        <w:rPr>
          <w:rFonts w:eastAsiaTheme="minorEastAsia" w:cstheme="minorHAnsi"/>
          <w:noProof/>
          <w:lang w:val="sr-Latn-ME"/>
        </w:rPr>
        <w:t>znosom podrške 1,97 miliona €</w:t>
      </w:r>
      <w:r w:rsidRPr="009C0472">
        <w:rPr>
          <w:rFonts w:eastAsiaTheme="minorEastAsia" w:cstheme="minorHAnsi"/>
          <w:noProof/>
          <w:lang w:val="sr-Latn-ME"/>
        </w:rPr>
        <w:t>, dok su odbijena 2 projekta.</w:t>
      </w:r>
    </w:p>
    <w:p w:rsidR="00606F72" w:rsidRDefault="00606F72" w:rsidP="00860DEF">
      <w:pPr>
        <w:spacing w:after="0" w:line="240" w:lineRule="auto"/>
        <w:jc w:val="both"/>
        <w:rPr>
          <w:rFonts w:eastAsiaTheme="minorEastAsia" w:cstheme="minorHAnsi"/>
          <w:noProof/>
          <w:lang w:val="sr-Latn-ME"/>
        </w:rPr>
      </w:pPr>
    </w:p>
    <w:p w:rsidR="00606F72" w:rsidRPr="009C0472" w:rsidRDefault="00606F72" w:rsidP="00860DEF">
      <w:pPr>
        <w:spacing w:after="0" w:line="240" w:lineRule="auto"/>
        <w:jc w:val="both"/>
        <w:rPr>
          <w:rFonts w:eastAsiaTheme="minorEastAsia" w:cstheme="minorHAnsi"/>
          <w:noProof/>
          <w:lang w:val="sr-Latn-ME"/>
        </w:rPr>
      </w:pPr>
    </w:p>
    <w:p w:rsidR="005B50B6" w:rsidRPr="009C0472" w:rsidRDefault="005B50B6" w:rsidP="00860DEF">
      <w:pPr>
        <w:spacing w:after="0" w:line="240" w:lineRule="auto"/>
        <w:jc w:val="both"/>
        <w:rPr>
          <w:rFonts w:eastAsiaTheme="minorEastAsia" w:cstheme="minorHAnsi"/>
          <w:b/>
          <w:noProof/>
          <w:u w:val="single"/>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4: Broj, vrijednost primljenih i isplaćenih zahtjeva za isplatu:</w:t>
      </w:r>
    </w:p>
    <w:p w:rsidR="008F3A4E" w:rsidRPr="009C0472" w:rsidRDefault="008F3A4E" w:rsidP="00860DEF">
      <w:pPr>
        <w:spacing w:after="0" w:line="240" w:lineRule="auto"/>
        <w:jc w:val="both"/>
        <w:rPr>
          <w:rFonts w:eastAsiaTheme="minorEastAsia" w:cstheme="minorHAnsi"/>
          <w:i/>
          <w:noProof/>
          <w:lang w:val="sr-Latn-ME"/>
        </w:rPr>
      </w:pPr>
    </w:p>
    <w:tbl>
      <w:tblPr>
        <w:tblW w:w="9393" w:type="dxa"/>
        <w:jc w:val="center"/>
        <w:tblLayout w:type="fixed"/>
        <w:tblCellMar>
          <w:left w:w="10" w:type="dxa"/>
          <w:right w:w="10" w:type="dxa"/>
        </w:tblCellMar>
        <w:tblLook w:val="0000" w:firstRow="0" w:lastRow="0" w:firstColumn="0" w:lastColumn="0" w:noHBand="0" w:noVBand="0"/>
      </w:tblPr>
      <w:tblGrid>
        <w:gridCol w:w="1435"/>
        <w:gridCol w:w="1417"/>
        <w:gridCol w:w="1441"/>
        <w:gridCol w:w="992"/>
        <w:gridCol w:w="2529"/>
        <w:gridCol w:w="1579"/>
      </w:tblGrid>
      <w:tr w:rsidR="005B50B6" w:rsidRPr="009C0472" w:rsidTr="00606F72">
        <w:trPr>
          <w:trHeight w:val="567"/>
          <w:jc w:val="center"/>
        </w:trPr>
        <w:tc>
          <w:tcPr>
            <w:tcW w:w="9393" w:type="dxa"/>
            <w:gridSpan w:val="6"/>
            <w:tcBorders>
              <w:top w:val="single" w:sz="4" w:space="0" w:color="000000"/>
              <w:left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heme="minorEastAsia" w:cstheme="minorHAnsi"/>
                <w:b/>
                <w:noProof/>
                <w:lang w:val="sr-Latn-ME"/>
              </w:rPr>
            </w:pPr>
            <w:r w:rsidRPr="009C0472">
              <w:rPr>
                <w:rFonts w:eastAsia="Times New Roman" w:cstheme="minorHAnsi"/>
                <w:bCs/>
                <w:noProof/>
                <w:color w:val="000000"/>
                <w:lang w:val="sr-Latn-ME" w:eastAsia="en-GB"/>
              </w:rPr>
              <w:t>Status u procesu plaćanja</w:t>
            </w:r>
          </w:p>
        </w:tc>
      </w:tr>
      <w:tr w:rsidR="005B50B6" w:rsidRPr="009C0472" w:rsidTr="00606F72">
        <w:trPr>
          <w:trHeight w:val="1296"/>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heme="minorEastAsia" w:cstheme="minorHAnsi"/>
                <w:noProof/>
                <w:lang w:val="sr-Latn-ME"/>
              </w:rPr>
            </w:pPr>
            <w:r w:rsidRPr="009C0472">
              <w:rPr>
                <w:rFonts w:eastAsia="Times New Roman" w:cstheme="minorHAnsi"/>
                <w:b/>
                <w:bCs/>
                <w:noProof/>
                <w:color w:val="000000"/>
                <w:lang w:val="sr-Latn-ME" w:eastAsia="en-GB"/>
              </w:rPr>
              <w:t>Broj primljenih zahtjeva za isplatu</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Ukupna vrijednost investicije (bez PDV-a)</w:t>
            </w:r>
          </w:p>
          <w:p w:rsidR="005B50B6" w:rsidRPr="009C0472" w:rsidRDefault="00606F72" w:rsidP="00606F72">
            <w:pPr>
              <w:spacing w:after="0" w:line="240" w:lineRule="auto"/>
              <w:jc w:val="center"/>
              <w:rPr>
                <w:rFonts w:eastAsiaTheme="minorEastAsia" w:cstheme="minorHAnsi"/>
                <w:b/>
                <w:noProof/>
                <w:lang w:val="sr-Latn-ME"/>
              </w:rPr>
            </w:pPr>
            <w:r>
              <w:rPr>
                <w:rFonts w:eastAsiaTheme="minorEastAsia" w:cstheme="minorHAnsi"/>
                <w:b/>
                <w:noProof/>
                <w:lang w:val="sr-Latn-ME"/>
              </w:rPr>
              <w:t>(Milion €</w:t>
            </w:r>
            <w:r w:rsidR="005B50B6" w:rsidRPr="009C0472">
              <w:rPr>
                <w:rFonts w:eastAsiaTheme="minorEastAsia" w:cstheme="minorHAnsi"/>
                <w:b/>
                <w:noProof/>
                <w:lang w:val="sr-Latn-ME"/>
              </w:rPr>
              <w:t>)</w:t>
            </w:r>
          </w:p>
        </w:tc>
        <w:tc>
          <w:tcPr>
            <w:tcW w:w="144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Potencijalni iznos podrške</w:t>
            </w:r>
          </w:p>
          <w:p w:rsidR="005B50B6" w:rsidRPr="009C0472" w:rsidRDefault="00606F72" w:rsidP="00606F72">
            <w:pPr>
              <w:spacing w:after="0" w:line="240" w:lineRule="auto"/>
              <w:jc w:val="center"/>
              <w:rPr>
                <w:rFonts w:eastAsiaTheme="minorEastAsia" w:cstheme="minorHAnsi"/>
                <w:b/>
                <w:noProof/>
                <w:lang w:val="sr-Latn-ME"/>
              </w:rPr>
            </w:pPr>
            <w:r>
              <w:rPr>
                <w:rFonts w:eastAsiaTheme="minorEastAsia" w:cstheme="minorHAnsi"/>
                <w:b/>
                <w:noProof/>
                <w:lang w:val="sr-Latn-ME"/>
              </w:rPr>
              <w:t>(Milion €</w:t>
            </w:r>
            <w:r w:rsidR="005B50B6" w:rsidRPr="009C0472">
              <w:rPr>
                <w:rFonts w:eastAsiaTheme="minorEastAsia" w:cstheme="minorHAnsi"/>
                <w:b/>
                <w:noProof/>
                <w:lang w:val="sr-Latn-ME"/>
              </w:rPr>
              <w:t>)</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Plaćeni zahtjevi</w:t>
            </w:r>
          </w:p>
        </w:tc>
        <w:tc>
          <w:tcPr>
            <w:tcW w:w="25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heme="minorEastAsia" w:cstheme="minorHAnsi"/>
                <w:b/>
                <w:noProof/>
                <w:lang w:val="sr-Latn-ME"/>
              </w:rPr>
            </w:pPr>
            <w:r w:rsidRPr="009C0472">
              <w:rPr>
                <w:rFonts w:eastAsia="Times New Roman" w:cstheme="minorHAnsi"/>
                <w:b/>
                <w:bCs/>
                <w:noProof/>
                <w:color w:val="000000"/>
                <w:lang w:val="sr-Latn-ME" w:eastAsia="en-GB"/>
              </w:rPr>
              <w:t xml:space="preserve">Ukupna vrijednost investicije (bez PDV-a) isplaćenih zahtjeva </w:t>
            </w:r>
            <w:r w:rsidR="00606F72">
              <w:rPr>
                <w:rFonts w:eastAsiaTheme="minorEastAsia" w:cstheme="minorHAnsi"/>
                <w:b/>
                <w:noProof/>
                <w:lang w:val="sr-Latn-ME"/>
              </w:rPr>
              <w:t>(Milion €</w:t>
            </w:r>
            <w:r w:rsidRPr="009C0472">
              <w:rPr>
                <w:rFonts w:eastAsiaTheme="minorEastAsia" w:cstheme="minorHAnsi"/>
                <w:b/>
                <w:noProof/>
                <w:lang w:val="sr-Latn-ME"/>
              </w:rPr>
              <w:t>)</w:t>
            </w:r>
          </w:p>
        </w:tc>
        <w:tc>
          <w:tcPr>
            <w:tcW w:w="157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heme="minorEastAsia" w:cstheme="minorHAnsi"/>
                <w:b/>
                <w:noProof/>
                <w:lang w:val="sr-Latn-ME"/>
              </w:rPr>
            </w:pPr>
            <w:r w:rsidRPr="009C0472">
              <w:rPr>
                <w:rFonts w:eastAsia="Times New Roman" w:cstheme="minorHAnsi"/>
                <w:b/>
                <w:bCs/>
                <w:noProof/>
                <w:color w:val="000000"/>
                <w:lang w:val="sr-Latn-ME" w:eastAsia="en-GB"/>
              </w:rPr>
              <w:t xml:space="preserve">Iznos podrške za </w:t>
            </w:r>
            <w:r w:rsidR="00606F72">
              <w:rPr>
                <w:rFonts w:eastAsiaTheme="minorEastAsia" w:cstheme="minorHAnsi"/>
                <w:b/>
                <w:noProof/>
                <w:lang w:val="sr-Latn-ME"/>
              </w:rPr>
              <w:t>(Milion €</w:t>
            </w:r>
            <w:r w:rsidRPr="009C0472">
              <w:rPr>
                <w:rFonts w:eastAsiaTheme="minorEastAsia" w:cstheme="minorHAnsi"/>
                <w:b/>
                <w:noProof/>
                <w:lang w:val="sr-Latn-ME"/>
              </w:rPr>
              <w:t>)</w:t>
            </w:r>
          </w:p>
        </w:tc>
      </w:tr>
      <w:tr w:rsidR="005B50B6" w:rsidRPr="009C0472" w:rsidTr="00606F72">
        <w:trPr>
          <w:trHeight w:val="523"/>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144</w:t>
            </w:r>
          </w:p>
        </w:tc>
        <w:tc>
          <w:tcPr>
            <w:tcW w:w="141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64" w:lineRule="auto"/>
              <w:jc w:val="center"/>
              <w:rPr>
                <w:rFonts w:eastAsiaTheme="minorEastAsia" w:cstheme="minorHAnsi"/>
                <w:lang w:val="sr-Latn-ME"/>
              </w:rPr>
            </w:pPr>
            <w:r w:rsidRPr="009C0472">
              <w:rPr>
                <w:rFonts w:eastAsiaTheme="minorEastAsia" w:cstheme="minorHAnsi"/>
                <w:lang w:val="sr-Latn-ME"/>
              </w:rPr>
              <w:t>3,53</w:t>
            </w:r>
          </w:p>
        </w:tc>
        <w:tc>
          <w:tcPr>
            <w:tcW w:w="144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64" w:lineRule="auto"/>
              <w:jc w:val="center"/>
              <w:rPr>
                <w:rFonts w:eastAsiaTheme="minorEastAsia" w:cstheme="minorHAnsi"/>
                <w:lang w:val="sr-Latn-ME"/>
              </w:rPr>
            </w:pPr>
            <w:r w:rsidRPr="009C0472">
              <w:rPr>
                <w:rFonts w:eastAsiaTheme="minorEastAsia" w:cstheme="minorHAnsi"/>
                <w:lang w:val="sr-Latn-ME"/>
              </w:rPr>
              <w:t>2,05</w:t>
            </w:r>
          </w:p>
        </w:tc>
        <w:tc>
          <w:tcPr>
            <w:tcW w:w="99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142</w:t>
            </w:r>
          </w:p>
        </w:tc>
        <w:tc>
          <w:tcPr>
            <w:tcW w:w="252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64" w:lineRule="auto"/>
              <w:jc w:val="center"/>
              <w:rPr>
                <w:rFonts w:eastAsiaTheme="minorEastAsia" w:cstheme="minorHAnsi"/>
                <w:lang w:val="sr-Latn-ME"/>
              </w:rPr>
            </w:pPr>
            <w:r w:rsidRPr="009C0472">
              <w:rPr>
                <w:rFonts w:eastAsiaTheme="minorEastAsia" w:cstheme="minorHAnsi"/>
                <w:lang w:val="sr-Latn-ME"/>
              </w:rPr>
              <w:t>3,39</w:t>
            </w:r>
          </w:p>
        </w:tc>
        <w:tc>
          <w:tcPr>
            <w:tcW w:w="157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06F72">
            <w:pPr>
              <w:spacing w:after="0" w:line="264" w:lineRule="auto"/>
              <w:jc w:val="center"/>
              <w:rPr>
                <w:rFonts w:eastAsiaTheme="minorEastAsia" w:cstheme="minorHAnsi"/>
                <w:lang w:val="sr-Latn-ME"/>
              </w:rPr>
            </w:pPr>
            <w:r w:rsidRPr="009C0472">
              <w:rPr>
                <w:rFonts w:eastAsiaTheme="minorEastAsia" w:cstheme="minorHAnsi"/>
                <w:lang w:val="sr-Latn-ME"/>
              </w:rPr>
              <w:t>1,97</w:t>
            </w:r>
          </w:p>
        </w:tc>
      </w:tr>
    </w:tbl>
    <w:p w:rsidR="005B50B6" w:rsidRPr="009C0472" w:rsidRDefault="005B50B6" w:rsidP="00860DEF">
      <w:pPr>
        <w:spacing w:after="0" w:line="240" w:lineRule="auto"/>
        <w:ind w:left="720"/>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Kada su u pitanju opštine u kojim se investira, od ukupno 144 primljena zahtjeva za isplatu iz 20 opština, stiglo je 95 zahtjeva, odnosno 65,97 % je stiglo iz 4 najveće opštine, i to iz: Podgorice, Pljevalja, Bijelog Pol</w:t>
      </w:r>
      <w:r w:rsidR="009E6E65">
        <w:rPr>
          <w:rFonts w:eastAsiaTheme="minorEastAsia" w:cstheme="minorHAnsi"/>
          <w:noProof/>
          <w:lang w:val="sr-Latn-ME"/>
        </w:rPr>
        <w:t>ja i Nikšića. (vidi tabelu 5)</w:t>
      </w:r>
    </w:p>
    <w:p w:rsidR="005B50B6" w:rsidRPr="009C0472" w:rsidRDefault="005B50B6" w:rsidP="00860DEF">
      <w:pPr>
        <w:spacing w:after="0" w:line="240" w:lineRule="auto"/>
        <w:contextualSpacing/>
        <w:jc w:val="both"/>
        <w:rPr>
          <w:rFonts w:eastAsiaTheme="minorEastAsia" w:cstheme="minorHAnsi"/>
          <w:noProof/>
          <w:lang w:val="sr-Latn-ME"/>
        </w:rPr>
      </w:pPr>
    </w:p>
    <w:p w:rsidR="005B50B6" w:rsidRDefault="005B50B6" w:rsidP="00860DEF">
      <w:pPr>
        <w:spacing w:after="0" w:line="240" w:lineRule="auto"/>
        <w:contextualSpacing/>
        <w:jc w:val="both"/>
        <w:rPr>
          <w:rFonts w:eastAsiaTheme="minorEastAsia" w:cstheme="minorHAnsi"/>
          <w:i/>
          <w:noProof/>
          <w:lang w:val="sr-Latn-ME"/>
        </w:rPr>
      </w:pPr>
      <w:r w:rsidRPr="009C0472">
        <w:rPr>
          <w:rFonts w:eastAsiaTheme="minorEastAsia" w:cstheme="minorHAnsi"/>
          <w:i/>
          <w:noProof/>
          <w:lang w:val="sr-Latn-ME"/>
        </w:rPr>
        <w:t>Tabela 5: Primljeni zahtjevi za isplatu po opštini investiranja</w:t>
      </w:r>
    </w:p>
    <w:p w:rsidR="008F3A4E" w:rsidRPr="009C0472" w:rsidRDefault="008F3A4E" w:rsidP="00860DEF">
      <w:pPr>
        <w:spacing w:after="0" w:line="240" w:lineRule="auto"/>
        <w:contextualSpacing/>
        <w:jc w:val="both"/>
        <w:rPr>
          <w:rFonts w:eastAsiaTheme="minorEastAsia" w:cstheme="minorHAnsi"/>
          <w:i/>
          <w:noProof/>
          <w:lang w:val="sr-Latn-M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280"/>
        <w:gridCol w:w="2158"/>
        <w:gridCol w:w="2127"/>
        <w:gridCol w:w="2239"/>
      </w:tblGrid>
      <w:tr w:rsidR="005B50B6" w:rsidRPr="009C0472" w:rsidTr="008F5CF2">
        <w:trPr>
          <w:trHeight w:val="300"/>
        </w:trPr>
        <w:tc>
          <w:tcPr>
            <w:tcW w:w="1552" w:type="dxa"/>
            <w:shd w:val="clear" w:color="auto" w:fill="F7CAAC" w:themeFill="accent2" w:themeFillTint="66"/>
            <w:noWrap/>
            <w:vAlign w:val="center"/>
          </w:tcPr>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Opština</w:t>
            </w:r>
          </w:p>
        </w:tc>
        <w:tc>
          <w:tcPr>
            <w:tcW w:w="1280" w:type="dxa"/>
            <w:shd w:val="clear" w:color="auto" w:fill="F7CAAC" w:themeFill="accent2" w:themeFillTint="66"/>
            <w:noWrap/>
            <w:vAlign w:val="center"/>
          </w:tcPr>
          <w:p w:rsidR="005B50B6" w:rsidRPr="009C0472" w:rsidRDefault="00230085" w:rsidP="00230085">
            <w:pPr>
              <w:spacing w:after="120" w:line="264" w:lineRule="auto"/>
              <w:jc w:val="center"/>
              <w:rPr>
                <w:rFonts w:eastAsiaTheme="minorEastAsia" w:cstheme="minorHAnsi"/>
                <w:b/>
                <w:lang w:val="sr-Latn-ME"/>
              </w:rPr>
            </w:pPr>
            <w:r>
              <w:rPr>
                <w:rFonts w:eastAsiaTheme="minorEastAsia" w:cstheme="minorHAnsi"/>
                <w:b/>
                <w:lang w:val="sr-Latn-ME"/>
              </w:rPr>
              <w:t>B</w:t>
            </w:r>
            <w:r w:rsidR="005B50B6" w:rsidRPr="009C0472">
              <w:rPr>
                <w:rFonts w:eastAsiaTheme="minorEastAsia" w:cstheme="minorHAnsi"/>
                <w:b/>
                <w:lang w:val="sr-Latn-ME"/>
              </w:rPr>
              <w:t>roj podnijetih zahtjeva za isplatu</w:t>
            </w:r>
          </w:p>
        </w:tc>
        <w:tc>
          <w:tcPr>
            <w:tcW w:w="2158" w:type="dxa"/>
            <w:shd w:val="clear" w:color="auto" w:fill="F7CAAC" w:themeFill="accent2" w:themeFillTint="66"/>
            <w:noWrap/>
            <w:vAlign w:val="center"/>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230085">
              <w:rPr>
                <w:rFonts w:eastAsiaTheme="minorEastAsia" w:cstheme="minorHAnsi"/>
                <w:b/>
                <w:lang w:val="sr-Latn-ME"/>
              </w:rPr>
              <w:t xml:space="preserve"> u €</w:t>
            </w:r>
            <w:r w:rsidRPr="009C0472">
              <w:rPr>
                <w:rFonts w:eastAsiaTheme="minorEastAsia" w:cstheme="minorHAnsi"/>
                <w:b/>
                <w:lang w:val="sr-Latn-ME"/>
              </w:rPr>
              <w:t xml:space="preserve"> (sa PDV-om)</w:t>
            </w:r>
          </w:p>
        </w:tc>
        <w:tc>
          <w:tcPr>
            <w:tcW w:w="2127" w:type="dxa"/>
            <w:shd w:val="clear" w:color="auto" w:fill="F7CAAC" w:themeFill="accent2" w:themeFillTint="66"/>
            <w:noWrap/>
            <w:vAlign w:val="center"/>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230085">
              <w:rPr>
                <w:rFonts w:eastAsiaTheme="minorEastAsia" w:cstheme="minorHAnsi"/>
                <w:b/>
                <w:lang w:val="sr-Latn-ME"/>
              </w:rPr>
              <w:t xml:space="preserve"> u €</w:t>
            </w:r>
          </w:p>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(bez PDV-a)</w:t>
            </w:r>
          </w:p>
        </w:tc>
        <w:tc>
          <w:tcPr>
            <w:tcW w:w="2239" w:type="dxa"/>
            <w:shd w:val="clear" w:color="auto" w:fill="F7CAAC" w:themeFill="accent2" w:themeFillTint="66"/>
            <w:noWrap/>
            <w:vAlign w:val="center"/>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Potencijalni iznos podrške</w:t>
            </w:r>
            <w:r w:rsidR="00230085">
              <w:rPr>
                <w:rFonts w:eastAsiaTheme="minorEastAsia" w:cstheme="minorHAnsi"/>
                <w:b/>
                <w:lang w:val="sr-Latn-ME"/>
              </w:rPr>
              <w:t xml:space="preserve"> u €</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Andrijevica</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32,721.62</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27,497.16</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13,748.58</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Bar</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48,680.60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40,908.06</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22,499.43</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Berane</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255,230.06</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210,555.71</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128,934.21</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Bijelo Polje</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737,497.95</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603,932.14</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371,504.31</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Budva</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73,789.28</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62,007.80</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32,778.90</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Danilovgrad</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106,640.22</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89,613.63</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47,225.91</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Gusinje</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70,181.18</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58,671.01</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37,428.19</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Herceg-Novi</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47,300.97</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39,748.71</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23,849.23</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Kolašin</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17,836.17</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14,988.38</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9,742.45</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Mojkovac</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67,110.84</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55,131.72</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35,175.74</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Nikšić</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665,465.94</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547,126.85</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323,799.97</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Petnjica</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27,780.00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23,344.54</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14,006.72</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Plav</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96,876.37</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81,151.94</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51,128.81</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Pljevlja</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22</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551,799.60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423,969.76</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259,890.75</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Plužine</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85,657.80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71,979.35</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43,833.49</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Podgorica</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1,032,502.20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866,508.90</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445,595.00</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Rožaje</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136,796.59</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115,834.04</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70,801.47</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Šavnik</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35,628.00</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29,939.50</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19,460.68</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Ulcinj</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62,342.32</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51,726.08</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25,863.05</w:t>
            </w:r>
          </w:p>
        </w:tc>
      </w:tr>
      <w:tr w:rsidR="005B50B6" w:rsidRPr="009C0472" w:rsidTr="008F5CF2">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Žabljak</w:t>
            </w:r>
          </w:p>
        </w:tc>
        <w:tc>
          <w:tcPr>
            <w:tcW w:w="1280"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158"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142,687.52</w:t>
            </w:r>
          </w:p>
        </w:tc>
        <w:tc>
          <w:tcPr>
            <w:tcW w:w="2127"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119,905.47</w:t>
            </w:r>
          </w:p>
        </w:tc>
        <w:tc>
          <w:tcPr>
            <w:tcW w:w="2239" w:type="dxa"/>
            <w:shd w:val="clear" w:color="auto" w:fill="auto"/>
            <w:noWrap/>
            <w:vAlign w:val="bottom"/>
            <w:hideMark/>
          </w:tcPr>
          <w:p w:rsidR="005B50B6" w:rsidRPr="009C0472" w:rsidRDefault="005B50B6" w:rsidP="00230085">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69,087.14</w:t>
            </w:r>
          </w:p>
        </w:tc>
      </w:tr>
      <w:tr w:rsidR="005B50B6" w:rsidRPr="009C0472" w:rsidTr="008F5CF2">
        <w:trPr>
          <w:trHeight w:val="300"/>
        </w:trPr>
        <w:tc>
          <w:tcPr>
            <w:tcW w:w="1552" w:type="dxa"/>
            <w:shd w:val="clear" w:color="auto" w:fill="auto"/>
            <w:noWrap/>
            <w:vAlign w:val="bottom"/>
          </w:tcPr>
          <w:p w:rsidR="005B50B6" w:rsidRPr="009C0472" w:rsidRDefault="005B50B6" w:rsidP="001B5C5E">
            <w:pPr>
              <w:spacing w:after="120" w:line="240" w:lineRule="auto"/>
              <w:ind w:firstLineChars="100" w:firstLine="221"/>
              <w:jc w:val="both"/>
              <w:rPr>
                <w:rFonts w:eastAsia="Times New Roman" w:cstheme="minorHAnsi"/>
                <w:b/>
                <w:color w:val="000000"/>
                <w:lang w:val="sr-Latn-ME"/>
              </w:rPr>
            </w:pPr>
            <w:r w:rsidRPr="009C0472">
              <w:rPr>
                <w:rFonts w:eastAsia="Times New Roman" w:cstheme="minorHAnsi"/>
                <w:b/>
                <w:color w:val="000000"/>
                <w:lang w:val="sr-Latn-ME"/>
              </w:rPr>
              <w:t>UKUPNO</w:t>
            </w:r>
          </w:p>
        </w:tc>
        <w:tc>
          <w:tcPr>
            <w:tcW w:w="1280" w:type="dxa"/>
            <w:shd w:val="clear" w:color="auto" w:fill="auto"/>
            <w:noWrap/>
            <w:vAlign w:val="bottom"/>
          </w:tcPr>
          <w:p w:rsidR="005B50B6" w:rsidRPr="009C0472" w:rsidRDefault="005B50B6" w:rsidP="00230085">
            <w:pPr>
              <w:spacing w:after="120" w:line="240" w:lineRule="auto"/>
              <w:jc w:val="center"/>
              <w:rPr>
                <w:rFonts w:eastAsia="Times New Roman" w:cstheme="minorHAnsi"/>
                <w:b/>
                <w:color w:val="000000"/>
                <w:lang w:val="sr-Latn-ME"/>
              </w:rPr>
            </w:pPr>
            <w:r w:rsidRPr="009C0472">
              <w:rPr>
                <w:rFonts w:eastAsia="Times New Roman" w:cstheme="minorHAnsi"/>
                <w:b/>
                <w:color w:val="000000"/>
                <w:lang w:val="sr-Latn-ME"/>
              </w:rPr>
              <w:t>144</w:t>
            </w:r>
          </w:p>
        </w:tc>
        <w:tc>
          <w:tcPr>
            <w:tcW w:w="2158" w:type="dxa"/>
            <w:shd w:val="clear" w:color="auto" w:fill="auto"/>
            <w:noWrap/>
            <w:vAlign w:val="bottom"/>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4,294,525.23</w:t>
            </w:r>
          </w:p>
        </w:tc>
        <w:tc>
          <w:tcPr>
            <w:tcW w:w="2127" w:type="dxa"/>
            <w:shd w:val="clear" w:color="auto" w:fill="auto"/>
            <w:noWrap/>
            <w:vAlign w:val="bottom"/>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3,534,540.75</w:t>
            </w:r>
          </w:p>
        </w:tc>
        <w:tc>
          <w:tcPr>
            <w:tcW w:w="2239" w:type="dxa"/>
            <w:shd w:val="clear" w:color="auto" w:fill="auto"/>
            <w:noWrap/>
            <w:vAlign w:val="bottom"/>
          </w:tcPr>
          <w:p w:rsidR="005B50B6" w:rsidRPr="009C0472" w:rsidRDefault="005B50B6" w:rsidP="00230085">
            <w:pPr>
              <w:spacing w:after="120" w:line="264" w:lineRule="auto"/>
              <w:jc w:val="center"/>
              <w:rPr>
                <w:rFonts w:eastAsiaTheme="minorEastAsia" w:cstheme="minorHAnsi"/>
                <w:b/>
                <w:lang w:val="sr-Latn-ME"/>
              </w:rPr>
            </w:pPr>
            <w:r w:rsidRPr="009C0472">
              <w:rPr>
                <w:rFonts w:eastAsiaTheme="minorEastAsia" w:cstheme="minorHAnsi"/>
                <w:b/>
                <w:lang w:val="sr-Latn-ME"/>
              </w:rPr>
              <w:t>2,046,354.02</w:t>
            </w:r>
          </w:p>
        </w:tc>
      </w:tr>
    </w:tbl>
    <w:p w:rsidR="005B50B6" w:rsidRPr="009C0472" w:rsidRDefault="005B50B6" w:rsidP="00860DEF">
      <w:pPr>
        <w:spacing w:after="0" w:line="240" w:lineRule="auto"/>
        <w:ind w:left="720"/>
        <w:contextualSpacing/>
        <w:jc w:val="both"/>
        <w:rPr>
          <w:rFonts w:eastAsiaTheme="minorEastAsia" w:cstheme="minorHAnsi"/>
          <w:b/>
          <w:noProof/>
          <w:u w:val="single"/>
          <w:lang w:val="sr-Latn-ME"/>
        </w:rPr>
      </w:pPr>
    </w:p>
    <w:p w:rsidR="005B50B6" w:rsidRPr="009C0472" w:rsidRDefault="005B50B6" w:rsidP="002325F6">
      <w:pPr>
        <w:numPr>
          <w:ilvl w:val="0"/>
          <w:numId w:val="53"/>
        </w:numPr>
        <w:spacing w:after="0" w:line="240" w:lineRule="auto"/>
        <w:contextualSpacing/>
        <w:jc w:val="both"/>
        <w:rPr>
          <w:rFonts w:eastAsiaTheme="minorEastAsia" w:cstheme="minorHAnsi"/>
          <w:b/>
          <w:noProof/>
          <w:u w:val="single"/>
          <w:lang w:val="sr-Latn-ME"/>
        </w:rPr>
      </w:pPr>
      <w:r w:rsidRPr="009C0472">
        <w:rPr>
          <w:rFonts w:eastAsiaTheme="minorEastAsia" w:cstheme="minorHAnsi"/>
          <w:b/>
          <w:noProof/>
          <w:u w:val="single"/>
          <w:lang w:val="sr-Latn-ME"/>
        </w:rPr>
        <w:lastRenderedPageBreak/>
        <w:t xml:space="preserve">Isplaćeni zahtjevi </w:t>
      </w:r>
    </w:p>
    <w:p w:rsidR="005B50B6" w:rsidRPr="009C0472" w:rsidRDefault="005B50B6" w:rsidP="00860DEF">
      <w:pPr>
        <w:spacing w:after="0" w:line="240" w:lineRule="auto"/>
        <w:ind w:left="360"/>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Broj isplaćenih zahtjeva u 2017 godini je 142, ukupna vrijednost i</w:t>
      </w:r>
      <w:r w:rsidR="00FA7EA5">
        <w:rPr>
          <w:rFonts w:eastAsiaTheme="minorEastAsia" w:cstheme="minorHAnsi"/>
          <w:noProof/>
          <w:lang w:val="sr-Latn-ME"/>
        </w:rPr>
        <w:t>nvesticija je 4,014,575.20 € (sa PDV-om), 3,387,592.47 €</w:t>
      </w:r>
      <w:r w:rsidRPr="009C0472">
        <w:rPr>
          <w:rFonts w:eastAsiaTheme="minorEastAsia" w:cstheme="minorHAnsi"/>
          <w:noProof/>
          <w:lang w:val="sr-Latn-ME"/>
        </w:rPr>
        <w:t xml:space="preserve"> (bez PDV-a), dok je isplaćen iznos bespovra</w:t>
      </w:r>
      <w:r w:rsidR="00FA7EA5">
        <w:rPr>
          <w:rFonts w:eastAsiaTheme="minorEastAsia" w:cstheme="minorHAnsi"/>
          <w:noProof/>
          <w:lang w:val="sr-Latn-ME"/>
        </w:rPr>
        <w:t>tne podrške od 1,967,152.07 €</w:t>
      </w:r>
      <w:r w:rsidRPr="009C0472">
        <w:rPr>
          <w:rFonts w:eastAsiaTheme="minorEastAsia" w:cstheme="minorHAnsi"/>
          <w:noProof/>
          <w:lang w:val="sr-Latn-ME"/>
        </w:rPr>
        <w:t xml:space="preserve">. </w:t>
      </w:r>
    </w:p>
    <w:p w:rsidR="005B50B6" w:rsidRPr="009C0472" w:rsidRDefault="005B50B6" w:rsidP="00860DEF">
      <w:pPr>
        <w:spacing w:after="0" w:line="240" w:lineRule="auto"/>
        <w:jc w:val="both"/>
        <w:rPr>
          <w:rFonts w:eastAsiaTheme="minorEastAsia" w:cstheme="minorHAnsi"/>
          <w:noProof/>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 xml:space="preserve">Najveći iznos sredstava je isplaćen korisnicima iz opštine Podgorica, a nakon toga iz Pljevalja, Bijelog Polja i Nikšića. Ukupan iznos isplaćenih sredstava korisnicima iz ove </w:t>
      </w:r>
      <w:r w:rsidR="00FA7EA5">
        <w:rPr>
          <w:rFonts w:eastAsiaTheme="minorEastAsia" w:cstheme="minorHAnsi"/>
          <w:noProof/>
          <w:lang w:val="sr-Latn-ME"/>
        </w:rPr>
        <w:t>tri opštine je 1,345,145.86 €</w:t>
      </w:r>
      <w:r w:rsidRPr="009C0472">
        <w:rPr>
          <w:rFonts w:eastAsiaTheme="minorEastAsia" w:cstheme="minorHAnsi"/>
          <w:noProof/>
          <w:lang w:val="sr-Latn-ME"/>
        </w:rPr>
        <w:t xml:space="preserve"> i on iznosi 68,38 % od ukupno isplaćenog iznosa svim opštinama. </w:t>
      </w:r>
    </w:p>
    <w:p w:rsidR="005B50B6" w:rsidRPr="009C0472" w:rsidRDefault="005B50B6" w:rsidP="00860DEF">
      <w:pPr>
        <w:spacing w:after="0" w:line="240" w:lineRule="auto"/>
        <w:jc w:val="both"/>
        <w:rPr>
          <w:rFonts w:eastAsiaTheme="minorEastAsia" w:cstheme="minorHAnsi"/>
          <w:noProof/>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Kada su u pitanju opštine koje pripadaju sjevernom dijelu države (Andrijevica, Berane, Bijelo Polje, Gusinje, Kolašin ,Mojkovac, Petnjica, Plav, Pljevlja, Plužine, Rožaje, Šavnik i Žabljak) isplaćeno je 77 projekta sa ukupnim izno</w:t>
      </w:r>
      <w:r w:rsidR="00AB739B">
        <w:rPr>
          <w:rFonts w:eastAsiaTheme="minorEastAsia" w:cstheme="minorHAnsi"/>
          <w:noProof/>
          <w:lang w:val="sr-Latn-ME"/>
        </w:rPr>
        <w:t>som podrške od 1,099,189.19 €</w:t>
      </w:r>
      <w:r w:rsidRPr="009C0472">
        <w:rPr>
          <w:rFonts w:eastAsiaTheme="minorEastAsia" w:cstheme="minorHAnsi"/>
          <w:noProof/>
          <w:lang w:val="sr-Latn-ME"/>
        </w:rPr>
        <w:t>, i ovaj iznos predstavlja 55,88 % od ukupnog iznosa isplaćenih podrški. (vidi tabelu 6)</w:t>
      </w:r>
    </w:p>
    <w:p w:rsidR="005B50B6" w:rsidRPr="009C0472" w:rsidRDefault="005B50B6" w:rsidP="00860DEF">
      <w:pPr>
        <w:spacing w:after="0" w:line="240" w:lineRule="auto"/>
        <w:jc w:val="both"/>
        <w:rPr>
          <w:rFonts w:eastAsiaTheme="minorEastAsia" w:cstheme="minorHAnsi"/>
          <w:b/>
          <w:noProof/>
          <w:u w:val="single"/>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6: Isplaćeni zahtjevi po opštinama:</w:t>
      </w:r>
    </w:p>
    <w:p w:rsidR="008F3A4E" w:rsidRPr="009C0472" w:rsidRDefault="008F3A4E" w:rsidP="00860DEF">
      <w:pPr>
        <w:spacing w:after="0" w:line="240" w:lineRule="auto"/>
        <w:jc w:val="both"/>
        <w:rPr>
          <w:rFonts w:eastAsiaTheme="minorEastAsia" w:cstheme="minorHAnsi"/>
          <w:i/>
          <w:noProof/>
          <w:lang w:val="sr-Latn-M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280"/>
        <w:gridCol w:w="2584"/>
        <w:gridCol w:w="1984"/>
        <w:gridCol w:w="1956"/>
      </w:tblGrid>
      <w:tr w:rsidR="005B50B6" w:rsidRPr="009C0472" w:rsidTr="00CD444E">
        <w:trPr>
          <w:trHeight w:val="300"/>
        </w:trPr>
        <w:tc>
          <w:tcPr>
            <w:tcW w:w="1552" w:type="dxa"/>
            <w:shd w:val="clear" w:color="auto" w:fill="F7CAAC" w:themeFill="accent2" w:themeFillTint="66"/>
            <w:noWrap/>
            <w:vAlign w:val="center"/>
          </w:tcPr>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Opština</w:t>
            </w:r>
          </w:p>
        </w:tc>
        <w:tc>
          <w:tcPr>
            <w:tcW w:w="1280" w:type="dxa"/>
            <w:shd w:val="clear" w:color="auto" w:fill="F7CAAC" w:themeFill="accent2" w:themeFillTint="66"/>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projekata</w:t>
            </w:r>
          </w:p>
        </w:tc>
        <w:tc>
          <w:tcPr>
            <w:tcW w:w="2584" w:type="dxa"/>
            <w:shd w:val="clear" w:color="auto" w:fill="F7CAAC" w:themeFill="accent2" w:themeFillTint="66"/>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D075B3">
              <w:rPr>
                <w:rFonts w:eastAsiaTheme="minorEastAsia" w:cstheme="minorHAnsi"/>
                <w:b/>
                <w:lang w:val="sr-Latn-ME"/>
              </w:rPr>
              <w:t xml:space="preserve"> u €</w:t>
            </w:r>
          </w:p>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(sa PDV-om)</w:t>
            </w:r>
          </w:p>
        </w:tc>
        <w:tc>
          <w:tcPr>
            <w:tcW w:w="1984" w:type="dxa"/>
            <w:shd w:val="clear" w:color="auto" w:fill="F7CAAC" w:themeFill="accent2" w:themeFillTint="66"/>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D075B3">
              <w:rPr>
                <w:rFonts w:eastAsiaTheme="minorEastAsia" w:cstheme="minorHAnsi"/>
                <w:b/>
                <w:lang w:val="sr-Latn-ME"/>
              </w:rPr>
              <w:t xml:space="preserve"> u €</w:t>
            </w:r>
          </w:p>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(bez PDV-a)</w:t>
            </w:r>
          </w:p>
        </w:tc>
        <w:tc>
          <w:tcPr>
            <w:tcW w:w="1956" w:type="dxa"/>
            <w:shd w:val="clear" w:color="auto" w:fill="F7CAAC" w:themeFill="accent2" w:themeFillTint="66"/>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Iznos podrške</w:t>
            </w:r>
            <w:r w:rsidR="00D075B3">
              <w:rPr>
                <w:rFonts w:eastAsiaTheme="minorEastAsia" w:cstheme="minorHAnsi"/>
                <w:b/>
                <w:lang w:val="sr-Latn-ME"/>
              </w:rPr>
              <w:t xml:space="preserve"> u €</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Andrijevica</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31,463.85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26,440.21</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13,220.11</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Bar</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47,089.80</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39,571.26</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21,764.19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Berane</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250,549.49</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210,545.79</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128,928.25</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Bijelo Polje</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690,876.86</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583,579.88</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359,373.15</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Budva</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72,513.25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60,935.50</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32,242.75</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Danilovgrad</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106,619.80</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89,596.47</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47,216.48</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Gusinje</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69,818.50</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58,671.01</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37,428.19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Herceg-Novi</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45,650.95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38,362.14</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23,017.29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Kolašin</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17,836.17</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14,988.38</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9,742.45</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Mojkovac</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65,606.73</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55,131.71</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35,175.73</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Nikšić</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610,615.34</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514,186.53</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306,485.45</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Petnjica</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27,780.00</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23,344.54</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14,006.72</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Plav</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96,235.45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80,870.13</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50,945.63</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Pljevlja</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22</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485,169.95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417,630.22</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256,016.37</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Plužine</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85,655.43</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71,979.35</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43,833.49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Podgorica</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978,718.46</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822,452.49</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423,270.89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Rožaje</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126,716.42</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106,484.39</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65,191.49</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Šavnik</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35,628.01</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29,939.50</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19,460.68</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Ulcinj</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33,238.69</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27,931.67</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13,965.84</w:t>
            </w:r>
          </w:p>
        </w:tc>
      </w:tr>
      <w:tr w:rsidR="005B50B6" w:rsidRPr="009C0472" w:rsidTr="00CD444E">
        <w:trPr>
          <w:trHeight w:val="300"/>
        </w:trPr>
        <w:tc>
          <w:tcPr>
            <w:tcW w:w="1552"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Žabljak</w:t>
            </w:r>
          </w:p>
        </w:tc>
        <w:tc>
          <w:tcPr>
            <w:tcW w:w="1280"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25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136,792.05</w:t>
            </w:r>
          </w:p>
        </w:tc>
        <w:tc>
          <w:tcPr>
            <w:tcW w:w="1984"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114,951.30</w:t>
            </w:r>
          </w:p>
        </w:tc>
        <w:tc>
          <w:tcPr>
            <w:tcW w:w="1956" w:type="dxa"/>
            <w:shd w:val="clear" w:color="auto" w:fill="auto"/>
            <w:noWrap/>
            <w:vAlign w:val="bottom"/>
            <w:hideMark/>
          </w:tcPr>
          <w:p w:rsidR="005B50B6" w:rsidRPr="009C0472" w:rsidRDefault="005B50B6" w:rsidP="00D075B3">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65,866.93</w:t>
            </w:r>
          </w:p>
        </w:tc>
      </w:tr>
      <w:tr w:rsidR="005B50B6" w:rsidRPr="009C0472" w:rsidTr="00CD444E">
        <w:trPr>
          <w:trHeight w:val="300"/>
        </w:trPr>
        <w:tc>
          <w:tcPr>
            <w:tcW w:w="1552" w:type="dxa"/>
            <w:shd w:val="clear" w:color="auto" w:fill="auto"/>
            <w:noWrap/>
            <w:vAlign w:val="center"/>
          </w:tcPr>
          <w:p w:rsidR="005B50B6" w:rsidRPr="009C0472" w:rsidRDefault="005B50B6" w:rsidP="001B5C5E">
            <w:pPr>
              <w:spacing w:after="0" w:line="240" w:lineRule="auto"/>
              <w:ind w:firstLineChars="100" w:firstLine="221"/>
              <w:jc w:val="both"/>
              <w:rPr>
                <w:rFonts w:eastAsia="Times New Roman" w:cstheme="minorHAnsi"/>
                <w:b/>
                <w:color w:val="000000"/>
                <w:lang w:val="sr-Latn-ME"/>
              </w:rPr>
            </w:pPr>
            <w:r w:rsidRPr="009C0472">
              <w:rPr>
                <w:rFonts w:eastAsia="Times New Roman" w:cstheme="minorHAnsi"/>
                <w:b/>
                <w:color w:val="000000"/>
                <w:lang w:val="sr-Latn-ME"/>
              </w:rPr>
              <w:t>Ukupno</w:t>
            </w:r>
          </w:p>
        </w:tc>
        <w:tc>
          <w:tcPr>
            <w:tcW w:w="1280" w:type="dxa"/>
            <w:shd w:val="clear" w:color="auto" w:fill="auto"/>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142</w:t>
            </w:r>
          </w:p>
        </w:tc>
        <w:tc>
          <w:tcPr>
            <w:tcW w:w="2584" w:type="dxa"/>
            <w:shd w:val="clear" w:color="auto" w:fill="auto"/>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4,014,575.20</w:t>
            </w:r>
          </w:p>
        </w:tc>
        <w:tc>
          <w:tcPr>
            <w:tcW w:w="1984" w:type="dxa"/>
            <w:shd w:val="clear" w:color="auto" w:fill="auto"/>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3,387,592.47</w:t>
            </w:r>
          </w:p>
        </w:tc>
        <w:tc>
          <w:tcPr>
            <w:tcW w:w="1956" w:type="dxa"/>
            <w:shd w:val="clear" w:color="auto" w:fill="auto"/>
            <w:noWrap/>
            <w:vAlign w:val="center"/>
          </w:tcPr>
          <w:p w:rsidR="005B50B6" w:rsidRPr="009C0472" w:rsidRDefault="005B50B6" w:rsidP="00D075B3">
            <w:pPr>
              <w:spacing w:after="120" w:line="264" w:lineRule="auto"/>
              <w:jc w:val="center"/>
              <w:rPr>
                <w:rFonts w:eastAsiaTheme="minorEastAsia" w:cstheme="minorHAnsi"/>
                <w:b/>
                <w:lang w:val="sr-Latn-ME"/>
              </w:rPr>
            </w:pPr>
            <w:r w:rsidRPr="009C0472">
              <w:rPr>
                <w:rFonts w:eastAsiaTheme="minorEastAsia" w:cstheme="minorHAnsi"/>
                <w:b/>
                <w:lang w:val="sr-Latn-ME"/>
              </w:rPr>
              <w:t>1,967,152.07</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Kada govorimo o sektoru investiranja najveći iznos podrške isplaćen je u sektoru stočarstva,  i to u oblas</w:t>
      </w:r>
      <w:r w:rsidR="00725C4F">
        <w:rPr>
          <w:rFonts w:eastAsiaTheme="minorEastAsia" w:cstheme="minorHAnsi"/>
          <w:noProof/>
          <w:lang w:val="sr-Latn-ME"/>
        </w:rPr>
        <w:t>ti mljekarstva 1,091,579.60 €</w:t>
      </w:r>
      <w:r w:rsidRPr="009C0472">
        <w:rPr>
          <w:rFonts w:eastAsiaTheme="minorEastAsia" w:cstheme="minorHAnsi"/>
          <w:noProof/>
          <w:lang w:val="sr-Latn-ME"/>
        </w:rPr>
        <w:t xml:space="preserve"> odnosno 81,45% ukupne podrške sektoru stočarstva</w:t>
      </w:r>
      <w:r w:rsidR="00725C4F">
        <w:rPr>
          <w:rFonts w:eastAsiaTheme="minorEastAsia" w:cstheme="minorHAnsi"/>
          <w:noProof/>
          <w:lang w:val="sr-Latn-ME"/>
        </w:rPr>
        <w:t>. (vidi tabelu 7)</w:t>
      </w:r>
    </w:p>
    <w:p w:rsidR="0000789F" w:rsidRPr="009C0472" w:rsidRDefault="0000789F" w:rsidP="00860DEF">
      <w:pPr>
        <w:spacing w:after="0" w:line="240" w:lineRule="auto"/>
        <w:jc w:val="both"/>
        <w:rPr>
          <w:rFonts w:eastAsiaTheme="minorEastAsia" w:cstheme="minorHAnsi"/>
          <w:noProof/>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7: Isplaćeni zahtjevi za isplatu po poljoprivrednom sektoru:</w:t>
      </w:r>
    </w:p>
    <w:p w:rsidR="008F3A4E" w:rsidRPr="009C0472" w:rsidRDefault="008F3A4E" w:rsidP="00860DEF">
      <w:pPr>
        <w:spacing w:after="0" w:line="240" w:lineRule="auto"/>
        <w:jc w:val="both"/>
        <w:rPr>
          <w:rFonts w:eastAsiaTheme="minorEastAsia" w:cstheme="minorHAnsi"/>
          <w:i/>
          <w:noProof/>
          <w:lang w:val="sr-Latn-ME"/>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80"/>
        <w:gridCol w:w="1960"/>
        <w:gridCol w:w="1900"/>
        <w:gridCol w:w="1880"/>
      </w:tblGrid>
      <w:tr w:rsidR="005B50B6" w:rsidRPr="009C0472" w:rsidTr="00CD444E">
        <w:trPr>
          <w:trHeight w:val="300"/>
          <w:jc w:val="center"/>
        </w:trPr>
        <w:tc>
          <w:tcPr>
            <w:tcW w:w="2377" w:type="dxa"/>
            <w:shd w:val="clear" w:color="auto" w:fill="F7CAAC" w:themeFill="accent2" w:themeFillTint="66"/>
            <w:noWrap/>
            <w:vAlign w:val="center"/>
          </w:tcPr>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Sektor investiranja</w:t>
            </w:r>
          </w:p>
        </w:tc>
        <w:tc>
          <w:tcPr>
            <w:tcW w:w="1280" w:type="dxa"/>
            <w:shd w:val="clear" w:color="auto" w:fill="F7CAAC" w:themeFill="accent2" w:themeFillTint="66"/>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projekata</w:t>
            </w:r>
          </w:p>
        </w:tc>
        <w:tc>
          <w:tcPr>
            <w:tcW w:w="1960" w:type="dxa"/>
            <w:shd w:val="clear" w:color="auto" w:fill="F7CAAC" w:themeFill="accent2" w:themeFillTint="66"/>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725C4F">
              <w:rPr>
                <w:rFonts w:eastAsiaTheme="minorEastAsia" w:cstheme="minorHAnsi"/>
                <w:b/>
                <w:lang w:val="sr-Latn-ME"/>
              </w:rPr>
              <w:t xml:space="preserve"> u €</w:t>
            </w:r>
          </w:p>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 sa PDV-om)</w:t>
            </w:r>
          </w:p>
        </w:tc>
        <w:tc>
          <w:tcPr>
            <w:tcW w:w="1900" w:type="dxa"/>
            <w:shd w:val="clear" w:color="auto" w:fill="F7CAAC" w:themeFill="accent2" w:themeFillTint="66"/>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Vrijednost investicije</w:t>
            </w:r>
            <w:r w:rsidR="00725C4F">
              <w:rPr>
                <w:rFonts w:eastAsiaTheme="minorEastAsia" w:cstheme="minorHAnsi"/>
                <w:b/>
                <w:lang w:val="sr-Latn-ME"/>
              </w:rPr>
              <w:t xml:space="preserve"> u €</w:t>
            </w:r>
          </w:p>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 bez  PDV-a)</w:t>
            </w:r>
          </w:p>
        </w:tc>
        <w:tc>
          <w:tcPr>
            <w:tcW w:w="1880" w:type="dxa"/>
            <w:shd w:val="clear" w:color="auto" w:fill="F7CAAC" w:themeFill="accent2" w:themeFillTint="66"/>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Iznos podrške</w:t>
            </w:r>
            <w:r w:rsidR="00725C4F">
              <w:rPr>
                <w:rFonts w:eastAsiaTheme="minorEastAsia" w:cstheme="minorHAnsi"/>
                <w:b/>
                <w:lang w:val="sr-Latn-ME"/>
              </w:rPr>
              <w:t xml:space="preserve"> u €</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Akvakultura</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62,418.34</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52,452.39</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26,226.20</w:t>
            </w:r>
          </w:p>
        </w:tc>
      </w:tr>
      <w:tr w:rsidR="005B50B6" w:rsidRPr="009C0472" w:rsidTr="00CD444E">
        <w:trPr>
          <w:trHeight w:val="300"/>
          <w:jc w:val="center"/>
        </w:trPr>
        <w:tc>
          <w:tcPr>
            <w:tcW w:w="2377" w:type="dxa"/>
            <w:shd w:val="clear" w:color="auto" w:fill="auto"/>
            <w:noWrap/>
            <w:vAlign w:val="bottom"/>
            <w:hideMark/>
          </w:tcPr>
          <w:p w:rsidR="005B50B6" w:rsidRPr="009C0472" w:rsidRDefault="00CD444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w:t>
            </w:r>
            <w:r w:rsidR="005B50B6" w:rsidRPr="009C0472">
              <w:rPr>
                <w:rFonts w:eastAsia="Times New Roman" w:cstheme="minorHAnsi"/>
                <w:color w:val="000000"/>
                <w:lang w:val="sr-Latn-ME"/>
              </w:rPr>
              <w:t>ibarstvo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62,418.34</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52,452.39</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26,226.20</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Biljna proizvodnja</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45</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1,312,130.60</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1,102,630.76</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601,277.11</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maslinarstvo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42,245.00</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35,500.00</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19,525.00</w:t>
            </w:r>
          </w:p>
        </w:tc>
      </w:tr>
      <w:tr w:rsidR="005B50B6" w:rsidRPr="009C0472" w:rsidTr="00CD444E">
        <w:trPr>
          <w:trHeight w:val="300"/>
          <w:jc w:val="center"/>
        </w:trPr>
        <w:tc>
          <w:tcPr>
            <w:tcW w:w="2377"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w:t>
            </w:r>
            <w:r w:rsidR="005B50B6" w:rsidRPr="009C0472">
              <w:rPr>
                <w:rFonts w:eastAsia="Times New Roman" w:cstheme="minorHAnsi"/>
                <w:color w:val="000000"/>
                <w:lang w:val="sr-Latn-ME"/>
              </w:rPr>
              <w:t>ečurke</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138,152.09</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116,094.19</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58,047.10</w:t>
            </w:r>
          </w:p>
        </w:tc>
      </w:tr>
      <w:tr w:rsidR="005B50B6" w:rsidRPr="009C0472" w:rsidTr="00CD444E">
        <w:trPr>
          <w:trHeight w:val="300"/>
          <w:jc w:val="center"/>
        </w:trPr>
        <w:tc>
          <w:tcPr>
            <w:tcW w:w="2377" w:type="dxa"/>
            <w:shd w:val="clear" w:color="auto" w:fill="auto"/>
            <w:noWrap/>
            <w:vAlign w:val="bottom"/>
            <w:hideMark/>
          </w:tcPr>
          <w:p w:rsidR="005B50B6" w:rsidRPr="009C0472" w:rsidRDefault="005B3DF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w:t>
            </w:r>
            <w:r w:rsidR="005B50B6" w:rsidRPr="009C0472">
              <w:rPr>
                <w:rFonts w:eastAsia="Times New Roman" w:cstheme="minorHAnsi"/>
                <w:color w:val="000000"/>
                <w:lang w:val="sr-Latn-ME"/>
              </w:rPr>
              <w:t>ovrtarstvo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247,355.29</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207,861.59</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107,746.01</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povrtarstvo /ratarstvo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223,471.05</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187,790.80</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109,687.27</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povrtarstvo /voćarstvo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160,292.05</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134,699.20</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73,650.82</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povrtarstvo /voćarstvo /ratarstvo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36,879.03</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30,990.78</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17,648.65</w:t>
            </w:r>
          </w:p>
        </w:tc>
      </w:tr>
      <w:tr w:rsidR="005B50B6" w:rsidRPr="009C0472" w:rsidTr="00CD444E">
        <w:trPr>
          <w:trHeight w:val="300"/>
          <w:jc w:val="center"/>
        </w:trPr>
        <w:tc>
          <w:tcPr>
            <w:tcW w:w="2377"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w:t>
            </w:r>
            <w:r w:rsidR="005B50B6" w:rsidRPr="009C0472">
              <w:rPr>
                <w:rFonts w:eastAsia="Times New Roman" w:cstheme="minorHAnsi"/>
                <w:color w:val="000000"/>
                <w:lang w:val="sr-Latn-ME"/>
              </w:rPr>
              <w:t>atarstvo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129,073.31</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108,464.97</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68,110.07</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vinogradarstvo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155,410.11</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130,596.73</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67,226.59</w:t>
            </w:r>
          </w:p>
        </w:tc>
      </w:tr>
      <w:tr w:rsidR="005B50B6" w:rsidRPr="009C0472" w:rsidTr="00CD444E">
        <w:trPr>
          <w:trHeight w:val="300"/>
          <w:jc w:val="center"/>
        </w:trPr>
        <w:tc>
          <w:tcPr>
            <w:tcW w:w="2377"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V</w:t>
            </w:r>
            <w:r w:rsidR="005B50B6" w:rsidRPr="009C0472">
              <w:rPr>
                <w:rFonts w:eastAsia="Times New Roman" w:cstheme="minorHAnsi"/>
                <w:color w:val="000000"/>
                <w:lang w:val="sr-Latn-ME"/>
              </w:rPr>
              <w:t>oćarstvo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179,252.68</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150,632.50</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79,635.61</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Stočarska proizvodnja</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96</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2,640,026.25</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2,232,509.32</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1,339,648.77</w:t>
            </w:r>
          </w:p>
        </w:tc>
      </w:tr>
      <w:tr w:rsidR="005B50B6" w:rsidRPr="009C0472" w:rsidTr="00CD444E">
        <w:trPr>
          <w:trHeight w:val="300"/>
          <w:jc w:val="center"/>
        </w:trPr>
        <w:tc>
          <w:tcPr>
            <w:tcW w:w="2377" w:type="dxa"/>
            <w:shd w:val="clear" w:color="auto" w:fill="auto"/>
            <w:noWrap/>
            <w:vAlign w:val="bottom"/>
            <w:hideMark/>
          </w:tcPr>
          <w:p w:rsidR="005B50B6" w:rsidRPr="009C0472" w:rsidRDefault="005B3DF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w:t>
            </w:r>
            <w:r w:rsidR="005B50B6" w:rsidRPr="009C0472">
              <w:rPr>
                <w:rFonts w:eastAsia="Times New Roman" w:cstheme="minorHAnsi"/>
                <w:color w:val="000000"/>
                <w:lang w:val="sr-Latn-ME"/>
              </w:rPr>
              <w:t>ovedarstvo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119,692.83</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100,582.21</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53,811.70</w:t>
            </w:r>
          </w:p>
        </w:tc>
      </w:tr>
      <w:tr w:rsidR="005B50B6" w:rsidRPr="009C0472" w:rsidTr="00CD444E">
        <w:trPr>
          <w:trHeight w:val="300"/>
          <w:jc w:val="center"/>
        </w:trPr>
        <w:tc>
          <w:tcPr>
            <w:tcW w:w="2377"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K</w:t>
            </w:r>
            <w:r w:rsidR="005B50B6" w:rsidRPr="009C0472">
              <w:rPr>
                <w:rFonts w:eastAsia="Times New Roman" w:cstheme="minorHAnsi"/>
                <w:color w:val="000000"/>
                <w:lang w:val="sr-Latn-ME"/>
              </w:rPr>
              <w:t>ozarstvo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59,212.23</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49,758.18</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26,824.40</w:t>
            </w:r>
          </w:p>
        </w:tc>
      </w:tr>
      <w:tr w:rsidR="005B50B6" w:rsidRPr="009C0472" w:rsidTr="00CD444E">
        <w:trPr>
          <w:trHeight w:val="300"/>
          <w:jc w:val="center"/>
        </w:trPr>
        <w:tc>
          <w:tcPr>
            <w:tcW w:w="2377" w:type="dxa"/>
            <w:shd w:val="clear" w:color="auto" w:fill="auto"/>
            <w:noWrap/>
            <w:vAlign w:val="bottom"/>
            <w:hideMark/>
          </w:tcPr>
          <w:p w:rsidR="005B50B6" w:rsidRPr="009C0472" w:rsidRDefault="005B3DF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w:t>
            </w:r>
            <w:r w:rsidR="005B50B6" w:rsidRPr="009C0472">
              <w:rPr>
                <w:rFonts w:eastAsia="Times New Roman" w:cstheme="minorHAnsi"/>
                <w:color w:val="000000"/>
                <w:lang w:val="sr-Latn-ME"/>
              </w:rPr>
              <w:t>ljekarstvo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78</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2,123,504.22</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1,797,065.06</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1,091,579.60</w:t>
            </w:r>
          </w:p>
        </w:tc>
      </w:tr>
      <w:tr w:rsidR="005B50B6" w:rsidRPr="009C0472" w:rsidTr="00CD444E">
        <w:trPr>
          <w:trHeight w:val="300"/>
          <w:jc w:val="center"/>
        </w:trPr>
        <w:tc>
          <w:tcPr>
            <w:tcW w:w="2377"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w:t>
            </w:r>
            <w:r w:rsidR="005B50B6" w:rsidRPr="009C0472">
              <w:rPr>
                <w:rFonts w:eastAsia="Times New Roman" w:cstheme="minorHAnsi"/>
                <w:color w:val="000000"/>
                <w:lang w:val="sr-Latn-ME"/>
              </w:rPr>
              <w:t>včarstvo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111,283.30</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93,515.38</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56,035.49</w:t>
            </w:r>
          </w:p>
        </w:tc>
      </w:tr>
      <w:tr w:rsidR="005B50B6" w:rsidRPr="009C0472" w:rsidTr="00CD444E">
        <w:trPr>
          <w:trHeight w:val="300"/>
          <w:jc w:val="center"/>
        </w:trPr>
        <w:tc>
          <w:tcPr>
            <w:tcW w:w="2377" w:type="dxa"/>
            <w:shd w:val="clear" w:color="auto" w:fill="auto"/>
            <w:noWrap/>
            <w:vAlign w:val="bottom"/>
            <w:hideMark/>
          </w:tcPr>
          <w:p w:rsidR="005B50B6" w:rsidRPr="009C0472" w:rsidRDefault="005B3DF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w:t>
            </w:r>
            <w:r w:rsidR="005B50B6" w:rsidRPr="009C0472">
              <w:rPr>
                <w:rFonts w:eastAsia="Times New Roman" w:cstheme="minorHAnsi"/>
                <w:color w:val="000000"/>
                <w:lang w:val="sr-Latn-ME"/>
              </w:rPr>
              <w:t>čelarstvo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108,974.12</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92,967.02</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56,316.27</w:t>
            </w:r>
          </w:p>
        </w:tc>
      </w:tr>
      <w:tr w:rsidR="005B50B6" w:rsidRPr="009C0472" w:rsidTr="00CD444E">
        <w:trPr>
          <w:trHeight w:val="300"/>
          <w:jc w:val="center"/>
        </w:trPr>
        <w:tc>
          <w:tcPr>
            <w:tcW w:w="237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svinjogojstvo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85,895.70</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72,181.26</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41,861.19</w:t>
            </w:r>
          </w:p>
        </w:tc>
      </w:tr>
      <w:tr w:rsidR="005B50B6" w:rsidRPr="009C0472" w:rsidTr="00CD444E">
        <w:trPr>
          <w:trHeight w:val="300"/>
          <w:jc w:val="center"/>
        </w:trPr>
        <w:tc>
          <w:tcPr>
            <w:tcW w:w="2377" w:type="dxa"/>
            <w:shd w:val="clear" w:color="auto" w:fill="auto"/>
            <w:noWrap/>
            <w:vAlign w:val="bottom"/>
            <w:hideMark/>
          </w:tcPr>
          <w:p w:rsidR="005B50B6" w:rsidRPr="009C0472" w:rsidRDefault="005B3DFE"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Ž</w:t>
            </w:r>
            <w:r w:rsidR="005B50B6" w:rsidRPr="009C0472">
              <w:rPr>
                <w:rFonts w:eastAsia="Times New Roman" w:cstheme="minorHAnsi"/>
                <w:color w:val="000000"/>
                <w:lang w:val="sr-Latn-ME"/>
              </w:rPr>
              <w:t>ivinarstvo</w:t>
            </w:r>
          </w:p>
        </w:tc>
        <w:tc>
          <w:tcPr>
            <w:tcW w:w="12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6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31,463.85</w:t>
            </w:r>
          </w:p>
        </w:tc>
        <w:tc>
          <w:tcPr>
            <w:tcW w:w="190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26,440.21</w:t>
            </w:r>
          </w:p>
        </w:tc>
        <w:tc>
          <w:tcPr>
            <w:tcW w:w="1880" w:type="dxa"/>
            <w:shd w:val="clear" w:color="auto" w:fill="auto"/>
            <w:noWrap/>
            <w:vAlign w:val="bottom"/>
            <w:hideMark/>
          </w:tcPr>
          <w:p w:rsidR="005B50B6" w:rsidRPr="009C0472" w:rsidRDefault="005B50B6" w:rsidP="00725C4F">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13,220.11</w:t>
            </w:r>
          </w:p>
        </w:tc>
      </w:tr>
      <w:tr w:rsidR="005B50B6" w:rsidRPr="009C0472" w:rsidTr="00CD444E">
        <w:trPr>
          <w:trHeight w:val="300"/>
          <w:jc w:val="center"/>
        </w:trPr>
        <w:tc>
          <w:tcPr>
            <w:tcW w:w="2377" w:type="dxa"/>
            <w:shd w:val="clear" w:color="auto" w:fill="auto"/>
            <w:noWrap/>
            <w:vAlign w:val="center"/>
          </w:tcPr>
          <w:p w:rsidR="005B50B6" w:rsidRPr="009C0472" w:rsidRDefault="005B50B6" w:rsidP="00860DEF">
            <w:pPr>
              <w:spacing w:after="0" w:line="240" w:lineRule="auto"/>
              <w:jc w:val="both"/>
              <w:rPr>
                <w:rFonts w:eastAsia="Times New Roman" w:cstheme="minorHAnsi"/>
                <w:b/>
                <w:color w:val="000000"/>
                <w:lang w:val="sr-Latn-ME"/>
              </w:rPr>
            </w:pPr>
            <w:r w:rsidRPr="009C0472">
              <w:rPr>
                <w:rFonts w:eastAsia="Times New Roman" w:cstheme="minorHAnsi"/>
                <w:b/>
                <w:color w:val="000000"/>
                <w:lang w:val="sr-Latn-ME"/>
              </w:rPr>
              <w:t>UKUPNO</w:t>
            </w:r>
          </w:p>
        </w:tc>
        <w:tc>
          <w:tcPr>
            <w:tcW w:w="1280" w:type="dxa"/>
            <w:shd w:val="clear" w:color="auto" w:fill="auto"/>
            <w:noWrap/>
            <w:vAlign w:val="center"/>
          </w:tcPr>
          <w:p w:rsidR="005B50B6" w:rsidRPr="009C0472" w:rsidRDefault="005B50B6" w:rsidP="00725C4F">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142</w:t>
            </w:r>
          </w:p>
        </w:tc>
        <w:tc>
          <w:tcPr>
            <w:tcW w:w="1960" w:type="dxa"/>
            <w:shd w:val="clear" w:color="auto" w:fill="auto"/>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4,014,575.20</w:t>
            </w:r>
          </w:p>
        </w:tc>
        <w:tc>
          <w:tcPr>
            <w:tcW w:w="1900" w:type="dxa"/>
            <w:shd w:val="clear" w:color="auto" w:fill="auto"/>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3,387,592.47</w:t>
            </w:r>
          </w:p>
        </w:tc>
        <w:tc>
          <w:tcPr>
            <w:tcW w:w="1880" w:type="dxa"/>
            <w:shd w:val="clear" w:color="auto" w:fill="auto"/>
            <w:noWrap/>
            <w:vAlign w:val="center"/>
          </w:tcPr>
          <w:p w:rsidR="005B50B6" w:rsidRPr="009C0472" w:rsidRDefault="005B50B6" w:rsidP="00725C4F">
            <w:pPr>
              <w:spacing w:after="120" w:line="264" w:lineRule="auto"/>
              <w:jc w:val="center"/>
              <w:rPr>
                <w:rFonts w:eastAsiaTheme="minorEastAsia" w:cstheme="minorHAnsi"/>
                <w:b/>
                <w:lang w:val="sr-Latn-ME"/>
              </w:rPr>
            </w:pPr>
            <w:r w:rsidRPr="009C0472">
              <w:rPr>
                <w:rFonts w:eastAsiaTheme="minorEastAsia" w:cstheme="minorHAnsi"/>
                <w:b/>
                <w:lang w:val="sr-Latn-ME"/>
              </w:rPr>
              <w:t>1,967,152.07</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Kada je u pitanju tip investicije, najveći iznos podrške isplaćen je za nabavk</w:t>
      </w:r>
      <w:r w:rsidR="00725C4F">
        <w:rPr>
          <w:rFonts w:eastAsiaTheme="minorEastAsia" w:cstheme="minorHAnsi"/>
          <w:noProof/>
          <w:lang w:val="sr-Latn-ME"/>
        </w:rPr>
        <w:t>u mehanizacije 1,500,502.12 €</w:t>
      </w:r>
      <w:r w:rsidRPr="009C0472">
        <w:rPr>
          <w:rFonts w:eastAsiaTheme="minorEastAsia" w:cstheme="minorHAnsi"/>
          <w:noProof/>
          <w:lang w:val="sr-Latn-ME"/>
        </w:rPr>
        <w:t xml:space="preserve"> (uključujući aplikacije koje su pored mehanizacije imale i drugu vrstu investicija za </w:t>
      </w:r>
      <w:r w:rsidR="0032143C">
        <w:rPr>
          <w:rFonts w:eastAsiaTheme="minorEastAsia" w:cstheme="minorHAnsi"/>
          <w:noProof/>
          <w:lang w:val="sr-Latn-ME"/>
        </w:rPr>
        <w:t>podršku), odnosno 114 projekata.(vidi tabelu 8)</w:t>
      </w:r>
    </w:p>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Default="005B50B6" w:rsidP="00860DEF">
      <w:pPr>
        <w:spacing w:after="0" w:line="240" w:lineRule="auto"/>
        <w:contextualSpacing/>
        <w:jc w:val="both"/>
        <w:rPr>
          <w:rFonts w:eastAsiaTheme="minorEastAsia" w:cstheme="minorHAnsi"/>
          <w:i/>
          <w:noProof/>
          <w:lang w:val="sr-Latn-ME"/>
        </w:rPr>
      </w:pPr>
      <w:r w:rsidRPr="009C0472">
        <w:rPr>
          <w:rFonts w:eastAsiaTheme="minorEastAsia" w:cstheme="minorHAnsi"/>
          <w:i/>
          <w:noProof/>
          <w:lang w:val="sr-Latn-ME"/>
        </w:rPr>
        <w:t>Tabela 8: Isplaćeni zahtjevi po tipu investicije</w:t>
      </w:r>
    </w:p>
    <w:p w:rsidR="008F3A4E" w:rsidRPr="009C0472" w:rsidRDefault="008F3A4E" w:rsidP="00860DEF">
      <w:pPr>
        <w:spacing w:after="0" w:line="240" w:lineRule="auto"/>
        <w:contextualSpacing/>
        <w:jc w:val="both"/>
        <w:rPr>
          <w:rFonts w:eastAsiaTheme="minorEastAsia" w:cstheme="minorHAnsi"/>
          <w:i/>
          <w:noProof/>
          <w:lang w:val="sr-Latn-ME"/>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350"/>
        <w:gridCol w:w="1530"/>
        <w:gridCol w:w="1440"/>
        <w:gridCol w:w="1539"/>
      </w:tblGrid>
      <w:tr w:rsidR="005B50B6" w:rsidRPr="009C0472" w:rsidTr="00530646">
        <w:trPr>
          <w:trHeight w:val="300"/>
          <w:jc w:val="center"/>
        </w:trPr>
        <w:tc>
          <w:tcPr>
            <w:tcW w:w="3519" w:type="dxa"/>
            <w:shd w:val="clear" w:color="auto" w:fill="F7CAAC" w:themeFill="accent2" w:themeFillTint="66"/>
            <w:noWrap/>
          </w:tcPr>
          <w:p w:rsidR="00625191" w:rsidRDefault="00625191" w:rsidP="00625191">
            <w:pPr>
              <w:spacing w:after="120" w:line="264" w:lineRule="auto"/>
              <w:jc w:val="center"/>
              <w:rPr>
                <w:rFonts w:eastAsiaTheme="minorEastAsia" w:cstheme="minorHAnsi"/>
                <w:b/>
                <w:lang w:val="sr-Latn-ME"/>
              </w:rPr>
            </w:pPr>
          </w:p>
          <w:p w:rsidR="005B50B6" w:rsidRPr="009C0472" w:rsidRDefault="005B50B6" w:rsidP="00625191">
            <w:pPr>
              <w:spacing w:after="120" w:line="264" w:lineRule="auto"/>
              <w:jc w:val="center"/>
              <w:rPr>
                <w:rFonts w:eastAsiaTheme="minorEastAsia" w:cstheme="minorHAnsi"/>
                <w:b/>
                <w:lang w:val="sr-Latn-ME"/>
              </w:rPr>
            </w:pPr>
            <w:r w:rsidRPr="009C0472">
              <w:rPr>
                <w:rFonts w:eastAsiaTheme="minorEastAsia" w:cstheme="minorHAnsi"/>
                <w:b/>
                <w:lang w:val="sr-Latn-ME"/>
              </w:rPr>
              <w:t>Tip investicije</w:t>
            </w:r>
          </w:p>
        </w:tc>
        <w:tc>
          <w:tcPr>
            <w:tcW w:w="1350" w:type="dxa"/>
            <w:shd w:val="clear" w:color="auto" w:fill="F7CAAC" w:themeFill="accent2" w:themeFillTint="66"/>
            <w:noWrap/>
          </w:tcPr>
          <w:p w:rsidR="005B50B6" w:rsidRPr="009C0472" w:rsidRDefault="005B50B6" w:rsidP="0032143C">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projekata</w:t>
            </w:r>
          </w:p>
        </w:tc>
        <w:tc>
          <w:tcPr>
            <w:tcW w:w="1530" w:type="dxa"/>
            <w:shd w:val="clear" w:color="auto" w:fill="F7CAAC" w:themeFill="accent2" w:themeFillTint="66"/>
            <w:noWrap/>
            <w:vAlign w:val="center"/>
          </w:tcPr>
          <w:p w:rsidR="005B50B6" w:rsidRPr="009C0472" w:rsidRDefault="005B50B6" w:rsidP="0032143C">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32143C">
              <w:rPr>
                <w:rFonts w:eastAsiaTheme="minorEastAsia" w:cstheme="minorHAnsi"/>
                <w:b/>
                <w:noProof/>
                <w:lang w:val="sr-Latn-ME"/>
              </w:rPr>
              <w:t xml:space="preserve"> u €</w:t>
            </w:r>
          </w:p>
          <w:p w:rsidR="005B50B6" w:rsidRPr="009C0472" w:rsidRDefault="005B50B6" w:rsidP="0032143C">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(sa PDV-om)</w:t>
            </w:r>
          </w:p>
        </w:tc>
        <w:tc>
          <w:tcPr>
            <w:tcW w:w="1440" w:type="dxa"/>
            <w:shd w:val="clear" w:color="auto" w:fill="F7CAAC" w:themeFill="accent2" w:themeFillTint="66"/>
            <w:noWrap/>
            <w:vAlign w:val="center"/>
          </w:tcPr>
          <w:p w:rsidR="005B50B6" w:rsidRPr="009C0472" w:rsidRDefault="005B50B6" w:rsidP="0032143C">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32143C">
              <w:rPr>
                <w:rFonts w:eastAsiaTheme="minorEastAsia" w:cstheme="minorHAnsi"/>
                <w:b/>
                <w:noProof/>
                <w:lang w:val="sr-Latn-ME"/>
              </w:rPr>
              <w:t xml:space="preserve"> u €</w:t>
            </w:r>
          </w:p>
          <w:p w:rsidR="005B50B6" w:rsidRPr="009C0472" w:rsidRDefault="005B50B6" w:rsidP="0032143C">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(bez PDV-a)</w:t>
            </w:r>
          </w:p>
        </w:tc>
        <w:tc>
          <w:tcPr>
            <w:tcW w:w="1539" w:type="dxa"/>
            <w:shd w:val="clear" w:color="auto" w:fill="F7CAAC" w:themeFill="accent2" w:themeFillTint="66"/>
            <w:noWrap/>
            <w:vAlign w:val="center"/>
          </w:tcPr>
          <w:p w:rsidR="005B50B6" w:rsidRPr="009C0472" w:rsidRDefault="005B50B6" w:rsidP="0032143C">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Iznos podrške</w:t>
            </w:r>
            <w:r w:rsidR="0032143C">
              <w:rPr>
                <w:rFonts w:eastAsiaTheme="minorEastAsia" w:cstheme="minorHAnsi"/>
                <w:b/>
                <w:noProof/>
                <w:lang w:val="sr-Latn-ME"/>
              </w:rPr>
              <w:t xml:space="preserve"> u €</w:t>
            </w:r>
          </w:p>
        </w:tc>
      </w:tr>
      <w:tr w:rsidR="005B50B6" w:rsidRPr="009C0472" w:rsidTr="00530646">
        <w:trPr>
          <w:trHeight w:val="300"/>
          <w:jc w:val="center"/>
        </w:trPr>
        <w:tc>
          <w:tcPr>
            <w:tcW w:w="3519" w:type="dxa"/>
            <w:shd w:val="clear" w:color="auto" w:fill="auto"/>
            <w:noWrap/>
            <w:vAlign w:val="bottom"/>
            <w:hideMark/>
          </w:tcPr>
          <w:p w:rsidR="005B50B6" w:rsidRPr="009C0472" w:rsidRDefault="00A80EA5"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w:t>
            </w:r>
            <w:r w:rsidR="005B50B6" w:rsidRPr="009C0472">
              <w:rPr>
                <w:rFonts w:eastAsia="Times New Roman" w:cstheme="minorHAnsi"/>
                <w:color w:val="000000"/>
                <w:lang w:val="sr-Latn-ME"/>
              </w:rPr>
              <w:t>ehanizacija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2,318,964.00</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1,948,709.24</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1,153,027.96</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/oprema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333,062.51</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279,884.46</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170,533.19</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lastRenderedPageBreak/>
              <w:t>mehanizacija /oprema/sistem za navodnjavanje</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48,674.45</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40,902.90</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21,224.82</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/oprema /stoka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67,198.25</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57,472.82</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34,483.69</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/protivgradna mreža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36,147.76</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30,376.27</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16,056.99</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/stoka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129,941.36</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114,465.68</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73,556.88</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mehanizacija /plastenik</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68,411.14</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57,488.35</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31,618.59</w:t>
            </w:r>
          </w:p>
        </w:tc>
      </w:tr>
      <w:tr w:rsidR="005B50B6" w:rsidRPr="009C0472" w:rsidTr="00530646">
        <w:trPr>
          <w:trHeight w:val="300"/>
          <w:jc w:val="center"/>
        </w:trPr>
        <w:tc>
          <w:tcPr>
            <w:tcW w:w="3519" w:type="dxa"/>
            <w:shd w:val="clear" w:color="auto" w:fill="auto"/>
            <w:noWrap/>
            <w:vAlign w:val="bottom"/>
            <w:hideMark/>
          </w:tcPr>
          <w:p w:rsidR="005B50B6" w:rsidRPr="009C0472" w:rsidRDefault="005352F3"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w:t>
            </w:r>
            <w:r w:rsidR="005B50B6" w:rsidRPr="009C0472">
              <w:rPr>
                <w:rFonts w:eastAsia="Times New Roman" w:cstheme="minorHAnsi"/>
                <w:color w:val="000000"/>
                <w:lang w:val="sr-Latn-ME"/>
              </w:rPr>
              <w:t>prema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478,639.07</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402,217.71</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215,961.65</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/plastenik</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45,755.50</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38,450.00</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21,147.50</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/roj /košnica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98,474.12</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83,747.67</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50,323.69</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/sistem za navodnjavanje</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68,690.52</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57,723.13</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28,861.57</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oprema /vozilo </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62,418.34</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52,452.39</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26,226.20</w:t>
            </w:r>
          </w:p>
        </w:tc>
      </w:tr>
      <w:tr w:rsidR="005B50B6" w:rsidRPr="009C0472" w:rsidTr="00530646">
        <w:trPr>
          <w:trHeight w:val="300"/>
          <w:jc w:val="center"/>
        </w:trPr>
        <w:tc>
          <w:tcPr>
            <w:tcW w:w="3519" w:type="dxa"/>
            <w:shd w:val="clear" w:color="auto" w:fill="auto"/>
            <w:noWrap/>
            <w:vAlign w:val="bottom"/>
            <w:hideMark/>
          </w:tcPr>
          <w:p w:rsidR="005B50B6" w:rsidRPr="009C0472" w:rsidRDefault="00600CC4"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w:t>
            </w:r>
            <w:r w:rsidR="005B50B6" w:rsidRPr="009C0472">
              <w:rPr>
                <w:rFonts w:eastAsia="Times New Roman" w:cstheme="minorHAnsi"/>
                <w:color w:val="000000"/>
                <w:lang w:val="sr-Latn-ME"/>
              </w:rPr>
              <w:t>lastenik</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180,502.18</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151,682.50</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80,456.75</w:t>
            </w:r>
          </w:p>
        </w:tc>
      </w:tr>
      <w:tr w:rsidR="005B50B6" w:rsidRPr="009C0472" w:rsidTr="00530646">
        <w:trPr>
          <w:trHeight w:val="300"/>
          <w:jc w:val="center"/>
        </w:trPr>
        <w:tc>
          <w:tcPr>
            <w:tcW w:w="351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roj /košnica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10,500.00</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9,219.35</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5,992.58</w:t>
            </w:r>
          </w:p>
        </w:tc>
      </w:tr>
      <w:tr w:rsidR="005B50B6" w:rsidRPr="009C0472" w:rsidTr="00530646">
        <w:trPr>
          <w:trHeight w:val="300"/>
          <w:jc w:val="center"/>
        </w:trPr>
        <w:tc>
          <w:tcPr>
            <w:tcW w:w="3519" w:type="dxa"/>
            <w:shd w:val="clear" w:color="auto" w:fill="auto"/>
            <w:noWrap/>
            <w:vAlign w:val="bottom"/>
            <w:hideMark/>
          </w:tcPr>
          <w:p w:rsidR="005B50B6" w:rsidRPr="009C0472" w:rsidRDefault="005352F3"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S</w:t>
            </w:r>
            <w:r w:rsidR="005B50B6" w:rsidRPr="009C0472">
              <w:rPr>
                <w:rFonts w:eastAsia="Times New Roman" w:cstheme="minorHAnsi"/>
                <w:color w:val="000000"/>
                <w:lang w:val="sr-Latn-ME"/>
              </w:rPr>
              <w:t>toka</w:t>
            </w:r>
          </w:p>
        </w:tc>
        <w:tc>
          <w:tcPr>
            <w:tcW w:w="135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53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67,196.00</w:t>
            </w:r>
          </w:p>
        </w:tc>
        <w:tc>
          <w:tcPr>
            <w:tcW w:w="1440"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62,800.00</w:t>
            </w:r>
          </w:p>
        </w:tc>
        <w:tc>
          <w:tcPr>
            <w:tcW w:w="1539" w:type="dxa"/>
            <w:shd w:val="clear" w:color="auto" w:fill="auto"/>
            <w:noWrap/>
            <w:vAlign w:val="bottom"/>
            <w:hideMark/>
          </w:tcPr>
          <w:p w:rsidR="005B50B6" w:rsidRPr="009C0472" w:rsidRDefault="005B50B6" w:rsidP="0032143C">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37,680.00</w:t>
            </w:r>
          </w:p>
        </w:tc>
      </w:tr>
      <w:tr w:rsidR="005B50B6" w:rsidRPr="009C0472" w:rsidTr="00530646">
        <w:trPr>
          <w:trHeight w:val="300"/>
          <w:jc w:val="center"/>
        </w:trPr>
        <w:tc>
          <w:tcPr>
            <w:tcW w:w="3519" w:type="dxa"/>
            <w:shd w:val="clear" w:color="auto" w:fill="auto"/>
            <w:noWrap/>
            <w:vAlign w:val="center"/>
          </w:tcPr>
          <w:p w:rsidR="005B50B6" w:rsidRPr="009C0472" w:rsidRDefault="005B50B6" w:rsidP="00860DEF">
            <w:pPr>
              <w:spacing w:after="0" w:line="240" w:lineRule="auto"/>
              <w:jc w:val="both"/>
              <w:rPr>
                <w:rFonts w:eastAsia="Times New Roman" w:cstheme="minorHAnsi"/>
                <w:b/>
                <w:color w:val="000000"/>
                <w:lang w:val="sr-Latn-ME"/>
              </w:rPr>
            </w:pPr>
            <w:r w:rsidRPr="009C0472">
              <w:rPr>
                <w:rFonts w:eastAsia="Times New Roman" w:cstheme="minorHAnsi"/>
                <w:b/>
                <w:color w:val="000000"/>
                <w:lang w:val="sr-Latn-ME"/>
              </w:rPr>
              <w:t>UKUPNO</w:t>
            </w:r>
          </w:p>
        </w:tc>
        <w:tc>
          <w:tcPr>
            <w:tcW w:w="1350" w:type="dxa"/>
            <w:shd w:val="clear" w:color="auto" w:fill="auto"/>
            <w:noWrap/>
            <w:vAlign w:val="center"/>
          </w:tcPr>
          <w:p w:rsidR="005B50B6" w:rsidRPr="009C0472" w:rsidRDefault="005B50B6" w:rsidP="0032143C">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142</w:t>
            </w:r>
          </w:p>
        </w:tc>
        <w:tc>
          <w:tcPr>
            <w:tcW w:w="1530" w:type="dxa"/>
            <w:shd w:val="clear" w:color="auto" w:fill="auto"/>
            <w:noWrap/>
            <w:vAlign w:val="center"/>
          </w:tcPr>
          <w:p w:rsidR="005B50B6" w:rsidRPr="009C0472" w:rsidRDefault="005B50B6" w:rsidP="0032143C">
            <w:pPr>
              <w:spacing w:after="120" w:line="264" w:lineRule="auto"/>
              <w:jc w:val="center"/>
              <w:rPr>
                <w:rFonts w:eastAsiaTheme="minorEastAsia" w:cstheme="minorHAnsi"/>
                <w:b/>
                <w:lang w:val="sr-Latn-ME"/>
              </w:rPr>
            </w:pPr>
            <w:r w:rsidRPr="009C0472">
              <w:rPr>
                <w:rFonts w:eastAsiaTheme="minorEastAsia" w:cstheme="minorHAnsi"/>
                <w:b/>
                <w:lang w:val="sr-Latn-ME"/>
              </w:rPr>
              <w:t>4,014,575.20</w:t>
            </w:r>
          </w:p>
        </w:tc>
        <w:tc>
          <w:tcPr>
            <w:tcW w:w="1440" w:type="dxa"/>
            <w:shd w:val="clear" w:color="auto" w:fill="auto"/>
            <w:noWrap/>
            <w:vAlign w:val="center"/>
          </w:tcPr>
          <w:p w:rsidR="005B50B6" w:rsidRPr="009C0472" w:rsidRDefault="005B50B6" w:rsidP="0032143C">
            <w:pPr>
              <w:spacing w:after="120" w:line="264" w:lineRule="auto"/>
              <w:jc w:val="center"/>
              <w:rPr>
                <w:rFonts w:eastAsiaTheme="minorEastAsia" w:cstheme="minorHAnsi"/>
                <w:b/>
                <w:lang w:val="sr-Latn-ME"/>
              </w:rPr>
            </w:pPr>
            <w:r w:rsidRPr="009C0472">
              <w:rPr>
                <w:rFonts w:eastAsiaTheme="minorEastAsia" w:cstheme="minorHAnsi"/>
                <w:b/>
                <w:lang w:val="sr-Latn-ME"/>
              </w:rPr>
              <w:t>3,387,592.47</w:t>
            </w:r>
          </w:p>
        </w:tc>
        <w:tc>
          <w:tcPr>
            <w:tcW w:w="1539" w:type="dxa"/>
            <w:shd w:val="clear" w:color="auto" w:fill="auto"/>
            <w:noWrap/>
            <w:vAlign w:val="center"/>
          </w:tcPr>
          <w:p w:rsidR="005B50B6" w:rsidRPr="009C0472" w:rsidRDefault="005B50B6" w:rsidP="0032143C">
            <w:pPr>
              <w:spacing w:after="120" w:line="264" w:lineRule="auto"/>
              <w:jc w:val="center"/>
              <w:rPr>
                <w:rFonts w:eastAsiaTheme="minorEastAsia" w:cstheme="minorHAnsi"/>
                <w:b/>
                <w:lang w:val="sr-Latn-ME"/>
              </w:rPr>
            </w:pPr>
            <w:r w:rsidRPr="009C0472">
              <w:rPr>
                <w:rFonts w:eastAsiaTheme="minorEastAsia" w:cstheme="minorHAnsi"/>
                <w:b/>
                <w:lang w:val="sr-Latn-ME"/>
              </w:rPr>
              <w:t>1,967,152.07</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860DEF">
      <w:pPr>
        <w:spacing w:after="0" w:line="240" w:lineRule="auto"/>
        <w:jc w:val="both"/>
        <w:rPr>
          <w:rFonts w:eastAsiaTheme="minorEastAsia" w:cstheme="minorHAnsi"/>
          <w:i/>
          <w:noProof/>
          <w:lang w:val="sr-Latn-ME"/>
        </w:rPr>
      </w:pP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Od ukupnog broja podnijetih zahtjeva (45) isplaćeno je 100 % zahtjeva za isplatu</w:t>
      </w:r>
      <w:r w:rsidR="008C0582">
        <w:rPr>
          <w:rFonts w:eastAsiaTheme="minorEastAsia" w:cstheme="minorHAnsi"/>
          <w:noProof/>
          <w:lang w:val="sr-Latn-ME"/>
        </w:rPr>
        <w:t>.</w:t>
      </w:r>
      <w:r w:rsidRPr="009C0472">
        <w:rPr>
          <w:rFonts w:eastAsiaTheme="minorEastAsia" w:cstheme="minorHAnsi"/>
          <w:noProof/>
          <w:lang w:val="sr-Latn-ME"/>
        </w:rPr>
        <w:t xml:space="preserve"> (vidi tabelu 9)</w:t>
      </w:r>
    </w:p>
    <w:p w:rsidR="005B50B6" w:rsidRPr="009C0472" w:rsidRDefault="005B50B6" w:rsidP="00860DEF">
      <w:pPr>
        <w:spacing w:after="0" w:line="240" w:lineRule="auto"/>
        <w:jc w:val="both"/>
        <w:rPr>
          <w:rFonts w:eastAsiaTheme="minorEastAsia" w:cstheme="minorHAnsi"/>
          <w:i/>
          <w:noProof/>
          <w:lang w:val="sr-Latn-ME"/>
        </w:rPr>
      </w:pPr>
    </w:p>
    <w:p w:rsidR="003E2659"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9: Broj i vrijednost podnijetih i isplaćenih zahtjeva za isplatu od strane mladih poljoprivrednih proizvođača:</w:t>
      </w:r>
    </w:p>
    <w:p w:rsidR="008F3A4E" w:rsidRPr="009C0472" w:rsidRDefault="008F3A4E" w:rsidP="00860DEF">
      <w:pPr>
        <w:spacing w:after="0" w:line="240" w:lineRule="auto"/>
        <w:jc w:val="both"/>
        <w:rPr>
          <w:rFonts w:eastAsiaTheme="minorEastAsia" w:cstheme="minorHAnsi"/>
          <w:i/>
          <w:noProof/>
          <w:lang w:val="sr-Latn-ME"/>
        </w:rPr>
      </w:pPr>
    </w:p>
    <w:tbl>
      <w:tblPr>
        <w:tblW w:w="9427" w:type="dxa"/>
        <w:jc w:val="center"/>
        <w:tblCellMar>
          <w:left w:w="10" w:type="dxa"/>
          <w:right w:w="10" w:type="dxa"/>
        </w:tblCellMar>
        <w:tblLook w:val="0000" w:firstRow="0" w:lastRow="0" w:firstColumn="0" w:lastColumn="0" w:noHBand="0" w:noVBand="0"/>
      </w:tblPr>
      <w:tblGrid>
        <w:gridCol w:w="2734"/>
        <w:gridCol w:w="1620"/>
        <w:gridCol w:w="1800"/>
        <w:gridCol w:w="1531"/>
        <w:gridCol w:w="1742"/>
      </w:tblGrid>
      <w:tr w:rsidR="005B50B6" w:rsidRPr="009C0472" w:rsidTr="003E2659">
        <w:trPr>
          <w:trHeight w:val="300"/>
          <w:jc w:val="center"/>
        </w:trPr>
        <w:tc>
          <w:tcPr>
            <w:tcW w:w="27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860DEF">
            <w:pPr>
              <w:spacing w:after="0" w:line="240" w:lineRule="auto"/>
              <w:ind w:firstLine="440"/>
              <w:jc w:val="both"/>
              <w:rPr>
                <w:rFonts w:eastAsiaTheme="minorEastAsia" w:cstheme="minorHAnsi"/>
                <w:b/>
                <w:noProof/>
                <w:lang w:val="sr-Latn-ME"/>
              </w:rPr>
            </w:pPr>
            <w:r w:rsidRPr="009C0472">
              <w:rPr>
                <w:rFonts w:eastAsiaTheme="minorEastAsia" w:cstheme="minorHAnsi"/>
                <w:b/>
                <w:noProof/>
                <w:lang w:val="sr-Latn-ME"/>
              </w:rPr>
              <w:t xml:space="preserve">Mladi poljoprivrednik </w:t>
            </w:r>
          </w:p>
        </w:tc>
        <w:tc>
          <w:tcPr>
            <w:tcW w:w="16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Broj projekata</w:t>
            </w:r>
          </w:p>
        </w:tc>
        <w:tc>
          <w:tcPr>
            <w:tcW w:w="180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0E49B9">
              <w:rPr>
                <w:rFonts w:eastAsiaTheme="minorEastAsia" w:cstheme="minorHAnsi"/>
                <w:b/>
                <w:noProof/>
                <w:lang w:val="sr-Latn-ME"/>
              </w:rPr>
              <w:t xml:space="preserve"> u €</w:t>
            </w:r>
          </w:p>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(sa PDV-om)</w:t>
            </w:r>
          </w:p>
        </w:tc>
        <w:tc>
          <w:tcPr>
            <w:tcW w:w="153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Vrijednost investicije</w:t>
            </w:r>
            <w:r w:rsidR="000E49B9">
              <w:rPr>
                <w:rFonts w:eastAsiaTheme="minorEastAsia" w:cstheme="minorHAnsi"/>
                <w:b/>
                <w:noProof/>
                <w:lang w:val="sr-Latn-ME"/>
              </w:rPr>
              <w:t xml:space="preserve"> u €</w:t>
            </w:r>
          </w:p>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(bez PDV-a)</w:t>
            </w:r>
          </w:p>
        </w:tc>
        <w:tc>
          <w:tcPr>
            <w:tcW w:w="174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0E49B9">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Iznos podrške</w:t>
            </w:r>
            <w:r w:rsidR="000E49B9">
              <w:rPr>
                <w:rFonts w:eastAsiaTheme="minorEastAsia" w:cstheme="minorHAnsi"/>
                <w:b/>
                <w:noProof/>
                <w:lang w:val="sr-Latn-ME"/>
              </w:rPr>
              <w:t xml:space="preserve"> u €</w:t>
            </w:r>
          </w:p>
        </w:tc>
      </w:tr>
      <w:tr w:rsidR="005B50B6" w:rsidRPr="009C0472" w:rsidTr="003E2659">
        <w:trPr>
          <w:trHeight w:val="300"/>
          <w:jc w:val="center"/>
        </w:trPr>
        <w:tc>
          <w:tcPr>
            <w:tcW w:w="2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Podnijeti zahtjevi za isplatu</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heme="minorEastAsia" w:cstheme="minorHAnsi"/>
                <w:noProof/>
                <w:lang w:val="sr-Latn-ME"/>
              </w:rPr>
            </w:pPr>
            <w:r w:rsidRPr="009C0472">
              <w:rPr>
                <w:rFonts w:eastAsiaTheme="minorEastAsia" w:cstheme="minorHAnsi"/>
                <w:noProof/>
                <w:lang w:val="sr-Latn-ME"/>
              </w:rPr>
              <w:t>45</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1,434,084.36</w:t>
            </w:r>
          </w:p>
        </w:tc>
        <w:tc>
          <w:tcPr>
            <w:tcW w:w="1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1,161,047.49</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heme="minorEastAsia" w:cstheme="minorHAnsi"/>
                <w:bCs/>
                <w:noProof/>
                <w:color w:val="000000"/>
                <w:lang w:val="sr-Latn-ME"/>
              </w:rPr>
            </w:pPr>
            <w:r w:rsidRPr="009C0472">
              <w:rPr>
                <w:rFonts w:eastAsiaTheme="minorEastAsia" w:cstheme="minorHAnsi"/>
                <w:bCs/>
                <w:noProof/>
                <w:color w:val="000000"/>
                <w:lang w:val="sr-Latn-ME"/>
              </w:rPr>
              <w:t>719,267.41</w:t>
            </w:r>
          </w:p>
        </w:tc>
      </w:tr>
      <w:tr w:rsidR="005B50B6" w:rsidRPr="009C0472" w:rsidTr="003E2659">
        <w:trPr>
          <w:trHeight w:val="300"/>
          <w:jc w:val="center"/>
        </w:trPr>
        <w:tc>
          <w:tcPr>
            <w:tcW w:w="27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Plaćeni zahtjevi za isplatu</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45</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1,356,870.64</w:t>
            </w:r>
          </w:p>
        </w:tc>
        <w:tc>
          <w:tcPr>
            <w:tcW w:w="1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1,146,222.24</w:t>
            </w: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0E49B9">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710,358.18</w:t>
            </w:r>
          </w:p>
        </w:tc>
      </w:tr>
    </w:tbl>
    <w:p w:rsidR="005B50B6" w:rsidRPr="009C0472" w:rsidRDefault="005B50B6" w:rsidP="00860DEF">
      <w:pPr>
        <w:spacing w:after="0" w:line="240" w:lineRule="auto"/>
        <w:contextualSpacing/>
        <w:jc w:val="both"/>
        <w:rPr>
          <w:rFonts w:eastAsiaTheme="minorEastAsia" w:cstheme="minorHAnsi"/>
          <w:b/>
          <w:noProof/>
          <w:u w:val="single"/>
          <w:lang w:val="sr-Latn-ME"/>
        </w:rPr>
      </w:pPr>
    </w:p>
    <w:p w:rsidR="005B50B6" w:rsidRPr="009C0472" w:rsidRDefault="005B50B6" w:rsidP="002325F6">
      <w:pPr>
        <w:pStyle w:val="ListParagraph"/>
        <w:numPr>
          <w:ilvl w:val="0"/>
          <w:numId w:val="53"/>
        </w:numPr>
        <w:spacing w:before="240"/>
        <w:jc w:val="both"/>
        <w:rPr>
          <w:rFonts w:cstheme="minorHAnsi"/>
          <w:b/>
          <w:noProof/>
          <w:u w:val="single"/>
          <w:lang w:val="sr-Latn-ME"/>
        </w:rPr>
      </w:pPr>
      <w:r w:rsidRPr="009C0472">
        <w:rPr>
          <w:rFonts w:cstheme="minorHAnsi"/>
          <w:b/>
          <w:noProof/>
          <w:u w:val="single"/>
          <w:lang w:val="sr-Latn-ME"/>
        </w:rPr>
        <w:t>IPARD Like 2</w:t>
      </w:r>
    </w:p>
    <w:p w:rsidR="005B50B6" w:rsidRPr="009C0472" w:rsidRDefault="005B50B6" w:rsidP="00860DEF">
      <w:pPr>
        <w:spacing w:after="0" w:line="240" w:lineRule="auto"/>
        <w:jc w:val="both"/>
        <w:rPr>
          <w:rFonts w:eastAsiaTheme="minorEastAsia" w:cstheme="minorHAnsi"/>
          <w:noProof/>
          <w:lang w:val="sr-Latn-ME"/>
        </w:rPr>
      </w:pPr>
      <w:r w:rsidRPr="009C0472">
        <w:rPr>
          <w:rFonts w:eastAsiaTheme="minorEastAsia" w:cstheme="minorHAnsi"/>
          <w:noProof/>
          <w:lang w:val="sr-Latn-ME"/>
        </w:rPr>
        <w:t>S obzirom na dobre rezultate programa bespovratne  podrške u okviru Projekta institucionalnog razvoja i jačanja poljoprivrede (MIDAS projekat) kao i IPARD like 1 projekta, Ministarstvo poljoprivrede i ruralnog razvoja je odlučilo  da  pređe  na  podršku  agro-prerađivačkoj  industriji. Krajem decembra 2015</w:t>
      </w:r>
      <w:r w:rsidR="007B0616">
        <w:rPr>
          <w:rFonts w:eastAsiaTheme="minorEastAsia" w:cstheme="minorHAnsi"/>
          <w:noProof/>
          <w:lang w:val="sr-Latn-ME"/>
        </w:rPr>
        <w:t>. godine</w:t>
      </w:r>
      <w:r w:rsidRPr="009C0472">
        <w:rPr>
          <w:rFonts w:eastAsiaTheme="minorEastAsia" w:cstheme="minorHAnsi"/>
          <w:noProof/>
          <w:lang w:val="sr-Latn-ME"/>
        </w:rPr>
        <w:t>, potpisan je dokument o grantu (Grant agreement) između Svjetske banke i predstavnika Vlade Crne Gore-Ministarstva finansija, omogućeno je korišćenje sredstava u okviru projekta EU/IPA(RD) 2013, čija je vrijednost 6,2 mi</w:t>
      </w:r>
      <w:r w:rsidR="007B0616">
        <w:rPr>
          <w:rFonts w:eastAsiaTheme="minorEastAsia" w:cstheme="minorHAnsi"/>
          <w:noProof/>
          <w:lang w:val="sr-Latn-ME"/>
        </w:rPr>
        <w:t>l €, od čega je 4,7 mil €</w:t>
      </w:r>
      <w:r w:rsidRPr="009C0472">
        <w:rPr>
          <w:rFonts w:eastAsiaTheme="minorEastAsia" w:cstheme="minorHAnsi"/>
          <w:noProof/>
          <w:lang w:val="sr-Latn-ME"/>
        </w:rPr>
        <w:t xml:space="preserve"> gr</w:t>
      </w:r>
      <w:r w:rsidR="007B0616">
        <w:rPr>
          <w:rFonts w:eastAsiaTheme="minorEastAsia" w:cstheme="minorHAnsi"/>
          <w:noProof/>
          <w:lang w:val="sr-Latn-ME"/>
        </w:rPr>
        <w:t>ant Evropske unije i 1,6 mil €</w:t>
      </w:r>
      <w:r w:rsidRPr="009C0472">
        <w:rPr>
          <w:rFonts w:eastAsiaTheme="minorEastAsia" w:cstheme="minorHAnsi"/>
          <w:noProof/>
          <w:lang w:val="sr-Latn-ME"/>
        </w:rPr>
        <w:t xml:space="preserve"> nacionalna kontribucija.Drugi  povjerenički  fond  će  finansirati  dodatni  EU/IPA  projekat  izgradnje  institucija  u poljoprivredi i ruralnom razvoju (IPARD like 2 projekat).</w:t>
      </w:r>
    </w:p>
    <w:p w:rsidR="005B50B6" w:rsidRPr="009C0472" w:rsidRDefault="005B50B6" w:rsidP="00860DEF">
      <w:pPr>
        <w:spacing w:after="0" w:line="240" w:lineRule="auto"/>
        <w:jc w:val="both"/>
        <w:rPr>
          <w:rFonts w:eastAsiaTheme="minorEastAsia" w:cstheme="minorHAnsi"/>
          <w:noProof/>
          <w:lang w:val="sr-Latn-ME"/>
        </w:rPr>
      </w:pPr>
    </w:p>
    <w:p w:rsidR="005B50B6" w:rsidRPr="009C0472" w:rsidRDefault="005B50B6" w:rsidP="002325F6">
      <w:pPr>
        <w:pStyle w:val="ListParagraph"/>
        <w:numPr>
          <w:ilvl w:val="0"/>
          <w:numId w:val="53"/>
        </w:numPr>
        <w:spacing w:after="0" w:line="240" w:lineRule="auto"/>
        <w:jc w:val="both"/>
        <w:rPr>
          <w:rFonts w:eastAsiaTheme="minorEastAsia" w:cstheme="minorHAnsi"/>
          <w:b/>
          <w:noProof/>
          <w:u w:val="single"/>
          <w:lang w:val="sr-Latn-ME"/>
        </w:rPr>
      </w:pPr>
      <w:r w:rsidRPr="009C0472">
        <w:rPr>
          <w:rFonts w:eastAsiaTheme="minorEastAsia" w:cstheme="minorHAnsi"/>
          <w:b/>
          <w:noProof/>
          <w:u w:val="single"/>
          <w:lang w:val="sr-Latn-ME"/>
        </w:rPr>
        <w:t>IPARD like 2 Javni poziv</w:t>
      </w:r>
    </w:p>
    <w:p w:rsidR="005B50B6" w:rsidRPr="009C0472" w:rsidRDefault="005B50B6" w:rsidP="00860DEF">
      <w:pPr>
        <w:spacing w:after="0" w:line="240" w:lineRule="auto"/>
        <w:jc w:val="both"/>
        <w:rPr>
          <w:rFonts w:eastAsiaTheme="minorEastAsia" w:cstheme="minorHAnsi"/>
          <w:b/>
          <w:noProof/>
          <w:lang w:val="sr-Latn-ME"/>
        </w:rPr>
      </w:pP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Poziv za IPARD</w:t>
      </w:r>
      <w:r w:rsidRPr="009C0472">
        <w:rPr>
          <w:rFonts w:eastAsiaTheme="minorEastAsia" w:cstheme="minorHAnsi"/>
          <w:i/>
          <w:lang w:val="sr-Latn-ME"/>
        </w:rPr>
        <w:t xml:space="preserve"> like</w:t>
      </w:r>
      <w:r w:rsidRPr="009C0472">
        <w:rPr>
          <w:rFonts w:eastAsiaTheme="minorEastAsia" w:cstheme="minorHAnsi"/>
          <w:lang w:val="sr-Latn-ME"/>
        </w:rPr>
        <w:t xml:space="preserve"> 2 dodjelu grant sredstava je objavljen u martu 2016. godine, a korisnici poziva su bili subjekti u poslovanju hranom registrovani u nacionalnim registrima, a koji su bili predmet kategorizacije i to iz sektora hrane životinjskog porijekla (mlijeko, meso, ribarstvo i akvakultura, itd) i iz sektora hrane </w:t>
      </w:r>
      <w:r w:rsidRPr="009C0472">
        <w:rPr>
          <w:rFonts w:eastAsiaTheme="minorEastAsia" w:cstheme="minorHAnsi"/>
          <w:lang w:val="sr-Latn-ME"/>
        </w:rPr>
        <w:lastRenderedPageBreak/>
        <w:t xml:space="preserve">biljnog porijekla koji se bave preradom i pakovanjem primarnih poljoprivrednih proizvoda, kao što su: prerada i pakovanje voća, povrća, gljiva, aromatičnog i ljekovitog bilja, maslinovog ulja i vina. </w:t>
      </w:r>
      <w:r w:rsidRPr="009C0472">
        <w:rPr>
          <w:rFonts w:eastAsiaTheme="minorEastAsia" w:cstheme="minorHAnsi"/>
          <w:noProof/>
          <w:lang w:val="sr-Latn-ME"/>
        </w:rPr>
        <w:t>Ugovori su potpisani 2016.godine i korisnici imaju mogućnost da realizuju svoje investicije do kraja 2018.godine.</w:t>
      </w:r>
    </w:p>
    <w:p w:rsidR="00600CC4" w:rsidRDefault="005B50B6" w:rsidP="00860DEF">
      <w:pPr>
        <w:spacing w:after="0" w:line="240" w:lineRule="auto"/>
        <w:jc w:val="both"/>
        <w:rPr>
          <w:rFonts w:eastAsiaTheme="minorEastAsia" w:cstheme="minorHAnsi"/>
          <w:noProof/>
          <w:color w:val="FF0000"/>
          <w:lang w:val="sr-Latn-ME"/>
        </w:rPr>
      </w:pPr>
      <w:r w:rsidRPr="009C0472">
        <w:rPr>
          <w:rFonts w:eastAsiaTheme="minorEastAsia" w:cstheme="minorHAnsi"/>
          <w:noProof/>
          <w:lang w:val="sr-Latn-ME"/>
        </w:rPr>
        <w:t>U toku 2017. godine primljeno je ukupno 15 zahtjeva za isplatu podrške po IPARD like 2 Javnom pozivu za investicije u prerađivački sektor. Vrijednost investicije primljenih zahtjeva za isplatu</w:t>
      </w:r>
      <w:r w:rsidR="007B0616">
        <w:rPr>
          <w:rFonts w:eastAsiaTheme="minorEastAsia" w:cstheme="minorHAnsi"/>
          <w:noProof/>
          <w:lang w:val="sr-Latn-ME"/>
        </w:rPr>
        <w:t xml:space="preserve"> (bez PDV-a) je 2,23 milion €</w:t>
      </w:r>
      <w:r w:rsidRPr="009C0472">
        <w:rPr>
          <w:rFonts w:eastAsiaTheme="minorEastAsia" w:cstheme="minorHAnsi"/>
          <w:noProof/>
          <w:lang w:val="sr-Latn-ME"/>
        </w:rPr>
        <w:t>, dok je iznos potenc</w:t>
      </w:r>
      <w:r w:rsidR="007B0616">
        <w:rPr>
          <w:rFonts w:eastAsiaTheme="minorEastAsia" w:cstheme="minorHAnsi"/>
          <w:noProof/>
          <w:lang w:val="sr-Latn-ME"/>
        </w:rPr>
        <w:t>ijalne podrške 1,12 miliona €</w:t>
      </w:r>
      <w:r w:rsidRPr="009C0472">
        <w:rPr>
          <w:rFonts w:eastAsiaTheme="minorEastAsia" w:cstheme="minorHAnsi"/>
          <w:noProof/>
          <w:lang w:val="sr-Latn-ME"/>
        </w:rPr>
        <w:t xml:space="preserve"> (bez PDV-a) (vidi tabelu 1).  Isplaćeno je 5 projekata sa ukupnom vrijednošću investicije od </w:t>
      </w:r>
      <w:r w:rsidR="007B0616">
        <w:rPr>
          <w:rFonts w:eastAsiaTheme="minorEastAsia" w:cstheme="minorHAnsi"/>
          <w:noProof/>
          <w:lang w:val="sr-Latn-ME"/>
        </w:rPr>
        <w:t>0,67 miliona €</w:t>
      </w:r>
      <w:r w:rsidRPr="009C0472">
        <w:rPr>
          <w:rFonts w:eastAsiaTheme="minorEastAsia" w:cstheme="minorHAnsi"/>
          <w:noProof/>
          <w:lang w:val="sr-Latn-ME"/>
        </w:rPr>
        <w:t xml:space="preserve"> (bez PDV-a) i i</w:t>
      </w:r>
      <w:r w:rsidR="007B0616">
        <w:rPr>
          <w:rFonts w:eastAsiaTheme="minorEastAsia" w:cstheme="minorHAnsi"/>
          <w:noProof/>
          <w:lang w:val="sr-Latn-ME"/>
        </w:rPr>
        <w:t>znosom podrške 0,33 miliona €</w:t>
      </w:r>
      <w:r w:rsidRPr="009C0472">
        <w:rPr>
          <w:rFonts w:eastAsiaTheme="minorEastAsia" w:cstheme="minorHAnsi"/>
          <w:noProof/>
          <w:lang w:val="sr-Latn-ME"/>
        </w:rPr>
        <w:t>.</w:t>
      </w:r>
    </w:p>
    <w:p w:rsidR="00600CC4" w:rsidRPr="00600CC4" w:rsidRDefault="00600CC4" w:rsidP="00860DEF">
      <w:pPr>
        <w:spacing w:after="0" w:line="240" w:lineRule="auto"/>
        <w:jc w:val="both"/>
        <w:rPr>
          <w:rFonts w:eastAsiaTheme="minorEastAsia" w:cstheme="minorHAnsi"/>
          <w:noProof/>
          <w:color w:val="FF0000"/>
          <w:lang w:val="sr-Latn-ME"/>
        </w:rPr>
      </w:pPr>
    </w:p>
    <w:p w:rsidR="005B50B6" w:rsidRDefault="005B50B6" w:rsidP="00860DEF">
      <w:pPr>
        <w:spacing w:after="0" w:line="240" w:lineRule="auto"/>
        <w:jc w:val="both"/>
        <w:rPr>
          <w:rFonts w:eastAsiaTheme="minorEastAsia" w:cstheme="minorHAnsi"/>
          <w:i/>
          <w:noProof/>
          <w:lang w:val="sr-Latn-ME"/>
        </w:rPr>
      </w:pPr>
      <w:r w:rsidRPr="009C0472">
        <w:rPr>
          <w:rFonts w:eastAsiaTheme="minorEastAsia" w:cstheme="minorHAnsi"/>
          <w:i/>
          <w:noProof/>
          <w:lang w:val="sr-Latn-ME"/>
        </w:rPr>
        <w:t>Tabela 1: Broj, vrijednost primljenih i isplaćenih zahtjeva za isplatu:</w:t>
      </w:r>
    </w:p>
    <w:p w:rsidR="008F3A4E" w:rsidRDefault="008F3A4E" w:rsidP="00860DEF">
      <w:pPr>
        <w:spacing w:after="0" w:line="240" w:lineRule="auto"/>
        <w:jc w:val="both"/>
        <w:rPr>
          <w:rFonts w:eastAsiaTheme="minorEastAsia" w:cstheme="minorHAnsi"/>
          <w:i/>
          <w:noProof/>
          <w:lang w:val="sr-Latn-ME"/>
        </w:rPr>
      </w:pPr>
    </w:p>
    <w:p w:rsidR="00600CC4" w:rsidRPr="009C0472" w:rsidRDefault="00600CC4" w:rsidP="00860DEF">
      <w:pPr>
        <w:spacing w:after="0" w:line="240" w:lineRule="auto"/>
        <w:jc w:val="both"/>
        <w:rPr>
          <w:rFonts w:eastAsiaTheme="minorEastAsia" w:cstheme="minorHAnsi"/>
          <w:i/>
          <w:noProof/>
          <w:lang w:val="sr-Latn-ME"/>
        </w:rPr>
      </w:pPr>
    </w:p>
    <w:tbl>
      <w:tblPr>
        <w:tblW w:w="9304" w:type="dxa"/>
        <w:jc w:val="center"/>
        <w:tblLayout w:type="fixed"/>
        <w:tblCellMar>
          <w:left w:w="10" w:type="dxa"/>
          <w:right w:w="10" w:type="dxa"/>
        </w:tblCellMar>
        <w:tblLook w:val="0000" w:firstRow="0" w:lastRow="0" w:firstColumn="0" w:lastColumn="0" w:noHBand="0" w:noVBand="0"/>
      </w:tblPr>
      <w:tblGrid>
        <w:gridCol w:w="1264"/>
        <w:gridCol w:w="1559"/>
        <w:gridCol w:w="1134"/>
        <w:gridCol w:w="1034"/>
        <w:gridCol w:w="2551"/>
        <w:gridCol w:w="1762"/>
      </w:tblGrid>
      <w:tr w:rsidR="005B50B6" w:rsidRPr="009C0472" w:rsidTr="00F313F1">
        <w:trPr>
          <w:trHeight w:val="567"/>
          <w:jc w:val="center"/>
        </w:trPr>
        <w:tc>
          <w:tcPr>
            <w:tcW w:w="9304" w:type="dxa"/>
            <w:gridSpan w:val="6"/>
            <w:tcBorders>
              <w:top w:val="single" w:sz="4" w:space="0" w:color="000000"/>
              <w:left w:val="single" w:sz="4" w:space="0" w:color="000000"/>
              <w:right w:val="single" w:sz="4" w:space="0" w:color="000000"/>
            </w:tcBorders>
            <w:shd w:val="clear" w:color="auto" w:fill="F7CAAC" w:themeFill="accent2" w:themeFillTint="66"/>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heme="minorEastAsia" w:cstheme="minorHAnsi"/>
                <w:b/>
                <w:noProof/>
                <w:lang w:val="sr-Latn-ME"/>
              </w:rPr>
            </w:pPr>
            <w:r w:rsidRPr="009C0472">
              <w:rPr>
                <w:rFonts w:eastAsia="Times New Roman" w:cstheme="minorHAnsi"/>
                <w:bCs/>
                <w:noProof/>
                <w:color w:val="000000"/>
                <w:lang w:val="sr-Latn-ME" w:eastAsia="en-GB"/>
              </w:rPr>
              <w:t>Status u procesu plaćanja</w:t>
            </w:r>
          </w:p>
        </w:tc>
      </w:tr>
      <w:tr w:rsidR="005B50B6" w:rsidRPr="009C0472" w:rsidTr="00F313F1">
        <w:trPr>
          <w:trHeight w:val="1296"/>
          <w:jc w:val="center"/>
        </w:trPr>
        <w:tc>
          <w:tcPr>
            <w:tcW w:w="12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heme="minorEastAsia" w:cstheme="minorHAnsi"/>
                <w:noProof/>
                <w:lang w:val="sr-Latn-ME"/>
              </w:rPr>
            </w:pPr>
            <w:r w:rsidRPr="009C0472">
              <w:rPr>
                <w:rFonts w:eastAsia="Times New Roman" w:cstheme="minorHAnsi"/>
                <w:b/>
                <w:bCs/>
                <w:noProof/>
                <w:color w:val="000000"/>
                <w:lang w:val="sr-Latn-ME" w:eastAsia="en-GB"/>
              </w:rPr>
              <w:t>Broj primljenih zahtjeva za isplatu</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Ukupna vrijednost investicije (bez PDV-a)</w:t>
            </w:r>
          </w:p>
          <w:p w:rsidR="005B50B6" w:rsidRPr="009C0472" w:rsidRDefault="005B50B6" w:rsidP="00625191">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(Milion eura)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Potencijalni iznos podrške</w:t>
            </w:r>
          </w:p>
          <w:p w:rsidR="005B50B6" w:rsidRPr="009C0472" w:rsidRDefault="005B50B6" w:rsidP="00625191">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(Milion eura)</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Plaćeni zahtjevi</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heme="minorEastAsia" w:cstheme="minorHAnsi"/>
                <w:b/>
                <w:noProof/>
                <w:lang w:val="sr-Latn-ME"/>
              </w:rPr>
            </w:pPr>
            <w:r w:rsidRPr="009C0472">
              <w:rPr>
                <w:rFonts w:eastAsia="Times New Roman" w:cstheme="minorHAnsi"/>
                <w:b/>
                <w:bCs/>
                <w:noProof/>
                <w:color w:val="000000"/>
                <w:lang w:val="sr-Latn-ME" w:eastAsia="en-GB"/>
              </w:rPr>
              <w:t xml:space="preserve">Ukupna vrijednost investicije (bez PDV-a) isplaćenih zahtjeva </w:t>
            </w:r>
            <w:r w:rsidRPr="009C0472">
              <w:rPr>
                <w:rFonts w:eastAsiaTheme="minorEastAsia" w:cstheme="minorHAnsi"/>
                <w:b/>
                <w:noProof/>
                <w:lang w:val="sr-Latn-ME"/>
              </w:rPr>
              <w:t>(Milion eura)</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b/>
                <w:bCs/>
                <w:noProof/>
                <w:color w:val="000000"/>
                <w:lang w:val="sr-Latn-ME" w:eastAsia="en-GB"/>
              </w:rPr>
            </w:pPr>
            <w:r w:rsidRPr="009C0472">
              <w:rPr>
                <w:rFonts w:eastAsia="Times New Roman" w:cstheme="minorHAnsi"/>
                <w:b/>
                <w:bCs/>
                <w:noProof/>
                <w:color w:val="000000"/>
                <w:lang w:val="sr-Latn-ME" w:eastAsia="en-GB"/>
              </w:rPr>
              <w:t>Iznos podrške</w:t>
            </w:r>
          </w:p>
          <w:p w:rsidR="005B50B6" w:rsidRPr="009C0472" w:rsidRDefault="005B50B6" w:rsidP="00625191">
            <w:pPr>
              <w:spacing w:after="0" w:line="240" w:lineRule="auto"/>
              <w:jc w:val="center"/>
              <w:rPr>
                <w:rFonts w:eastAsiaTheme="minorEastAsia" w:cstheme="minorHAnsi"/>
                <w:b/>
                <w:noProof/>
                <w:lang w:val="sr-Latn-ME"/>
              </w:rPr>
            </w:pPr>
            <w:r w:rsidRPr="009C0472">
              <w:rPr>
                <w:rFonts w:eastAsiaTheme="minorEastAsia" w:cstheme="minorHAnsi"/>
                <w:b/>
                <w:noProof/>
                <w:lang w:val="sr-Latn-ME"/>
              </w:rPr>
              <w:t>(Milion eura)</w:t>
            </w:r>
          </w:p>
        </w:tc>
      </w:tr>
      <w:tr w:rsidR="005B50B6" w:rsidRPr="009C0472" w:rsidTr="00F313F1">
        <w:trPr>
          <w:trHeight w:val="523"/>
          <w:jc w:val="center"/>
        </w:trPr>
        <w:tc>
          <w:tcPr>
            <w:tcW w:w="12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15</w:t>
            </w:r>
          </w:p>
        </w:tc>
        <w:tc>
          <w:tcPr>
            <w:tcW w:w="155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64" w:lineRule="auto"/>
              <w:jc w:val="center"/>
              <w:rPr>
                <w:rFonts w:eastAsiaTheme="minorEastAsia" w:cstheme="minorHAnsi"/>
                <w:lang w:val="sr-Latn-ME"/>
              </w:rPr>
            </w:pPr>
            <w:r w:rsidRPr="009C0472">
              <w:rPr>
                <w:rFonts w:eastAsiaTheme="minorEastAsia" w:cstheme="minorHAnsi"/>
                <w:lang w:val="sr-Latn-ME"/>
              </w:rPr>
              <w:t>2,23</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64" w:lineRule="auto"/>
              <w:jc w:val="center"/>
              <w:rPr>
                <w:rFonts w:eastAsiaTheme="minorEastAsia" w:cstheme="minorHAnsi"/>
                <w:lang w:val="sr-Latn-ME"/>
              </w:rPr>
            </w:pPr>
            <w:r w:rsidRPr="009C0472">
              <w:rPr>
                <w:rFonts w:eastAsiaTheme="minorEastAsia" w:cstheme="minorHAnsi"/>
                <w:lang w:val="sr-Latn-ME"/>
              </w:rPr>
              <w:t>1,12</w:t>
            </w:r>
          </w:p>
        </w:tc>
        <w:tc>
          <w:tcPr>
            <w:tcW w:w="10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40" w:lineRule="auto"/>
              <w:jc w:val="center"/>
              <w:rPr>
                <w:rFonts w:eastAsia="Times New Roman" w:cstheme="minorHAnsi"/>
                <w:noProof/>
                <w:color w:val="000000"/>
                <w:lang w:val="sr-Latn-ME" w:eastAsia="en-GB"/>
              </w:rPr>
            </w:pPr>
            <w:r w:rsidRPr="009C0472">
              <w:rPr>
                <w:rFonts w:eastAsia="Times New Roman" w:cstheme="minorHAnsi"/>
                <w:noProof/>
                <w:color w:val="000000"/>
                <w:lang w:val="sr-Latn-ME" w:eastAsia="en-GB"/>
              </w:rPr>
              <w:t>5</w:t>
            </w:r>
          </w:p>
        </w:tc>
        <w:tc>
          <w:tcPr>
            <w:tcW w:w="255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64" w:lineRule="auto"/>
              <w:jc w:val="center"/>
              <w:rPr>
                <w:rFonts w:eastAsiaTheme="minorEastAsia" w:cstheme="minorHAnsi"/>
                <w:lang w:val="sr-Latn-ME"/>
              </w:rPr>
            </w:pPr>
            <w:r w:rsidRPr="009C0472">
              <w:rPr>
                <w:rFonts w:eastAsiaTheme="minorEastAsia" w:cstheme="minorHAnsi"/>
                <w:lang w:val="sr-Latn-ME"/>
              </w:rPr>
              <w:t>0,67</w:t>
            </w:r>
          </w:p>
        </w:tc>
        <w:tc>
          <w:tcPr>
            <w:tcW w:w="176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B50B6" w:rsidRPr="009C0472" w:rsidRDefault="005B50B6" w:rsidP="00625191">
            <w:pPr>
              <w:spacing w:after="0" w:line="264" w:lineRule="auto"/>
              <w:jc w:val="center"/>
              <w:rPr>
                <w:rFonts w:eastAsiaTheme="minorEastAsia" w:cstheme="minorHAnsi"/>
                <w:lang w:val="sr-Latn-ME"/>
              </w:rPr>
            </w:pPr>
            <w:r w:rsidRPr="009C0472">
              <w:rPr>
                <w:rFonts w:eastAsiaTheme="minorEastAsia" w:cstheme="minorHAnsi"/>
                <w:lang w:val="sr-Latn-ME"/>
              </w:rPr>
              <w:t>0,33</w:t>
            </w:r>
          </w:p>
        </w:tc>
      </w:tr>
    </w:tbl>
    <w:p w:rsidR="005B50B6" w:rsidRPr="009C0472" w:rsidRDefault="005B50B6" w:rsidP="00860DEF">
      <w:pPr>
        <w:spacing w:after="0" w:line="240" w:lineRule="auto"/>
        <w:jc w:val="both"/>
        <w:rPr>
          <w:rFonts w:eastAsiaTheme="minorEastAsia" w:cstheme="minorHAnsi"/>
          <w:noProof/>
          <w:lang w:val="sr-Latn-ME"/>
        </w:rPr>
      </w:pPr>
    </w:p>
    <w:p w:rsidR="00F06C80" w:rsidRPr="009C0472" w:rsidRDefault="00F06C80" w:rsidP="00860DEF">
      <w:pPr>
        <w:spacing w:after="0" w:line="240" w:lineRule="auto"/>
        <w:jc w:val="both"/>
        <w:rPr>
          <w:rFonts w:eastAsiaTheme="minorEastAsia" w:cstheme="minorHAnsi"/>
          <w:noProof/>
          <w:lang w:val="sr-Latn-ME"/>
        </w:rPr>
      </w:pPr>
    </w:p>
    <w:p w:rsidR="005B50B6" w:rsidRPr="009C0472" w:rsidRDefault="005B50B6" w:rsidP="002325F6">
      <w:pPr>
        <w:numPr>
          <w:ilvl w:val="0"/>
          <w:numId w:val="54"/>
        </w:numPr>
        <w:spacing w:after="0" w:line="240" w:lineRule="auto"/>
        <w:contextualSpacing/>
        <w:jc w:val="both"/>
        <w:rPr>
          <w:rFonts w:eastAsiaTheme="minorEastAsia" w:cstheme="minorHAnsi"/>
          <w:b/>
          <w:noProof/>
          <w:lang w:val="sr-Latn-ME"/>
        </w:rPr>
      </w:pPr>
      <w:r w:rsidRPr="009C0472">
        <w:rPr>
          <w:rFonts w:eastAsiaTheme="minorEastAsia" w:cstheme="minorHAnsi"/>
          <w:b/>
          <w:noProof/>
          <w:lang w:val="sr-Latn-ME"/>
        </w:rPr>
        <w:t>Primljeni zahtjevi za isplatu</w:t>
      </w:r>
    </w:p>
    <w:p w:rsidR="005B50B6" w:rsidRPr="009C0472" w:rsidRDefault="005B50B6" w:rsidP="00860DEF">
      <w:pPr>
        <w:spacing w:after="0" w:line="240" w:lineRule="auto"/>
        <w:jc w:val="both"/>
        <w:rPr>
          <w:rFonts w:eastAsiaTheme="minorEastAsia" w:cstheme="minorHAnsi"/>
          <w:b/>
          <w:noProof/>
          <w:lang w:val="sr-Latn-ME"/>
        </w:rPr>
      </w:pP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Broj pristiglih zahtjeva za isplatu je 15. Vrijednost investicija u okviru pristiglih zahtjeva</w:t>
      </w:r>
      <w:r w:rsidR="00976ED4">
        <w:rPr>
          <w:rFonts w:eastAsiaTheme="minorEastAsia" w:cstheme="minorHAnsi"/>
          <w:lang w:val="sr-Latn-ME"/>
        </w:rPr>
        <w:t xml:space="preserve"> za isplatu je 2,233,980.47 €</w:t>
      </w:r>
      <w:r w:rsidRPr="009C0472">
        <w:rPr>
          <w:rFonts w:eastAsiaTheme="minorEastAsia" w:cstheme="minorHAnsi"/>
          <w:lang w:val="sr-Latn-ME"/>
        </w:rPr>
        <w:t xml:space="preserve"> (bez PDV-a), a potencijalni iznos podrš</w:t>
      </w:r>
      <w:r w:rsidR="00976ED4">
        <w:rPr>
          <w:rFonts w:eastAsiaTheme="minorEastAsia" w:cstheme="minorHAnsi"/>
          <w:lang w:val="sr-Latn-ME"/>
        </w:rPr>
        <w:t>ke iznosi eura 1,116,990.24 €</w:t>
      </w:r>
      <w:r w:rsidRPr="009C0472">
        <w:rPr>
          <w:rFonts w:eastAsiaTheme="minorEastAsia" w:cstheme="minorHAnsi"/>
          <w:lang w:val="sr-Latn-ME"/>
        </w:rPr>
        <w:t>.</w:t>
      </w: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Najveći broj zahtjeva za isplatu je podnijet iz opštine Cetinje i to 5 zahtjeva ili 33,33 % u odnosu na ukupan broj pristiglih zahtjeva. (vidi tabelu 2)</w:t>
      </w:r>
    </w:p>
    <w:p w:rsidR="005B50B6" w:rsidRDefault="005B50B6" w:rsidP="00860DEF">
      <w:pPr>
        <w:spacing w:after="0" w:line="264" w:lineRule="auto"/>
        <w:jc w:val="both"/>
        <w:rPr>
          <w:rFonts w:eastAsiaTheme="minorEastAsia" w:cstheme="minorHAnsi"/>
          <w:i/>
          <w:lang w:val="sr-Latn-ME"/>
        </w:rPr>
      </w:pPr>
      <w:r w:rsidRPr="009C0472">
        <w:rPr>
          <w:rFonts w:eastAsiaTheme="minorEastAsia" w:cstheme="minorHAnsi"/>
          <w:i/>
          <w:lang w:val="sr-Latn-ME"/>
        </w:rPr>
        <w:t>Tabela 2: Podnijeti zatjevi za isplatu po opštinama</w:t>
      </w:r>
    </w:p>
    <w:p w:rsidR="008F3A4E" w:rsidRPr="009C0472" w:rsidRDefault="008F3A4E" w:rsidP="00860DEF">
      <w:pPr>
        <w:spacing w:after="0" w:line="264" w:lineRule="auto"/>
        <w:jc w:val="both"/>
        <w:rPr>
          <w:rFonts w:eastAsiaTheme="minorEastAsia" w:cstheme="minorHAnsi"/>
          <w:i/>
          <w:lang w:val="sr-Latn-ME"/>
        </w:rPr>
      </w:pPr>
    </w:p>
    <w:tbl>
      <w:tblPr>
        <w:tblW w:w="9273" w:type="dxa"/>
        <w:jc w:val="center"/>
        <w:tblCellMar>
          <w:left w:w="10" w:type="dxa"/>
          <w:right w:w="10" w:type="dxa"/>
        </w:tblCellMar>
        <w:tblLook w:val="0000" w:firstRow="0" w:lastRow="0" w:firstColumn="0" w:lastColumn="0" w:noHBand="0" w:noVBand="0"/>
      </w:tblPr>
      <w:tblGrid>
        <w:gridCol w:w="1587"/>
        <w:gridCol w:w="1699"/>
        <w:gridCol w:w="2118"/>
        <w:gridCol w:w="2118"/>
        <w:gridCol w:w="1751"/>
      </w:tblGrid>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F4B083"/>
            <w:noWrap/>
            <w:tcMar>
              <w:top w:w="0" w:type="dxa"/>
              <w:left w:w="108" w:type="dxa"/>
              <w:bottom w:w="0" w:type="dxa"/>
              <w:right w:w="108" w:type="dxa"/>
            </w:tcMar>
            <w:vAlign w:val="center"/>
          </w:tcPr>
          <w:p w:rsidR="005B50B6" w:rsidRPr="009C0472" w:rsidRDefault="005B50B6" w:rsidP="00976ED4">
            <w:pPr>
              <w:spacing w:after="0" w:line="240" w:lineRule="auto"/>
              <w:ind w:firstLine="171"/>
              <w:jc w:val="center"/>
              <w:rPr>
                <w:rFonts w:eastAsia="Times New Roman" w:cstheme="minorHAnsi"/>
                <w:b/>
                <w:color w:val="000000"/>
                <w:lang w:val="sr-Latn-ME" w:eastAsia="en-GB"/>
              </w:rPr>
            </w:pPr>
            <w:r w:rsidRPr="009C0472">
              <w:rPr>
                <w:rFonts w:eastAsia="Times New Roman" w:cstheme="minorHAnsi"/>
                <w:b/>
                <w:color w:val="000000"/>
                <w:lang w:val="sr-Latn-ME" w:eastAsia="en-GB"/>
              </w:rPr>
              <w:t>Opština</w:t>
            </w:r>
          </w:p>
        </w:tc>
        <w:tc>
          <w:tcPr>
            <w:tcW w:w="1699" w:type="dxa"/>
            <w:tcBorders>
              <w:top w:val="single" w:sz="4" w:space="0" w:color="000000"/>
              <w:left w:val="single" w:sz="4" w:space="0" w:color="000000"/>
              <w:bottom w:val="single" w:sz="4" w:space="0" w:color="000000"/>
              <w:right w:val="single" w:sz="4" w:space="0" w:color="000000"/>
            </w:tcBorders>
            <w:shd w:val="clear" w:color="auto" w:fill="F4B083"/>
            <w:noWrap/>
            <w:tcMar>
              <w:top w:w="0" w:type="dxa"/>
              <w:left w:w="108" w:type="dxa"/>
              <w:bottom w:w="0" w:type="dxa"/>
              <w:right w:w="108" w:type="dxa"/>
            </w:tcMar>
            <w:vAlign w:val="center"/>
          </w:tcPr>
          <w:p w:rsidR="005B50B6" w:rsidRPr="009C0472" w:rsidRDefault="005B50B6" w:rsidP="00976ED4">
            <w:pPr>
              <w:spacing w:after="0" w:line="240" w:lineRule="auto"/>
              <w:jc w:val="center"/>
              <w:rPr>
                <w:rFonts w:eastAsiaTheme="minorEastAsia" w:cstheme="minorHAnsi"/>
                <w:b/>
                <w:lang w:val="sr-Latn-ME"/>
              </w:rPr>
            </w:pPr>
            <w:r w:rsidRPr="009C0472">
              <w:rPr>
                <w:rFonts w:eastAsiaTheme="minorEastAsia" w:cstheme="minorHAnsi"/>
                <w:b/>
                <w:lang w:val="sr-Latn-ME"/>
              </w:rPr>
              <w:t>Broj podnijetih zahtjeva za isplatu</w:t>
            </w:r>
          </w:p>
        </w:tc>
        <w:tc>
          <w:tcPr>
            <w:tcW w:w="2118"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5B50B6" w:rsidRPr="009C0472" w:rsidRDefault="005B50B6" w:rsidP="00976ED4">
            <w:pPr>
              <w:spacing w:after="0" w:line="240" w:lineRule="auto"/>
              <w:jc w:val="center"/>
              <w:rPr>
                <w:rFonts w:eastAsiaTheme="minorEastAsia" w:cstheme="minorHAnsi"/>
                <w:lang w:val="sr-Latn-ME"/>
              </w:rPr>
            </w:pPr>
            <w:r w:rsidRPr="009C0472">
              <w:rPr>
                <w:rFonts w:eastAsia="Times New Roman" w:cstheme="minorHAnsi"/>
                <w:b/>
                <w:bCs/>
                <w:color w:val="000000"/>
                <w:lang w:val="sr-Latn-ME" w:eastAsia="en-GB"/>
              </w:rPr>
              <w:t>Vrijednost investicije</w:t>
            </w:r>
            <w:r w:rsidR="00976ED4">
              <w:rPr>
                <w:rFonts w:eastAsia="Times New Roman" w:cstheme="minorHAnsi"/>
                <w:b/>
                <w:bCs/>
                <w:color w:val="000000"/>
                <w:lang w:val="sr-Latn-ME" w:eastAsia="en-GB"/>
              </w:rPr>
              <w:t xml:space="preserve"> u €</w:t>
            </w:r>
            <w:r w:rsidRPr="009C0472">
              <w:rPr>
                <w:rFonts w:eastAsia="Times New Roman" w:cstheme="minorHAnsi"/>
                <w:b/>
                <w:bCs/>
                <w:color w:val="000000"/>
                <w:lang w:val="sr-Latn-ME" w:eastAsia="en-GB"/>
              </w:rPr>
              <w:t xml:space="preserve"> (sa PDV-om)</w:t>
            </w:r>
          </w:p>
        </w:tc>
        <w:tc>
          <w:tcPr>
            <w:tcW w:w="2118" w:type="dxa"/>
            <w:tcBorders>
              <w:top w:val="single" w:sz="4" w:space="0" w:color="000000"/>
              <w:left w:val="single" w:sz="4" w:space="0" w:color="000000"/>
              <w:bottom w:val="single" w:sz="4" w:space="0" w:color="000000"/>
              <w:right w:val="single" w:sz="4" w:space="0" w:color="000000"/>
            </w:tcBorders>
            <w:shd w:val="clear" w:color="auto" w:fill="F4B083"/>
            <w:noWrap/>
            <w:tcMar>
              <w:top w:w="0" w:type="dxa"/>
              <w:left w:w="108" w:type="dxa"/>
              <w:bottom w:w="0" w:type="dxa"/>
              <w:right w:w="108" w:type="dxa"/>
            </w:tcMar>
            <w:vAlign w:val="center"/>
          </w:tcPr>
          <w:p w:rsidR="005B50B6" w:rsidRPr="009C0472" w:rsidRDefault="005B50B6" w:rsidP="00976ED4">
            <w:pPr>
              <w:spacing w:after="0" w:line="240" w:lineRule="auto"/>
              <w:jc w:val="center"/>
              <w:rPr>
                <w:rFonts w:eastAsiaTheme="minorEastAsia" w:cstheme="minorHAnsi"/>
                <w:lang w:val="sr-Latn-ME"/>
              </w:rPr>
            </w:pPr>
            <w:r w:rsidRPr="009C0472">
              <w:rPr>
                <w:rFonts w:eastAsia="Times New Roman" w:cstheme="minorHAnsi"/>
                <w:b/>
                <w:bCs/>
                <w:color w:val="000000"/>
                <w:lang w:val="sr-Latn-ME" w:eastAsia="en-GB"/>
              </w:rPr>
              <w:t xml:space="preserve">Vrijednost investicije </w:t>
            </w:r>
            <w:r w:rsidR="00976ED4">
              <w:rPr>
                <w:rFonts w:eastAsia="Times New Roman" w:cstheme="minorHAnsi"/>
                <w:b/>
                <w:bCs/>
                <w:color w:val="000000"/>
                <w:lang w:val="sr-Latn-ME" w:eastAsia="en-GB"/>
              </w:rPr>
              <w:t xml:space="preserve">u € </w:t>
            </w:r>
            <w:r w:rsidRPr="009C0472">
              <w:rPr>
                <w:rFonts w:eastAsia="Times New Roman" w:cstheme="minorHAnsi"/>
                <w:b/>
                <w:bCs/>
                <w:color w:val="000000"/>
                <w:lang w:val="sr-Latn-ME" w:eastAsia="en-GB"/>
              </w:rPr>
              <w:t>(bez PDV-a)</w:t>
            </w:r>
          </w:p>
        </w:tc>
        <w:tc>
          <w:tcPr>
            <w:tcW w:w="1751" w:type="dxa"/>
            <w:tcBorders>
              <w:top w:val="single" w:sz="4" w:space="0" w:color="000000"/>
              <w:left w:val="single" w:sz="4" w:space="0" w:color="000000"/>
              <w:bottom w:val="single" w:sz="4" w:space="0" w:color="000000"/>
              <w:right w:val="single" w:sz="4" w:space="0" w:color="000000"/>
            </w:tcBorders>
            <w:shd w:val="clear" w:color="auto" w:fill="F4B083"/>
            <w:noWrap/>
            <w:tcMar>
              <w:top w:w="0" w:type="dxa"/>
              <w:left w:w="108" w:type="dxa"/>
              <w:bottom w:w="0" w:type="dxa"/>
              <w:right w:w="108" w:type="dxa"/>
            </w:tcMar>
            <w:vAlign w:val="center"/>
          </w:tcPr>
          <w:p w:rsidR="005B50B6" w:rsidRPr="009C0472" w:rsidRDefault="005B50B6" w:rsidP="00976ED4">
            <w:pPr>
              <w:spacing w:after="0" w:line="240" w:lineRule="auto"/>
              <w:jc w:val="center"/>
              <w:rPr>
                <w:rFonts w:eastAsiaTheme="minorEastAsia" w:cstheme="minorHAnsi"/>
                <w:b/>
                <w:lang w:val="sr-Latn-ME"/>
              </w:rPr>
            </w:pPr>
            <w:r w:rsidRPr="009C0472">
              <w:rPr>
                <w:rFonts w:eastAsiaTheme="minorEastAsia" w:cstheme="minorHAnsi"/>
                <w:b/>
                <w:lang w:val="sr-Latn-ME"/>
              </w:rPr>
              <w:t>Potencijalni iznos podrške</w:t>
            </w:r>
            <w:r w:rsidR="00976ED4">
              <w:rPr>
                <w:rFonts w:eastAsiaTheme="minorEastAsia" w:cstheme="minorHAnsi"/>
                <w:b/>
                <w:lang w:val="sr-Latn-ME"/>
              </w:rPr>
              <w:t xml:space="preserve"> u €</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Bijelo Polje</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473,761.24</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tabs>
                <w:tab w:val="left" w:pos="363"/>
              </w:tabs>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398,118.69</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199,059.35</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Cetinje</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1,109,636.07</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932,467.28</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466,233.64</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Danilovgrad</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3</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552,454.83</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tabs>
                <w:tab w:val="left" w:pos="0"/>
              </w:tabs>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464,247.76</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232,123.88</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Mojkovac</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43,538.73</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heme="minorEastAsia" w:cstheme="minorHAnsi"/>
                <w:lang w:val="sr-Latn-ME"/>
              </w:rPr>
              <w:t>36,587.17</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18,293.59</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Nikšić</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357,056.31</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300,047.32</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150,023.66</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Pljevlja</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96,713.81</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tabs>
                <w:tab w:val="left" w:pos="495"/>
              </w:tabs>
              <w:spacing w:after="0" w:line="240" w:lineRule="auto"/>
              <w:jc w:val="center"/>
              <w:rPr>
                <w:rFonts w:eastAsia="Times New Roman" w:cstheme="minorHAnsi"/>
                <w:color w:val="000000"/>
                <w:lang w:val="sr-Latn-ME" w:eastAsia="en-GB"/>
              </w:rPr>
            </w:pPr>
            <w:r w:rsidRPr="009C0472">
              <w:rPr>
                <w:rFonts w:eastAsiaTheme="minorEastAsia" w:cstheme="minorHAnsi"/>
                <w:lang w:val="sr-Latn-ME"/>
              </w:rPr>
              <w:t>81,272.11</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40,636.06</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Podgorica</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lang w:val="sr-Latn-ME"/>
              </w:rPr>
            </w:pPr>
            <w:r w:rsidRPr="009C0472">
              <w:rPr>
                <w:rFonts w:eastAsiaTheme="minorEastAsia" w:cstheme="minorHAnsi"/>
                <w:lang w:val="sr-Latn-ME"/>
              </w:rPr>
              <w:t>25,275.77</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tabs>
                <w:tab w:val="left" w:pos="495"/>
              </w:tabs>
              <w:spacing w:after="0" w:line="240" w:lineRule="auto"/>
              <w:jc w:val="center"/>
              <w:rPr>
                <w:rFonts w:eastAsia="Times New Roman" w:cstheme="minorHAnsi"/>
                <w:color w:val="000000"/>
                <w:lang w:val="sr-Latn-ME" w:eastAsia="en-GB"/>
              </w:rPr>
            </w:pPr>
            <w:r w:rsidRPr="009C0472">
              <w:rPr>
                <w:rFonts w:eastAsiaTheme="minorEastAsia" w:cstheme="minorHAnsi"/>
                <w:lang w:val="sr-Latn-ME"/>
              </w:rPr>
              <w:t>21,240.14</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color w:val="000000"/>
                <w:lang w:val="sr-Latn-ME" w:eastAsia="en-GB"/>
              </w:rPr>
            </w:pPr>
            <w:r w:rsidRPr="009C0472">
              <w:rPr>
                <w:rFonts w:eastAsia="Times New Roman" w:cstheme="minorHAnsi"/>
                <w:color w:val="000000"/>
                <w:lang w:val="sr-Latn-ME" w:eastAsia="en-GB"/>
              </w:rPr>
              <w:t>10,620.07</w:t>
            </w:r>
          </w:p>
        </w:tc>
      </w:tr>
      <w:tr w:rsidR="005B50B6" w:rsidRPr="009C0472" w:rsidTr="00C74FA8">
        <w:trPr>
          <w:trHeight w:val="300"/>
          <w:jc w:val="center"/>
        </w:trPr>
        <w:tc>
          <w:tcPr>
            <w:tcW w:w="1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b/>
                <w:color w:val="000000"/>
                <w:lang w:val="sr-Latn-ME" w:eastAsia="en-GB"/>
              </w:rPr>
            </w:pPr>
            <w:r w:rsidRPr="009C0472">
              <w:rPr>
                <w:rFonts w:eastAsia="Times New Roman" w:cstheme="minorHAnsi"/>
                <w:b/>
                <w:color w:val="000000"/>
                <w:lang w:val="sr-Latn-ME" w:eastAsia="en-GB"/>
              </w:rPr>
              <w:t>UKUPNO</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b/>
                <w:color w:val="000000"/>
                <w:lang w:val="sr-Latn-ME" w:eastAsia="en-GB"/>
              </w:rPr>
            </w:pPr>
            <w:r w:rsidRPr="009C0472">
              <w:rPr>
                <w:rFonts w:eastAsia="Times New Roman" w:cstheme="minorHAnsi"/>
                <w:b/>
                <w:color w:val="000000"/>
                <w:lang w:val="sr-Latn-ME" w:eastAsia="en-GB"/>
              </w:rPr>
              <w:t>15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976ED4">
            <w:pPr>
              <w:spacing w:after="0" w:line="240" w:lineRule="auto"/>
              <w:jc w:val="center"/>
              <w:rPr>
                <w:rFonts w:eastAsiaTheme="minorEastAsia" w:cstheme="minorHAnsi"/>
                <w:b/>
                <w:lang w:val="sr-Latn-ME"/>
              </w:rPr>
            </w:pPr>
            <w:r w:rsidRPr="009C0472">
              <w:rPr>
                <w:rFonts w:eastAsiaTheme="minorEastAsia" w:cstheme="minorHAnsi"/>
                <w:b/>
                <w:lang w:val="sr-Latn-ME"/>
              </w:rPr>
              <w:t>2,658,436.76</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tabs>
                <w:tab w:val="left" w:pos="495"/>
              </w:tabs>
              <w:spacing w:after="0" w:line="240" w:lineRule="auto"/>
              <w:jc w:val="center"/>
              <w:rPr>
                <w:rFonts w:eastAsia="Times New Roman" w:cstheme="minorHAnsi"/>
                <w:b/>
                <w:color w:val="000000"/>
                <w:lang w:val="sr-Latn-ME" w:eastAsia="en-GB"/>
              </w:rPr>
            </w:pPr>
            <w:r w:rsidRPr="009C0472">
              <w:rPr>
                <w:rFonts w:eastAsiaTheme="minorEastAsia" w:cstheme="minorHAnsi"/>
                <w:b/>
                <w:lang w:val="sr-Latn-ME"/>
              </w:rPr>
              <w:t>2,233,980.47</w:t>
            </w:r>
          </w:p>
        </w:tc>
        <w:tc>
          <w:tcPr>
            <w:tcW w:w="17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976ED4">
            <w:pPr>
              <w:spacing w:after="0" w:line="240" w:lineRule="auto"/>
              <w:jc w:val="center"/>
              <w:rPr>
                <w:rFonts w:eastAsia="Times New Roman" w:cstheme="minorHAnsi"/>
                <w:b/>
                <w:color w:val="000000"/>
                <w:lang w:val="sr-Latn-ME" w:eastAsia="en-GB"/>
              </w:rPr>
            </w:pPr>
            <w:r w:rsidRPr="009C0472">
              <w:rPr>
                <w:rFonts w:eastAsiaTheme="minorEastAsia" w:cstheme="minorHAnsi"/>
                <w:b/>
                <w:lang w:val="sr-Latn-ME"/>
              </w:rPr>
              <w:t>1,116,990.25</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lastRenderedPageBreak/>
        <w:t>Kada govorimo o sektoru investiranja najveći broj projekata je iz sektora prerade mesa i to 9 projekata ili 60 % u odnosu na ukupan broj primljenih zahtjeva za plaćanje.(vidi tabelu 3)</w:t>
      </w:r>
    </w:p>
    <w:p w:rsidR="005B50B6" w:rsidRDefault="005B50B6" w:rsidP="00860DEF">
      <w:pPr>
        <w:spacing w:after="0" w:line="264" w:lineRule="auto"/>
        <w:jc w:val="both"/>
        <w:rPr>
          <w:rFonts w:eastAsiaTheme="minorEastAsia" w:cstheme="minorHAnsi"/>
          <w:i/>
          <w:shd w:val="clear" w:color="auto" w:fill="FFFFFF"/>
          <w:lang w:val="sr-Latn-ME"/>
        </w:rPr>
      </w:pPr>
      <w:r w:rsidRPr="009C0472">
        <w:rPr>
          <w:rFonts w:eastAsiaTheme="minorEastAsia" w:cstheme="minorHAnsi"/>
          <w:i/>
          <w:shd w:val="clear" w:color="auto" w:fill="FFFFFF"/>
          <w:lang w:val="sr-Latn-ME"/>
        </w:rPr>
        <w:t>Tabela 3: Podaci o podnijetim zatjevima za isplatu po sektoru investiranja</w:t>
      </w:r>
    </w:p>
    <w:p w:rsidR="008F3A4E" w:rsidRPr="009C0472" w:rsidRDefault="008F3A4E" w:rsidP="00860DEF">
      <w:pPr>
        <w:spacing w:after="0" w:line="264" w:lineRule="auto"/>
        <w:jc w:val="both"/>
        <w:rPr>
          <w:rFonts w:eastAsiaTheme="minorEastAsia" w:cstheme="minorHAnsi"/>
          <w:i/>
          <w:shd w:val="clear" w:color="auto" w:fill="FFFFFF"/>
          <w:lang w:val="sr-Latn-ME"/>
        </w:rPr>
      </w:pPr>
    </w:p>
    <w:tbl>
      <w:tblPr>
        <w:tblW w:w="9220" w:type="dxa"/>
        <w:tblLook w:val="04A0" w:firstRow="1" w:lastRow="0" w:firstColumn="1" w:lastColumn="0" w:noHBand="0" w:noVBand="1"/>
      </w:tblPr>
      <w:tblGrid>
        <w:gridCol w:w="2210"/>
        <w:gridCol w:w="1590"/>
        <w:gridCol w:w="1800"/>
        <w:gridCol w:w="2015"/>
        <w:gridCol w:w="1605"/>
      </w:tblGrid>
      <w:tr w:rsidR="005B50B6" w:rsidRPr="009C0472" w:rsidTr="0042678A">
        <w:trPr>
          <w:trHeight w:val="1260"/>
        </w:trPr>
        <w:tc>
          <w:tcPr>
            <w:tcW w:w="2210"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Sektor investiranja</w:t>
            </w:r>
          </w:p>
        </w:tc>
        <w:tc>
          <w:tcPr>
            <w:tcW w:w="159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Broj podnijetih zahtjeva za isplatu</w:t>
            </w:r>
          </w:p>
        </w:tc>
        <w:tc>
          <w:tcPr>
            <w:tcW w:w="180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Iznos investicije</w:t>
            </w:r>
            <w:r w:rsidR="0042678A">
              <w:rPr>
                <w:rFonts w:eastAsia="Times New Roman" w:cstheme="minorHAnsi"/>
                <w:b/>
                <w:lang w:val="sr-Latn-ME"/>
              </w:rPr>
              <w:t xml:space="preserve"> u €</w:t>
            </w:r>
            <w:r w:rsidRPr="009C0472">
              <w:rPr>
                <w:rFonts w:eastAsia="Times New Roman" w:cstheme="minorHAnsi"/>
                <w:b/>
                <w:lang w:val="sr-Latn-ME"/>
              </w:rPr>
              <w:t xml:space="preserve"> (sa PDV-om)</w:t>
            </w:r>
          </w:p>
        </w:tc>
        <w:tc>
          <w:tcPr>
            <w:tcW w:w="2015"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 xml:space="preserve">Iznos investicije </w:t>
            </w:r>
            <w:r w:rsidR="0042678A">
              <w:rPr>
                <w:rFonts w:eastAsia="Times New Roman" w:cstheme="minorHAnsi"/>
                <w:b/>
                <w:lang w:val="sr-Latn-ME"/>
              </w:rPr>
              <w:t xml:space="preserve">u € </w:t>
            </w:r>
            <w:r w:rsidRPr="009C0472">
              <w:rPr>
                <w:rFonts w:eastAsia="Times New Roman" w:cstheme="minorHAnsi"/>
                <w:b/>
                <w:lang w:val="sr-Latn-ME"/>
              </w:rPr>
              <w:t>(bez PDV-a)</w:t>
            </w:r>
          </w:p>
        </w:tc>
        <w:tc>
          <w:tcPr>
            <w:tcW w:w="1605" w:type="dxa"/>
            <w:tcBorders>
              <w:top w:val="single" w:sz="4" w:space="0" w:color="auto"/>
              <w:left w:val="nil"/>
              <w:bottom w:val="single" w:sz="4" w:space="0" w:color="auto"/>
              <w:right w:val="single" w:sz="4" w:space="0" w:color="auto"/>
            </w:tcBorders>
            <w:shd w:val="clear" w:color="auto" w:fill="F7CAAC"/>
            <w:vAlign w:val="center"/>
            <w:hideMark/>
          </w:tcPr>
          <w:p w:rsidR="005B50B6" w:rsidRPr="0042678A" w:rsidRDefault="005B50B6" w:rsidP="0042678A">
            <w:pPr>
              <w:spacing w:after="0" w:line="240" w:lineRule="auto"/>
              <w:jc w:val="center"/>
              <w:rPr>
                <w:rFonts w:eastAsia="Times New Roman" w:cstheme="minorHAnsi"/>
                <w:b/>
                <w:u w:val="single"/>
                <w:lang w:val="sr-Latn-ME"/>
              </w:rPr>
            </w:pPr>
            <w:r w:rsidRPr="009C0472">
              <w:rPr>
                <w:rFonts w:eastAsia="Times New Roman" w:cstheme="minorHAnsi"/>
                <w:b/>
                <w:lang w:val="sr-Latn-ME"/>
              </w:rPr>
              <w:t>Potencijalni iznos podrške</w:t>
            </w:r>
            <w:r w:rsidR="0042678A">
              <w:rPr>
                <w:rFonts w:eastAsia="Times New Roman" w:cstheme="minorHAnsi"/>
                <w:b/>
                <w:lang w:val="sr-Latn-ME"/>
              </w:rPr>
              <w:t xml:space="preserve"> u €</w:t>
            </w:r>
          </w:p>
        </w:tc>
      </w:tr>
      <w:tr w:rsidR="005B50B6" w:rsidRPr="009C0472" w:rsidTr="0042678A">
        <w:trPr>
          <w:trHeight w:val="480"/>
        </w:trPr>
        <w:tc>
          <w:tcPr>
            <w:tcW w:w="2210"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Prerada mlijeka</w:t>
            </w:r>
          </w:p>
        </w:tc>
        <w:tc>
          <w:tcPr>
            <w:tcW w:w="159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4</w:t>
            </w:r>
          </w:p>
        </w:tc>
        <w:tc>
          <w:tcPr>
            <w:tcW w:w="180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649,168.65</w:t>
            </w:r>
          </w:p>
        </w:tc>
        <w:tc>
          <w:tcPr>
            <w:tcW w:w="201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545,519.87</w:t>
            </w:r>
          </w:p>
        </w:tc>
        <w:tc>
          <w:tcPr>
            <w:tcW w:w="160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272,759.94</w:t>
            </w:r>
          </w:p>
        </w:tc>
      </w:tr>
      <w:tr w:rsidR="005B50B6" w:rsidRPr="009C0472" w:rsidTr="0042678A">
        <w:trPr>
          <w:trHeight w:val="435"/>
        </w:trPr>
        <w:tc>
          <w:tcPr>
            <w:tcW w:w="2210"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Prerada mesa</w:t>
            </w:r>
          </w:p>
        </w:tc>
        <w:tc>
          <w:tcPr>
            <w:tcW w:w="159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9</w:t>
            </w:r>
          </w:p>
        </w:tc>
        <w:tc>
          <w:tcPr>
            <w:tcW w:w="180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1,741,906.64</w:t>
            </w:r>
          </w:p>
        </w:tc>
        <w:tc>
          <w:tcPr>
            <w:tcW w:w="201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1,463,787.08</w:t>
            </w:r>
          </w:p>
        </w:tc>
        <w:tc>
          <w:tcPr>
            <w:tcW w:w="160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731,893.54</w:t>
            </w:r>
          </w:p>
        </w:tc>
      </w:tr>
      <w:tr w:rsidR="005B50B6" w:rsidRPr="009C0472" w:rsidTr="0042678A">
        <w:trPr>
          <w:trHeight w:val="435"/>
        </w:trPr>
        <w:tc>
          <w:tcPr>
            <w:tcW w:w="2210" w:type="dxa"/>
            <w:tcBorders>
              <w:top w:val="nil"/>
              <w:left w:val="single" w:sz="4" w:space="0" w:color="auto"/>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Prerada voća i povrća</w:t>
            </w:r>
          </w:p>
        </w:tc>
        <w:tc>
          <w:tcPr>
            <w:tcW w:w="159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2</w:t>
            </w:r>
          </w:p>
        </w:tc>
        <w:tc>
          <w:tcPr>
            <w:tcW w:w="180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267,361.49</w:t>
            </w:r>
          </w:p>
        </w:tc>
        <w:tc>
          <w:tcPr>
            <w:tcW w:w="201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224,673.52</w:t>
            </w:r>
          </w:p>
        </w:tc>
        <w:tc>
          <w:tcPr>
            <w:tcW w:w="160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lang w:val="sr-Latn-ME"/>
              </w:rPr>
            </w:pPr>
            <w:r w:rsidRPr="009C0472">
              <w:rPr>
                <w:rFonts w:eastAsia="Times New Roman" w:cstheme="minorHAnsi"/>
                <w:lang w:val="sr-Latn-ME"/>
              </w:rPr>
              <w:t>112,336.76</w:t>
            </w:r>
          </w:p>
        </w:tc>
      </w:tr>
      <w:tr w:rsidR="005B50B6" w:rsidRPr="009C0472" w:rsidTr="0042678A">
        <w:trPr>
          <w:trHeight w:val="630"/>
        </w:trPr>
        <w:tc>
          <w:tcPr>
            <w:tcW w:w="2210" w:type="dxa"/>
            <w:tcBorders>
              <w:top w:val="nil"/>
              <w:left w:val="single" w:sz="4" w:space="0" w:color="auto"/>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UKUPNO</w:t>
            </w:r>
          </w:p>
        </w:tc>
        <w:tc>
          <w:tcPr>
            <w:tcW w:w="159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b/>
                <w:lang w:val="sr-Latn-ME"/>
              </w:rPr>
            </w:pPr>
            <w:r w:rsidRPr="009C0472">
              <w:rPr>
                <w:rFonts w:eastAsia="Times New Roman" w:cstheme="minorHAnsi"/>
                <w:b/>
                <w:lang w:val="sr-Latn-ME"/>
              </w:rPr>
              <w:t>15</w:t>
            </w:r>
          </w:p>
        </w:tc>
        <w:tc>
          <w:tcPr>
            <w:tcW w:w="1800"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b/>
                <w:lang w:val="sr-Latn-ME"/>
              </w:rPr>
            </w:pPr>
            <w:r w:rsidRPr="009C0472">
              <w:rPr>
                <w:rFonts w:eastAsiaTheme="minorEastAsia" w:cstheme="minorHAnsi"/>
                <w:b/>
                <w:lang w:val="sr-Latn-ME"/>
              </w:rPr>
              <w:t>2,658,436.76</w:t>
            </w:r>
          </w:p>
        </w:tc>
        <w:tc>
          <w:tcPr>
            <w:tcW w:w="201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b/>
                <w:lang w:val="sr-Latn-ME"/>
              </w:rPr>
            </w:pPr>
            <w:r w:rsidRPr="009C0472">
              <w:rPr>
                <w:rFonts w:eastAsiaTheme="minorEastAsia" w:cstheme="minorHAnsi"/>
                <w:b/>
                <w:lang w:val="sr-Latn-ME"/>
              </w:rPr>
              <w:t>2,233,980.47</w:t>
            </w:r>
          </w:p>
        </w:tc>
        <w:tc>
          <w:tcPr>
            <w:tcW w:w="1605" w:type="dxa"/>
            <w:tcBorders>
              <w:top w:val="nil"/>
              <w:left w:val="nil"/>
              <w:bottom w:val="single" w:sz="4" w:space="0" w:color="auto"/>
              <w:right w:val="single" w:sz="4" w:space="0" w:color="auto"/>
            </w:tcBorders>
            <w:shd w:val="clear" w:color="auto" w:fill="auto"/>
            <w:vAlign w:val="center"/>
          </w:tcPr>
          <w:p w:rsidR="005B50B6" w:rsidRPr="009C0472" w:rsidRDefault="005B50B6" w:rsidP="0042678A">
            <w:pPr>
              <w:spacing w:after="0" w:line="240" w:lineRule="auto"/>
              <w:jc w:val="center"/>
              <w:rPr>
                <w:rFonts w:eastAsia="Times New Roman" w:cstheme="minorHAnsi"/>
                <w:b/>
                <w:lang w:val="sr-Latn-ME"/>
              </w:rPr>
            </w:pPr>
            <w:r w:rsidRPr="009C0472">
              <w:rPr>
                <w:rFonts w:eastAsiaTheme="minorEastAsia" w:cstheme="minorHAnsi"/>
                <w:b/>
                <w:lang w:val="sr-Latn-ME"/>
              </w:rPr>
              <w:t>1,116,990.25</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t>Najveći broj podnijetih zahtjeva za isplatu odnosi se na nabavku opreme i to 12 projekata, bilo da je cijeli projekat nabavka opreme ili je dio projekta. (vidi tabelu 4)</w:t>
      </w:r>
    </w:p>
    <w:p w:rsidR="005B50B6" w:rsidRDefault="005B50B6" w:rsidP="00860DEF">
      <w:pPr>
        <w:spacing w:after="0" w:line="264" w:lineRule="auto"/>
        <w:jc w:val="both"/>
        <w:rPr>
          <w:rFonts w:eastAsiaTheme="minorEastAsia" w:cstheme="minorHAnsi"/>
          <w:i/>
          <w:shd w:val="clear" w:color="auto" w:fill="FFFFFF"/>
          <w:lang w:val="sr-Latn-ME"/>
        </w:rPr>
      </w:pPr>
      <w:r w:rsidRPr="009C0472">
        <w:rPr>
          <w:rFonts w:eastAsiaTheme="minorEastAsia" w:cstheme="minorHAnsi"/>
          <w:i/>
          <w:shd w:val="clear" w:color="auto" w:fill="FFFFFF"/>
          <w:lang w:val="sr-Latn-ME"/>
        </w:rPr>
        <w:t>Tabela 4: Podaci o podnijetim zahtjevima za isplatu po tipu investicije</w:t>
      </w:r>
    </w:p>
    <w:p w:rsidR="008F3A4E" w:rsidRPr="009C0472" w:rsidRDefault="008F3A4E" w:rsidP="00860DEF">
      <w:pPr>
        <w:spacing w:after="0" w:line="264" w:lineRule="auto"/>
        <w:jc w:val="both"/>
        <w:rPr>
          <w:rFonts w:eastAsiaTheme="minorEastAsia" w:cstheme="minorHAnsi"/>
          <w:i/>
          <w:shd w:val="clear" w:color="auto" w:fill="FFFFFF"/>
          <w:lang w:val="sr-Latn-ME"/>
        </w:rPr>
      </w:pPr>
    </w:p>
    <w:tbl>
      <w:tblPr>
        <w:tblW w:w="9236" w:type="dxa"/>
        <w:jc w:val="center"/>
        <w:tblLook w:val="04A0" w:firstRow="1" w:lastRow="0" w:firstColumn="1" w:lastColumn="0" w:noHBand="0" w:noVBand="1"/>
      </w:tblPr>
      <w:tblGrid>
        <w:gridCol w:w="2627"/>
        <w:gridCol w:w="1374"/>
        <w:gridCol w:w="1706"/>
        <w:gridCol w:w="1706"/>
        <w:gridCol w:w="1823"/>
      </w:tblGrid>
      <w:tr w:rsidR="005B50B6" w:rsidRPr="009C0472" w:rsidTr="003E2A46">
        <w:trPr>
          <w:trHeight w:val="1082"/>
          <w:jc w:val="center"/>
        </w:trPr>
        <w:tc>
          <w:tcPr>
            <w:tcW w:w="2638"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Tip investicije</w:t>
            </w:r>
          </w:p>
        </w:tc>
        <w:tc>
          <w:tcPr>
            <w:tcW w:w="135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Broj podnijetih zahtjeva za odobravanje</w:t>
            </w:r>
          </w:p>
        </w:tc>
        <w:tc>
          <w:tcPr>
            <w:tcW w:w="171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Iznos investicije</w:t>
            </w:r>
            <w:r w:rsidR="002711CC">
              <w:rPr>
                <w:rFonts w:eastAsia="Times New Roman" w:cstheme="minorHAnsi"/>
                <w:b/>
                <w:lang w:val="sr-Latn-ME"/>
              </w:rPr>
              <w:t xml:space="preserve"> u € </w:t>
            </w:r>
            <w:r w:rsidRPr="009C0472">
              <w:rPr>
                <w:rFonts w:eastAsia="Times New Roman" w:cstheme="minorHAnsi"/>
                <w:b/>
                <w:lang w:val="sr-Latn-ME"/>
              </w:rPr>
              <w:t xml:space="preserve"> (sa PDV-om)</w:t>
            </w:r>
          </w:p>
        </w:tc>
        <w:tc>
          <w:tcPr>
            <w:tcW w:w="171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Iznos investicije</w:t>
            </w:r>
            <w:r w:rsidR="002711CC">
              <w:rPr>
                <w:rFonts w:eastAsia="Times New Roman" w:cstheme="minorHAnsi"/>
                <w:b/>
                <w:lang w:val="sr-Latn-ME"/>
              </w:rPr>
              <w:t xml:space="preserve"> u €</w:t>
            </w:r>
            <w:r w:rsidRPr="009C0472">
              <w:rPr>
                <w:rFonts w:eastAsia="Times New Roman" w:cstheme="minorHAnsi"/>
                <w:b/>
                <w:lang w:val="sr-Latn-ME"/>
              </w:rPr>
              <w:t xml:space="preserve"> (bez PDV-a)</w:t>
            </w:r>
          </w:p>
        </w:tc>
        <w:tc>
          <w:tcPr>
            <w:tcW w:w="1828"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Potencijalni iznos podrške</w:t>
            </w:r>
            <w:r w:rsidR="002711CC">
              <w:rPr>
                <w:rFonts w:eastAsia="Times New Roman" w:cstheme="minorHAnsi"/>
                <w:b/>
                <w:lang w:val="sr-Latn-ME"/>
              </w:rPr>
              <w:t xml:space="preserve"> u €</w:t>
            </w:r>
          </w:p>
        </w:tc>
      </w:tr>
      <w:tr w:rsidR="005B50B6" w:rsidRPr="009C0472" w:rsidTr="003E2A46">
        <w:trPr>
          <w:trHeight w:val="315"/>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Građevinarstvo</w:t>
            </w:r>
          </w:p>
        </w:tc>
        <w:tc>
          <w:tcPr>
            <w:tcW w:w="135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71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223,822.76</w:t>
            </w:r>
          </w:p>
        </w:tc>
        <w:tc>
          <w:tcPr>
            <w:tcW w:w="171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188,086.35</w:t>
            </w:r>
          </w:p>
        </w:tc>
        <w:tc>
          <w:tcPr>
            <w:tcW w:w="1828"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94,043.18</w:t>
            </w:r>
          </w:p>
        </w:tc>
      </w:tr>
      <w:tr w:rsidR="005B50B6" w:rsidRPr="009C0472" w:rsidTr="003E2A46">
        <w:trPr>
          <w:trHeight w:val="462"/>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Građevinarstvo / Oprema</w:t>
            </w:r>
          </w:p>
        </w:tc>
        <w:tc>
          <w:tcPr>
            <w:tcW w:w="135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2</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368,501.73</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309,665.32</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154,832.66</w:t>
            </w:r>
          </w:p>
        </w:tc>
      </w:tr>
      <w:tr w:rsidR="005B50B6" w:rsidRPr="009C0472" w:rsidTr="003E2A46">
        <w:trPr>
          <w:trHeight w:val="315"/>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Građevinarstvo / Vozilo</w:t>
            </w:r>
          </w:p>
        </w:tc>
        <w:tc>
          <w:tcPr>
            <w:tcW w:w="135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96,713.81</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81,272.11</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40,636.06</w:t>
            </w:r>
          </w:p>
        </w:tc>
      </w:tr>
      <w:tr w:rsidR="005B50B6" w:rsidRPr="009C0472" w:rsidTr="003E2A46">
        <w:trPr>
          <w:trHeight w:val="305"/>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Građevinarstvo / Oprema / Vozilo</w:t>
            </w:r>
          </w:p>
        </w:tc>
        <w:tc>
          <w:tcPr>
            <w:tcW w:w="135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156,605.13</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131,600.94</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65,800.47</w:t>
            </w:r>
          </w:p>
        </w:tc>
      </w:tr>
      <w:tr w:rsidR="005B50B6" w:rsidRPr="009C0472" w:rsidTr="003E2A46">
        <w:trPr>
          <w:trHeight w:val="241"/>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Mehanizacija/ Oprema</w:t>
            </w:r>
          </w:p>
        </w:tc>
        <w:tc>
          <w:tcPr>
            <w:tcW w:w="1350" w:type="dxa"/>
            <w:tcBorders>
              <w:top w:val="nil"/>
              <w:left w:val="nil"/>
              <w:bottom w:val="single" w:sz="4" w:space="0" w:color="auto"/>
              <w:right w:val="single" w:sz="4" w:space="0" w:color="auto"/>
            </w:tcBorders>
            <w:shd w:val="clear" w:color="auto" w:fill="auto"/>
            <w:vAlign w:val="center"/>
            <w:hideMark/>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25,275.77</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21,240.14</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10,620.07</w:t>
            </w:r>
          </w:p>
        </w:tc>
      </w:tr>
      <w:tr w:rsidR="005B50B6" w:rsidRPr="009C0472" w:rsidTr="003E2A46">
        <w:trPr>
          <w:trHeight w:val="315"/>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Oprema</w:t>
            </w:r>
          </w:p>
        </w:tc>
        <w:tc>
          <w:tcPr>
            <w:tcW w:w="135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5</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1,209,347.42</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1,016,258.34</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508,129.17</w:t>
            </w:r>
          </w:p>
        </w:tc>
      </w:tr>
      <w:tr w:rsidR="005B50B6" w:rsidRPr="009C0472" w:rsidTr="003E2A46">
        <w:trPr>
          <w:trHeight w:val="473"/>
          <w:jc w:val="center"/>
        </w:trPr>
        <w:tc>
          <w:tcPr>
            <w:tcW w:w="2638"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Oprema / Vozilo</w:t>
            </w:r>
          </w:p>
        </w:tc>
        <w:tc>
          <w:tcPr>
            <w:tcW w:w="135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3</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334,648.15</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281,216.93</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140,608.47</w:t>
            </w:r>
          </w:p>
        </w:tc>
      </w:tr>
      <w:tr w:rsidR="005B50B6" w:rsidRPr="009C0472" w:rsidTr="003E2A46">
        <w:trPr>
          <w:trHeight w:val="473"/>
          <w:jc w:val="center"/>
        </w:trPr>
        <w:tc>
          <w:tcPr>
            <w:tcW w:w="2638" w:type="dxa"/>
            <w:tcBorders>
              <w:top w:val="nil"/>
              <w:left w:val="single" w:sz="4" w:space="0" w:color="auto"/>
              <w:bottom w:val="single" w:sz="4" w:space="0" w:color="auto"/>
              <w:right w:val="single" w:sz="4" w:space="0" w:color="auto"/>
            </w:tcBorders>
            <w:shd w:val="clear" w:color="auto" w:fill="auto"/>
            <w:vAlign w:val="center"/>
          </w:tcPr>
          <w:p w:rsidR="005B50B6" w:rsidRPr="009C0472" w:rsidRDefault="005B50B6" w:rsidP="00860DEF">
            <w:pPr>
              <w:spacing w:after="0" w:line="240" w:lineRule="auto"/>
              <w:jc w:val="both"/>
              <w:rPr>
                <w:rFonts w:eastAsia="Times New Roman" w:cstheme="minorHAnsi"/>
                <w:lang w:val="sr-Latn-ME"/>
              </w:rPr>
            </w:pPr>
            <w:r w:rsidRPr="009C0472">
              <w:rPr>
                <w:rFonts w:eastAsia="Times New Roman" w:cstheme="minorHAnsi"/>
                <w:lang w:val="sr-Latn-ME"/>
              </w:rPr>
              <w:t>Vozilo</w:t>
            </w:r>
          </w:p>
        </w:tc>
        <w:tc>
          <w:tcPr>
            <w:tcW w:w="135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243,522.00</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heme="minorEastAsia" w:cstheme="minorHAnsi"/>
                <w:lang w:val="sr-Latn-ME"/>
              </w:rPr>
              <w:t>204,640.34</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lang w:val="sr-Latn-ME"/>
              </w:rPr>
            </w:pPr>
            <w:r w:rsidRPr="009C0472">
              <w:rPr>
                <w:rFonts w:eastAsia="Times New Roman" w:cstheme="minorHAnsi"/>
                <w:lang w:val="sr-Latn-ME"/>
              </w:rPr>
              <w:t>102,320.17</w:t>
            </w:r>
          </w:p>
        </w:tc>
      </w:tr>
      <w:tr w:rsidR="005B50B6" w:rsidRPr="009C0472" w:rsidTr="003E2A46">
        <w:trPr>
          <w:trHeight w:val="315"/>
          <w:jc w:val="center"/>
        </w:trPr>
        <w:tc>
          <w:tcPr>
            <w:tcW w:w="2638" w:type="dxa"/>
            <w:tcBorders>
              <w:top w:val="nil"/>
              <w:left w:val="single" w:sz="4" w:space="0" w:color="auto"/>
              <w:bottom w:val="single" w:sz="4" w:space="0" w:color="auto"/>
              <w:right w:val="single" w:sz="4" w:space="0" w:color="auto"/>
            </w:tcBorders>
            <w:shd w:val="clear" w:color="auto" w:fill="auto"/>
            <w:vAlign w:val="center"/>
          </w:tcPr>
          <w:p w:rsidR="005B50B6" w:rsidRPr="009C0472" w:rsidRDefault="005B50B6" w:rsidP="00860DEF">
            <w:pPr>
              <w:spacing w:after="0" w:line="240" w:lineRule="auto"/>
              <w:jc w:val="both"/>
              <w:rPr>
                <w:rFonts w:eastAsia="Times New Roman" w:cstheme="minorHAnsi"/>
                <w:b/>
                <w:lang w:val="sr-Latn-ME"/>
              </w:rPr>
            </w:pPr>
            <w:r w:rsidRPr="009C0472">
              <w:rPr>
                <w:rFonts w:eastAsia="Times New Roman" w:cstheme="minorHAnsi"/>
                <w:b/>
                <w:lang w:val="sr-Latn-ME"/>
              </w:rPr>
              <w:t>UKUPNO</w:t>
            </w:r>
          </w:p>
        </w:tc>
        <w:tc>
          <w:tcPr>
            <w:tcW w:w="135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b/>
                <w:lang w:val="sr-Latn-ME"/>
              </w:rPr>
            </w:pPr>
            <w:r w:rsidRPr="009C0472">
              <w:rPr>
                <w:rFonts w:eastAsia="Times New Roman" w:cstheme="minorHAnsi"/>
                <w:b/>
                <w:lang w:val="sr-Latn-ME"/>
              </w:rPr>
              <w:t>15</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b/>
                <w:lang w:val="sr-Latn-ME"/>
              </w:rPr>
            </w:pPr>
            <w:r w:rsidRPr="009C0472">
              <w:rPr>
                <w:rFonts w:eastAsiaTheme="minorEastAsia" w:cstheme="minorHAnsi"/>
                <w:b/>
                <w:lang w:val="sr-Latn-ME"/>
              </w:rPr>
              <w:t>2,658,436.76</w:t>
            </w:r>
          </w:p>
        </w:tc>
        <w:tc>
          <w:tcPr>
            <w:tcW w:w="1710"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b/>
                <w:lang w:val="sr-Latn-ME"/>
              </w:rPr>
            </w:pPr>
            <w:r w:rsidRPr="009C0472">
              <w:rPr>
                <w:rFonts w:eastAsiaTheme="minorEastAsia" w:cstheme="minorHAnsi"/>
                <w:b/>
                <w:lang w:val="sr-Latn-ME"/>
              </w:rPr>
              <w:t>2,233,980.47</w:t>
            </w:r>
          </w:p>
        </w:tc>
        <w:tc>
          <w:tcPr>
            <w:tcW w:w="1828" w:type="dxa"/>
            <w:tcBorders>
              <w:top w:val="nil"/>
              <w:left w:val="nil"/>
              <w:bottom w:val="single" w:sz="4" w:space="0" w:color="auto"/>
              <w:right w:val="single" w:sz="4" w:space="0" w:color="auto"/>
            </w:tcBorders>
            <w:shd w:val="clear" w:color="auto" w:fill="auto"/>
            <w:vAlign w:val="center"/>
          </w:tcPr>
          <w:p w:rsidR="005B50B6" w:rsidRPr="009C0472" w:rsidRDefault="005B50B6" w:rsidP="002711CC">
            <w:pPr>
              <w:spacing w:after="0" w:line="240" w:lineRule="auto"/>
              <w:jc w:val="center"/>
              <w:rPr>
                <w:rFonts w:eastAsia="Times New Roman" w:cstheme="minorHAnsi"/>
                <w:b/>
                <w:lang w:val="sr-Latn-ME"/>
              </w:rPr>
            </w:pPr>
            <w:r w:rsidRPr="009C0472">
              <w:rPr>
                <w:rFonts w:eastAsiaTheme="minorEastAsia" w:cstheme="minorHAnsi"/>
                <w:b/>
                <w:lang w:val="sr-Latn-ME"/>
              </w:rPr>
              <w:t>1,116,990.25</w:t>
            </w:r>
          </w:p>
        </w:tc>
      </w:tr>
    </w:tbl>
    <w:p w:rsidR="005B50B6" w:rsidRPr="009C0472" w:rsidRDefault="005B50B6" w:rsidP="00860DEF">
      <w:pPr>
        <w:spacing w:after="120" w:line="264" w:lineRule="auto"/>
        <w:ind w:left="720"/>
        <w:contextualSpacing/>
        <w:jc w:val="both"/>
        <w:rPr>
          <w:rFonts w:eastAsiaTheme="minorEastAsia" w:cstheme="minorHAnsi"/>
          <w:b/>
          <w:lang w:val="sr-Latn-ME"/>
        </w:rPr>
      </w:pPr>
    </w:p>
    <w:p w:rsidR="005B50B6" w:rsidRPr="009C0472" w:rsidRDefault="005B50B6" w:rsidP="002325F6">
      <w:pPr>
        <w:numPr>
          <w:ilvl w:val="0"/>
          <w:numId w:val="56"/>
        </w:numPr>
        <w:spacing w:after="120" w:line="264" w:lineRule="auto"/>
        <w:contextualSpacing/>
        <w:jc w:val="both"/>
        <w:rPr>
          <w:rFonts w:eastAsiaTheme="minorEastAsia" w:cstheme="minorHAnsi"/>
          <w:b/>
          <w:lang w:val="sr-Latn-ME"/>
        </w:rPr>
      </w:pPr>
      <w:r w:rsidRPr="009C0472">
        <w:rPr>
          <w:rFonts w:eastAsiaTheme="minorEastAsia" w:cstheme="minorHAnsi"/>
          <w:b/>
          <w:lang w:val="sr-Latn-ME"/>
        </w:rPr>
        <w:t xml:space="preserve">Isplaćeni zahtjevi </w:t>
      </w:r>
    </w:p>
    <w:p w:rsidR="005B50B6" w:rsidRPr="009C0472" w:rsidRDefault="005B50B6" w:rsidP="00860DEF">
      <w:pPr>
        <w:spacing w:after="120" w:line="264" w:lineRule="auto"/>
        <w:ind w:left="720"/>
        <w:contextualSpacing/>
        <w:jc w:val="both"/>
        <w:rPr>
          <w:rFonts w:eastAsiaTheme="minorEastAsia" w:cstheme="minorHAnsi"/>
          <w:b/>
          <w:lang w:val="sr-Latn-ME"/>
        </w:rPr>
      </w:pPr>
    </w:p>
    <w:p w:rsidR="00CF0C38"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Od 15 pristiglih zahtjeva za isplatu, 9 zahtjeva je isplaćeno. Ukupan iznos inve</w:t>
      </w:r>
      <w:r w:rsidR="002711CC">
        <w:rPr>
          <w:rFonts w:eastAsiaTheme="minorEastAsia" w:cstheme="minorHAnsi"/>
          <w:lang w:val="sr-Latn-ME"/>
        </w:rPr>
        <w:t>sticija iznosi 1,689,638.51 € (sa PDV-om), 1,419,864.30 €</w:t>
      </w:r>
      <w:r w:rsidRPr="009C0472">
        <w:rPr>
          <w:rFonts w:eastAsiaTheme="minorEastAsia" w:cstheme="minorHAnsi"/>
          <w:lang w:val="sr-Latn-ME"/>
        </w:rPr>
        <w:t xml:space="preserve"> (bez PDV-a), dok je isplaćena bespovratna pod</w:t>
      </w:r>
      <w:r w:rsidR="002711CC">
        <w:rPr>
          <w:rFonts w:eastAsiaTheme="minorEastAsia" w:cstheme="minorHAnsi"/>
          <w:lang w:val="sr-Latn-ME"/>
        </w:rPr>
        <w:t>rška u iznosu od 709,932.16 €</w:t>
      </w:r>
      <w:r w:rsidRPr="009C0472">
        <w:rPr>
          <w:rFonts w:eastAsiaTheme="minorEastAsia" w:cstheme="minorHAnsi"/>
          <w:lang w:val="sr-Latn-ME"/>
        </w:rPr>
        <w:t>.</w:t>
      </w:r>
    </w:p>
    <w:p w:rsidR="00917BD7" w:rsidRDefault="00917BD7" w:rsidP="00860DEF">
      <w:pPr>
        <w:spacing w:after="120" w:line="264" w:lineRule="auto"/>
        <w:jc w:val="both"/>
        <w:rPr>
          <w:rFonts w:eastAsiaTheme="minorEastAsia" w:cstheme="minorHAnsi"/>
          <w:lang w:val="sr-Latn-ME"/>
        </w:rPr>
      </w:pP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lastRenderedPageBreak/>
        <w:t>Kada govorimo o isplaćenim investicijama po opštinama, najveći broj projekata je isplaćen u opštini Danilovgrad i to 4 projekta, odnosno 44,44 % u odnosu na ukupan broj isplaćenih zahtjeva. (vidi tabelu 5)</w:t>
      </w:r>
    </w:p>
    <w:p w:rsidR="005B50B6" w:rsidRDefault="005B50B6" w:rsidP="00860DEF">
      <w:pPr>
        <w:spacing w:after="0" w:line="264" w:lineRule="auto"/>
        <w:jc w:val="both"/>
        <w:rPr>
          <w:rFonts w:eastAsiaTheme="minorEastAsia" w:cstheme="minorHAnsi"/>
          <w:i/>
          <w:lang w:val="sr-Latn-ME"/>
        </w:rPr>
      </w:pPr>
      <w:r w:rsidRPr="009C0472">
        <w:rPr>
          <w:rFonts w:eastAsiaTheme="minorEastAsia" w:cstheme="minorHAnsi"/>
          <w:i/>
          <w:lang w:val="sr-Latn-ME"/>
        </w:rPr>
        <w:t>Tabela 5: Podaci o isplaćenim zahtjevima za isplatu po opštinama</w:t>
      </w:r>
    </w:p>
    <w:p w:rsidR="008F3A4E" w:rsidRPr="009C0472" w:rsidRDefault="008F3A4E" w:rsidP="00860DEF">
      <w:pPr>
        <w:spacing w:after="0" w:line="264" w:lineRule="auto"/>
        <w:jc w:val="both"/>
        <w:rPr>
          <w:rFonts w:eastAsiaTheme="minorEastAsia" w:cstheme="minorHAnsi"/>
          <w:i/>
          <w:lang w:val="sr-Latn-ME"/>
        </w:rPr>
      </w:pPr>
    </w:p>
    <w:tbl>
      <w:tblPr>
        <w:tblW w:w="9251" w:type="dxa"/>
        <w:jc w:val="center"/>
        <w:tblCellMar>
          <w:left w:w="10" w:type="dxa"/>
          <w:right w:w="10" w:type="dxa"/>
        </w:tblCellMar>
        <w:tblLook w:val="0000" w:firstRow="0" w:lastRow="0" w:firstColumn="0" w:lastColumn="0" w:noHBand="0" w:noVBand="0"/>
      </w:tblPr>
      <w:tblGrid>
        <w:gridCol w:w="1506"/>
        <w:gridCol w:w="1483"/>
        <w:gridCol w:w="2098"/>
        <w:gridCol w:w="2118"/>
        <w:gridCol w:w="2046"/>
      </w:tblGrid>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Opština</w:t>
            </w:r>
          </w:p>
        </w:tc>
        <w:tc>
          <w:tcPr>
            <w:tcW w:w="148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w:t>
            </w:r>
          </w:p>
        </w:tc>
        <w:tc>
          <w:tcPr>
            <w:tcW w:w="209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Iznos investicije</w:t>
            </w:r>
            <w:r w:rsidR="002711CC">
              <w:rPr>
                <w:rFonts w:eastAsiaTheme="minorEastAsia" w:cstheme="minorHAnsi"/>
                <w:b/>
                <w:lang w:val="sr-Latn-ME"/>
              </w:rPr>
              <w:t xml:space="preserve"> u €</w:t>
            </w:r>
          </w:p>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(sa PDV-om)</w:t>
            </w:r>
          </w:p>
        </w:tc>
        <w:tc>
          <w:tcPr>
            <w:tcW w:w="2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Iznos investicije</w:t>
            </w:r>
            <w:r w:rsidR="002711CC">
              <w:rPr>
                <w:rFonts w:eastAsiaTheme="minorEastAsia" w:cstheme="minorHAnsi"/>
                <w:b/>
                <w:lang w:val="sr-Latn-ME"/>
              </w:rPr>
              <w:t xml:space="preserve"> u €</w:t>
            </w:r>
          </w:p>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(bez PDV-a)</w:t>
            </w:r>
          </w:p>
        </w:tc>
        <w:tc>
          <w:tcPr>
            <w:tcW w:w="204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noWrap/>
            <w:tcMar>
              <w:top w:w="0" w:type="dxa"/>
              <w:left w:w="108" w:type="dxa"/>
              <w:bottom w:w="0" w:type="dxa"/>
              <w:right w:w="108" w:type="dxa"/>
            </w:tcMar>
          </w:tcPr>
          <w:p w:rsidR="005B50B6" w:rsidRPr="009C0472" w:rsidRDefault="002711CC" w:rsidP="002711CC">
            <w:pPr>
              <w:spacing w:after="120" w:line="264" w:lineRule="auto"/>
              <w:jc w:val="center"/>
              <w:rPr>
                <w:rFonts w:eastAsiaTheme="minorEastAsia" w:cstheme="minorHAnsi"/>
                <w:b/>
                <w:lang w:val="sr-Latn-ME"/>
              </w:rPr>
            </w:pPr>
            <w:r>
              <w:rPr>
                <w:rFonts w:eastAsiaTheme="minorEastAsia" w:cstheme="minorHAnsi"/>
                <w:b/>
                <w:lang w:val="sr-Latn-ME"/>
              </w:rPr>
              <w:t>I</w:t>
            </w:r>
            <w:r w:rsidR="005B50B6" w:rsidRPr="009C0472">
              <w:rPr>
                <w:rFonts w:eastAsiaTheme="minorEastAsia" w:cstheme="minorHAnsi"/>
                <w:b/>
                <w:lang w:val="sr-Latn-ME"/>
              </w:rPr>
              <w:t>znos podrške</w:t>
            </w:r>
            <w:r>
              <w:rPr>
                <w:rFonts w:eastAsiaTheme="minorEastAsia" w:cstheme="minorHAnsi"/>
                <w:b/>
                <w:lang w:val="sr-Latn-ME"/>
              </w:rPr>
              <w:t xml:space="preserve"> u €</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Cetinje</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4</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864,829.41</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726,747.41</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363,373.71</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Danilovgrad</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3</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543,410.79</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456,647.72</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228,323.86</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Mojkovac</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1</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43,538.73</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36,587.17</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18,293.59</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Nikšić</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1</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237,859.58</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199,882.00</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99,941.00</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Cetinje</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4</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864,829.41</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726,747.41</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lang w:val="sr-Latn-ME"/>
              </w:rPr>
            </w:pPr>
            <w:r w:rsidRPr="009C0472">
              <w:rPr>
                <w:rFonts w:eastAsiaTheme="minorEastAsia" w:cstheme="minorHAnsi"/>
                <w:lang w:val="sr-Latn-ME"/>
              </w:rPr>
              <w:t>363,373.71</w:t>
            </w:r>
          </w:p>
        </w:tc>
      </w:tr>
      <w:tr w:rsidR="005B50B6" w:rsidRPr="009C0472" w:rsidTr="001F5EDB">
        <w:trPr>
          <w:trHeight w:val="300"/>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UKUPNO</w:t>
            </w:r>
          </w:p>
        </w:tc>
        <w:tc>
          <w:tcPr>
            <w:tcW w:w="1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1,689,638.51</w:t>
            </w:r>
          </w:p>
        </w:tc>
        <w:tc>
          <w:tcPr>
            <w:tcW w:w="21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1,419,864.30</w:t>
            </w:r>
          </w:p>
        </w:tc>
        <w:tc>
          <w:tcPr>
            <w:tcW w:w="20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B50B6" w:rsidRPr="009C0472" w:rsidRDefault="005B50B6" w:rsidP="002711CC">
            <w:pPr>
              <w:spacing w:after="120" w:line="264" w:lineRule="auto"/>
              <w:jc w:val="center"/>
              <w:rPr>
                <w:rFonts w:eastAsiaTheme="minorEastAsia" w:cstheme="minorHAnsi"/>
                <w:b/>
                <w:lang w:val="sr-Latn-ME"/>
              </w:rPr>
            </w:pPr>
            <w:r w:rsidRPr="009C0472">
              <w:rPr>
                <w:rFonts w:eastAsiaTheme="minorEastAsia" w:cstheme="minorHAnsi"/>
                <w:b/>
                <w:lang w:val="sr-Latn-ME"/>
              </w:rPr>
              <w:t>709,932.16</w:t>
            </w:r>
          </w:p>
        </w:tc>
      </w:tr>
    </w:tbl>
    <w:p w:rsidR="00CF0C38" w:rsidRDefault="00CF0C38" w:rsidP="00860DEF">
      <w:pPr>
        <w:spacing w:after="120" w:line="264" w:lineRule="auto"/>
        <w:jc w:val="both"/>
        <w:rPr>
          <w:rFonts w:eastAsiaTheme="minorEastAsia" w:cstheme="minorHAnsi"/>
          <w:lang w:val="sr-Latn-ME"/>
        </w:rPr>
      </w:pPr>
    </w:p>
    <w:p w:rsidR="005B50B6" w:rsidRPr="009C0472" w:rsidRDefault="005B50B6" w:rsidP="00860DEF">
      <w:pPr>
        <w:spacing w:after="120" w:line="264" w:lineRule="auto"/>
        <w:jc w:val="both"/>
        <w:rPr>
          <w:rFonts w:eastAsiaTheme="minorEastAsia" w:cstheme="minorHAnsi"/>
          <w:i/>
          <w:shd w:val="clear" w:color="auto" w:fill="FFFFFF"/>
          <w:lang w:val="sr-Latn-ME"/>
        </w:rPr>
      </w:pPr>
      <w:r w:rsidRPr="009C0472">
        <w:rPr>
          <w:rFonts w:eastAsiaTheme="minorEastAsia" w:cstheme="minorHAnsi"/>
          <w:lang w:val="sr-Latn-ME"/>
        </w:rPr>
        <w:t>U odnosu na ukupan broj isplaćenih zahtjeva za isplatu, 5 projekta, tj. 55,55 % projekata je realizovano iz sektora prerade mesa.</w:t>
      </w:r>
      <w:r w:rsidRPr="009C0472">
        <w:rPr>
          <w:rFonts w:eastAsiaTheme="minorEastAsia" w:cstheme="minorHAnsi"/>
          <w:i/>
          <w:shd w:val="clear" w:color="auto" w:fill="FFFFFF"/>
          <w:lang w:val="sr-Latn-ME"/>
        </w:rPr>
        <w:t>(vidi tabelu 6)</w:t>
      </w:r>
    </w:p>
    <w:p w:rsidR="005B50B6" w:rsidRDefault="005B50B6" w:rsidP="00860DEF">
      <w:pPr>
        <w:spacing w:after="0" w:line="264" w:lineRule="auto"/>
        <w:jc w:val="both"/>
        <w:rPr>
          <w:rFonts w:eastAsiaTheme="minorEastAsia" w:cstheme="minorHAnsi"/>
          <w:i/>
          <w:shd w:val="clear" w:color="auto" w:fill="FFFFFF"/>
          <w:lang w:val="sr-Latn-ME"/>
        </w:rPr>
      </w:pPr>
      <w:r w:rsidRPr="009C0472">
        <w:rPr>
          <w:rFonts w:eastAsiaTheme="minorEastAsia" w:cstheme="minorHAnsi"/>
          <w:i/>
          <w:shd w:val="clear" w:color="auto" w:fill="FFFFFF"/>
          <w:lang w:val="sr-Latn-ME"/>
        </w:rPr>
        <w:t>Tabela 6: Podaci o isplaćenim zahtjevima za isplatu po sektoru investiranja</w:t>
      </w:r>
    </w:p>
    <w:p w:rsidR="008F3A4E" w:rsidRPr="009C0472" w:rsidRDefault="008F3A4E" w:rsidP="00860DEF">
      <w:pPr>
        <w:spacing w:after="0" w:line="264" w:lineRule="auto"/>
        <w:jc w:val="both"/>
        <w:rPr>
          <w:rFonts w:eastAsiaTheme="minorEastAsia" w:cstheme="minorHAnsi"/>
          <w:i/>
          <w:shd w:val="clear" w:color="auto" w:fill="FFFFFF"/>
          <w:lang w:val="sr-Latn-ME"/>
        </w:rPr>
      </w:pPr>
    </w:p>
    <w:tbl>
      <w:tblPr>
        <w:tblW w:w="9220" w:type="dxa"/>
        <w:jc w:val="center"/>
        <w:tblLook w:val="04A0" w:firstRow="1" w:lastRow="0" w:firstColumn="1" w:lastColumn="0" w:noHBand="0" w:noVBand="1"/>
      </w:tblPr>
      <w:tblGrid>
        <w:gridCol w:w="2226"/>
        <w:gridCol w:w="1394"/>
        <w:gridCol w:w="1980"/>
        <w:gridCol w:w="1980"/>
        <w:gridCol w:w="1640"/>
      </w:tblGrid>
      <w:tr w:rsidR="005B50B6" w:rsidRPr="009C0472" w:rsidTr="003E2A46">
        <w:trPr>
          <w:trHeight w:val="1260"/>
          <w:jc w:val="center"/>
        </w:trPr>
        <w:tc>
          <w:tcPr>
            <w:tcW w:w="2226"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B50B6" w:rsidRPr="009C0472" w:rsidRDefault="005B50B6" w:rsidP="00B117AF">
            <w:pPr>
              <w:spacing w:after="0" w:line="240" w:lineRule="auto"/>
              <w:jc w:val="center"/>
              <w:rPr>
                <w:rFonts w:eastAsia="Times New Roman" w:cstheme="minorHAnsi"/>
                <w:b/>
                <w:lang w:val="sr-Latn-ME"/>
              </w:rPr>
            </w:pPr>
            <w:r w:rsidRPr="009C0472">
              <w:rPr>
                <w:rFonts w:eastAsia="Times New Roman" w:cstheme="minorHAnsi"/>
                <w:b/>
                <w:lang w:val="sr-Latn-ME"/>
              </w:rPr>
              <w:t>Sektor investiranja</w:t>
            </w:r>
          </w:p>
        </w:tc>
        <w:tc>
          <w:tcPr>
            <w:tcW w:w="1394"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B117AF">
            <w:pPr>
              <w:spacing w:after="0" w:line="240" w:lineRule="auto"/>
              <w:jc w:val="center"/>
              <w:rPr>
                <w:rFonts w:eastAsia="Times New Roman" w:cstheme="minorHAnsi"/>
                <w:b/>
                <w:lang w:val="sr-Latn-ME"/>
              </w:rPr>
            </w:pPr>
            <w:r w:rsidRPr="009C0472">
              <w:rPr>
                <w:rFonts w:eastAsiaTheme="minorEastAsia" w:cstheme="minorHAnsi"/>
                <w:b/>
                <w:lang w:val="sr-Latn-ME"/>
              </w:rPr>
              <w:t>Broj isplaćenih zahtjeva</w:t>
            </w:r>
          </w:p>
        </w:tc>
        <w:tc>
          <w:tcPr>
            <w:tcW w:w="198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B117AF">
            <w:pPr>
              <w:spacing w:after="0" w:line="240" w:lineRule="auto"/>
              <w:jc w:val="center"/>
              <w:rPr>
                <w:rFonts w:eastAsia="Times New Roman" w:cstheme="minorHAnsi"/>
                <w:b/>
                <w:lang w:val="sr-Latn-ME"/>
              </w:rPr>
            </w:pPr>
            <w:r w:rsidRPr="009C0472">
              <w:rPr>
                <w:rFonts w:eastAsia="Times New Roman" w:cstheme="minorHAnsi"/>
                <w:b/>
                <w:lang w:val="sr-Latn-ME"/>
              </w:rPr>
              <w:t>Iznos investicije</w:t>
            </w:r>
            <w:r w:rsidR="00B117AF">
              <w:rPr>
                <w:rFonts w:eastAsia="Times New Roman" w:cstheme="minorHAnsi"/>
                <w:b/>
                <w:lang w:val="sr-Latn-ME"/>
              </w:rPr>
              <w:t xml:space="preserve"> u €</w:t>
            </w:r>
            <w:r w:rsidRPr="009C0472">
              <w:rPr>
                <w:rFonts w:eastAsia="Times New Roman" w:cstheme="minorHAnsi"/>
                <w:b/>
                <w:lang w:val="sr-Latn-ME"/>
              </w:rPr>
              <w:t xml:space="preserve"> (sa PDV-om)</w:t>
            </w:r>
          </w:p>
        </w:tc>
        <w:tc>
          <w:tcPr>
            <w:tcW w:w="198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5B50B6" w:rsidP="00B117AF">
            <w:pPr>
              <w:spacing w:after="0" w:line="240" w:lineRule="auto"/>
              <w:jc w:val="center"/>
              <w:rPr>
                <w:rFonts w:eastAsia="Times New Roman" w:cstheme="minorHAnsi"/>
                <w:b/>
                <w:lang w:val="sr-Latn-ME"/>
              </w:rPr>
            </w:pPr>
            <w:r w:rsidRPr="009C0472">
              <w:rPr>
                <w:rFonts w:eastAsia="Times New Roman" w:cstheme="minorHAnsi"/>
                <w:b/>
                <w:lang w:val="sr-Latn-ME"/>
              </w:rPr>
              <w:t xml:space="preserve">Iznos investicije </w:t>
            </w:r>
            <w:r w:rsidR="00B117AF">
              <w:rPr>
                <w:rFonts w:eastAsia="Times New Roman" w:cstheme="minorHAnsi"/>
                <w:b/>
                <w:lang w:val="sr-Latn-ME"/>
              </w:rPr>
              <w:t xml:space="preserve">u € </w:t>
            </w:r>
            <w:r w:rsidRPr="009C0472">
              <w:rPr>
                <w:rFonts w:eastAsia="Times New Roman" w:cstheme="minorHAnsi"/>
                <w:b/>
                <w:lang w:val="sr-Latn-ME"/>
              </w:rPr>
              <w:t>(bez PDV-a)</w:t>
            </w:r>
          </w:p>
        </w:tc>
        <w:tc>
          <w:tcPr>
            <w:tcW w:w="1640" w:type="dxa"/>
            <w:tcBorders>
              <w:top w:val="single" w:sz="4" w:space="0" w:color="auto"/>
              <w:left w:val="nil"/>
              <w:bottom w:val="single" w:sz="4" w:space="0" w:color="auto"/>
              <w:right w:val="single" w:sz="4" w:space="0" w:color="auto"/>
            </w:tcBorders>
            <w:shd w:val="clear" w:color="auto" w:fill="F7CAAC"/>
            <w:vAlign w:val="center"/>
            <w:hideMark/>
          </w:tcPr>
          <w:p w:rsidR="005B50B6" w:rsidRPr="009C0472" w:rsidRDefault="00B117AF" w:rsidP="00B117AF">
            <w:pPr>
              <w:spacing w:after="0" w:line="240" w:lineRule="auto"/>
              <w:jc w:val="center"/>
              <w:rPr>
                <w:rFonts w:eastAsia="Times New Roman" w:cstheme="minorHAnsi"/>
                <w:b/>
                <w:lang w:val="sr-Latn-ME"/>
              </w:rPr>
            </w:pPr>
            <w:r>
              <w:rPr>
                <w:rFonts w:eastAsia="Times New Roman" w:cstheme="minorHAnsi"/>
                <w:b/>
                <w:lang w:val="sr-Latn-ME"/>
              </w:rPr>
              <w:t>Iz</w:t>
            </w:r>
            <w:r w:rsidR="005B50B6" w:rsidRPr="009C0472">
              <w:rPr>
                <w:rFonts w:eastAsia="Times New Roman" w:cstheme="minorHAnsi"/>
                <w:b/>
                <w:lang w:val="sr-Latn-ME"/>
              </w:rPr>
              <w:t>nos podrške</w:t>
            </w:r>
            <w:r>
              <w:rPr>
                <w:rFonts w:eastAsia="Times New Roman" w:cstheme="minorHAnsi"/>
                <w:b/>
                <w:lang w:val="sr-Latn-ME"/>
              </w:rPr>
              <w:t xml:space="preserve"> u €</w:t>
            </w:r>
          </w:p>
        </w:tc>
      </w:tr>
      <w:tr w:rsidR="005B50B6" w:rsidRPr="009C0472" w:rsidTr="003E2A46">
        <w:trPr>
          <w:trHeight w:val="480"/>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B117AF">
            <w:pPr>
              <w:spacing w:after="0" w:line="240" w:lineRule="auto"/>
              <w:jc w:val="center"/>
              <w:rPr>
                <w:rFonts w:eastAsia="Times New Roman" w:cstheme="minorHAnsi"/>
                <w:lang w:val="sr-Latn-ME"/>
              </w:rPr>
            </w:pPr>
            <w:r w:rsidRPr="009C0472">
              <w:rPr>
                <w:rFonts w:eastAsia="Times New Roman" w:cstheme="minorHAnsi"/>
                <w:lang w:val="sr-Latn-ME"/>
              </w:rPr>
              <w:t>Prerada mesa</w:t>
            </w:r>
          </w:p>
        </w:tc>
        <w:tc>
          <w:tcPr>
            <w:tcW w:w="1394"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5</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1,102,688.99</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926,629.41</w:t>
            </w:r>
          </w:p>
        </w:tc>
        <w:tc>
          <w:tcPr>
            <w:tcW w:w="164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463,314.71</w:t>
            </w:r>
          </w:p>
        </w:tc>
      </w:tr>
      <w:tr w:rsidR="005B50B6" w:rsidRPr="009C0472" w:rsidTr="003E2A46">
        <w:trPr>
          <w:trHeight w:val="435"/>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rsidR="005B50B6" w:rsidRPr="009C0472" w:rsidRDefault="005B50B6" w:rsidP="00B117AF">
            <w:pPr>
              <w:spacing w:after="0" w:line="240" w:lineRule="auto"/>
              <w:jc w:val="center"/>
              <w:rPr>
                <w:rFonts w:eastAsia="Times New Roman" w:cstheme="minorHAnsi"/>
                <w:lang w:val="sr-Latn-ME"/>
              </w:rPr>
            </w:pPr>
            <w:r w:rsidRPr="009C0472">
              <w:rPr>
                <w:rFonts w:eastAsia="Times New Roman" w:cstheme="minorHAnsi"/>
                <w:lang w:val="sr-Latn-ME"/>
              </w:rPr>
              <w:t>Prerada mlijeka</w:t>
            </w:r>
          </w:p>
        </w:tc>
        <w:tc>
          <w:tcPr>
            <w:tcW w:w="1394"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3</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543,410.79</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456,647.72</w:t>
            </w:r>
          </w:p>
        </w:tc>
        <w:tc>
          <w:tcPr>
            <w:tcW w:w="164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lang w:val="sr-Latn-ME"/>
              </w:rPr>
            </w:pPr>
            <w:r w:rsidRPr="009C0472">
              <w:rPr>
                <w:rFonts w:eastAsiaTheme="minorEastAsia" w:cstheme="minorHAnsi"/>
                <w:lang w:val="sr-Latn-ME"/>
              </w:rPr>
              <w:t>228,323.86</w:t>
            </w:r>
          </w:p>
        </w:tc>
      </w:tr>
      <w:tr w:rsidR="005B50B6" w:rsidRPr="009C0472" w:rsidTr="003E2A46">
        <w:trPr>
          <w:trHeight w:val="435"/>
          <w:jc w:val="center"/>
        </w:trPr>
        <w:tc>
          <w:tcPr>
            <w:tcW w:w="2226" w:type="dxa"/>
            <w:tcBorders>
              <w:top w:val="nil"/>
              <w:left w:val="single" w:sz="4" w:space="0" w:color="auto"/>
              <w:bottom w:val="single" w:sz="4" w:space="0" w:color="auto"/>
              <w:right w:val="single" w:sz="4" w:space="0" w:color="auto"/>
            </w:tcBorders>
            <w:shd w:val="clear" w:color="auto" w:fill="auto"/>
            <w:vAlign w:val="center"/>
          </w:tcPr>
          <w:p w:rsidR="005B50B6" w:rsidRPr="009C0472" w:rsidRDefault="005B50B6" w:rsidP="00B117AF">
            <w:pPr>
              <w:spacing w:after="0" w:line="240" w:lineRule="auto"/>
              <w:jc w:val="center"/>
              <w:rPr>
                <w:rFonts w:eastAsia="Times New Roman" w:cstheme="minorHAnsi"/>
                <w:lang w:val="sr-Latn-ME"/>
              </w:rPr>
            </w:pPr>
            <w:r w:rsidRPr="009C0472">
              <w:rPr>
                <w:rFonts w:eastAsia="Times New Roman" w:cstheme="minorHAnsi"/>
                <w:lang w:val="sr-Latn-ME"/>
              </w:rPr>
              <w:t>Prerada voća i povrća</w:t>
            </w:r>
          </w:p>
        </w:tc>
        <w:tc>
          <w:tcPr>
            <w:tcW w:w="1394"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0" w:line="240" w:lineRule="auto"/>
              <w:jc w:val="center"/>
              <w:rPr>
                <w:rFonts w:eastAsia="Times New Roman" w:cstheme="minorHAnsi"/>
                <w:lang w:val="sr-Latn-ME"/>
              </w:rPr>
            </w:pPr>
            <w:r w:rsidRPr="009C0472">
              <w:rPr>
                <w:rFonts w:eastAsia="Times New Roman" w:cstheme="minorHAnsi"/>
                <w:lang w:val="sr-Latn-ME"/>
              </w:rPr>
              <w:t>1</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0" w:line="240" w:lineRule="auto"/>
              <w:jc w:val="center"/>
              <w:rPr>
                <w:rFonts w:eastAsia="Times New Roman" w:cstheme="minorHAnsi"/>
                <w:lang w:val="sr-Latn-ME"/>
              </w:rPr>
            </w:pPr>
            <w:r w:rsidRPr="009C0472">
              <w:rPr>
                <w:rFonts w:eastAsiaTheme="minorEastAsia" w:cstheme="minorHAnsi"/>
                <w:lang w:val="sr-Latn-ME"/>
              </w:rPr>
              <w:t>43,538.73</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0" w:line="240" w:lineRule="auto"/>
              <w:jc w:val="center"/>
              <w:rPr>
                <w:rFonts w:eastAsia="Times New Roman" w:cstheme="minorHAnsi"/>
                <w:lang w:val="sr-Latn-ME"/>
              </w:rPr>
            </w:pPr>
            <w:r w:rsidRPr="009C0472">
              <w:rPr>
                <w:rFonts w:eastAsiaTheme="minorEastAsia" w:cstheme="minorHAnsi"/>
                <w:lang w:val="sr-Latn-ME"/>
              </w:rPr>
              <w:t>36,587.17</w:t>
            </w:r>
          </w:p>
        </w:tc>
        <w:tc>
          <w:tcPr>
            <w:tcW w:w="164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0" w:line="240" w:lineRule="auto"/>
              <w:jc w:val="center"/>
              <w:rPr>
                <w:rFonts w:eastAsia="Times New Roman" w:cstheme="minorHAnsi"/>
                <w:lang w:val="sr-Latn-ME"/>
              </w:rPr>
            </w:pPr>
            <w:r w:rsidRPr="009C0472">
              <w:rPr>
                <w:rFonts w:eastAsiaTheme="minorEastAsia" w:cstheme="minorHAnsi"/>
                <w:lang w:val="sr-Latn-ME"/>
              </w:rPr>
              <w:t>18,293.59</w:t>
            </w:r>
          </w:p>
        </w:tc>
      </w:tr>
      <w:tr w:rsidR="005B50B6" w:rsidRPr="009C0472" w:rsidTr="003E2A46">
        <w:trPr>
          <w:trHeight w:val="630"/>
          <w:jc w:val="center"/>
        </w:trPr>
        <w:tc>
          <w:tcPr>
            <w:tcW w:w="2226" w:type="dxa"/>
            <w:tcBorders>
              <w:top w:val="nil"/>
              <w:left w:val="single" w:sz="4" w:space="0" w:color="auto"/>
              <w:bottom w:val="single" w:sz="4" w:space="0" w:color="auto"/>
              <w:right w:val="single" w:sz="4" w:space="0" w:color="auto"/>
            </w:tcBorders>
            <w:shd w:val="clear" w:color="auto" w:fill="auto"/>
            <w:vAlign w:val="center"/>
          </w:tcPr>
          <w:p w:rsidR="005B50B6" w:rsidRPr="003E2A46" w:rsidRDefault="005B50B6" w:rsidP="00B117AF">
            <w:pPr>
              <w:spacing w:after="120" w:line="264" w:lineRule="auto"/>
              <w:jc w:val="center"/>
              <w:rPr>
                <w:rFonts w:eastAsiaTheme="minorEastAsia" w:cstheme="minorHAnsi"/>
                <w:b/>
                <w:lang w:val="sr-Latn-ME"/>
              </w:rPr>
            </w:pPr>
            <w:r w:rsidRPr="003E2A46">
              <w:rPr>
                <w:rFonts w:eastAsiaTheme="minorEastAsia" w:cstheme="minorHAnsi"/>
                <w:b/>
                <w:lang w:val="sr-Latn-ME"/>
              </w:rPr>
              <w:t>UKUPNO</w:t>
            </w:r>
          </w:p>
        </w:tc>
        <w:tc>
          <w:tcPr>
            <w:tcW w:w="1394" w:type="dxa"/>
            <w:tcBorders>
              <w:top w:val="nil"/>
              <w:left w:val="nil"/>
              <w:bottom w:val="single" w:sz="4" w:space="0" w:color="auto"/>
              <w:right w:val="single" w:sz="4" w:space="0" w:color="auto"/>
            </w:tcBorders>
            <w:shd w:val="clear" w:color="auto" w:fill="auto"/>
            <w:vAlign w:val="center"/>
          </w:tcPr>
          <w:p w:rsidR="005B50B6" w:rsidRPr="003E2A46" w:rsidRDefault="005B50B6" w:rsidP="00B117AF">
            <w:pPr>
              <w:spacing w:after="120" w:line="264" w:lineRule="auto"/>
              <w:jc w:val="center"/>
              <w:rPr>
                <w:rFonts w:eastAsiaTheme="minorEastAsia" w:cstheme="minorHAnsi"/>
                <w:b/>
                <w:lang w:val="sr-Latn-ME"/>
              </w:rPr>
            </w:pPr>
            <w:r w:rsidRPr="003E2A46">
              <w:rPr>
                <w:rFonts w:eastAsiaTheme="minorEastAsia" w:cstheme="minorHAnsi"/>
                <w:b/>
                <w:lang w:val="sr-Latn-ME"/>
              </w:rPr>
              <w:t>9</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b/>
                <w:lang w:val="sr-Latn-ME"/>
              </w:rPr>
            </w:pPr>
            <w:r w:rsidRPr="009C0472">
              <w:rPr>
                <w:rFonts w:eastAsiaTheme="minorEastAsia" w:cstheme="minorHAnsi"/>
                <w:b/>
                <w:lang w:val="sr-Latn-ME"/>
              </w:rPr>
              <w:t>1,689,638.51</w:t>
            </w:r>
          </w:p>
        </w:tc>
        <w:tc>
          <w:tcPr>
            <w:tcW w:w="198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b/>
                <w:lang w:val="sr-Latn-ME"/>
              </w:rPr>
            </w:pPr>
            <w:r w:rsidRPr="009C0472">
              <w:rPr>
                <w:rFonts w:eastAsiaTheme="minorEastAsia" w:cstheme="minorHAnsi"/>
                <w:b/>
                <w:lang w:val="sr-Latn-ME"/>
              </w:rPr>
              <w:t>1,419,864.30</w:t>
            </w:r>
          </w:p>
        </w:tc>
        <w:tc>
          <w:tcPr>
            <w:tcW w:w="1640" w:type="dxa"/>
            <w:tcBorders>
              <w:top w:val="nil"/>
              <w:left w:val="nil"/>
              <w:bottom w:val="single" w:sz="4" w:space="0" w:color="auto"/>
              <w:right w:val="single" w:sz="4" w:space="0" w:color="auto"/>
            </w:tcBorders>
            <w:shd w:val="clear" w:color="auto" w:fill="auto"/>
            <w:vAlign w:val="center"/>
          </w:tcPr>
          <w:p w:rsidR="005B50B6" w:rsidRPr="009C0472" w:rsidRDefault="005B50B6" w:rsidP="00B117AF">
            <w:pPr>
              <w:spacing w:after="120" w:line="264" w:lineRule="auto"/>
              <w:jc w:val="center"/>
              <w:rPr>
                <w:rFonts w:eastAsiaTheme="minorEastAsia" w:cstheme="minorHAnsi"/>
                <w:b/>
                <w:lang w:val="sr-Latn-ME"/>
              </w:rPr>
            </w:pPr>
            <w:r w:rsidRPr="009C0472">
              <w:rPr>
                <w:rFonts w:eastAsiaTheme="minorEastAsia" w:cstheme="minorHAnsi"/>
                <w:b/>
                <w:lang w:val="sr-Latn-ME"/>
              </w:rPr>
              <w:t>709,932.16</w:t>
            </w:r>
          </w:p>
        </w:tc>
      </w:tr>
    </w:tbl>
    <w:p w:rsidR="005B50B6" w:rsidRPr="009C0472" w:rsidRDefault="005B50B6" w:rsidP="00860DEF">
      <w:pPr>
        <w:spacing w:after="120" w:line="264" w:lineRule="auto"/>
        <w:jc w:val="both"/>
        <w:rPr>
          <w:rFonts w:eastAsiaTheme="minorEastAsia" w:cstheme="minorHAnsi"/>
          <w:lang w:val="sr-Latn-ME"/>
        </w:rPr>
      </w:pPr>
    </w:p>
    <w:p w:rsidR="00917BD7" w:rsidRDefault="00917BD7" w:rsidP="00860DEF">
      <w:pPr>
        <w:spacing w:after="120" w:line="264" w:lineRule="auto"/>
        <w:jc w:val="both"/>
        <w:rPr>
          <w:rFonts w:eastAsiaTheme="minorEastAsia" w:cstheme="minorHAnsi"/>
          <w:lang w:val="sr-Latn-ME"/>
        </w:rPr>
      </w:pPr>
    </w:p>
    <w:p w:rsidR="005B50B6"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Kada govorimo o tipu investicije svi projekti se odnose na nabavku opreme, bilo da je u pitanju cijela ili dio investicije.(vidi tabelu 7)</w:t>
      </w:r>
    </w:p>
    <w:p w:rsidR="00917BD7" w:rsidRDefault="00917BD7" w:rsidP="00860DEF">
      <w:pPr>
        <w:spacing w:after="120" w:line="264" w:lineRule="auto"/>
        <w:jc w:val="both"/>
        <w:rPr>
          <w:rFonts w:eastAsiaTheme="minorEastAsia" w:cstheme="minorHAnsi"/>
          <w:lang w:val="sr-Latn-ME"/>
        </w:rPr>
      </w:pPr>
    </w:p>
    <w:p w:rsidR="00917BD7" w:rsidRDefault="00917BD7" w:rsidP="00860DEF">
      <w:pPr>
        <w:spacing w:after="120" w:line="264" w:lineRule="auto"/>
        <w:jc w:val="both"/>
        <w:rPr>
          <w:rFonts w:eastAsiaTheme="minorEastAsia" w:cstheme="minorHAnsi"/>
          <w:lang w:val="sr-Latn-ME"/>
        </w:rPr>
      </w:pPr>
    </w:p>
    <w:p w:rsidR="00917BD7" w:rsidRDefault="00917BD7" w:rsidP="00860DEF">
      <w:pPr>
        <w:spacing w:after="120" w:line="264" w:lineRule="auto"/>
        <w:jc w:val="both"/>
        <w:rPr>
          <w:rFonts w:eastAsiaTheme="minorEastAsia" w:cstheme="minorHAnsi"/>
          <w:lang w:val="sr-Latn-ME"/>
        </w:rPr>
      </w:pPr>
    </w:p>
    <w:p w:rsidR="00917BD7" w:rsidRPr="009C0472" w:rsidRDefault="00917BD7" w:rsidP="00860DEF">
      <w:pPr>
        <w:spacing w:after="120" w:line="264" w:lineRule="auto"/>
        <w:jc w:val="both"/>
        <w:rPr>
          <w:rFonts w:eastAsiaTheme="minorEastAsia" w:cstheme="minorHAnsi"/>
          <w:lang w:val="sr-Latn-ME"/>
        </w:rPr>
      </w:pPr>
    </w:p>
    <w:p w:rsidR="005B50B6" w:rsidRDefault="005B50B6" w:rsidP="00860DEF">
      <w:pPr>
        <w:spacing w:after="0" w:line="264" w:lineRule="auto"/>
        <w:jc w:val="both"/>
        <w:rPr>
          <w:rFonts w:eastAsiaTheme="minorEastAsia" w:cstheme="minorHAnsi"/>
          <w:i/>
          <w:lang w:val="sr-Latn-ME"/>
        </w:rPr>
      </w:pPr>
      <w:r w:rsidRPr="009C0472">
        <w:rPr>
          <w:rFonts w:eastAsiaTheme="minorEastAsia" w:cstheme="minorHAnsi"/>
          <w:i/>
          <w:lang w:val="sr-Latn-ME"/>
        </w:rPr>
        <w:lastRenderedPageBreak/>
        <w:t>Tabela 7: Podaci o isplaćenim zahtjevima za isplatu po tipu investicije</w:t>
      </w:r>
    </w:p>
    <w:p w:rsidR="008F3A4E" w:rsidRPr="009C0472" w:rsidRDefault="008F3A4E" w:rsidP="00860DEF">
      <w:pPr>
        <w:spacing w:after="0" w:line="264" w:lineRule="auto"/>
        <w:jc w:val="both"/>
        <w:rPr>
          <w:rFonts w:eastAsiaTheme="minorEastAsia" w:cstheme="minorHAnsi"/>
          <w:i/>
          <w:lang w:val="sr-Latn-ME"/>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1311"/>
        <w:gridCol w:w="1980"/>
        <w:gridCol w:w="1724"/>
        <w:gridCol w:w="1508"/>
      </w:tblGrid>
      <w:tr w:rsidR="005B50B6" w:rsidRPr="009C0472" w:rsidTr="003E2A46">
        <w:trPr>
          <w:trHeight w:val="300"/>
          <w:jc w:val="center"/>
        </w:trPr>
        <w:tc>
          <w:tcPr>
            <w:tcW w:w="2744" w:type="dxa"/>
            <w:shd w:val="clear" w:color="auto" w:fill="F7CAAC" w:themeFill="accent2" w:themeFillTint="66"/>
            <w:noWrap/>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Tip investicije</w:t>
            </w:r>
          </w:p>
        </w:tc>
        <w:tc>
          <w:tcPr>
            <w:tcW w:w="1311" w:type="dxa"/>
            <w:shd w:val="clear" w:color="auto" w:fill="F7CAAC" w:themeFill="accent2" w:themeFillTint="66"/>
            <w:noWrap/>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Broj isplaćenih zahtjeva</w:t>
            </w:r>
          </w:p>
        </w:tc>
        <w:tc>
          <w:tcPr>
            <w:tcW w:w="1980" w:type="dxa"/>
            <w:shd w:val="clear" w:color="auto" w:fill="F7CAAC" w:themeFill="accent2" w:themeFillTint="66"/>
            <w:noWrap/>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Iznos investicije</w:t>
            </w:r>
            <w:r w:rsidR="00917BD7">
              <w:rPr>
                <w:rFonts w:eastAsiaTheme="minorEastAsia" w:cstheme="minorHAnsi"/>
                <w:b/>
                <w:lang w:val="sr-Latn-ME"/>
              </w:rPr>
              <w:t xml:space="preserve"> u €</w:t>
            </w:r>
          </w:p>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(sa PDV-om)</w:t>
            </w:r>
          </w:p>
        </w:tc>
        <w:tc>
          <w:tcPr>
            <w:tcW w:w="1724" w:type="dxa"/>
            <w:shd w:val="clear" w:color="auto" w:fill="F7CAAC" w:themeFill="accent2" w:themeFillTint="66"/>
            <w:noWrap/>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Iznos investicije</w:t>
            </w:r>
            <w:r w:rsidR="00917BD7">
              <w:rPr>
                <w:rFonts w:eastAsiaTheme="minorEastAsia" w:cstheme="minorHAnsi"/>
                <w:b/>
                <w:lang w:val="sr-Latn-ME"/>
              </w:rPr>
              <w:t>u €</w:t>
            </w:r>
          </w:p>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(bez PDV-a)</w:t>
            </w:r>
          </w:p>
        </w:tc>
        <w:tc>
          <w:tcPr>
            <w:tcW w:w="1508" w:type="dxa"/>
            <w:shd w:val="clear" w:color="auto" w:fill="F7CAAC" w:themeFill="accent2" w:themeFillTint="66"/>
            <w:noWrap/>
          </w:tcPr>
          <w:p w:rsidR="005B50B6" w:rsidRPr="009C0472" w:rsidRDefault="00917BD7" w:rsidP="00917BD7">
            <w:pPr>
              <w:spacing w:after="120" w:line="264" w:lineRule="auto"/>
              <w:jc w:val="center"/>
              <w:rPr>
                <w:rFonts w:eastAsiaTheme="minorEastAsia" w:cstheme="minorHAnsi"/>
                <w:b/>
                <w:lang w:val="sr-Latn-ME"/>
              </w:rPr>
            </w:pPr>
            <w:r>
              <w:rPr>
                <w:rFonts w:eastAsiaTheme="minorEastAsia" w:cstheme="minorHAnsi"/>
                <w:b/>
                <w:lang w:val="sr-Latn-ME"/>
              </w:rPr>
              <w:t>I</w:t>
            </w:r>
            <w:r w:rsidR="005B50B6" w:rsidRPr="009C0472">
              <w:rPr>
                <w:rFonts w:eastAsiaTheme="minorEastAsia" w:cstheme="minorHAnsi"/>
                <w:b/>
                <w:lang w:val="sr-Latn-ME"/>
              </w:rPr>
              <w:t>znos podrške</w:t>
            </w:r>
            <w:r>
              <w:rPr>
                <w:rFonts w:eastAsiaTheme="minorEastAsia" w:cstheme="minorHAnsi"/>
                <w:b/>
                <w:lang w:val="sr-Latn-ME"/>
              </w:rPr>
              <w:t xml:space="preserve"> u €</w:t>
            </w:r>
          </w:p>
        </w:tc>
      </w:tr>
      <w:tr w:rsidR="005B50B6" w:rsidRPr="009C0472" w:rsidTr="003E2A46">
        <w:trPr>
          <w:trHeight w:val="300"/>
          <w:jc w:val="center"/>
        </w:trPr>
        <w:tc>
          <w:tcPr>
            <w:tcW w:w="2744"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 i oprema</w:t>
            </w:r>
          </w:p>
        </w:tc>
        <w:tc>
          <w:tcPr>
            <w:tcW w:w="1311"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240,261.00</w:t>
            </w:r>
          </w:p>
        </w:tc>
        <w:tc>
          <w:tcPr>
            <w:tcW w:w="1724"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201,900.00</w:t>
            </w:r>
          </w:p>
        </w:tc>
        <w:tc>
          <w:tcPr>
            <w:tcW w:w="1508"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100,950.00</w:t>
            </w:r>
          </w:p>
        </w:tc>
      </w:tr>
      <w:tr w:rsidR="005B50B6" w:rsidRPr="009C0472" w:rsidTr="003E2A46">
        <w:trPr>
          <w:trHeight w:val="300"/>
          <w:jc w:val="center"/>
        </w:trPr>
        <w:tc>
          <w:tcPr>
            <w:tcW w:w="2744"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Građevina/oprema i vozilo</w:t>
            </w:r>
          </w:p>
        </w:tc>
        <w:tc>
          <w:tcPr>
            <w:tcW w:w="1311"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80"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155,320.43</w:t>
            </w:r>
          </w:p>
        </w:tc>
        <w:tc>
          <w:tcPr>
            <w:tcW w:w="1724"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130,521.37</w:t>
            </w:r>
          </w:p>
        </w:tc>
        <w:tc>
          <w:tcPr>
            <w:tcW w:w="1508"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65,260.69</w:t>
            </w:r>
          </w:p>
        </w:tc>
      </w:tr>
      <w:tr w:rsidR="005B50B6" w:rsidRPr="009C0472" w:rsidTr="003E2A46">
        <w:trPr>
          <w:trHeight w:val="300"/>
          <w:jc w:val="center"/>
        </w:trPr>
        <w:tc>
          <w:tcPr>
            <w:tcW w:w="2744"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w:t>
            </w:r>
          </w:p>
        </w:tc>
        <w:tc>
          <w:tcPr>
            <w:tcW w:w="1311"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980"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959,408.98</w:t>
            </w:r>
          </w:p>
        </w:tc>
        <w:tc>
          <w:tcPr>
            <w:tcW w:w="1724"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806,226.04</w:t>
            </w:r>
          </w:p>
        </w:tc>
        <w:tc>
          <w:tcPr>
            <w:tcW w:w="1508"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403,113.02</w:t>
            </w:r>
          </w:p>
        </w:tc>
      </w:tr>
      <w:tr w:rsidR="005B50B6" w:rsidRPr="009C0472" w:rsidTr="003E2A46">
        <w:trPr>
          <w:trHeight w:val="300"/>
          <w:jc w:val="center"/>
        </w:trPr>
        <w:tc>
          <w:tcPr>
            <w:tcW w:w="2744"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Oprema i vozilo</w:t>
            </w:r>
          </w:p>
        </w:tc>
        <w:tc>
          <w:tcPr>
            <w:tcW w:w="1311"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980"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334,648.10</w:t>
            </w:r>
          </w:p>
        </w:tc>
        <w:tc>
          <w:tcPr>
            <w:tcW w:w="1724"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281,216.89</w:t>
            </w:r>
          </w:p>
        </w:tc>
        <w:tc>
          <w:tcPr>
            <w:tcW w:w="1508" w:type="dxa"/>
            <w:shd w:val="clear" w:color="auto" w:fill="auto"/>
            <w:noWrap/>
            <w:vAlign w:val="center"/>
            <w:hideMark/>
          </w:tcPr>
          <w:p w:rsidR="005B50B6" w:rsidRPr="009C0472" w:rsidRDefault="005B50B6" w:rsidP="00917BD7">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140,608.45</w:t>
            </w:r>
          </w:p>
        </w:tc>
      </w:tr>
      <w:tr w:rsidR="005B50B6" w:rsidRPr="009C0472" w:rsidTr="003E2A46">
        <w:trPr>
          <w:trHeight w:val="300"/>
          <w:jc w:val="center"/>
        </w:trPr>
        <w:tc>
          <w:tcPr>
            <w:tcW w:w="2744" w:type="dxa"/>
            <w:shd w:val="clear" w:color="auto" w:fill="auto"/>
            <w:noWrap/>
          </w:tcPr>
          <w:p w:rsidR="005B50B6" w:rsidRPr="009C0472" w:rsidRDefault="005B50B6" w:rsidP="00860DEF">
            <w:pPr>
              <w:spacing w:after="120" w:line="264" w:lineRule="auto"/>
              <w:jc w:val="both"/>
              <w:rPr>
                <w:rFonts w:eastAsiaTheme="minorEastAsia" w:cstheme="minorHAnsi"/>
                <w:b/>
                <w:lang w:val="sr-Latn-ME"/>
              </w:rPr>
            </w:pPr>
            <w:r w:rsidRPr="009C0472">
              <w:rPr>
                <w:rFonts w:eastAsiaTheme="minorEastAsia" w:cstheme="minorHAnsi"/>
                <w:b/>
                <w:lang w:val="sr-Latn-ME"/>
              </w:rPr>
              <w:t>UKUPNO</w:t>
            </w:r>
          </w:p>
        </w:tc>
        <w:tc>
          <w:tcPr>
            <w:tcW w:w="1311" w:type="dxa"/>
            <w:shd w:val="clear" w:color="auto" w:fill="auto"/>
            <w:noWrap/>
            <w:vAlign w:val="center"/>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9</w:t>
            </w:r>
          </w:p>
        </w:tc>
        <w:tc>
          <w:tcPr>
            <w:tcW w:w="1980" w:type="dxa"/>
            <w:shd w:val="clear" w:color="auto" w:fill="auto"/>
            <w:noWrap/>
            <w:vAlign w:val="center"/>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1,689,638.51</w:t>
            </w:r>
          </w:p>
        </w:tc>
        <w:tc>
          <w:tcPr>
            <w:tcW w:w="1724" w:type="dxa"/>
            <w:shd w:val="clear" w:color="auto" w:fill="auto"/>
            <w:noWrap/>
            <w:vAlign w:val="center"/>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1,419,864.30</w:t>
            </w:r>
          </w:p>
        </w:tc>
        <w:tc>
          <w:tcPr>
            <w:tcW w:w="1508" w:type="dxa"/>
            <w:shd w:val="clear" w:color="auto" w:fill="auto"/>
            <w:noWrap/>
            <w:vAlign w:val="center"/>
          </w:tcPr>
          <w:p w:rsidR="005B50B6" w:rsidRPr="009C0472" w:rsidRDefault="005B50B6" w:rsidP="00917BD7">
            <w:pPr>
              <w:spacing w:after="120" w:line="264" w:lineRule="auto"/>
              <w:jc w:val="center"/>
              <w:rPr>
                <w:rFonts w:eastAsiaTheme="minorEastAsia" w:cstheme="minorHAnsi"/>
                <w:b/>
                <w:lang w:val="sr-Latn-ME"/>
              </w:rPr>
            </w:pPr>
            <w:r w:rsidRPr="009C0472">
              <w:rPr>
                <w:rFonts w:eastAsiaTheme="minorEastAsia" w:cstheme="minorHAnsi"/>
                <w:b/>
                <w:lang w:val="sr-Latn-ME"/>
              </w:rPr>
              <w:t>709,932.16</w:t>
            </w:r>
          </w:p>
        </w:tc>
      </w:tr>
    </w:tbl>
    <w:p w:rsidR="005B50B6" w:rsidRPr="009C0472" w:rsidRDefault="005B50B6" w:rsidP="00860DEF">
      <w:pPr>
        <w:spacing w:after="0" w:line="264" w:lineRule="auto"/>
        <w:jc w:val="both"/>
        <w:rPr>
          <w:rFonts w:eastAsiaTheme="minorEastAsia" w:cstheme="minorHAnsi"/>
          <w:i/>
          <w:lang w:val="sr-Latn-ME"/>
        </w:rPr>
      </w:pPr>
    </w:p>
    <w:p w:rsidR="005B50B6" w:rsidRPr="009C0472" w:rsidRDefault="005B50B6" w:rsidP="00860DEF">
      <w:pPr>
        <w:spacing w:after="0" w:line="264" w:lineRule="auto"/>
        <w:jc w:val="both"/>
        <w:rPr>
          <w:rFonts w:eastAsiaTheme="minorEastAsia" w:cstheme="minorHAnsi"/>
          <w:b/>
          <w:lang w:val="sr-Latn-ME"/>
        </w:rPr>
      </w:pPr>
      <w:r w:rsidRPr="009C0472">
        <w:rPr>
          <w:rFonts w:eastAsiaTheme="minorEastAsia" w:cstheme="minorHAnsi"/>
          <w:b/>
          <w:lang w:val="sr-Latn-ME"/>
        </w:rPr>
        <w:t>Dakle, u 2017.godini u okviru IPARD like projekta (IPARD like 1, IPARD like 1.2 i  IPARD like 2 Javni poziv) ukupno je realizovano 217 projekata ukupne vrijednos</w:t>
      </w:r>
      <w:r w:rsidR="00917BD7">
        <w:rPr>
          <w:rFonts w:eastAsiaTheme="minorEastAsia" w:cstheme="minorHAnsi"/>
          <w:b/>
          <w:lang w:val="sr-Latn-ME"/>
        </w:rPr>
        <w:t>ti investicije 8,37 miliona €</w:t>
      </w:r>
      <w:r w:rsidRPr="009C0472">
        <w:rPr>
          <w:rFonts w:eastAsiaTheme="minorEastAsia" w:cstheme="minorHAnsi"/>
          <w:b/>
          <w:lang w:val="sr-Latn-ME"/>
        </w:rPr>
        <w:t>, dok je isplaćena bespovratna podrš</w:t>
      </w:r>
      <w:r w:rsidR="00917BD7">
        <w:rPr>
          <w:rFonts w:eastAsiaTheme="minorEastAsia" w:cstheme="minorHAnsi"/>
          <w:b/>
          <w:lang w:val="sr-Latn-ME"/>
        </w:rPr>
        <w:t>ka u iznosu od 3,98 miliona €</w:t>
      </w:r>
      <w:r w:rsidRPr="009C0472">
        <w:rPr>
          <w:rFonts w:eastAsiaTheme="minorEastAsia" w:cstheme="minorHAnsi"/>
          <w:b/>
          <w:lang w:val="sr-Latn-ME"/>
        </w:rPr>
        <w:t>. (vidi tabelu 8)</w:t>
      </w:r>
    </w:p>
    <w:p w:rsidR="00F06C80" w:rsidRPr="009C0472" w:rsidRDefault="00F06C80" w:rsidP="00860DEF">
      <w:pPr>
        <w:spacing w:after="0" w:line="264" w:lineRule="auto"/>
        <w:jc w:val="both"/>
        <w:rPr>
          <w:rFonts w:eastAsiaTheme="minorEastAsia" w:cstheme="minorHAnsi"/>
          <w:b/>
          <w:lang w:val="sr-Latn-ME"/>
        </w:rPr>
      </w:pPr>
    </w:p>
    <w:p w:rsidR="005B50B6" w:rsidRDefault="005B50B6" w:rsidP="00860DEF">
      <w:pPr>
        <w:spacing w:after="0" w:line="264" w:lineRule="auto"/>
        <w:jc w:val="both"/>
        <w:rPr>
          <w:rFonts w:eastAsiaTheme="minorEastAsia" w:cstheme="minorHAnsi"/>
          <w:i/>
          <w:lang w:val="sr-Latn-ME"/>
        </w:rPr>
      </w:pPr>
      <w:r w:rsidRPr="009C0472">
        <w:rPr>
          <w:rFonts w:eastAsiaTheme="minorEastAsia" w:cstheme="minorHAnsi"/>
          <w:i/>
          <w:lang w:val="sr-Latn-ME"/>
        </w:rPr>
        <w:t xml:space="preserve">Tabela 8: isplaćeni projekti za IPARD like  projekat </w:t>
      </w:r>
    </w:p>
    <w:p w:rsidR="008F3A4E" w:rsidRPr="009C0472" w:rsidRDefault="008F3A4E" w:rsidP="00860DEF">
      <w:pPr>
        <w:spacing w:after="0" w:line="264" w:lineRule="auto"/>
        <w:jc w:val="both"/>
        <w:rPr>
          <w:rFonts w:eastAsiaTheme="minorEastAsia" w:cstheme="minorHAnsi"/>
          <w:i/>
          <w:lang w:val="sr-Latn-ME"/>
        </w:rPr>
      </w:pPr>
    </w:p>
    <w:tbl>
      <w:tblPr>
        <w:tblStyle w:val="TableGrid8"/>
        <w:tblW w:w="0" w:type="auto"/>
        <w:jc w:val="center"/>
        <w:tblLook w:val="04A0" w:firstRow="1" w:lastRow="0" w:firstColumn="1" w:lastColumn="0" w:noHBand="0" w:noVBand="1"/>
      </w:tblPr>
      <w:tblGrid>
        <w:gridCol w:w="1604"/>
        <w:gridCol w:w="1260"/>
        <w:gridCol w:w="2492"/>
        <w:gridCol w:w="2250"/>
        <w:gridCol w:w="1666"/>
      </w:tblGrid>
      <w:tr w:rsidR="005B50B6" w:rsidRPr="009C0472" w:rsidTr="003E2A46">
        <w:trPr>
          <w:jc w:val="center"/>
        </w:trPr>
        <w:tc>
          <w:tcPr>
            <w:tcW w:w="1604" w:type="dxa"/>
            <w:shd w:val="clear" w:color="auto" w:fill="F7CAAC" w:themeFill="accent2" w:themeFillTint="66"/>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Javni poziv</w:t>
            </w:r>
          </w:p>
        </w:tc>
        <w:tc>
          <w:tcPr>
            <w:tcW w:w="1260" w:type="dxa"/>
            <w:shd w:val="clear" w:color="auto" w:fill="F7CAAC" w:themeFill="accent2" w:themeFillTint="66"/>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Broj isplaćenih projekata</w:t>
            </w:r>
          </w:p>
        </w:tc>
        <w:tc>
          <w:tcPr>
            <w:tcW w:w="2492" w:type="dxa"/>
            <w:shd w:val="clear" w:color="auto" w:fill="F7CAAC" w:themeFill="accent2" w:themeFillTint="66"/>
          </w:tcPr>
          <w:p w:rsidR="005B50B6" w:rsidRPr="009C0472" w:rsidRDefault="005B50B6" w:rsidP="00917BD7">
            <w:pPr>
              <w:jc w:val="center"/>
              <w:rPr>
                <w:rFonts w:cstheme="minorHAnsi"/>
                <w:b/>
                <w:sz w:val="22"/>
                <w:szCs w:val="22"/>
                <w:lang w:val="sr-Latn-ME"/>
              </w:rPr>
            </w:pPr>
            <w:r w:rsidRPr="009C0472">
              <w:rPr>
                <w:rFonts w:cstheme="minorHAnsi"/>
                <w:b/>
                <w:sz w:val="22"/>
                <w:szCs w:val="22"/>
                <w:lang w:val="sr-Latn-ME"/>
              </w:rPr>
              <w:t xml:space="preserve">Ukupna vrijednost investicije isplaćenih </w:t>
            </w:r>
            <w:r w:rsidR="00917BD7">
              <w:rPr>
                <w:rFonts w:cstheme="minorHAnsi"/>
                <w:b/>
                <w:sz w:val="22"/>
                <w:szCs w:val="22"/>
                <w:lang w:val="sr-Latn-ME"/>
              </w:rPr>
              <w:t>zahtjeva (sa PDV-a) (Milion €</w:t>
            </w:r>
            <w:r w:rsidRPr="009C0472">
              <w:rPr>
                <w:rFonts w:cstheme="minorHAnsi"/>
                <w:b/>
                <w:sz w:val="22"/>
                <w:szCs w:val="22"/>
                <w:lang w:val="sr-Latn-ME"/>
              </w:rPr>
              <w:t>)</w:t>
            </w:r>
          </w:p>
        </w:tc>
        <w:tc>
          <w:tcPr>
            <w:tcW w:w="2250" w:type="dxa"/>
            <w:shd w:val="clear" w:color="auto" w:fill="F7CAAC" w:themeFill="accent2" w:themeFillTint="66"/>
          </w:tcPr>
          <w:p w:rsidR="005B50B6" w:rsidRPr="009C0472" w:rsidRDefault="005B50B6" w:rsidP="00917BD7">
            <w:pPr>
              <w:jc w:val="center"/>
              <w:rPr>
                <w:rFonts w:cstheme="minorHAnsi"/>
                <w:b/>
                <w:sz w:val="22"/>
                <w:szCs w:val="22"/>
                <w:lang w:val="sr-Latn-ME"/>
              </w:rPr>
            </w:pPr>
            <w:r w:rsidRPr="009C0472">
              <w:rPr>
                <w:rFonts w:cstheme="minorHAnsi"/>
                <w:b/>
                <w:sz w:val="22"/>
                <w:szCs w:val="22"/>
                <w:lang w:val="sr-Latn-ME"/>
              </w:rPr>
              <w:t xml:space="preserve">Ukupna vrijednost investicije (bez PDV-a) </w:t>
            </w:r>
            <w:r w:rsidR="00917BD7">
              <w:rPr>
                <w:rFonts w:cstheme="minorHAnsi"/>
                <w:b/>
                <w:sz w:val="22"/>
                <w:szCs w:val="22"/>
                <w:lang w:val="sr-Latn-ME"/>
              </w:rPr>
              <w:t>isplaćenih zahtjeva (Milion €</w:t>
            </w:r>
            <w:r w:rsidRPr="009C0472">
              <w:rPr>
                <w:rFonts w:cstheme="minorHAnsi"/>
                <w:b/>
                <w:sz w:val="22"/>
                <w:szCs w:val="22"/>
                <w:lang w:val="sr-Latn-ME"/>
              </w:rPr>
              <w:t>)</w:t>
            </w:r>
          </w:p>
        </w:tc>
        <w:tc>
          <w:tcPr>
            <w:tcW w:w="1666" w:type="dxa"/>
            <w:shd w:val="clear" w:color="auto" w:fill="F7CAAC" w:themeFill="accent2" w:themeFillTint="66"/>
          </w:tcPr>
          <w:p w:rsidR="005B50B6" w:rsidRPr="009C0472" w:rsidRDefault="00917BD7" w:rsidP="00917BD7">
            <w:pPr>
              <w:jc w:val="center"/>
              <w:rPr>
                <w:rFonts w:cstheme="minorHAnsi"/>
                <w:b/>
                <w:sz w:val="22"/>
                <w:szCs w:val="22"/>
                <w:lang w:val="sr-Latn-ME"/>
              </w:rPr>
            </w:pPr>
            <w:r>
              <w:rPr>
                <w:rFonts w:cstheme="minorHAnsi"/>
                <w:b/>
                <w:sz w:val="22"/>
                <w:szCs w:val="22"/>
                <w:lang w:val="sr-Latn-ME"/>
              </w:rPr>
              <w:t>Iznos podrške za (Milion €</w:t>
            </w:r>
            <w:r w:rsidR="005B50B6" w:rsidRPr="009C0472">
              <w:rPr>
                <w:rFonts w:cstheme="minorHAnsi"/>
                <w:b/>
                <w:sz w:val="22"/>
                <w:szCs w:val="22"/>
                <w:lang w:val="sr-Latn-ME"/>
              </w:rPr>
              <w:t>)</w:t>
            </w:r>
          </w:p>
        </w:tc>
      </w:tr>
      <w:tr w:rsidR="005B50B6" w:rsidRPr="009C0472" w:rsidTr="003E2A46">
        <w:trPr>
          <w:jc w:val="center"/>
        </w:trPr>
        <w:tc>
          <w:tcPr>
            <w:tcW w:w="1604"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IPARD like 1</w:t>
            </w:r>
          </w:p>
        </w:tc>
        <w:tc>
          <w:tcPr>
            <w:tcW w:w="126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66</w:t>
            </w:r>
          </w:p>
        </w:tc>
        <w:tc>
          <w:tcPr>
            <w:tcW w:w="2492"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2,65</w:t>
            </w:r>
          </w:p>
        </w:tc>
        <w:tc>
          <w:tcPr>
            <w:tcW w:w="225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2,27</w:t>
            </w:r>
          </w:p>
        </w:tc>
        <w:tc>
          <w:tcPr>
            <w:tcW w:w="1666"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1,31</w:t>
            </w:r>
          </w:p>
        </w:tc>
      </w:tr>
      <w:tr w:rsidR="005B50B6" w:rsidRPr="009C0472" w:rsidTr="003E2A46">
        <w:trPr>
          <w:jc w:val="center"/>
        </w:trPr>
        <w:tc>
          <w:tcPr>
            <w:tcW w:w="1604"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IPARD like 1.2</w:t>
            </w:r>
          </w:p>
        </w:tc>
        <w:tc>
          <w:tcPr>
            <w:tcW w:w="126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142</w:t>
            </w:r>
          </w:p>
        </w:tc>
        <w:tc>
          <w:tcPr>
            <w:tcW w:w="2492"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4,02</w:t>
            </w:r>
          </w:p>
        </w:tc>
        <w:tc>
          <w:tcPr>
            <w:tcW w:w="225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3,39</w:t>
            </w:r>
          </w:p>
        </w:tc>
        <w:tc>
          <w:tcPr>
            <w:tcW w:w="1666"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1,96</w:t>
            </w:r>
          </w:p>
        </w:tc>
      </w:tr>
      <w:tr w:rsidR="005B50B6" w:rsidRPr="009C0472" w:rsidTr="003E2A46">
        <w:trPr>
          <w:jc w:val="center"/>
        </w:trPr>
        <w:tc>
          <w:tcPr>
            <w:tcW w:w="1604"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IPARD like 2</w:t>
            </w:r>
          </w:p>
        </w:tc>
        <w:tc>
          <w:tcPr>
            <w:tcW w:w="126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9</w:t>
            </w:r>
          </w:p>
        </w:tc>
        <w:tc>
          <w:tcPr>
            <w:tcW w:w="2492"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1,70</w:t>
            </w:r>
          </w:p>
        </w:tc>
        <w:tc>
          <w:tcPr>
            <w:tcW w:w="2250"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1,42</w:t>
            </w:r>
          </w:p>
        </w:tc>
        <w:tc>
          <w:tcPr>
            <w:tcW w:w="1666" w:type="dxa"/>
          </w:tcPr>
          <w:p w:rsidR="005B50B6" w:rsidRPr="009C0472" w:rsidRDefault="005B50B6" w:rsidP="00917BD7">
            <w:pPr>
              <w:contextualSpacing/>
              <w:jc w:val="center"/>
              <w:rPr>
                <w:rFonts w:cstheme="minorHAnsi"/>
                <w:noProof/>
                <w:sz w:val="22"/>
                <w:szCs w:val="22"/>
                <w:lang w:val="sr-Latn-ME"/>
              </w:rPr>
            </w:pPr>
            <w:r w:rsidRPr="009C0472">
              <w:rPr>
                <w:rFonts w:cstheme="minorHAnsi"/>
                <w:noProof/>
                <w:sz w:val="22"/>
                <w:szCs w:val="22"/>
                <w:lang w:val="sr-Latn-ME"/>
              </w:rPr>
              <w:t>0,71</w:t>
            </w:r>
          </w:p>
        </w:tc>
      </w:tr>
      <w:tr w:rsidR="005B50B6" w:rsidRPr="009C0472" w:rsidTr="003E2A46">
        <w:trPr>
          <w:jc w:val="center"/>
        </w:trPr>
        <w:tc>
          <w:tcPr>
            <w:tcW w:w="1604" w:type="dxa"/>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UKUPNO</w:t>
            </w:r>
          </w:p>
        </w:tc>
        <w:tc>
          <w:tcPr>
            <w:tcW w:w="1260" w:type="dxa"/>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217</w:t>
            </w:r>
          </w:p>
        </w:tc>
        <w:tc>
          <w:tcPr>
            <w:tcW w:w="2492" w:type="dxa"/>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8,37</w:t>
            </w:r>
          </w:p>
        </w:tc>
        <w:tc>
          <w:tcPr>
            <w:tcW w:w="2250" w:type="dxa"/>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7,08</w:t>
            </w:r>
          </w:p>
        </w:tc>
        <w:tc>
          <w:tcPr>
            <w:tcW w:w="1666" w:type="dxa"/>
          </w:tcPr>
          <w:p w:rsidR="005B50B6" w:rsidRPr="009C0472" w:rsidRDefault="005B50B6" w:rsidP="00917BD7">
            <w:pPr>
              <w:contextualSpacing/>
              <w:jc w:val="center"/>
              <w:rPr>
                <w:rFonts w:cstheme="minorHAnsi"/>
                <w:b/>
                <w:noProof/>
                <w:sz w:val="22"/>
                <w:szCs w:val="22"/>
                <w:lang w:val="sr-Latn-ME"/>
              </w:rPr>
            </w:pPr>
            <w:r w:rsidRPr="009C0472">
              <w:rPr>
                <w:rFonts w:cstheme="minorHAnsi"/>
                <w:b/>
                <w:noProof/>
                <w:sz w:val="22"/>
                <w:szCs w:val="22"/>
                <w:lang w:val="sr-Latn-ME"/>
              </w:rPr>
              <w:t>3,98</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2325F6">
      <w:pPr>
        <w:pStyle w:val="ListParagraph"/>
        <w:numPr>
          <w:ilvl w:val="0"/>
          <w:numId w:val="56"/>
        </w:numPr>
        <w:spacing w:after="0" w:line="240" w:lineRule="auto"/>
        <w:jc w:val="both"/>
        <w:rPr>
          <w:rFonts w:eastAsiaTheme="minorEastAsia" w:cstheme="minorHAnsi"/>
          <w:b/>
          <w:noProof/>
          <w:u w:val="single"/>
          <w:lang w:val="sr-Latn-ME"/>
        </w:rPr>
      </w:pPr>
      <w:r w:rsidRPr="009C0472">
        <w:rPr>
          <w:rFonts w:eastAsiaTheme="minorEastAsia" w:cstheme="minorHAnsi"/>
          <w:b/>
          <w:noProof/>
          <w:u w:val="single"/>
          <w:lang w:val="sr-Latn-ME"/>
        </w:rPr>
        <w:t>IPARD like 2.2 Javni poziv</w:t>
      </w:r>
    </w:p>
    <w:p w:rsidR="005B50B6" w:rsidRPr="009C0472" w:rsidRDefault="005B50B6" w:rsidP="00860DEF">
      <w:pPr>
        <w:spacing w:after="0" w:line="240" w:lineRule="auto"/>
        <w:jc w:val="both"/>
        <w:rPr>
          <w:rFonts w:eastAsiaTheme="minorEastAsia" w:cstheme="minorHAnsi"/>
          <w:b/>
          <w:noProof/>
          <w:lang w:val="sr-Latn-ME"/>
        </w:rPr>
      </w:pP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Ministarstvo poljoprivrede i ruralnog razvoja objavilo je 15. januara 2017. godine IPARD like 2.2 javni poziv za dodjelu bespovratne podrške, koji je namijenjen isključivo preradi. Rok za podnošenje zahtjeva bio je od 01. februara do 31. marta 2017. godine. Subjekti u poslovanju hranom, odnosno prerađivači, kroz ovaj javni poziv IPARD like 2.2 imali su mogućnost da unaprijede preradu poljoprivrednih proizvoda, prvenstveno u dijelu usaglašavanja sa standardima bezbjednosti hrane. Ukupan budžet ovog javnog p</w:t>
      </w:r>
      <w:r w:rsidR="00891580">
        <w:rPr>
          <w:rFonts w:eastAsiaTheme="minorEastAsia" w:cstheme="minorHAnsi"/>
          <w:lang w:val="sr-Latn-ME"/>
        </w:rPr>
        <w:t>oziva iznosio je oko 2.8 mil €</w:t>
      </w:r>
      <w:r w:rsidRPr="009C0472">
        <w:rPr>
          <w:rFonts w:eastAsiaTheme="minorEastAsia" w:cstheme="minorHAnsi"/>
          <w:lang w:val="sr-Latn-ME"/>
        </w:rPr>
        <w:t>.</w:t>
      </w:r>
    </w:p>
    <w:p w:rsidR="005B50B6" w:rsidRPr="009C0472" w:rsidRDefault="005B50B6" w:rsidP="00860DEF">
      <w:pPr>
        <w:spacing w:after="120" w:line="264" w:lineRule="auto"/>
        <w:jc w:val="both"/>
        <w:rPr>
          <w:rFonts w:eastAsiaTheme="minorEastAsia" w:cstheme="minorHAnsi"/>
          <w:lang w:val="sr-Latn-ME"/>
        </w:rPr>
      </w:pPr>
      <w:r w:rsidRPr="009C0472">
        <w:rPr>
          <w:rFonts w:eastAsiaTheme="minorEastAsia" w:cstheme="minorHAnsi"/>
          <w:lang w:val="sr-Latn-ME"/>
        </w:rPr>
        <w:t>U okviru   IPARD like 2.2 javnog  poziva ukupno je podneseno  43 zahtjeva za dodjelu podrške, od kojih je nakon administarivne i terenske kontrole odobren i  ugovoren je 31 projekat. Ukupna vrijednost ugovorenih inv</w:t>
      </w:r>
      <w:r w:rsidR="00891580">
        <w:rPr>
          <w:rFonts w:eastAsiaTheme="minorEastAsia" w:cstheme="minorHAnsi"/>
          <w:lang w:val="sr-Latn-ME"/>
        </w:rPr>
        <w:t>esticija iznosi 4,755,838.31 €</w:t>
      </w:r>
      <w:r w:rsidRPr="009C0472">
        <w:rPr>
          <w:rFonts w:eastAsiaTheme="minorEastAsia" w:cstheme="minorHAnsi"/>
          <w:lang w:val="sr-Latn-ME"/>
        </w:rPr>
        <w:t xml:space="preserve"> (</w:t>
      </w:r>
      <w:r w:rsidR="00891580">
        <w:rPr>
          <w:rFonts w:eastAsiaTheme="minorEastAsia" w:cstheme="minorHAnsi"/>
          <w:lang w:val="sr-Latn-ME"/>
        </w:rPr>
        <w:t>sa PDV-om) ili  3,996,502.78 €</w:t>
      </w:r>
      <w:r w:rsidRPr="009C0472">
        <w:rPr>
          <w:rFonts w:eastAsiaTheme="minorEastAsia" w:cstheme="minorHAnsi"/>
          <w:lang w:val="sr-Latn-ME"/>
        </w:rPr>
        <w:t xml:space="preserve"> (bez PDV-a), sa potencijalnim </w:t>
      </w:r>
      <w:r w:rsidR="00891580">
        <w:rPr>
          <w:rFonts w:eastAsiaTheme="minorEastAsia" w:cstheme="minorHAnsi"/>
          <w:lang w:val="sr-Latn-ME"/>
        </w:rPr>
        <w:t>iznosom podrške 1,998,251.39 €</w:t>
      </w:r>
      <w:r w:rsidRPr="009C0472">
        <w:rPr>
          <w:rFonts w:eastAsiaTheme="minorEastAsia" w:cstheme="minorHAnsi"/>
          <w:lang w:val="sr-Latn-ME"/>
        </w:rPr>
        <w:t>. Najveći broj zahtjeva stigao je iz opštine Podgorica, odnosno 15 projekata ili 34,88 % ukupne vrijednost</w:t>
      </w:r>
      <w:r w:rsidR="00891580">
        <w:rPr>
          <w:rFonts w:eastAsiaTheme="minorEastAsia" w:cstheme="minorHAnsi"/>
          <w:lang w:val="sr-Latn-ME"/>
        </w:rPr>
        <w:t xml:space="preserve">i investicija 4,70 miliona € </w:t>
      </w:r>
      <w:r w:rsidRPr="009C0472">
        <w:rPr>
          <w:rFonts w:eastAsiaTheme="minorEastAsia" w:cstheme="minorHAnsi"/>
          <w:lang w:val="sr-Latn-ME"/>
        </w:rPr>
        <w:t>(bez PDV-a). (vidi tabelu 1)</w:t>
      </w:r>
      <w:r w:rsidRPr="009C0472">
        <w:rPr>
          <w:rFonts w:eastAsiaTheme="minorEastAsia" w:cstheme="minorHAnsi"/>
          <w:lang w:val="sr-Latn-ME"/>
        </w:rPr>
        <w:tab/>
      </w: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1: Broj primljenih aplikacija po opštinama</w:t>
      </w:r>
    </w:p>
    <w:p w:rsidR="008F3A4E" w:rsidRPr="009C0472" w:rsidRDefault="008F3A4E" w:rsidP="00860DEF">
      <w:pPr>
        <w:spacing w:after="0" w:line="240" w:lineRule="auto"/>
        <w:jc w:val="both"/>
        <w:rPr>
          <w:rFonts w:eastAsiaTheme="minorEastAsia" w:cstheme="minorHAnsi"/>
          <w:i/>
          <w:lang w:val="sr-Latn-ME"/>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782"/>
        <w:gridCol w:w="1992"/>
        <w:gridCol w:w="1992"/>
        <w:gridCol w:w="1992"/>
      </w:tblGrid>
      <w:tr w:rsidR="005B50B6" w:rsidRPr="009C0472" w:rsidTr="002535E7">
        <w:trPr>
          <w:trHeight w:val="300"/>
          <w:jc w:val="center"/>
        </w:trPr>
        <w:tc>
          <w:tcPr>
            <w:tcW w:w="1639" w:type="dxa"/>
            <w:shd w:val="clear" w:color="auto" w:fill="F4B083"/>
            <w:noWrap/>
            <w:vAlign w:val="center"/>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b/>
                <w:color w:val="000000"/>
                <w:lang w:val="sr-Latn-ME" w:eastAsia="en-GB"/>
              </w:rPr>
              <w:lastRenderedPageBreak/>
              <w:t>Opština</w:t>
            </w:r>
          </w:p>
        </w:tc>
        <w:tc>
          <w:tcPr>
            <w:tcW w:w="1782" w:type="dxa"/>
            <w:shd w:val="clear" w:color="auto" w:fill="F4B083"/>
            <w:noWrap/>
            <w:vAlign w:val="center"/>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heme="minorEastAsia" w:cstheme="minorHAnsi"/>
                <w:b/>
                <w:lang w:val="sr-Latn-ME"/>
              </w:rPr>
              <w:t>Podnijetih aplikacija</w:t>
            </w:r>
          </w:p>
        </w:tc>
        <w:tc>
          <w:tcPr>
            <w:tcW w:w="1992" w:type="dxa"/>
            <w:shd w:val="clear" w:color="auto" w:fill="F4B083"/>
            <w:noWrap/>
            <w:vAlign w:val="center"/>
            <w:hideMark/>
          </w:tcPr>
          <w:p w:rsidR="005B50B6" w:rsidRPr="009C0472" w:rsidRDefault="005B50B6" w:rsidP="00744560">
            <w:pPr>
              <w:spacing w:after="0" w:line="240" w:lineRule="auto"/>
              <w:jc w:val="center"/>
              <w:rPr>
                <w:rFonts w:eastAsiaTheme="minorEastAsia" w:cstheme="minorHAnsi"/>
                <w:b/>
                <w:lang w:val="sr-Latn-ME"/>
              </w:rPr>
            </w:pPr>
            <w:r w:rsidRPr="009C0472">
              <w:rPr>
                <w:rFonts w:eastAsiaTheme="minorEastAsia" w:cstheme="minorHAnsi"/>
                <w:b/>
                <w:lang w:val="sr-Latn-ME"/>
              </w:rPr>
              <w:t>Vrijednost investicije</w:t>
            </w:r>
            <w:r w:rsidR="00744560">
              <w:rPr>
                <w:rFonts w:eastAsiaTheme="minorEastAsia" w:cstheme="minorHAnsi"/>
                <w:b/>
                <w:lang w:val="sr-Latn-ME"/>
              </w:rPr>
              <w:t xml:space="preserve"> u €</w:t>
            </w:r>
          </w:p>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heme="minorEastAsia" w:cstheme="minorHAnsi"/>
                <w:b/>
                <w:lang w:val="sr-Latn-ME"/>
              </w:rPr>
              <w:t>(sa PDV-om)</w:t>
            </w:r>
          </w:p>
        </w:tc>
        <w:tc>
          <w:tcPr>
            <w:tcW w:w="1992" w:type="dxa"/>
            <w:shd w:val="clear" w:color="auto" w:fill="F4B083"/>
            <w:noWrap/>
            <w:vAlign w:val="center"/>
            <w:hideMark/>
          </w:tcPr>
          <w:p w:rsidR="005B50B6" w:rsidRPr="009C0472" w:rsidRDefault="005B50B6" w:rsidP="00744560">
            <w:pPr>
              <w:spacing w:after="0" w:line="240" w:lineRule="auto"/>
              <w:jc w:val="center"/>
              <w:rPr>
                <w:rFonts w:eastAsiaTheme="minorEastAsia" w:cstheme="minorHAnsi"/>
                <w:b/>
                <w:lang w:val="sr-Latn-ME"/>
              </w:rPr>
            </w:pPr>
            <w:r w:rsidRPr="009C0472">
              <w:rPr>
                <w:rFonts w:eastAsiaTheme="minorEastAsia" w:cstheme="minorHAnsi"/>
                <w:b/>
                <w:lang w:val="sr-Latn-ME"/>
              </w:rPr>
              <w:t>Vrijednost investicije</w:t>
            </w:r>
            <w:r w:rsidR="00744560">
              <w:rPr>
                <w:rFonts w:eastAsiaTheme="minorEastAsia" w:cstheme="minorHAnsi"/>
                <w:b/>
                <w:lang w:val="sr-Latn-ME"/>
              </w:rPr>
              <w:t xml:space="preserve"> u €</w:t>
            </w:r>
          </w:p>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heme="minorEastAsia" w:cstheme="minorHAnsi"/>
                <w:b/>
                <w:lang w:val="sr-Latn-ME"/>
              </w:rPr>
              <w:t>(bez PDV-a)</w:t>
            </w:r>
          </w:p>
        </w:tc>
        <w:tc>
          <w:tcPr>
            <w:tcW w:w="1992" w:type="dxa"/>
            <w:shd w:val="clear" w:color="auto" w:fill="F4B083"/>
            <w:noWrap/>
            <w:vAlign w:val="center"/>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b/>
                <w:color w:val="000000"/>
                <w:lang w:val="sr-Latn-ME" w:eastAsia="en-GB"/>
              </w:rPr>
              <w:t>Potencijalni iznos podrške</w:t>
            </w:r>
            <w:r w:rsidR="00744560">
              <w:rPr>
                <w:rFonts w:eastAsia="Times New Roman" w:cstheme="minorHAnsi"/>
                <w:b/>
                <w:color w:val="000000"/>
                <w:lang w:val="sr-Latn-ME" w:eastAsia="en-GB"/>
              </w:rPr>
              <w:t xml:space="preserve"> u €</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Andrijevica</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51,437.00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42,754.16</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21,377.08</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Bar</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192,328.04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161,620.20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80,810.10</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Berane</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145,477.00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122,250.00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61,125.00</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Bijelo Polje</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375,853.39</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315,843.19</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157,921.60</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Budva</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70,417.46</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59,174.34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29,587.17</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Cetinje</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75,435.20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63,390.92</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31,695.46</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Danilovgrad</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997,453.14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838,195.95</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419,097.98</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Kotor</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248,217.00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208,585.71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104,292.86</w:t>
            </w:r>
          </w:p>
        </w:tc>
      </w:tr>
      <w:tr w:rsidR="005B50B6" w:rsidRPr="009C0472" w:rsidTr="002535E7">
        <w:trPr>
          <w:trHeight w:val="300"/>
          <w:jc w:val="center"/>
        </w:trPr>
        <w:tc>
          <w:tcPr>
            <w:tcW w:w="1639" w:type="dxa"/>
            <w:shd w:val="clear" w:color="auto" w:fill="auto"/>
            <w:noWrap/>
          </w:tcPr>
          <w:p w:rsidR="005B50B6" w:rsidRPr="00C74FA8" w:rsidRDefault="005B50B6" w:rsidP="00C74FA8">
            <w:pPr>
              <w:spacing w:after="0" w:line="240" w:lineRule="auto"/>
              <w:jc w:val="both"/>
              <w:rPr>
                <w:rFonts w:eastAsia="Times New Roman" w:cstheme="minorHAnsi"/>
                <w:color w:val="000000"/>
                <w:lang w:val="sr-Latn-ME"/>
              </w:rPr>
            </w:pPr>
            <w:r w:rsidRPr="00C74FA8">
              <w:rPr>
                <w:rFonts w:eastAsia="Times New Roman" w:cstheme="minorHAnsi"/>
                <w:color w:val="000000"/>
                <w:lang w:val="sr-Latn-ME"/>
              </w:rPr>
              <w:t>Nikšić</w:t>
            </w:r>
          </w:p>
        </w:tc>
        <w:tc>
          <w:tcPr>
            <w:tcW w:w="1782" w:type="dxa"/>
            <w:shd w:val="clear" w:color="auto" w:fill="auto"/>
            <w:noWrap/>
          </w:tcPr>
          <w:p w:rsidR="005B50B6" w:rsidRPr="00C74FA8" w:rsidRDefault="005B50B6" w:rsidP="00744560">
            <w:pPr>
              <w:spacing w:after="0" w:line="240" w:lineRule="auto"/>
              <w:jc w:val="center"/>
              <w:rPr>
                <w:rFonts w:eastAsia="Times New Roman" w:cstheme="minorHAnsi"/>
                <w:color w:val="000000"/>
                <w:lang w:val="sr-Latn-ME"/>
              </w:rPr>
            </w:pPr>
            <w:r w:rsidRPr="00C74FA8">
              <w:rPr>
                <w:rFonts w:eastAsia="Times New Roman" w:cstheme="minorHAnsi"/>
                <w:color w:val="000000"/>
                <w:lang w:val="sr-Latn-ME"/>
              </w:rPr>
              <w:t>6</w:t>
            </w:r>
          </w:p>
        </w:tc>
        <w:tc>
          <w:tcPr>
            <w:tcW w:w="1992" w:type="dxa"/>
            <w:shd w:val="clear" w:color="auto" w:fill="auto"/>
            <w:noWrap/>
          </w:tcPr>
          <w:p w:rsidR="005B50B6" w:rsidRPr="00C74FA8" w:rsidRDefault="005B50B6" w:rsidP="00744560">
            <w:pPr>
              <w:spacing w:after="0" w:line="240" w:lineRule="auto"/>
              <w:jc w:val="center"/>
              <w:rPr>
                <w:rFonts w:eastAsia="Times New Roman" w:cstheme="minorHAnsi"/>
                <w:color w:val="000000"/>
                <w:lang w:val="sr-Latn-ME"/>
              </w:rPr>
            </w:pPr>
            <w:r w:rsidRPr="00C74FA8">
              <w:rPr>
                <w:rFonts w:eastAsia="Times New Roman" w:cstheme="minorHAnsi"/>
                <w:color w:val="000000"/>
                <w:lang w:val="sr-Latn-ME"/>
              </w:rPr>
              <w:t>1,390,030.07</w:t>
            </w:r>
          </w:p>
        </w:tc>
        <w:tc>
          <w:tcPr>
            <w:tcW w:w="1992" w:type="dxa"/>
            <w:shd w:val="clear" w:color="auto" w:fill="auto"/>
            <w:noWrap/>
          </w:tcPr>
          <w:p w:rsidR="005B50B6" w:rsidRPr="00C74FA8" w:rsidRDefault="005B50B6" w:rsidP="00744560">
            <w:pPr>
              <w:spacing w:after="0" w:line="240" w:lineRule="auto"/>
              <w:jc w:val="center"/>
              <w:rPr>
                <w:rFonts w:eastAsia="Times New Roman" w:cstheme="minorHAnsi"/>
                <w:color w:val="000000"/>
                <w:lang w:val="sr-Latn-ME"/>
              </w:rPr>
            </w:pPr>
            <w:r w:rsidRPr="00C74FA8">
              <w:rPr>
                <w:rFonts w:eastAsia="Times New Roman" w:cstheme="minorHAnsi"/>
                <w:color w:val="000000"/>
                <w:lang w:val="sr-Latn-ME"/>
              </w:rPr>
              <w:t>1,149,169.32</w:t>
            </w:r>
          </w:p>
        </w:tc>
        <w:tc>
          <w:tcPr>
            <w:tcW w:w="1992" w:type="dxa"/>
            <w:shd w:val="clear" w:color="auto" w:fill="auto"/>
            <w:noWrap/>
          </w:tcPr>
          <w:p w:rsidR="005B50B6" w:rsidRPr="00C74FA8" w:rsidRDefault="005B50B6" w:rsidP="00744560">
            <w:pPr>
              <w:spacing w:after="0" w:line="240" w:lineRule="auto"/>
              <w:jc w:val="center"/>
              <w:rPr>
                <w:rFonts w:eastAsia="Times New Roman" w:cstheme="minorHAnsi"/>
                <w:color w:val="000000"/>
                <w:lang w:val="sr-Latn-ME"/>
              </w:rPr>
            </w:pPr>
            <w:r w:rsidRPr="00C74FA8">
              <w:rPr>
                <w:rFonts w:eastAsia="Times New Roman" w:cstheme="minorHAnsi"/>
                <w:color w:val="000000"/>
                <w:lang w:val="sr-Latn-ME"/>
              </w:rPr>
              <w:t>574,584.66</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Petnjica</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40,845.00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34,323.53</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17,161.77</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Plužine</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120,661.00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101,395.80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50,697.90</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Pljevlja</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261,773.65</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219,977.85</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109,988.93</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Podgorica</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15</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5,594,910.51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4,700,919.30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2,350,459.65</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Rožaje</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493,715.07</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414,886.61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207,443.31</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Tivat</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102,745.44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86,340.34</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43,170.17</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Žabljak</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247,911.39</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208,328.90</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104,164.45</w:t>
            </w:r>
          </w:p>
        </w:tc>
      </w:tr>
      <w:tr w:rsidR="005B50B6" w:rsidRPr="009C0472" w:rsidTr="002535E7">
        <w:trPr>
          <w:trHeight w:val="300"/>
          <w:jc w:val="center"/>
        </w:trPr>
        <w:tc>
          <w:tcPr>
            <w:tcW w:w="1639"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color w:val="000000"/>
                <w:lang w:val="sr-Latn-ME"/>
              </w:rPr>
            </w:pPr>
            <w:r w:rsidRPr="009C0472">
              <w:rPr>
                <w:rFonts w:eastAsia="Times New Roman" w:cstheme="minorHAnsi"/>
                <w:b/>
                <w:color w:val="000000"/>
                <w:lang w:val="sr-Latn-ME"/>
              </w:rPr>
              <w:t>Ukupno</w:t>
            </w:r>
          </w:p>
        </w:tc>
        <w:tc>
          <w:tcPr>
            <w:tcW w:w="178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43</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10,409,210.36</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8,727,156.12</w:t>
            </w:r>
          </w:p>
        </w:tc>
        <w:tc>
          <w:tcPr>
            <w:tcW w:w="1992" w:type="dxa"/>
            <w:shd w:val="clear" w:color="auto" w:fill="auto"/>
            <w:noWrap/>
            <w:vAlign w:val="bottom"/>
            <w:hideMark/>
          </w:tcPr>
          <w:p w:rsidR="005B50B6" w:rsidRPr="009C0472" w:rsidRDefault="005B50B6" w:rsidP="00744560">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4,363,578.06</w:t>
            </w:r>
          </w:p>
        </w:tc>
      </w:tr>
    </w:tbl>
    <w:p w:rsidR="00C74FA8" w:rsidRDefault="00C74FA8"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t>Najveći broj ugovorenih aplikacija takođa iz opštine Podgorica, odnosno 10 aplikacija ukupne vrijednost</w:t>
      </w:r>
      <w:r w:rsidR="001F34BB">
        <w:rPr>
          <w:rFonts w:eastAsiaTheme="minorEastAsia" w:cstheme="minorHAnsi"/>
          <w:shd w:val="clear" w:color="auto" w:fill="FFFFFF"/>
          <w:lang w:val="sr-Latn-ME"/>
        </w:rPr>
        <w:t>i investicija  885,080.68 €</w:t>
      </w:r>
      <w:r w:rsidRPr="009C0472">
        <w:rPr>
          <w:rFonts w:eastAsiaTheme="minorEastAsia" w:cstheme="minorHAnsi"/>
          <w:shd w:val="clear" w:color="auto" w:fill="FFFFFF"/>
          <w:lang w:val="sr-Latn-ME"/>
        </w:rPr>
        <w:t xml:space="preserve"> sa potencijalnim iznosom podrške </w:t>
      </w:r>
      <w:r w:rsidR="001F34BB">
        <w:rPr>
          <w:rFonts w:eastAsia="Times New Roman" w:cstheme="minorHAnsi"/>
          <w:color w:val="000000"/>
          <w:lang w:val="sr-Latn-ME"/>
        </w:rPr>
        <w:t>442,540.34 €</w:t>
      </w:r>
      <w:r w:rsidRPr="009C0472">
        <w:rPr>
          <w:rFonts w:eastAsia="Times New Roman" w:cstheme="minorHAnsi"/>
          <w:color w:val="000000"/>
          <w:lang w:val="sr-Latn-ME"/>
        </w:rPr>
        <w:t>. (vidi tabelu 2)</w:t>
      </w: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2: Broj ugovorenih aplikacija po opštinama</w:t>
      </w:r>
    </w:p>
    <w:p w:rsidR="008F3A4E" w:rsidRPr="009C0472" w:rsidRDefault="008F3A4E" w:rsidP="00860DEF">
      <w:pPr>
        <w:spacing w:after="0" w:line="240" w:lineRule="auto"/>
        <w:jc w:val="both"/>
        <w:rPr>
          <w:rFonts w:eastAsiaTheme="minorEastAsia" w:cstheme="minorHAnsi"/>
          <w:i/>
          <w:lang w:val="sr-Latn-ME"/>
        </w:rPr>
      </w:pP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202"/>
        <w:gridCol w:w="1678"/>
        <w:gridCol w:w="2323"/>
        <w:gridCol w:w="2308"/>
      </w:tblGrid>
      <w:tr w:rsidR="005B50B6" w:rsidRPr="009C0472" w:rsidTr="002535E7">
        <w:trPr>
          <w:trHeight w:val="300"/>
          <w:jc w:val="center"/>
        </w:trPr>
        <w:tc>
          <w:tcPr>
            <w:tcW w:w="1767" w:type="dxa"/>
            <w:shd w:val="clear" w:color="auto" w:fill="F4B083"/>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b/>
                <w:color w:val="000000"/>
                <w:lang w:val="sr-Latn-ME" w:eastAsia="en-GB"/>
              </w:rPr>
              <w:t>Opština</w:t>
            </w:r>
          </w:p>
        </w:tc>
        <w:tc>
          <w:tcPr>
            <w:tcW w:w="1202" w:type="dxa"/>
            <w:shd w:val="clear" w:color="auto" w:fill="F4B083"/>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b/>
                <w:lang w:val="sr-Latn-ME"/>
              </w:rPr>
              <w:t>Podnijetih aplikacija</w:t>
            </w:r>
          </w:p>
        </w:tc>
        <w:tc>
          <w:tcPr>
            <w:tcW w:w="1678" w:type="dxa"/>
            <w:shd w:val="clear" w:color="auto" w:fill="F4B083"/>
            <w:noWrap/>
            <w:vAlign w:val="center"/>
            <w:hideMark/>
          </w:tcPr>
          <w:p w:rsidR="005B50B6" w:rsidRPr="009C0472" w:rsidRDefault="005B50B6" w:rsidP="001F34BB">
            <w:pPr>
              <w:spacing w:after="0" w:line="240" w:lineRule="auto"/>
              <w:jc w:val="center"/>
              <w:rPr>
                <w:rFonts w:eastAsiaTheme="minorEastAsia" w:cstheme="minorHAnsi"/>
                <w:b/>
                <w:lang w:val="sr-Latn-ME"/>
              </w:rPr>
            </w:pPr>
            <w:r w:rsidRPr="009C0472">
              <w:rPr>
                <w:rFonts w:eastAsiaTheme="minorEastAsia" w:cstheme="minorHAnsi"/>
                <w:b/>
                <w:lang w:val="sr-Latn-ME"/>
              </w:rPr>
              <w:t>Vrijednost investicije</w:t>
            </w:r>
            <w:r w:rsidR="001F34BB">
              <w:rPr>
                <w:rFonts w:eastAsiaTheme="minorEastAsia" w:cstheme="minorHAnsi"/>
                <w:b/>
                <w:lang w:val="sr-Latn-ME"/>
              </w:rPr>
              <w:t xml:space="preserve"> u €</w:t>
            </w:r>
          </w:p>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b/>
                <w:lang w:val="sr-Latn-ME"/>
              </w:rPr>
              <w:t>(sa PDV-om)</w:t>
            </w:r>
          </w:p>
        </w:tc>
        <w:tc>
          <w:tcPr>
            <w:tcW w:w="2323" w:type="dxa"/>
            <w:shd w:val="clear" w:color="auto" w:fill="F4B083"/>
            <w:noWrap/>
            <w:vAlign w:val="center"/>
            <w:hideMark/>
          </w:tcPr>
          <w:p w:rsidR="005B50B6" w:rsidRPr="009C0472" w:rsidRDefault="005B50B6" w:rsidP="001F34BB">
            <w:pPr>
              <w:spacing w:after="0" w:line="240" w:lineRule="auto"/>
              <w:jc w:val="center"/>
              <w:rPr>
                <w:rFonts w:eastAsiaTheme="minorEastAsia" w:cstheme="minorHAnsi"/>
                <w:b/>
                <w:lang w:val="sr-Latn-ME"/>
              </w:rPr>
            </w:pPr>
            <w:r w:rsidRPr="009C0472">
              <w:rPr>
                <w:rFonts w:eastAsiaTheme="minorEastAsia" w:cstheme="minorHAnsi"/>
                <w:b/>
                <w:lang w:val="sr-Latn-ME"/>
              </w:rPr>
              <w:t xml:space="preserve">Vrijednost investicije </w:t>
            </w:r>
            <w:r w:rsidR="001F34BB">
              <w:rPr>
                <w:rFonts w:eastAsiaTheme="minorEastAsia" w:cstheme="minorHAnsi"/>
                <w:b/>
                <w:lang w:val="sr-Latn-ME"/>
              </w:rPr>
              <w:t>u €</w:t>
            </w:r>
          </w:p>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b/>
                <w:lang w:val="sr-Latn-ME"/>
              </w:rPr>
              <w:t>(bez PDV-a)</w:t>
            </w:r>
          </w:p>
        </w:tc>
        <w:tc>
          <w:tcPr>
            <w:tcW w:w="2308" w:type="dxa"/>
            <w:shd w:val="clear" w:color="auto" w:fill="F4B083"/>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b/>
                <w:color w:val="000000"/>
                <w:lang w:val="sr-Latn-ME" w:eastAsia="en-GB"/>
              </w:rPr>
              <w:t>Potencijalni iznos podrške</w:t>
            </w:r>
            <w:r w:rsidR="001F34BB">
              <w:rPr>
                <w:rFonts w:eastAsia="Times New Roman" w:cstheme="minorHAnsi"/>
                <w:b/>
                <w:color w:val="000000"/>
                <w:lang w:val="sr-Latn-ME" w:eastAsia="en-GB"/>
              </w:rPr>
              <w:t xml:space="preserve"> u €</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Bar</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192,328.04</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161,620.20</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80,810.10</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Berane</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145,596.50</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122,350.00</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61,175.00</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Bijelo Polje</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328,253.41</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275,843.20</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137,921.60</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Budva</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70,417.46</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59,174.34</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29,587.17</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Cetinje</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75,435.19</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63,390.92</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31,695.46</w:t>
            </w:r>
          </w:p>
        </w:tc>
      </w:tr>
      <w:tr w:rsidR="005B50B6" w:rsidRPr="009C0472" w:rsidTr="002535E7">
        <w:trPr>
          <w:trHeight w:val="300"/>
          <w:jc w:val="center"/>
        </w:trPr>
        <w:tc>
          <w:tcPr>
            <w:tcW w:w="1767" w:type="dxa"/>
            <w:shd w:val="clear" w:color="auto" w:fill="auto"/>
            <w:noWrap/>
            <w:vAlign w:val="center"/>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Danilovgrad</w:t>
            </w:r>
          </w:p>
        </w:tc>
        <w:tc>
          <w:tcPr>
            <w:tcW w:w="1202" w:type="dxa"/>
            <w:shd w:val="clear" w:color="auto" w:fill="auto"/>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678" w:type="dxa"/>
            <w:shd w:val="clear" w:color="auto" w:fill="auto"/>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C74FA8">
              <w:rPr>
                <w:rFonts w:eastAsiaTheme="minorEastAsia" w:cstheme="minorHAnsi"/>
                <w:lang w:val="sr-Latn-ME"/>
              </w:rPr>
              <w:t>987,929.46</w:t>
            </w:r>
          </w:p>
        </w:tc>
        <w:tc>
          <w:tcPr>
            <w:tcW w:w="2323" w:type="dxa"/>
            <w:shd w:val="clear" w:color="auto" w:fill="auto"/>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830,192.83</w:t>
            </w:r>
          </w:p>
        </w:tc>
        <w:tc>
          <w:tcPr>
            <w:tcW w:w="2308" w:type="dxa"/>
            <w:shd w:val="clear" w:color="auto" w:fill="auto"/>
            <w:noWrap/>
            <w:vAlign w:val="center"/>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415,096.42</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Kotor</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248,217.01</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208,585.72</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104,292.86</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Nikšić</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990,673.52</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832,498.76</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416,249.38</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Petnjica</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40,845.01</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34,323.54</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17,161.77</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Plužine</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120,661.00</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101,395.80</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50,697.90</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Podgorica</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w:t>
            </w:r>
          </w:p>
        </w:tc>
        <w:tc>
          <w:tcPr>
            <w:tcW w:w="1678" w:type="dxa"/>
            <w:shd w:val="clear" w:color="auto" w:fill="auto"/>
            <w:noWrap/>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1,053,246.01</w:t>
            </w:r>
          </w:p>
        </w:tc>
        <w:tc>
          <w:tcPr>
            <w:tcW w:w="2323" w:type="dxa"/>
            <w:shd w:val="clear" w:color="auto" w:fill="auto"/>
            <w:noWrap/>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885,080.68</w:t>
            </w:r>
          </w:p>
        </w:tc>
        <w:tc>
          <w:tcPr>
            <w:tcW w:w="2308" w:type="dxa"/>
            <w:shd w:val="clear" w:color="auto" w:fill="auto"/>
            <w:noWrap/>
            <w:vAlign w:val="bottom"/>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442,540.34</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Rožaje</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493,715.08</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414,886.62</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207,443.31</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color w:val="000000"/>
                <w:lang w:val="sr-Latn-ME"/>
              </w:rPr>
            </w:pPr>
            <w:r w:rsidRPr="009C0472">
              <w:rPr>
                <w:rFonts w:eastAsia="Times New Roman" w:cstheme="minorHAnsi"/>
                <w:color w:val="000000"/>
                <w:lang w:val="sr-Latn-ME"/>
              </w:rPr>
              <w:t>Žabljak</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247,911.39</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heme="minorEastAsia" w:cstheme="minorHAnsi"/>
                <w:lang w:val="sr-Latn-ME"/>
              </w:rPr>
              <w:t>208,328.90</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104,164.45</w:t>
            </w:r>
          </w:p>
        </w:tc>
      </w:tr>
      <w:tr w:rsidR="005B50B6" w:rsidRPr="009C0472" w:rsidTr="002535E7">
        <w:trPr>
          <w:trHeight w:val="300"/>
          <w:jc w:val="center"/>
        </w:trPr>
        <w:tc>
          <w:tcPr>
            <w:tcW w:w="176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color w:val="000000"/>
                <w:lang w:val="sr-Latn-ME"/>
              </w:rPr>
            </w:pPr>
            <w:r w:rsidRPr="009C0472">
              <w:rPr>
                <w:rFonts w:eastAsia="Times New Roman" w:cstheme="minorHAnsi"/>
                <w:b/>
                <w:color w:val="000000"/>
                <w:lang w:val="sr-Latn-ME"/>
              </w:rPr>
              <w:lastRenderedPageBreak/>
              <w:t>Ukupno</w:t>
            </w:r>
          </w:p>
        </w:tc>
        <w:tc>
          <w:tcPr>
            <w:tcW w:w="1202" w:type="dxa"/>
            <w:shd w:val="clear" w:color="auto" w:fill="auto"/>
            <w:noWrap/>
            <w:vAlign w:val="bottom"/>
            <w:hideMark/>
          </w:tcPr>
          <w:p w:rsidR="005B50B6" w:rsidRPr="009C0472" w:rsidRDefault="005B50B6" w:rsidP="001F34BB">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32</w:t>
            </w:r>
          </w:p>
        </w:tc>
        <w:tc>
          <w:tcPr>
            <w:tcW w:w="1678" w:type="dxa"/>
            <w:shd w:val="clear" w:color="auto" w:fill="auto"/>
            <w:noWrap/>
            <w:hideMark/>
          </w:tcPr>
          <w:p w:rsidR="005B50B6" w:rsidRPr="009C0472" w:rsidRDefault="005B50B6" w:rsidP="001F34BB">
            <w:pPr>
              <w:spacing w:after="0" w:line="240" w:lineRule="auto"/>
              <w:jc w:val="center"/>
              <w:rPr>
                <w:rFonts w:eastAsia="Times New Roman" w:cstheme="minorHAnsi"/>
                <w:b/>
                <w:color w:val="000000"/>
                <w:lang w:val="sr-Latn-ME"/>
              </w:rPr>
            </w:pPr>
            <w:r w:rsidRPr="009C0472">
              <w:rPr>
                <w:rFonts w:eastAsiaTheme="minorEastAsia" w:cstheme="minorHAnsi"/>
                <w:b/>
                <w:lang w:val="sr-Latn-ME"/>
              </w:rPr>
              <w:t>4,894,963.30</w:t>
            </w:r>
          </w:p>
        </w:tc>
        <w:tc>
          <w:tcPr>
            <w:tcW w:w="2323" w:type="dxa"/>
            <w:shd w:val="clear" w:color="auto" w:fill="auto"/>
            <w:noWrap/>
            <w:hideMark/>
          </w:tcPr>
          <w:p w:rsidR="005B50B6" w:rsidRPr="009C0472" w:rsidRDefault="005B50B6" w:rsidP="001F34BB">
            <w:pPr>
              <w:spacing w:after="0" w:line="240" w:lineRule="auto"/>
              <w:jc w:val="center"/>
              <w:rPr>
                <w:rFonts w:eastAsia="Times New Roman" w:cstheme="minorHAnsi"/>
                <w:b/>
                <w:color w:val="000000"/>
                <w:lang w:val="sr-Latn-ME"/>
              </w:rPr>
            </w:pPr>
            <w:r w:rsidRPr="009C0472">
              <w:rPr>
                <w:rFonts w:eastAsiaTheme="minorEastAsia" w:cstheme="minorHAnsi"/>
                <w:b/>
                <w:lang w:val="sr-Latn-ME"/>
              </w:rPr>
              <w:t>4,117,616,17</w:t>
            </w:r>
          </w:p>
        </w:tc>
        <w:tc>
          <w:tcPr>
            <w:tcW w:w="2308" w:type="dxa"/>
            <w:shd w:val="clear" w:color="auto" w:fill="auto"/>
            <w:noWrap/>
            <w:vAlign w:val="bottom"/>
            <w:hideMark/>
          </w:tcPr>
          <w:p w:rsidR="005B50B6" w:rsidRPr="009C0472" w:rsidRDefault="005B50B6" w:rsidP="001F34BB">
            <w:pPr>
              <w:spacing w:after="0" w:line="240" w:lineRule="auto"/>
              <w:jc w:val="center"/>
              <w:rPr>
                <w:rFonts w:eastAsia="Times New Roman" w:cstheme="minorHAnsi"/>
                <w:b/>
                <w:color w:val="000000"/>
                <w:lang w:val="sr-Latn-ME"/>
              </w:rPr>
            </w:pPr>
            <w:r w:rsidRPr="009C0472">
              <w:rPr>
                <w:rFonts w:eastAsia="Times New Roman" w:cstheme="minorHAnsi"/>
                <w:b/>
                <w:color w:val="000000"/>
                <w:lang w:val="sr-Latn-ME"/>
              </w:rPr>
              <w:t>2,058,808.09</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t xml:space="preserve">U odnosu na sektor investiranja najveći broj projekata je ugovoren iz sektora prerade hrane biljnog porijekla, odnosno 17 projekata, od čega je 13 projekata vezano za preradu </w:t>
      </w:r>
      <w:r w:rsidRPr="009C0472">
        <w:rPr>
          <w:rFonts w:eastAsia="Times New Roman" w:cstheme="minorHAnsi"/>
          <w:color w:val="000000"/>
          <w:lang w:val="sr-Latn-ME"/>
        </w:rPr>
        <w:t>voća, povrća, žitarica, gljiva, pečurki, aromatičnog i ljekovitog bilja). (vidi tabelu 3).</w:t>
      </w: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3 Broj ugovorenih aplikacija u odnosu na sektor investiranja</w:t>
      </w:r>
    </w:p>
    <w:p w:rsidR="008F3A4E" w:rsidRDefault="008F3A4E" w:rsidP="00860DEF">
      <w:pPr>
        <w:spacing w:after="0" w:line="240" w:lineRule="auto"/>
        <w:jc w:val="both"/>
        <w:rPr>
          <w:rFonts w:eastAsiaTheme="minorEastAsia" w:cstheme="minorHAnsi"/>
          <w:i/>
          <w:lang w:val="sr-Latn-ME"/>
        </w:rPr>
      </w:pPr>
    </w:p>
    <w:p w:rsidR="00600CC4" w:rsidRPr="009C0472" w:rsidRDefault="00600CC4" w:rsidP="00860DEF">
      <w:pPr>
        <w:spacing w:after="0" w:line="240" w:lineRule="auto"/>
        <w:jc w:val="both"/>
        <w:rPr>
          <w:rFonts w:eastAsiaTheme="minorEastAsia" w:cstheme="minorHAnsi"/>
          <w:i/>
          <w:lang w:val="sr-Latn-ME"/>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228"/>
        <w:gridCol w:w="1495"/>
        <w:gridCol w:w="1695"/>
        <w:gridCol w:w="1481"/>
      </w:tblGrid>
      <w:tr w:rsidR="005B50B6" w:rsidRPr="009C0472" w:rsidTr="000A6639">
        <w:trPr>
          <w:trHeight w:val="900"/>
          <w:jc w:val="center"/>
        </w:trPr>
        <w:tc>
          <w:tcPr>
            <w:tcW w:w="3380" w:type="dxa"/>
            <w:shd w:val="clear" w:color="auto" w:fill="F4B083"/>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color w:val="000000"/>
                <w:lang w:val="sr-Latn-ME" w:eastAsia="en-GB"/>
              </w:rPr>
              <w:t>Sektor investiranja</w:t>
            </w:r>
          </w:p>
        </w:tc>
        <w:tc>
          <w:tcPr>
            <w:tcW w:w="1228"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Podnijetih aplikacija</w:t>
            </w:r>
          </w:p>
        </w:tc>
        <w:tc>
          <w:tcPr>
            <w:tcW w:w="1495"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Vrijednost investicije</w:t>
            </w:r>
            <w:r w:rsidR="008B54E9">
              <w:rPr>
                <w:rFonts w:eastAsiaTheme="minorEastAsia" w:cstheme="minorHAnsi"/>
                <w:b/>
                <w:lang w:val="sr-Latn-ME"/>
              </w:rPr>
              <w:t xml:space="preserve"> u €</w:t>
            </w:r>
            <w:r w:rsidRPr="009C0472">
              <w:rPr>
                <w:rFonts w:eastAsiaTheme="minorEastAsia" w:cstheme="minorHAnsi"/>
                <w:b/>
                <w:lang w:val="sr-Latn-ME"/>
              </w:rPr>
              <w:t xml:space="preserve"> (sa PDV-om)</w:t>
            </w:r>
          </w:p>
        </w:tc>
        <w:tc>
          <w:tcPr>
            <w:tcW w:w="1695"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Vrijednost investicije</w:t>
            </w:r>
            <w:r w:rsidR="008B54E9">
              <w:rPr>
                <w:rFonts w:eastAsiaTheme="minorEastAsia" w:cstheme="minorHAnsi"/>
                <w:b/>
                <w:lang w:val="sr-Latn-ME"/>
              </w:rPr>
              <w:t xml:space="preserve"> u €</w:t>
            </w:r>
            <w:r w:rsidRPr="009C0472">
              <w:rPr>
                <w:rFonts w:eastAsiaTheme="minorEastAsia" w:cstheme="minorHAnsi"/>
                <w:b/>
                <w:lang w:val="sr-Latn-ME"/>
              </w:rPr>
              <w:t xml:space="preserve"> (bez PDV-a)</w:t>
            </w:r>
          </w:p>
        </w:tc>
        <w:tc>
          <w:tcPr>
            <w:tcW w:w="1481"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Finalna podrška €</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A</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11</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1,982,730.38</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1,666,159.98</w:t>
            </w:r>
          </w:p>
        </w:tc>
        <w:tc>
          <w:tcPr>
            <w:tcW w:w="1481" w:type="dxa"/>
            <w:shd w:val="clear" w:color="auto" w:fill="auto"/>
            <w:noWrap/>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833,079.99</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Mljekarstvo</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10</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1,912,139.17</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1,606,839.64</w:t>
            </w:r>
          </w:p>
        </w:tc>
        <w:tc>
          <w:tcPr>
            <w:tcW w:w="1481"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803,419.82</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Sektor ribarstva i akvakulture</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70,591.20</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59,320.34</w:t>
            </w:r>
          </w:p>
        </w:tc>
        <w:tc>
          <w:tcPr>
            <w:tcW w:w="1481"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29,660.17</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B</w:t>
            </w:r>
          </w:p>
        </w:tc>
        <w:tc>
          <w:tcPr>
            <w:tcW w:w="1228" w:type="dxa"/>
            <w:shd w:val="clear" w:color="auto" w:fill="auto"/>
            <w:noWrap/>
            <w:vAlign w:val="center"/>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17</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2,248,450.87</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1,893,656.26</w:t>
            </w:r>
          </w:p>
        </w:tc>
        <w:tc>
          <w:tcPr>
            <w:tcW w:w="1481" w:type="dxa"/>
            <w:shd w:val="clear" w:color="auto" w:fill="auto"/>
            <w:noWrap/>
            <w:vAlign w:val="center"/>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946,827.13</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Sektor vina</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326,432.71</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274,313.20</w:t>
            </w:r>
          </w:p>
        </w:tc>
        <w:tc>
          <w:tcPr>
            <w:tcW w:w="1481"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137,156.60</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A54F46">
            <w:pPr>
              <w:spacing w:after="0" w:line="240" w:lineRule="auto"/>
              <w:ind w:left="219"/>
              <w:jc w:val="both"/>
              <w:rPr>
                <w:rFonts w:eastAsia="Times New Roman" w:cstheme="minorHAnsi"/>
                <w:color w:val="000000"/>
                <w:lang w:val="sr-Latn-ME"/>
              </w:rPr>
            </w:pPr>
            <w:r w:rsidRPr="009C0472">
              <w:rPr>
                <w:rFonts w:eastAsia="Times New Roman" w:cstheme="minorHAnsi"/>
                <w:color w:val="000000"/>
                <w:lang w:val="sr-Latn-ME"/>
              </w:rPr>
              <w:t>Sektor voća, povrća, žitarica, gljiva, pečurki, aromatičnog i ljekovitog bilja</w:t>
            </w:r>
          </w:p>
        </w:tc>
        <w:tc>
          <w:tcPr>
            <w:tcW w:w="1228" w:type="dxa"/>
            <w:shd w:val="clear" w:color="auto" w:fill="auto"/>
            <w:noWrap/>
            <w:vAlign w:val="center"/>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13</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1,922,018.16</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1,619,343.06</w:t>
            </w:r>
          </w:p>
        </w:tc>
        <w:tc>
          <w:tcPr>
            <w:tcW w:w="1481" w:type="dxa"/>
            <w:shd w:val="clear" w:color="auto" w:fill="auto"/>
            <w:noWrap/>
            <w:vAlign w:val="center"/>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809,670.53</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C</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4</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663,781.93</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557,799.94</w:t>
            </w:r>
          </w:p>
        </w:tc>
        <w:tc>
          <w:tcPr>
            <w:tcW w:w="1481" w:type="dxa"/>
            <w:shd w:val="clear" w:color="auto" w:fill="auto"/>
            <w:noWrap/>
            <w:vAlign w:val="center"/>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278,899.97</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Meso klanica</w:t>
            </w:r>
          </w:p>
        </w:tc>
        <w:tc>
          <w:tcPr>
            <w:tcW w:w="1228" w:type="dxa"/>
            <w:shd w:val="clear" w:color="auto" w:fill="auto"/>
            <w:noWrap/>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4</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663,781.93</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557,799.94</w:t>
            </w:r>
          </w:p>
        </w:tc>
        <w:tc>
          <w:tcPr>
            <w:tcW w:w="1481"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278,899.97</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Uzgoj svinja</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14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w:t>
            </w:r>
          </w:p>
        </w:tc>
        <w:tc>
          <w:tcPr>
            <w:tcW w:w="1695"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w:t>
            </w:r>
          </w:p>
        </w:tc>
        <w:tc>
          <w:tcPr>
            <w:tcW w:w="1481" w:type="dxa"/>
            <w:shd w:val="clear" w:color="auto" w:fill="auto"/>
            <w:noWrap/>
            <w:vAlign w:val="center"/>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r>
      <w:tr w:rsidR="005B50B6" w:rsidRPr="009C0472" w:rsidTr="000A6639">
        <w:trPr>
          <w:trHeight w:val="300"/>
          <w:jc w:val="center"/>
        </w:trPr>
        <w:tc>
          <w:tcPr>
            <w:tcW w:w="3380" w:type="dxa"/>
            <w:shd w:val="clear" w:color="auto" w:fill="auto"/>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Ukupno</w:t>
            </w:r>
          </w:p>
        </w:tc>
        <w:tc>
          <w:tcPr>
            <w:tcW w:w="1228" w:type="dxa"/>
            <w:shd w:val="clear" w:color="auto" w:fill="auto"/>
            <w:noWrap/>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32</w:t>
            </w:r>
          </w:p>
        </w:tc>
        <w:tc>
          <w:tcPr>
            <w:tcW w:w="1495" w:type="dxa"/>
            <w:shd w:val="clear" w:color="auto" w:fill="auto"/>
            <w:noWrap/>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4,894,963.30</w:t>
            </w:r>
          </w:p>
        </w:tc>
        <w:tc>
          <w:tcPr>
            <w:tcW w:w="1695" w:type="dxa"/>
            <w:shd w:val="clear" w:color="auto" w:fill="auto"/>
            <w:noWrap/>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4,117,616.17</w:t>
            </w:r>
          </w:p>
        </w:tc>
        <w:tc>
          <w:tcPr>
            <w:tcW w:w="1481" w:type="dxa"/>
            <w:shd w:val="clear" w:color="auto" w:fill="auto"/>
            <w:noWrap/>
            <w:vAlign w:val="bottom"/>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rPr>
              <w:t>2,058,808.09</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t>Kada govorimo o vrsti investicije najveći broj ugovorenih projakata se odnosi na nabavku opreme tj. 29 projekata za sve tri podmjere) (vidi tabelu 4).</w:t>
      </w:r>
    </w:p>
    <w:p w:rsidR="005B50B6" w:rsidRDefault="005B50B6" w:rsidP="00860DEF">
      <w:pPr>
        <w:spacing w:after="0" w:line="240" w:lineRule="auto"/>
        <w:jc w:val="both"/>
        <w:rPr>
          <w:rFonts w:eastAsiaTheme="minorEastAsia" w:cstheme="minorHAnsi"/>
          <w:i/>
          <w:lang w:val="sr-Latn-ME"/>
        </w:rPr>
      </w:pPr>
      <w:r w:rsidRPr="009C0472">
        <w:rPr>
          <w:rFonts w:eastAsiaTheme="minorEastAsia" w:cstheme="minorHAnsi"/>
          <w:i/>
          <w:lang w:val="sr-Latn-ME"/>
        </w:rPr>
        <w:t>Tabela 4: Broj ugovorenih aplikacija u odnosu na vrstu investicije</w:t>
      </w:r>
    </w:p>
    <w:p w:rsidR="008F3A4E" w:rsidRPr="009C0472" w:rsidRDefault="008F3A4E" w:rsidP="00860DEF">
      <w:pPr>
        <w:spacing w:after="0" w:line="240" w:lineRule="auto"/>
        <w:jc w:val="both"/>
        <w:rPr>
          <w:rFonts w:eastAsiaTheme="minorEastAsia" w:cstheme="minorHAnsi"/>
          <w:i/>
          <w:lang w:val="sr-Latn-ME"/>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1170"/>
        <w:gridCol w:w="1530"/>
        <w:gridCol w:w="1632"/>
        <w:gridCol w:w="1504"/>
      </w:tblGrid>
      <w:tr w:rsidR="005B50B6" w:rsidRPr="009C0472" w:rsidTr="000A6639">
        <w:trPr>
          <w:trHeight w:val="900"/>
          <w:jc w:val="center"/>
        </w:trPr>
        <w:tc>
          <w:tcPr>
            <w:tcW w:w="3497" w:type="dxa"/>
            <w:shd w:val="clear" w:color="auto" w:fill="F4B083"/>
            <w:noWrap/>
            <w:vAlign w:val="center"/>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color w:val="000000"/>
                <w:lang w:val="sr-Latn-ME" w:eastAsia="en-GB"/>
              </w:rPr>
              <w:t>Vrsta investicije</w:t>
            </w:r>
          </w:p>
        </w:tc>
        <w:tc>
          <w:tcPr>
            <w:tcW w:w="1170"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Podnijetih aplikacija</w:t>
            </w:r>
          </w:p>
        </w:tc>
        <w:tc>
          <w:tcPr>
            <w:tcW w:w="1530" w:type="dxa"/>
            <w:shd w:val="clear" w:color="auto" w:fill="F4B083"/>
            <w:vAlign w:val="center"/>
            <w:hideMark/>
          </w:tcPr>
          <w:p w:rsidR="005B50B6" w:rsidRPr="009C0472" w:rsidRDefault="005B50B6" w:rsidP="008B54E9">
            <w:pPr>
              <w:spacing w:after="0" w:line="240" w:lineRule="auto"/>
              <w:jc w:val="center"/>
              <w:rPr>
                <w:rFonts w:eastAsiaTheme="minorEastAsia" w:cstheme="minorHAnsi"/>
                <w:b/>
                <w:lang w:val="sr-Latn-ME"/>
              </w:rPr>
            </w:pPr>
            <w:r w:rsidRPr="009C0472">
              <w:rPr>
                <w:rFonts w:eastAsiaTheme="minorEastAsia" w:cstheme="minorHAnsi"/>
                <w:b/>
                <w:lang w:val="sr-Latn-ME"/>
              </w:rPr>
              <w:t>Vrijednost investicije</w:t>
            </w:r>
          </w:p>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(sa PDV-om)</w:t>
            </w:r>
          </w:p>
        </w:tc>
        <w:tc>
          <w:tcPr>
            <w:tcW w:w="1632" w:type="dxa"/>
            <w:shd w:val="clear" w:color="auto" w:fill="F4B083"/>
            <w:vAlign w:val="center"/>
            <w:hideMark/>
          </w:tcPr>
          <w:p w:rsidR="005B50B6" w:rsidRPr="009C0472" w:rsidRDefault="005B50B6" w:rsidP="008B54E9">
            <w:pPr>
              <w:spacing w:after="0" w:line="240" w:lineRule="auto"/>
              <w:jc w:val="center"/>
              <w:rPr>
                <w:rFonts w:eastAsiaTheme="minorEastAsia" w:cstheme="minorHAnsi"/>
                <w:b/>
                <w:lang w:val="sr-Latn-ME"/>
              </w:rPr>
            </w:pPr>
            <w:r w:rsidRPr="009C0472">
              <w:rPr>
                <w:rFonts w:eastAsiaTheme="minorEastAsia" w:cstheme="minorHAnsi"/>
                <w:b/>
                <w:lang w:val="sr-Latn-ME"/>
              </w:rPr>
              <w:t>Vrijednost investicije</w:t>
            </w:r>
          </w:p>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(bez PDV-a)</w:t>
            </w:r>
          </w:p>
        </w:tc>
        <w:tc>
          <w:tcPr>
            <w:tcW w:w="1504" w:type="dxa"/>
            <w:shd w:val="clear" w:color="auto" w:fill="F4B083"/>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eastAsia="en-GB"/>
              </w:rPr>
              <w:t>Finalna podrška</w:t>
            </w:r>
            <w:r w:rsidR="008B54E9">
              <w:rPr>
                <w:rFonts w:eastAsia="Times New Roman" w:cstheme="minorHAnsi"/>
                <w:b/>
                <w:color w:val="000000"/>
                <w:lang w:val="sr-Latn-ME" w:eastAsia="en-GB"/>
              </w:rPr>
              <w:t xml:space="preserve"> €</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A</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11</w:t>
            </w:r>
          </w:p>
        </w:tc>
        <w:tc>
          <w:tcPr>
            <w:tcW w:w="1530"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1,982,729.95</w:t>
            </w:r>
          </w:p>
        </w:tc>
        <w:tc>
          <w:tcPr>
            <w:tcW w:w="1632"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1,666,159.62</w:t>
            </w:r>
          </w:p>
        </w:tc>
        <w:tc>
          <w:tcPr>
            <w:tcW w:w="1504"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833,079.99</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315,541.21</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265,160.68</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132,580.52</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građevinarstvo</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722,502.12</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607,144.64</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303,572.32</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vozilo</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695,262.62</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584,254.30</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292,127.15</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Vozilo / građevinarstvo</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3</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249,424.00</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209,600.00</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104,800.00</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B</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17</w:t>
            </w:r>
          </w:p>
        </w:tc>
        <w:tc>
          <w:tcPr>
            <w:tcW w:w="1530"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2,248,451.41</w:t>
            </w:r>
          </w:p>
        </w:tc>
        <w:tc>
          <w:tcPr>
            <w:tcW w:w="1632"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1,893,656.60</w:t>
            </w:r>
          </w:p>
        </w:tc>
        <w:tc>
          <w:tcPr>
            <w:tcW w:w="1504"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946,828.12</w:t>
            </w:r>
          </w:p>
        </w:tc>
      </w:tr>
      <w:tr w:rsidR="005B50B6" w:rsidRPr="009C0472" w:rsidTr="000A6639">
        <w:trPr>
          <w:trHeight w:val="300"/>
          <w:jc w:val="center"/>
        </w:trPr>
        <w:tc>
          <w:tcPr>
            <w:tcW w:w="3497" w:type="dxa"/>
            <w:shd w:val="clear" w:color="auto" w:fill="auto"/>
            <w:noWrap/>
            <w:vAlign w:val="bottom"/>
            <w:hideMark/>
          </w:tcPr>
          <w:p w:rsidR="005B50B6" w:rsidRPr="009C0472" w:rsidRDefault="00A80EA5"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G</w:t>
            </w:r>
            <w:r w:rsidR="005B50B6" w:rsidRPr="009C0472">
              <w:rPr>
                <w:rFonts w:eastAsia="Times New Roman" w:cstheme="minorHAnsi"/>
                <w:color w:val="000000"/>
                <w:lang w:val="sr-Latn-ME"/>
              </w:rPr>
              <w:t>rađevinarstvo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107,549.17</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90,377.45</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45,188.73</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473,152.48</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397,607.13</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198,803.57</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građevinarstvo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5</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874,902.38</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735,212.08</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367,606.04</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građevinarstvo / vozilo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4</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654,640.38</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554,319.67</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277,159.62</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lastRenderedPageBreak/>
              <w:t>Oprema / vozilo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1</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138,207.00</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116,140.34</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58,070.17</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PODMJERA C</w:t>
            </w:r>
          </w:p>
        </w:tc>
        <w:tc>
          <w:tcPr>
            <w:tcW w:w="1170" w:type="dxa"/>
            <w:shd w:val="clear" w:color="auto" w:fill="auto"/>
            <w:noWrap/>
            <w:vAlign w:val="bottom"/>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4</w:t>
            </w:r>
          </w:p>
        </w:tc>
        <w:tc>
          <w:tcPr>
            <w:tcW w:w="1530"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663,781.94</w:t>
            </w:r>
          </w:p>
        </w:tc>
        <w:tc>
          <w:tcPr>
            <w:tcW w:w="1632"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557,799.95</w:t>
            </w:r>
          </w:p>
        </w:tc>
        <w:tc>
          <w:tcPr>
            <w:tcW w:w="1504" w:type="dxa"/>
            <w:shd w:val="clear" w:color="auto" w:fill="auto"/>
            <w:noWrap/>
            <w:vAlign w:val="bottom"/>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278,899.98</w:t>
            </w:r>
          </w:p>
        </w:tc>
      </w:tr>
      <w:tr w:rsidR="005B50B6" w:rsidRPr="009C0472" w:rsidTr="000A6639">
        <w:trPr>
          <w:trHeight w:val="300"/>
          <w:jc w:val="center"/>
        </w:trPr>
        <w:tc>
          <w:tcPr>
            <w:tcW w:w="3497" w:type="dxa"/>
            <w:shd w:val="clear" w:color="auto" w:fill="auto"/>
            <w:noWrap/>
            <w:vAlign w:val="bottom"/>
            <w:hideMark/>
          </w:tcPr>
          <w:p w:rsidR="005B50B6" w:rsidRPr="009C0472" w:rsidRDefault="00A80EA5"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G</w:t>
            </w:r>
            <w:r w:rsidR="005B50B6" w:rsidRPr="009C0472">
              <w:rPr>
                <w:rFonts w:eastAsia="Times New Roman" w:cstheme="minorHAnsi"/>
                <w:color w:val="000000"/>
                <w:lang w:val="sr-Latn-ME"/>
              </w:rPr>
              <w:t>rađevinarstvo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0</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0.00</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0.00</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građevinarstvo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293,793.99</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246,885.71</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123,442.86</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ind w:firstLineChars="100" w:firstLine="220"/>
              <w:jc w:val="both"/>
              <w:rPr>
                <w:rFonts w:eastAsia="Times New Roman" w:cstheme="minorHAnsi"/>
                <w:color w:val="000000"/>
                <w:lang w:val="sr-Latn-ME"/>
              </w:rPr>
            </w:pPr>
            <w:r w:rsidRPr="009C0472">
              <w:rPr>
                <w:rFonts w:eastAsia="Times New Roman" w:cstheme="minorHAnsi"/>
                <w:color w:val="000000"/>
                <w:lang w:val="sr-Latn-ME"/>
              </w:rPr>
              <w:t>Oprema / vozilo</w:t>
            </w:r>
          </w:p>
        </w:tc>
        <w:tc>
          <w:tcPr>
            <w:tcW w:w="1170" w:type="dxa"/>
            <w:shd w:val="clear" w:color="auto" w:fill="auto"/>
            <w:noWrap/>
            <w:vAlign w:val="bottom"/>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imes New Roman" w:cstheme="minorHAnsi"/>
                <w:color w:val="000000"/>
                <w:lang w:val="sr-Latn-ME"/>
              </w:rPr>
              <w:t>2</w:t>
            </w:r>
          </w:p>
        </w:tc>
        <w:tc>
          <w:tcPr>
            <w:tcW w:w="1530"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369,987.95</w:t>
            </w:r>
          </w:p>
        </w:tc>
        <w:tc>
          <w:tcPr>
            <w:tcW w:w="1632"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310,914.24</w:t>
            </w:r>
          </w:p>
        </w:tc>
        <w:tc>
          <w:tcPr>
            <w:tcW w:w="1504" w:type="dxa"/>
            <w:shd w:val="clear" w:color="auto" w:fill="auto"/>
            <w:noWrap/>
          </w:tcPr>
          <w:p w:rsidR="005B50B6" w:rsidRPr="009C0472" w:rsidRDefault="005B50B6" w:rsidP="008B54E9">
            <w:pPr>
              <w:spacing w:after="0" w:line="240" w:lineRule="auto"/>
              <w:jc w:val="center"/>
              <w:rPr>
                <w:rFonts w:eastAsia="Times New Roman" w:cstheme="minorHAnsi"/>
                <w:color w:val="000000"/>
                <w:lang w:val="sr-Latn-ME"/>
              </w:rPr>
            </w:pPr>
            <w:r w:rsidRPr="009C0472">
              <w:rPr>
                <w:rFonts w:eastAsiaTheme="minorEastAsia" w:cstheme="minorHAnsi"/>
                <w:lang w:val="sr-Latn-ME"/>
              </w:rPr>
              <w:t>155,457.12</w:t>
            </w:r>
          </w:p>
        </w:tc>
      </w:tr>
      <w:tr w:rsidR="005B50B6" w:rsidRPr="009C0472" w:rsidTr="000A6639">
        <w:trPr>
          <w:trHeight w:val="300"/>
          <w:jc w:val="center"/>
        </w:trPr>
        <w:tc>
          <w:tcPr>
            <w:tcW w:w="3497" w:type="dxa"/>
            <w:shd w:val="clear" w:color="auto" w:fill="auto"/>
            <w:noWrap/>
            <w:vAlign w:val="bottom"/>
            <w:hideMark/>
          </w:tcPr>
          <w:p w:rsidR="005B50B6" w:rsidRPr="009C0472" w:rsidRDefault="005B50B6" w:rsidP="00860DEF">
            <w:pPr>
              <w:spacing w:after="0" w:line="240" w:lineRule="auto"/>
              <w:jc w:val="both"/>
              <w:rPr>
                <w:rFonts w:eastAsia="Times New Roman" w:cstheme="minorHAnsi"/>
                <w:b/>
                <w:bCs/>
                <w:color w:val="000000"/>
                <w:lang w:val="sr-Latn-ME"/>
              </w:rPr>
            </w:pPr>
            <w:r w:rsidRPr="009C0472">
              <w:rPr>
                <w:rFonts w:eastAsia="Times New Roman" w:cstheme="minorHAnsi"/>
                <w:b/>
                <w:bCs/>
                <w:color w:val="000000"/>
                <w:lang w:val="sr-Latn-ME"/>
              </w:rPr>
              <w:t>Ukupno</w:t>
            </w:r>
          </w:p>
        </w:tc>
        <w:tc>
          <w:tcPr>
            <w:tcW w:w="1170" w:type="dxa"/>
            <w:shd w:val="clear" w:color="auto" w:fill="auto"/>
            <w:noWrap/>
            <w:vAlign w:val="center"/>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bCs/>
                <w:color w:val="000000"/>
                <w:lang w:val="sr-Latn-ME"/>
              </w:rPr>
              <w:t>32</w:t>
            </w:r>
          </w:p>
        </w:tc>
        <w:tc>
          <w:tcPr>
            <w:tcW w:w="1530" w:type="dxa"/>
            <w:shd w:val="clear" w:color="auto" w:fill="auto"/>
            <w:noWrap/>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4,894,963.30</w:t>
            </w:r>
          </w:p>
        </w:tc>
        <w:tc>
          <w:tcPr>
            <w:tcW w:w="1632" w:type="dxa"/>
            <w:shd w:val="clear" w:color="auto" w:fill="auto"/>
            <w:noWrap/>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heme="minorEastAsia" w:cstheme="minorHAnsi"/>
                <w:b/>
                <w:lang w:val="sr-Latn-ME"/>
              </w:rPr>
              <w:t>4,117,616.17</w:t>
            </w:r>
          </w:p>
        </w:tc>
        <w:tc>
          <w:tcPr>
            <w:tcW w:w="1504" w:type="dxa"/>
            <w:shd w:val="clear" w:color="auto" w:fill="auto"/>
            <w:noWrap/>
            <w:vAlign w:val="bottom"/>
            <w:hideMark/>
          </w:tcPr>
          <w:p w:rsidR="005B50B6" w:rsidRPr="009C0472" w:rsidRDefault="005B50B6" w:rsidP="008B54E9">
            <w:pPr>
              <w:spacing w:after="0" w:line="240" w:lineRule="auto"/>
              <w:jc w:val="center"/>
              <w:rPr>
                <w:rFonts w:eastAsia="Times New Roman" w:cstheme="minorHAnsi"/>
                <w:b/>
                <w:bCs/>
                <w:color w:val="000000"/>
                <w:lang w:val="sr-Latn-ME"/>
              </w:rPr>
            </w:pPr>
            <w:r w:rsidRPr="009C0472">
              <w:rPr>
                <w:rFonts w:eastAsia="Times New Roman" w:cstheme="minorHAnsi"/>
                <w:b/>
                <w:color w:val="000000"/>
                <w:lang w:val="sr-Latn-ME"/>
              </w:rPr>
              <w:t>2,058,808.09</w:t>
            </w:r>
          </w:p>
        </w:tc>
      </w:tr>
    </w:tbl>
    <w:p w:rsidR="005B50B6" w:rsidRPr="009C0472" w:rsidRDefault="005B50B6" w:rsidP="00860DEF">
      <w:pPr>
        <w:spacing w:after="120" w:line="264" w:lineRule="auto"/>
        <w:jc w:val="both"/>
        <w:rPr>
          <w:rFonts w:eastAsiaTheme="minorEastAsia" w:cstheme="minorHAnsi"/>
          <w:shd w:val="clear" w:color="auto" w:fill="FFFFFF"/>
          <w:lang w:val="sr-Latn-ME"/>
        </w:rPr>
      </w:pPr>
    </w:p>
    <w:p w:rsidR="005B50B6" w:rsidRPr="009C0472" w:rsidRDefault="005B50B6" w:rsidP="00860DEF">
      <w:pPr>
        <w:spacing w:after="120" w:line="264" w:lineRule="auto"/>
        <w:jc w:val="both"/>
        <w:rPr>
          <w:rFonts w:eastAsiaTheme="minorEastAsia" w:cstheme="minorHAnsi"/>
          <w:shd w:val="clear" w:color="auto" w:fill="FFFFFF"/>
          <w:lang w:val="sr-Latn-ME"/>
        </w:rPr>
      </w:pPr>
      <w:r w:rsidRPr="009C0472">
        <w:rPr>
          <w:rFonts w:eastAsiaTheme="minorEastAsia" w:cstheme="minorHAnsi"/>
          <w:shd w:val="clear" w:color="auto" w:fill="FFFFFF"/>
          <w:lang w:val="sr-Latn-ME"/>
        </w:rPr>
        <w:t>Do 31. decembra 2017. godine nije bilo predatih zahtjeva za isplatu kroz ovaj Javni poziv.</w:t>
      </w:r>
    </w:p>
    <w:p w:rsidR="005B50B6" w:rsidRPr="009C0472" w:rsidRDefault="005B50B6" w:rsidP="00860DEF">
      <w:pPr>
        <w:spacing w:after="120" w:line="264" w:lineRule="auto"/>
        <w:jc w:val="both"/>
        <w:rPr>
          <w:rFonts w:eastAsiaTheme="majorEastAsia" w:cstheme="minorHAnsi"/>
          <w:b/>
          <w:u w:val="single"/>
          <w:lang w:val="sr-Latn-ME"/>
        </w:rPr>
      </w:pPr>
    </w:p>
    <w:p w:rsidR="005B50B6" w:rsidRPr="009C0472" w:rsidRDefault="005B50B6" w:rsidP="002325F6">
      <w:pPr>
        <w:pStyle w:val="ListParagraph"/>
        <w:numPr>
          <w:ilvl w:val="0"/>
          <w:numId w:val="56"/>
        </w:numPr>
        <w:spacing w:after="120" w:line="264" w:lineRule="auto"/>
        <w:jc w:val="both"/>
        <w:rPr>
          <w:rFonts w:eastAsiaTheme="minorEastAsia" w:cstheme="minorHAnsi"/>
          <w:b/>
          <w:u w:val="single"/>
          <w:shd w:val="clear" w:color="auto" w:fill="FFFFFF"/>
          <w:lang w:val="sr-Latn-ME"/>
        </w:rPr>
      </w:pPr>
      <w:r w:rsidRPr="009C0472">
        <w:rPr>
          <w:rFonts w:eastAsiaTheme="majorEastAsia" w:cstheme="minorHAnsi"/>
          <w:b/>
          <w:u w:val="single"/>
          <w:lang w:val="sr-Latn-ME"/>
        </w:rPr>
        <w:t>IPARD like 2.3 Javni poziv</w:t>
      </w:r>
    </w:p>
    <w:p w:rsidR="005B50B6" w:rsidRPr="009C0472" w:rsidRDefault="005B50B6" w:rsidP="00860DEF">
      <w:pPr>
        <w:spacing w:after="0" w:line="264" w:lineRule="auto"/>
        <w:jc w:val="both"/>
        <w:rPr>
          <w:rFonts w:eastAsiaTheme="minorEastAsia" w:cstheme="minorHAnsi"/>
          <w:lang w:val="sr-Latn-ME"/>
        </w:rPr>
      </w:pPr>
      <w:r w:rsidRPr="009C0472">
        <w:rPr>
          <w:rFonts w:eastAsiaTheme="minorEastAsia" w:cstheme="minorHAnsi"/>
          <w:lang w:val="sr-Latn-ME"/>
        </w:rPr>
        <w:t xml:space="preserve">IPARD like 2.3 javni poziv, treći po redu javni poziv za dodjelu bespovratne podrške koji je namijenjen isključivo preradi kroz projekat IPARD like 2, objavljen je 16. oktobra 2017. godine. Rok za prijem aplikacija je do 15.02.2018. godine. </w:t>
      </w:r>
    </w:p>
    <w:p w:rsidR="005B50B6" w:rsidRPr="009C0472" w:rsidRDefault="005B50B6" w:rsidP="00860DEF">
      <w:pPr>
        <w:spacing w:after="0" w:line="264" w:lineRule="auto"/>
        <w:jc w:val="both"/>
        <w:rPr>
          <w:rFonts w:eastAsiaTheme="minorEastAsia" w:cstheme="minorHAnsi"/>
          <w:lang w:val="sr-Latn-ME"/>
        </w:rPr>
      </w:pPr>
    </w:p>
    <w:p w:rsidR="005B50B6" w:rsidRPr="009C0472" w:rsidRDefault="005B50B6" w:rsidP="00860DEF">
      <w:pPr>
        <w:spacing w:after="0" w:line="264" w:lineRule="auto"/>
        <w:jc w:val="both"/>
        <w:rPr>
          <w:rFonts w:eastAsiaTheme="minorEastAsia" w:cstheme="minorHAnsi"/>
          <w:lang w:val="sr-Latn-ME"/>
        </w:rPr>
      </w:pPr>
      <w:r w:rsidRPr="009C0472">
        <w:rPr>
          <w:rFonts w:eastAsiaTheme="minorEastAsia" w:cstheme="minorHAnsi"/>
          <w:lang w:val="sr-Latn-ME"/>
        </w:rPr>
        <w:t>Ukupan raspoloživi b</w:t>
      </w:r>
      <w:r w:rsidR="008B54E9">
        <w:rPr>
          <w:rFonts w:eastAsiaTheme="minorEastAsia" w:cstheme="minorHAnsi"/>
          <w:lang w:val="sr-Latn-ME"/>
        </w:rPr>
        <w:t>udžet iznosi 1.000.000 €</w:t>
      </w:r>
      <w:r w:rsidRPr="009C0472">
        <w:rPr>
          <w:rFonts w:eastAsiaTheme="minorEastAsia" w:cstheme="minorHAnsi"/>
          <w:lang w:val="sr-Latn-ME"/>
        </w:rPr>
        <w:t>. Minimum prihvatljive investicije pre</w:t>
      </w:r>
      <w:r w:rsidR="008B54E9">
        <w:rPr>
          <w:rFonts w:eastAsiaTheme="minorEastAsia" w:cstheme="minorHAnsi"/>
          <w:lang w:val="sr-Latn-ME"/>
        </w:rPr>
        <w:t>dviđen je na nivou od 12.000 €</w:t>
      </w:r>
      <w:r w:rsidRPr="009C0472">
        <w:rPr>
          <w:rFonts w:eastAsiaTheme="minorEastAsia" w:cstheme="minorHAnsi"/>
          <w:lang w:val="sr-Latn-ME"/>
        </w:rPr>
        <w:t xml:space="preserve"> (bez PDV-a), a maksim</w:t>
      </w:r>
      <w:r w:rsidR="008B54E9">
        <w:rPr>
          <w:rFonts w:eastAsiaTheme="minorEastAsia" w:cstheme="minorHAnsi"/>
          <w:lang w:val="sr-Latn-ME"/>
        </w:rPr>
        <w:t>um je projektovan na 125.000 €</w:t>
      </w:r>
      <w:r w:rsidRPr="009C0472">
        <w:rPr>
          <w:rFonts w:eastAsiaTheme="minorEastAsia" w:cstheme="minorHAnsi"/>
          <w:lang w:val="sr-Latn-ME"/>
        </w:rPr>
        <w:t xml:space="preserve"> (bez PDV-a). Podrška iznosi 50% prihvatljive vrijednosti investicije za sve oblasti investiranja.</w:t>
      </w:r>
    </w:p>
    <w:p w:rsidR="005B50B6" w:rsidRPr="009C0472" w:rsidRDefault="005B50B6" w:rsidP="00860DEF">
      <w:pPr>
        <w:spacing w:after="0" w:line="264" w:lineRule="auto"/>
        <w:ind w:firstLine="720"/>
        <w:jc w:val="both"/>
        <w:rPr>
          <w:rFonts w:eastAsiaTheme="minorEastAsia" w:cstheme="minorHAnsi"/>
          <w:lang w:val="sr-Latn-ME"/>
        </w:rPr>
      </w:pPr>
    </w:p>
    <w:p w:rsidR="005B50B6" w:rsidRPr="009C0472" w:rsidRDefault="005B50B6" w:rsidP="00860DEF">
      <w:pPr>
        <w:spacing w:after="0" w:line="264" w:lineRule="auto"/>
        <w:jc w:val="both"/>
        <w:rPr>
          <w:rFonts w:eastAsiaTheme="minorEastAsia" w:cstheme="minorHAnsi"/>
          <w:lang w:val="sr-Latn-ME"/>
        </w:rPr>
      </w:pPr>
      <w:r w:rsidRPr="009C0472">
        <w:rPr>
          <w:rFonts w:eastAsiaTheme="minorEastAsia" w:cstheme="minorHAnsi"/>
          <w:lang w:val="sr-Latn-ME"/>
        </w:rPr>
        <w:t xml:space="preserve">Predviđena je podrška za tri podmjere: </w:t>
      </w:r>
    </w:p>
    <w:p w:rsidR="005B50B6" w:rsidRPr="009C0472" w:rsidRDefault="005B50B6" w:rsidP="002325F6">
      <w:pPr>
        <w:numPr>
          <w:ilvl w:val="0"/>
          <w:numId w:val="55"/>
        </w:numPr>
        <w:spacing w:after="0" w:line="264" w:lineRule="auto"/>
        <w:contextualSpacing/>
        <w:jc w:val="both"/>
        <w:rPr>
          <w:rFonts w:eastAsiaTheme="minorEastAsia" w:cstheme="minorHAnsi"/>
          <w:lang w:val="sr-Latn-ME"/>
        </w:rPr>
      </w:pPr>
      <w:r w:rsidRPr="009C0472">
        <w:rPr>
          <w:rFonts w:eastAsiaTheme="minorEastAsia" w:cstheme="minorHAnsi"/>
          <w:lang w:val="sr-Latn-ME"/>
        </w:rPr>
        <w:t>Podmjera A (za korisnike koji prerađuju hranu životinjskog porijekla – ribarstvo i akvakultura)</w:t>
      </w:r>
      <w:r w:rsidR="00B476E5">
        <w:rPr>
          <w:rFonts w:eastAsiaTheme="minorEastAsia" w:cstheme="minorHAnsi"/>
          <w:lang w:val="sr-Latn-ME"/>
        </w:rPr>
        <w:t>;</w:t>
      </w:r>
    </w:p>
    <w:p w:rsidR="005B50B6" w:rsidRPr="009C0472" w:rsidRDefault="005B50B6" w:rsidP="002325F6">
      <w:pPr>
        <w:numPr>
          <w:ilvl w:val="0"/>
          <w:numId w:val="55"/>
        </w:numPr>
        <w:spacing w:after="0" w:line="264" w:lineRule="auto"/>
        <w:contextualSpacing/>
        <w:jc w:val="both"/>
        <w:rPr>
          <w:rFonts w:eastAsiaTheme="minorEastAsia" w:cstheme="minorHAnsi"/>
          <w:lang w:val="sr-Latn-ME"/>
        </w:rPr>
      </w:pPr>
      <w:r w:rsidRPr="009C0472">
        <w:rPr>
          <w:rFonts w:eastAsiaTheme="minorEastAsia" w:cstheme="minorHAnsi"/>
          <w:lang w:val="sr-Latn-ME"/>
        </w:rPr>
        <w:t>Podmjera B (</w:t>
      </w:r>
      <w:r w:rsidRPr="009C0472">
        <w:rPr>
          <w:rFonts w:eastAsiaTheme="minorEastAsia" w:cstheme="minorHAnsi"/>
          <w:bCs/>
          <w:lang w:val="sr-Latn-ME"/>
        </w:rPr>
        <w:t>za korisnike koji prerađuju hranu biljnog porijekla i gljive - prerada i pakovanje voća, povrća, pečurki i aromatičnog i ljekovitog bilja, prerada maslina kao i prerada grožđa u vino)</w:t>
      </w:r>
      <w:r w:rsidR="00B476E5">
        <w:rPr>
          <w:rFonts w:eastAsiaTheme="minorEastAsia" w:cstheme="minorHAnsi"/>
          <w:bCs/>
          <w:lang w:val="sr-Latn-ME"/>
        </w:rPr>
        <w:t>;</w:t>
      </w:r>
    </w:p>
    <w:p w:rsidR="005B50B6" w:rsidRPr="00B476E5" w:rsidRDefault="005B50B6" w:rsidP="002325F6">
      <w:pPr>
        <w:numPr>
          <w:ilvl w:val="0"/>
          <w:numId w:val="55"/>
        </w:numPr>
        <w:spacing w:after="0" w:line="264" w:lineRule="auto"/>
        <w:contextualSpacing/>
        <w:jc w:val="both"/>
        <w:rPr>
          <w:rFonts w:eastAsiaTheme="minorEastAsia" w:cstheme="minorHAnsi"/>
          <w:bCs/>
          <w:lang w:val="sr-Latn-ME"/>
        </w:rPr>
      </w:pPr>
      <w:r w:rsidRPr="009C0472">
        <w:rPr>
          <w:rFonts w:eastAsiaTheme="minorEastAsia" w:cstheme="minorHAnsi"/>
          <w:lang w:val="sr-Latn-ME"/>
        </w:rPr>
        <w:t>Podmjera C (</w:t>
      </w:r>
      <w:r w:rsidRPr="009C0472">
        <w:rPr>
          <w:rFonts w:eastAsiaTheme="minorEastAsia" w:cstheme="minorHAnsi"/>
          <w:bCs/>
          <w:lang w:val="sr-Latn-ME"/>
        </w:rPr>
        <w:t>za korisnike koji se bave uzgojem goveda, ovaca, koza, svinja, tovnih piladi i ćurića, koji žele da grade klanice na poljoprivrednim gazdinstvima ili za već postojeće klanice)</w:t>
      </w:r>
      <w:r w:rsidR="00B476E5">
        <w:rPr>
          <w:rFonts w:eastAsiaTheme="minorEastAsia" w:cstheme="minorHAnsi"/>
          <w:bCs/>
          <w:lang w:val="sr-Latn-ME"/>
        </w:rPr>
        <w:t>.</w:t>
      </w:r>
    </w:p>
    <w:p w:rsidR="005B50B6" w:rsidRPr="009C0472" w:rsidRDefault="005B50B6" w:rsidP="00860DEF">
      <w:pPr>
        <w:pStyle w:val="ListParagraph"/>
        <w:spacing w:before="240"/>
        <w:ind w:left="0"/>
        <w:jc w:val="both"/>
        <w:rPr>
          <w:rFonts w:cstheme="minorHAnsi"/>
          <w:noProof/>
          <w:lang w:val="sr-Latn-ME"/>
        </w:rPr>
      </w:pPr>
      <w:r w:rsidRPr="009C0472">
        <w:rPr>
          <w:rFonts w:cstheme="minorHAnsi"/>
          <w:noProof/>
          <w:lang w:val="sr-Latn-ME"/>
        </w:rPr>
        <w:t>Što se tiče ostalih aktivnosti Direktorata za plaćanja u 2017. godine, navodimo sl</w:t>
      </w:r>
      <w:r w:rsidR="007B5815">
        <w:rPr>
          <w:rFonts w:cstheme="minorHAnsi"/>
          <w:noProof/>
          <w:lang w:val="sr-Latn-ME"/>
        </w:rPr>
        <w:t>j</w:t>
      </w:r>
      <w:r w:rsidRPr="009C0472">
        <w:rPr>
          <w:rFonts w:cstheme="minorHAnsi"/>
          <w:noProof/>
          <w:lang w:val="sr-Latn-ME"/>
        </w:rPr>
        <w:t>edeće:</w:t>
      </w:r>
    </w:p>
    <w:p w:rsidR="005B50B6" w:rsidRPr="009C0472" w:rsidRDefault="005B50B6" w:rsidP="00860DEF">
      <w:pPr>
        <w:pStyle w:val="ListParagraph"/>
        <w:spacing w:before="240"/>
        <w:ind w:left="0"/>
        <w:jc w:val="both"/>
        <w:rPr>
          <w:rFonts w:cstheme="minorHAnsi"/>
          <w:b/>
          <w:u w:val="single"/>
          <w:lang w:val="sr-Latn-ME"/>
        </w:rPr>
      </w:pPr>
    </w:p>
    <w:p w:rsidR="005B50B6" w:rsidRPr="009C0472" w:rsidRDefault="005B50B6" w:rsidP="002325F6">
      <w:pPr>
        <w:pStyle w:val="ListParagraph"/>
        <w:numPr>
          <w:ilvl w:val="0"/>
          <w:numId w:val="56"/>
        </w:numPr>
        <w:spacing w:before="240"/>
        <w:jc w:val="both"/>
        <w:rPr>
          <w:rFonts w:cstheme="minorHAnsi"/>
          <w:b/>
          <w:u w:val="single"/>
          <w:lang w:val="sr-Latn-ME"/>
        </w:rPr>
      </w:pPr>
      <w:r w:rsidRPr="009C0472">
        <w:rPr>
          <w:rFonts w:cstheme="minorHAnsi"/>
          <w:b/>
          <w:u w:val="single"/>
          <w:lang w:val="sr-Latn-ME"/>
        </w:rPr>
        <w:t>Revizija strukture za implementaciju IPARD-a u Crnoj Gori</w:t>
      </w:r>
    </w:p>
    <w:p w:rsidR="005B50B6" w:rsidRPr="009C0472" w:rsidRDefault="005B50B6" w:rsidP="00860DEF">
      <w:pPr>
        <w:jc w:val="both"/>
        <w:rPr>
          <w:rFonts w:cstheme="minorHAnsi"/>
          <w:lang w:val="sr-Latn-ME"/>
        </w:rPr>
      </w:pPr>
      <w:r w:rsidRPr="009C0472">
        <w:rPr>
          <w:rFonts w:cstheme="minorHAnsi"/>
          <w:lang w:val="sr-Latn-ME"/>
        </w:rPr>
        <w:t xml:space="preserve">Tokom 2017. godine odvijala se intenzivna komunikacija između revizorske jedinice Direktorata za poljoprivredu (DG AGRI) Evropske komisije i Strukture za implementaciju IPARD-a u Crnoj Gori (Upravljačka i Operativna struktura) u vezi za usklađenošću pravila i procedura i ispunjenošću uslova za početak implementacije IPARD II programa. </w:t>
      </w:r>
    </w:p>
    <w:p w:rsidR="005B50B6" w:rsidRPr="009C0472" w:rsidRDefault="005B50B6" w:rsidP="00860DEF">
      <w:pPr>
        <w:jc w:val="both"/>
        <w:rPr>
          <w:rFonts w:cstheme="minorHAnsi"/>
          <w:lang w:val="sr-Latn-ME"/>
        </w:rPr>
      </w:pPr>
      <w:r w:rsidRPr="009C0472">
        <w:rPr>
          <w:rFonts w:cstheme="minorHAnsi"/>
          <w:lang w:val="sr-Latn-ME"/>
        </w:rPr>
        <w:t xml:space="preserve">Evropska komisija je svojim Pismom dana 25. oktobra 2017. godine zvanično dala potvrdu Crnoj Gori da strukture i sistemi za implementaciju Instrumenta pretpristupne podrške za oblast politike „Poljoprivreda i ruralni razvoj“ - IPARD II u Crnoj Gori ispunjavaju minimum uslova predviđenih Okvirnim i Sektorskim sporazumom za IPARD II. </w:t>
      </w:r>
    </w:p>
    <w:p w:rsidR="005B50B6" w:rsidRPr="009C0472" w:rsidRDefault="005B50B6" w:rsidP="00860DEF">
      <w:pPr>
        <w:jc w:val="both"/>
        <w:rPr>
          <w:rFonts w:eastAsia="Calibri" w:cstheme="minorHAnsi"/>
          <w:lang w:val="sr-Latn-ME"/>
        </w:rPr>
      </w:pPr>
      <w:r w:rsidRPr="009C0472">
        <w:rPr>
          <w:rFonts w:eastAsia="Calibri" w:cstheme="minorHAnsi"/>
          <w:lang w:val="sr-Latn-ME"/>
        </w:rPr>
        <w:t xml:space="preserve">Istovremeno, Evropska komisija je jasno naznačila da je odgovornost za obezbjeđenje usklađenosti i ispunjenja svih zahtjeva i kriterijuma navedenih u relevantnim sporazumima (Okvirni sporazum za IPA II i Sektorski sporazum za IPARD II) za implementaciju IPARD II Programa isključivo na državnim organima </w:t>
      </w:r>
      <w:r w:rsidRPr="009C0472">
        <w:rPr>
          <w:rFonts w:eastAsia="Calibri" w:cstheme="minorHAnsi"/>
          <w:lang w:val="sr-Latn-ME"/>
        </w:rPr>
        <w:lastRenderedPageBreak/>
        <w:t>Crne Gore, a takođe je dala i listu preostalih otvorenih preporuka sa jasno naznačenim veremenskim rokovima za postupanje po istim.</w:t>
      </w:r>
    </w:p>
    <w:p w:rsidR="005B50B6" w:rsidRPr="009C0472" w:rsidRDefault="005B50B6" w:rsidP="00860DEF">
      <w:pPr>
        <w:jc w:val="both"/>
        <w:rPr>
          <w:rFonts w:cstheme="minorHAnsi"/>
          <w:lang w:val="sr-Latn-ME"/>
        </w:rPr>
      </w:pPr>
      <w:r w:rsidRPr="009C0472">
        <w:rPr>
          <w:rFonts w:cstheme="minorHAnsi"/>
          <w:lang w:val="sr-Latn-ME"/>
        </w:rPr>
        <w:t>Takođe, potpisan je i Finansijski sporazum između Vlade Crne Gore i Evropske komisije o podršci za poljoprivredu i ruralni razvoj IPARD II 2014-2020, koji je stupio na snagu 6. decembra 2017. Ovim sporazumom se bliže propisuju finansijske obaveze Unije po pitanju sprovođenja IPARD II programa i definišu odredbe za povjeravanje zadataka izvršenja budžeta za dvije mjere IPARD II programa:</w:t>
      </w:r>
    </w:p>
    <w:p w:rsidR="005B50B6" w:rsidRPr="009C0472" w:rsidRDefault="005B50B6" w:rsidP="002325F6">
      <w:pPr>
        <w:pStyle w:val="ListParagraph"/>
        <w:numPr>
          <w:ilvl w:val="0"/>
          <w:numId w:val="49"/>
        </w:numPr>
        <w:spacing w:after="0" w:line="240" w:lineRule="auto"/>
        <w:jc w:val="both"/>
        <w:rPr>
          <w:rFonts w:cstheme="minorHAnsi"/>
          <w:lang w:val="sr-Latn-ME"/>
        </w:rPr>
      </w:pPr>
      <w:r w:rsidRPr="009C0472">
        <w:rPr>
          <w:rFonts w:cstheme="minorHAnsi"/>
          <w:lang w:val="sr-Latn-ME"/>
        </w:rPr>
        <w:t xml:space="preserve">Investicije u fizički kapital poljoprivrednih gazdinstava i </w:t>
      </w:r>
    </w:p>
    <w:p w:rsidR="005B50B6" w:rsidRPr="009C0472" w:rsidRDefault="005B50B6" w:rsidP="002325F6">
      <w:pPr>
        <w:pStyle w:val="ListParagraph"/>
        <w:numPr>
          <w:ilvl w:val="0"/>
          <w:numId w:val="49"/>
        </w:numPr>
        <w:spacing w:after="0" w:line="240" w:lineRule="auto"/>
        <w:jc w:val="both"/>
        <w:rPr>
          <w:rFonts w:cstheme="minorHAnsi"/>
          <w:lang w:val="sr-Latn-ME"/>
        </w:rPr>
      </w:pPr>
      <w:r w:rsidRPr="009C0472">
        <w:rPr>
          <w:rFonts w:cstheme="minorHAnsi"/>
          <w:lang w:val="sr-Latn-ME"/>
        </w:rPr>
        <w:t>Investicije u fizički kapital vezano za preradu i marketing poljoprivrednih i ribljih proizvoda.</w:t>
      </w:r>
    </w:p>
    <w:p w:rsidR="00B03299" w:rsidRPr="009C0472" w:rsidRDefault="00B03299" w:rsidP="00860DEF">
      <w:pPr>
        <w:pStyle w:val="ListParagraph"/>
        <w:spacing w:after="0" w:line="240" w:lineRule="auto"/>
        <w:jc w:val="both"/>
        <w:rPr>
          <w:rFonts w:cstheme="minorHAnsi"/>
          <w:lang w:val="sr-Latn-ME"/>
        </w:rPr>
      </w:pPr>
    </w:p>
    <w:p w:rsidR="00600CC4" w:rsidRDefault="005B50B6" w:rsidP="002325F6">
      <w:pPr>
        <w:pStyle w:val="ListParagraph"/>
        <w:numPr>
          <w:ilvl w:val="0"/>
          <w:numId w:val="56"/>
        </w:numPr>
        <w:spacing w:before="240" w:line="240" w:lineRule="auto"/>
        <w:jc w:val="both"/>
        <w:rPr>
          <w:rFonts w:cstheme="minorHAnsi"/>
          <w:b/>
          <w:noProof/>
          <w:u w:val="single"/>
          <w:lang w:val="sr-Latn-ME"/>
        </w:rPr>
      </w:pPr>
      <w:r w:rsidRPr="009C0472">
        <w:rPr>
          <w:rFonts w:cstheme="minorHAnsi"/>
          <w:b/>
          <w:noProof/>
          <w:u w:val="single"/>
          <w:lang w:val="sr-Latn-ME"/>
        </w:rPr>
        <w:t>Registar poljoprivrednih gazdinstava</w:t>
      </w:r>
    </w:p>
    <w:p w:rsidR="00600CC4" w:rsidRDefault="005B50B6" w:rsidP="00860DEF">
      <w:pPr>
        <w:spacing w:before="240" w:line="240" w:lineRule="auto"/>
        <w:jc w:val="both"/>
        <w:rPr>
          <w:rFonts w:cstheme="minorHAnsi"/>
          <w:b/>
          <w:noProof/>
          <w:u w:val="single"/>
          <w:lang w:val="sr-Latn-ME"/>
        </w:rPr>
      </w:pPr>
      <w:r w:rsidRPr="00600CC4">
        <w:rPr>
          <w:rFonts w:cstheme="minorHAnsi"/>
          <w:noProof/>
          <w:lang w:val="sr-Latn-ME"/>
        </w:rPr>
        <w:t xml:space="preserve">Poljoprivredni proizvođači koji žele da ostvare pravo na podršku  Ministarstva poljoprivrede i ruralnog razvoja  imaju obavezu da se registruju u Registru poljoprivrenih gazdinstava. Ovaj registar se od aprila 2016. godine vodi u elektronskom obliku i sadrži, između ostalih, podatke o nosiocu i članovima poljoprivrednih gazdinstava, podatke o upotrebi poljoprivrednog zemljišta, broju životinja, mehanizaciji, objektima, aktivnostima na gazdinstvu, broju zaposlenih. Poljoprivrednici podatke o svojim gazdinstvima mogu prijaviti ili promijeniti u Regionalnim kancelarijama savjetodavnih službi. Kontrola  unesenih podataka prije izdavanja Rešenja, kao i kontrola promjena radi se u Direktoratu za plaćanje za 100% aplikacija. </w:t>
      </w:r>
    </w:p>
    <w:p w:rsidR="005B50B6" w:rsidRPr="00600CC4" w:rsidRDefault="005B50B6" w:rsidP="00860DEF">
      <w:pPr>
        <w:spacing w:before="240" w:line="240" w:lineRule="auto"/>
        <w:jc w:val="both"/>
        <w:rPr>
          <w:rFonts w:cstheme="minorHAnsi"/>
          <w:b/>
          <w:noProof/>
          <w:u w:val="single"/>
          <w:lang w:val="sr-Latn-ME"/>
        </w:rPr>
      </w:pPr>
      <w:r w:rsidRPr="009C0472">
        <w:rPr>
          <w:rFonts w:cstheme="minorHAnsi"/>
          <w:noProof/>
          <w:lang w:val="sr-Latn-ME"/>
        </w:rPr>
        <w:t>Podaci o broju podnesenih zahtjeva i izdatih rešenja kroz softver dati su u Tabeli 1.</w:t>
      </w:r>
    </w:p>
    <w:p w:rsidR="00427CBC" w:rsidRDefault="005B50B6" w:rsidP="00860DEF">
      <w:pPr>
        <w:spacing w:after="0" w:line="240" w:lineRule="auto"/>
        <w:jc w:val="both"/>
        <w:rPr>
          <w:rFonts w:eastAsia="Times New Roman" w:cstheme="minorHAnsi"/>
          <w:i/>
          <w:noProof/>
          <w:color w:val="000000"/>
          <w:lang w:val="sr-Latn-ME"/>
        </w:rPr>
      </w:pPr>
      <w:r w:rsidRPr="009C0472">
        <w:rPr>
          <w:rFonts w:eastAsia="Times New Roman" w:cstheme="minorHAnsi"/>
          <w:i/>
          <w:noProof/>
          <w:color w:val="000000"/>
          <w:lang w:val="sr-Latn-ME"/>
        </w:rPr>
        <w:t>Tabela 1. Broj registrovanih gazdinstava u softveru po opštinama</w:t>
      </w:r>
    </w:p>
    <w:p w:rsidR="00600CC4" w:rsidRPr="00600CC4" w:rsidRDefault="00600CC4" w:rsidP="00860DEF">
      <w:pPr>
        <w:spacing w:after="0" w:line="240" w:lineRule="auto"/>
        <w:jc w:val="both"/>
        <w:rPr>
          <w:rFonts w:eastAsia="Times New Roman" w:cstheme="minorHAnsi"/>
          <w:i/>
          <w:noProof/>
          <w:color w:val="000000"/>
          <w:lang w:val="sr-Latn-ME"/>
        </w:rPr>
      </w:pPr>
    </w:p>
    <w:tbl>
      <w:tblPr>
        <w:tblW w:w="0" w:type="auto"/>
        <w:jc w:val="center"/>
        <w:tblLayout w:type="fixed"/>
        <w:tblLook w:val="04A0" w:firstRow="1" w:lastRow="0" w:firstColumn="1" w:lastColumn="0" w:noHBand="0" w:noVBand="1"/>
      </w:tblPr>
      <w:tblGrid>
        <w:gridCol w:w="1636"/>
        <w:gridCol w:w="1199"/>
        <w:gridCol w:w="1636"/>
        <w:gridCol w:w="1612"/>
        <w:gridCol w:w="1364"/>
      </w:tblGrid>
      <w:tr w:rsidR="005B50B6" w:rsidRPr="009C0472" w:rsidTr="008522B0">
        <w:trPr>
          <w:trHeight w:val="340"/>
          <w:jc w:val="center"/>
        </w:trPr>
        <w:tc>
          <w:tcPr>
            <w:tcW w:w="1636"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Opština</w:t>
            </w:r>
          </w:p>
        </w:tc>
        <w:tc>
          <w:tcPr>
            <w:tcW w:w="1199"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Poslata rješenja</w:t>
            </w:r>
          </w:p>
        </w:tc>
        <w:tc>
          <w:tcPr>
            <w:tcW w:w="1636"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U postupku izdavanja rešenja</w:t>
            </w:r>
          </w:p>
        </w:tc>
        <w:tc>
          <w:tcPr>
            <w:tcW w:w="1612"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Nepotpuna dokumentacija</w:t>
            </w:r>
          </w:p>
        </w:tc>
        <w:tc>
          <w:tcPr>
            <w:tcW w:w="1364"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Odbačen</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Pljevlja</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769</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8</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Žabljak</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154</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Mojkovac</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216</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4</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Bijelo Polje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1156</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6</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13</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Podgorica</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1234</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13</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7</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Danilovgrad</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241</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4</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Plužine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227</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Šavnik</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183</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Nikšić</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919</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Berane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508</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4</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Petnjica</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186</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Rožaje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398</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16</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Kolašin</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181</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15</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Herceg Novi</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66</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Budva</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34</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lastRenderedPageBreak/>
              <w:t>Andrijevica</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146</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Plav</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164</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Cetinje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72</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Ulcinj</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278</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Bar</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200</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4</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1</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Tivat</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33</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Gusinje</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51</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5B50B6" w:rsidRPr="009C0472" w:rsidRDefault="005B50B6" w:rsidP="000B1D0C">
            <w:pPr>
              <w:spacing w:after="0" w:line="240" w:lineRule="auto"/>
              <w:jc w:val="center"/>
              <w:rPr>
                <w:rFonts w:eastAsia="Times New Roman" w:cstheme="minorHAnsi"/>
                <w:bCs/>
                <w:noProof/>
                <w:color w:val="000000"/>
                <w:lang w:val="sr-Latn-ME"/>
              </w:rPr>
            </w:pPr>
            <w:r w:rsidRPr="009C0472">
              <w:rPr>
                <w:rFonts w:eastAsia="Times New Roman" w:cstheme="minorHAnsi"/>
                <w:bCs/>
                <w:noProof/>
                <w:color w:val="000000"/>
                <w:lang w:val="sr-Latn-ME"/>
              </w:rPr>
              <w:t>Kotor</w:t>
            </w:r>
          </w:p>
        </w:tc>
        <w:tc>
          <w:tcPr>
            <w:tcW w:w="1199"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29</w:t>
            </w:r>
          </w:p>
        </w:tc>
        <w:tc>
          <w:tcPr>
            <w:tcW w:w="1636"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612"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c>
          <w:tcPr>
            <w:tcW w:w="1364" w:type="dxa"/>
            <w:tcBorders>
              <w:top w:val="nil"/>
              <w:left w:val="nil"/>
              <w:bottom w:val="single" w:sz="4" w:space="0" w:color="auto"/>
              <w:right w:val="single" w:sz="4" w:space="0" w:color="auto"/>
            </w:tcBorders>
            <w:shd w:val="clear" w:color="auto" w:fill="auto"/>
            <w:noWrap/>
            <w:vAlign w:val="bottom"/>
          </w:tcPr>
          <w:p w:rsidR="005B50B6" w:rsidRPr="009C0472" w:rsidRDefault="005B50B6" w:rsidP="000B1D0C">
            <w:pPr>
              <w:spacing w:after="0" w:line="240" w:lineRule="auto"/>
              <w:jc w:val="center"/>
              <w:rPr>
                <w:rFonts w:eastAsia="Times New Roman" w:cstheme="minorHAnsi"/>
                <w:noProof/>
                <w:color w:val="000000"/>
                <w:lang w:val="sr-Latn-ME"/>
              </w:rPr>
            </w:pPr>
            <w:r w:rsidRPr="009C0472">
              <w:rPr>
                <w:rFonts w:eastAsia="Times New Roman" w:cstheme="minorHAnsi"/>
                <w:noProof/>
                <w:color w:val="000000"/>
                <w:lang w:val="sr-Latn-ME"/>
              </w:rPr>
              <w:t>0</w:t>
            </w:r>
          </w:p>
        </w:tc>
      </w:tr>
      <w:tr w:rsidR="005B50B6" w:rsidRPr="009C0472" w:rsidTr="008522B0">
        <w:trPr>
          <w:trHeight w:val="340"/>
          <w:jc w:val="center"/>
        </w:trPr>
        <w:tc>
          <w:tcPr>
            <w:tcW w:w="1636"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Ukupno</w:t>
            </w:r>
          </w:p>
        </w:tc>
        <w:tc>
          <w:tcPr>
            <w:tcW w:w="1199" w:type="dxa"/>
            <w:tcBorders>
              <w:top w:val="nil"/>
              <w:left w:val="nil"/>
              <w:bottom w:val="single" w:sz="4" w:space="0" w:color="auto"/>
              <w:right w:val="single" w:sz="4" w:space="0" w:color="auto"/>
            </w:tcBorders>
            <w:shd w:val="clear" w:color="auto" w:fill="8EAADB" w:themeFill="accent5" w:themeFillTint="99"/>
            <w:noWrap/>
            <w:vAlign w:val="bottom"/>
            <w:hideMark/>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7445</w:t>
            </w:r>
          </w:p>
        </w:tc>
        <w:tc>
          <w:tcPr>
            <w:tcW w:w="1636" w:type="dxa"/>
            <w:tcBorders>
              <w:top w:val="nil"/>
              <w:left w:val="nil"/>
              <w:bottom w:val="single" w:sz="4" w:space="0" w:color="auto"/>
              <w:right w:val="single" w:sz="4" w:space="0" w:color="auto"/>
            </w:tcBorders>
            <w:shd w:val="clear" w:color="auto" w:fill="8EAADB" w:themeFill="accent5" w:themeFillTint="99"/>
            <w:noWrap/>
            <w:vAlign w:val="bottom"/>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41</w:t>
            </w:r>
          </w:p>
        </w:tc>
        <w:tc>
          <w:tcPr>
            <w:tcW w:w="1612" w:type="dxa"/>
            <w:tcBorders>
              <w:top w:val="nil"/>
              <w:left w:val="nil"/>
              <w:bottom w:val="single" w:sz="4" w:space="0" w:color="auto"/>
              <w:right w:val="single" w:sz="4" w:space="0" w:color="auto"/>
            </w:tcBorders>
            <w:shd w:val="clear" w:color="auto" w:fill="8EAADB" w:themeFill="accent5" w:themeFillTint="99"/>
            <w:noWrap/>
            <w:vAlign w:val="bottom"/>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78</w:t>
            </w:r>
          </w:p>
        </w:tc>
        <w:tc>
          <w:tcPr>
            <w:tcW w:w="1364" w:type="dxa"/>
            <w:tcBorders>
              <w:top w:val="nil"/>
              <w:left w:val="nil"/>
              <w:bottom w:val="single" w:sz="4" w:space="0" w:color="auto"/>
              <w:right w:val="single" w:sz="4" w:space="0" w:color="auto"/>
            </w:tcBorders>
            <w:shd w:val="clear" w:color="auto" w:fill="8EAADB" w:themeFill="accent5" w:themeFillTint="99"/>
            <w:noWrap/>
            <w:vAlign w:val="bottom"/>
          </w:tcPr>
          <w:p w:rsidR="005B50B6" w:rsidRPr="009C0472" w:rsidRDefault="005B50B6" w:rsidP="000B1D0C">
            <w:pPr>
              <w:spacing w:after="0" w:line="240" w:lineRule="auto"/>
              <w:jc w:val="center"/>
              <w:rPr>
                <w:rFonts w:eastAsia="Times New Roman" w:cstheme="minorHAnsi"/>
                <w:noProof/>
                <w:color w:val="000000" w:themeColor="text1"/>
                <w:lang w:val="sr-Latn-ME"/>
              </w:rPr>
            </w:pPr>
            <w:r w:rsidRPr="009C0472">
              <w:rPr>
                <w:rFonts w:eastAsia="Times New Roman" w:cstheme="minorHAnsi"/>
                <w:noProof/>
                <w:color w:val="000000" w:themeColor="text1"/>
                <w:lang w:val="sr-Latn-ME"/>
              </w:rPr>
              <w:t>8</w:t>
            </w:r>
          </w:p>
        </w:tc>
      </w:tr>
    </w:tbl>
    <w:p w:rsidR="005B50B6" w:rsidRPr="009C0472" w:rsidRDefault="005B50B6" w:rsidP="00427CBC">
      <w:pPr>
        <w:spacing w:before="240"/>
        <w:jc w:val="center"/>
        <w:rPr>
          <w:rFonts w:cstheme="minorHAnsi"/>
          <w:noProof/>
          <w:lang w:val="sr-Latn-ME"/>
        </w:rPr>
      </w:pPr>
      <w:r w:rsidRPr="009C0472">
        <w:rPr>
          <w:rFonts w:cstheme="minorHAnsi"/>
          <w:noProof/>
        </w:rPr>
        <w:drawing>
          <wp:inline distT="0" distB="0" distL="0" distR="0" wp14:anchorId="368DD3C8" wp14:editId="7A025F1E">
            <wp:extent cx="4886325" cy="38385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50B6" w:rsidRPr="009C0472" w:rsidRDefault="005B50B6" w:rsidP="00860DEF">
      <w:pPr>
        <w:spacing w:before="240"/>
        <w:jc w:val="both"/>
        <w:rPr>
          <w:rFonts w:cstheme="minorHAnsi"/>
          <w:b/>
          <w:noProof/>
          <w:u w:val="single"/>
          <w:lang w:val="sr-Latn-ME"/>
        </w:rPr>
      </w:pPr>
    </w:p>
    <w:p w:rsidR="005B50B6" w:rsidRPr="009C0472" w:rsidRDefault="005B50B6" w:rsidP="00860DEF">
      <w:pPr>
        <w:spacing w:before="240"/>
        <w:jc w:val="both"/>
        <w:rPr>
          <w:rFonts w:cstheme="minorHAnsi"/>
          <w:b/>
          <w:noProof/>
          <w:u w:val="single"/>
          <w:lang w:val="sr-Latn-ME"/>
        </w:rPr>
      </w:pPr>
      <w:r w:rsidRPr="009C0472">
        <w:rPr>
          <w:rFonts w:cstheme="minorHAnsi"/>
          <w:b/>
          <w:noProof/>
          <w:u w:val="single"/>
          <w:lang w:val="sr-Latn-ME"/>
        </w:rPr>
        <w:t>Evidencija upotrebe poljoprivrednog zemljišta - LPIS projekat</w:t>
      </w:r>
    </w:p>
    <w:p w:rsidR="005B50B6" w:rsidRPr="009C0472" w:rsidRDefault="005B50B6" w:rsidP="00860DEF">
      <w:pPr>
        <w:spacing w:after="0" w:line="240" w:lineRule="auto"/>
        <w:jc w:val="both"/>
        <w:rPr>
          <w:rFonts w:cstheme="minorHAnsi"/>
          <w:bCs/>
          <w:noProof/>
          <w:lang w:val="sr-Latn-ME"/>
        </w:rPr>
      </w:pPr>
      <w:r w:rsidRPr="009C0472">
        <w:rPr>
          <w:rFonts w:cstheme="minorHAnsi"/>
          <w:bCs/>
          <w:noProof/>
          <w:lang w:val="sr-Latn-ME"/>
        </w:rPr>
        <w:t xml:space="preserve">U Direktoratu za plaćanja u toku je projekat </w:t>
      </w:r>
      <w:r w:rsidRPr="009C0472">
        <w:rPr>
          <w:rFonts w:eastAsia="Calibri" w:cstheme="minorHAnsi"/>
          <w:b/>
          <w:i/>
          <w:lang w:val="sr-Latn-ME"/>
        </w:rPr>
        <w:t>IPA 2013 “Jačanje crnogorske poljoprivrede kroz uspostavljanje Sistema identifikacije zemljišnih parcela (LPIS)”</w:t>
      </w:r>
      <w:r w:rsidRPr="009C0472">
        <w:rPr>
          <w:rFonts w:cstheme="minorHAnsi"/>
          <w:b/>
          <w:bCs/>
          <w:i/>
          <w:noProof/>
          <w:lang w:val="sr-Latn-ME"/>
        </w:rPr>
        <w:t xml:space="preserve"> (EU IPA LPIS 2013)</w:t>
      </w:r>
      <w:r w:rsidRPr="009C0472">
        <w:rPr>
          <w:rFonts w:cstheme="minorHAnsi"/>
          <w:bCs/>
          <w:noProof/>
          <w:lang w:val="sr-Latn-ME"/>
        </w:rPr>
        <w:t xml:space="preserve">, koji realizuje Delegacija Evropske unije u Crnoj Gori, dok je korisnik projekta Direktorat za plaćanja. </w:t>
      </w:r>
      <w:r w:rsidRPr="009C0472">
        <w:rPr>
          <w:rFonts w:cstheme="minorHAnsi"/>
          <w:noProof/>
          <w:lang w:val="sr-Latn-ME"/>
        </w:rPr>
        <w:t>Finansijska sredstva za izgradnju sistema su obezbijeđena kroz IPA za 2013 godinu.</w:t>
      </w:r>
    </w:p>
    <w:p w:rsidR="005B50B6" w:rsidRPr="009C0472" w:rsidRDefault="005B50B6" w:rsidP="00860DEF">
      <w:pPr>
        <w:spacing w:after="0" w:line="240" w:lineRule="auto"/>
        <w:jc w:val="both"/>
        <w:rPr>
          <w:rFonts w:cstheme="minorHAnsi"/>
          <w:bCs/>
          <w:noProof/>
          <w:lang w:val="sr-Latn-ME"/>
        </w:rPr>
      </w:pPr>
    </w:p>
    <w:p w:rsidR="005B50B6" w:rsidRPr="009C0472" w:rsidRDefault="005B50B6" w:rsidP="00860DEF">
      <w:pPr>
        <w:spacing w:after="0" w:line="240" w:lineRule="auto"/>
        <w:jc w:val="both"/>
        <w:rPr>
          <w:rFonts w:cstheme="minorHAnsi"/>
          <w:b/>
          <w:noProof/>
          <w:lang w:val="sr-Latn-ME"/>
        </w:rPr>
      </w:pPr>
      <w:r w:rsidRPr="009C0472">
        <w:rPr>
          <w:rFonts w:cstheme="minorHAnsi"/>
          <w:bCs/>
          <w:noProof/>
          <w:lang w:val="sr-Latn-ME"/>
        </w:rPr>
        <w:t xml:space="preserve">U toku 2017. godine </w:t>
      </w:r>
      <w:r w:rsidRPr="009C0472">
        <w:rPr>
          <w:rFonts w:cstheme="minorHAnsi"/>
          <w:noProof/>
          <w:lang w:val="sr-Latn-ME"/>
        </w:rPr>
        <w:t xml:space="preserve">kroz ovaj projekat je urađena instalacija i testiranje hardvera, razvoj, instalacija i testiranje softvera, kao i nabavka digitalnih orto-foto mapa u cilju uspostavljanja potpuno funkcionalnog sistema za evidenciju poljoprivrednih parcela u Crnoj Gori, poznatijeg kao </w:t>
      </w:r>
      <w:r w:rsidRPr="009C0472">
        <w:rPr>
          <w:rFonts w:cstheme="minorHAnsi"/>
          <w:b/>
          <w:noProof/>
          <w:lang w:val="sr-Latn-ME"/>
        </w:rPr>
        <w:t>„LPIS“.</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 xml:space="preserve">LPIS softver će u skladu sa Agrobudžetom za 2018. godinu biti korišćen za implementaciju i kontrolu mjera: 1.1.4. </w:t>
      </w:r>
      <w:r w:rsidRPr="009C0472">
        <w:rPr>
          <w:rFonts w:cstheme="minorHAnsi"/>
          <w:lang w:val="sr-Latn-ME"/>
        </w:rPr>
        <w:t xml:space="preserve">Direktna plaćanja u biljnoj proizvodnji i </w:t>
      </w:r>
      <w:r w:rsidRPr="009C0472">
        <w:rPr>
          <w:rFonts w:cstheme="minorHAnsi"/>
          <w:noProof/>
          <w:lang w:val="sr-Latn-ME"/>
        </w:rPr>
        <w:t xml:space="preserve">2.2.2. Podrška organskoj proizvodnji. </w:t>
      </w:r>
    </w:p>
    <w:p w:rsidR="005B50B6" w:rsidRPr="009C0472" w:rsidRDefault="005B50B6" w:rsidP="00860DEF">
      <w:pPr>
        <w:spacing w:after="0" w:line="240" w:lineRule="auto"/>
        <w:jc w:val="both"/>
        <w:rPr>
          <w:rFonts w:cstheme="minorHAnsi"/>
          <w:b/>
          <w:noProof/>
          <w:lang w:val="sr-Latn-ME"/>
        </w:rPr>
      </w:pPr>
    </w:p>
    <w:p w:rsidR="005B50B6" w:rsidRPr="009C0472" w:rsidRDefault="005B50B6" w:rsidP="00860DEF">
      <w:pPr>
        <w:pStyle w:val="ListParagraph"/>
        <w:spacing w:before="240"/>
        <w:ind w:left="0" w:right="567"/>
        <w:jc w:val="both"/>
        <w:rPr>
          <w:rFonts w:cstheme="minorHAnsi"/>
          <w:b/>
          <w:color w:val="000000"/>
          <w:u w:val="single"/>
          <w:lang w:val="sr-Latn-ME"/>
        </w:rPr>
      </w:pPr>
      <w:r w:rsidRPr="009C0472">
        <w:rPr>
          <w:rFonts w:cstheme="minorHAnsi"/>
          <w:b/>
          <w:color w:val="000000"/>
          <w:u w:val="single"/>
          <w:lang w:val="sr-Latn-ME"/>
        </w:rPr>
        <w:t>MIDAS – Projekat institucionalnog razvoja i jačanja poljoprivrede Crne Gore (GEF dio)</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U okviru MIDAS projekta je postojao dio IBRD zajma, koji je uspješno završen krajem 2016 godine, a takođe je postojao dio GEF (Globalni fond za zaštitu životne sredine) granta čija implementacija je završena krajem juna 2017. U okviru GEF granta, u 2017</w:t>
      </w:r>
      <w:r w:rsidR="008F3A4E">
        <w:rPr>
          <w:rFonts w:cstheme="minorHAnsi"/>
          <w:noProof/>
          <w:lang w:val="sr-Latn-ME"/>
        </w:rPr>
        <w:t>.</w:t>
      </w:r>
      <w:r w:rsidRPr="009C0472">
        <w:rPr>
          <w:rFonts w:cstheme="minorHAnsi"/>
          <w:noProof/>
          <w:lang w:val="sr-Latn-ME"/>
        </w:rPr>
        <w:t xml:space="preserve"> godini smo ugovorili i realizovali 4 preostala konsultanska angažmana, koji su se odnosili na: </w:t>
      </w:r>
    </w:p>
    <w:p w:rsidR="005B50B6" w:rsidRPr="009C0472" w:rsidRDefault="005B50B6" w:rsidP="00860DEF">
      <w:pPr>
        <w:spacing w:after="0" w:line="240" w:lineRule="auto"/>
        <w:jc w:val="both"/>
        <w:rPr>
          <w:rFonts w:cstheme="minorHAnsi"/>
          <w:noProof/>
          <w:lang w:val="sr-Latn-ME"/>
        </w:rPr>
      </w:pPr>
    </w:p>
    <w:p w:rsidR="005B50B6" w:rsidRPr="009C0472" w:rsidRDefault="005B50B6" w:rsidP="002325F6">
      <w:pPr>
        <w:pStyle w:val="ListParagraph"/>
        <w:numPr>
          <w:ilvl w:val="1"/>
          <w:numId w:val="45"/>
        </w:numPr>
        <w:spacing w:after="0" w:line="240" w:lineRule="auto"/>
        <w:ind w:left="720" w:hanging="180"/>
        <w:jc w:val="both"/>
        <w:rPr>
          <w:rFonts w:cstheme="minorHAnsi"/>
          <w:noProof/>
          <w:lang w:val="sr-Latn-ME"/>
        </w:rPr>
      </w:pPr>
      <w:r w:rsidRPr="009C0472">
        <w:rPr>
          <w:rFonts w:cstheme="minorHAnsi"/>
          <w:noProof/>
          <w:lang w:val="sr-Latn-ME"/>
        </w:rPr>
        <w:t xml:space="preserve">pripremu Pretpristupnog Operativnog programskog dokumenta za jačanje kapaciteta Sektora ribarstva u Crnoj Gori zarad implementacije </w:t>
      </w:r>
      <w:r w:rsidR="00174D7F">
        <w:rPr>
          <w:rFonts w:cstheme="minorHAnsi"/>
          <w:noProof/>
          <w:lang w:val="sr-Latn-ME"/>
        </w:rPr>
        <w:t>Zajedničke ribarske politike EU;</w:t>
      </w:r>
    </w:p>
    <w:p w:rsidR="005B50B6" w:rsidRPr="009C0472" w:rsidRDefault="005B50B6" w:rsidP="002325F6">
      <w:pPr>
        <w:pStyle w:val="ListParagraph"/>
        <w:numPr>
          <w:ilvl w:val="1"/>
          <w:numId w:val="45"/>
        </w:numPr>
        <w:spacing w:after="0" w:line="240" w:lineRule="auto"/>
        <w:ind w:left="720" w:hanging="180"/>
        <w:jc w:val="both"/>
        <w:rPr>
          <w:rFonts w:cstheme="minorHAnsi"/>
          <w:noProof/>
          <w:lang w:val="sr-Latn-ME"/>
        </w:rPr>
      </w:pPr>
      <w:r w:rsidRPr="009C0472">
        <w:rPr>
          <w:rFonts w:cstheme="minorHAnsi"/>
          <w:noProof/>
          <w:lang w:val="sr-Latn-ME"/>
        </w:rPr>
        <w:t>pripremu zakonskih i strateških dokumenata za upravljanjem poljoprivredni</w:t>
      </w:r>
      <w:r w:rsidR="00174D7F">
        <w:rPr>
          <w:rFonts w:cstheme="minorHAnsi"/>
          <w:noProof/>
          <w:lang w:val="sr-Latn-ME"/>
        </w:rPr>
        <w:t>m zemljištem u Crnoj Gori;</w:t>
      </w:r>
    </w:p>
    <w:p w:rsidR="005B50B6" w:rsidRPr="009C0472" w:rsidRDefault="005B50B6" w:rsidP="002325F6">
      <w:pPr>
        <w:pStyle w:val="ListParagraph"/>
        <w:numPr>
          <w:ilvl w:val="1"/>
          <w:numId w:val="45"/>
        </w:numPr>
        <w:spacing w:after="0" w:line="240" w:lineRule="auto"/>
        <w:ind w:left="720" w:hanging="180"/>
        <w:jc w:val="both"/>
        <w:rPr>
          <w:rFonts w:cstheme="minorHAnsi"/>
          <w:noProof/>
          <w:lang w:val="sr-Latn-ME"/>
        </w:rPr>
      </w:pPr>
      <w:r w:rsidRPr="009C0472">
        <w:rPr>
          <w:rFonts w:cstheme="minorHAnsi"/>
          <w:noProof/>
          <w:lang w:val="sr-Latn-ME"/>
        </w:rPr>
        <w:t>pripremu predloga za reformu postojeceg koncepta</w:t>
      </w:r>
      <w:r w:rsidR="00174D7F">
        <w:rPr>
          <w:rFonts w:cstheme="minorHAnsi"/>
          <w:noProof/>
          <w:lang w:val="sr-Latn-ME"/>
        </w:rPr>
        <w:t xml:space="preserve"> gazdovanja šumama u Crnoj Gori;</w:t>
      </w:r>
    </w:p>
    <w:p w:rsidR="005B50B6" w:rsidRPr="009C0472" w:rsidRDefault="005B50B6" w:rsidP="002325F6">
      <w:pPr>
        <w:pStyle w:val="ListParagraph"/>
        <w:numPr>
          <w:ilvl w:val="1"/>
          <w:numId w:val="45"/>
        </w:numPr>
        <w:spacing w:after="0" w:line="240" w:lineRule="auto"/>
        <w:ind w:left="720" w:hanging="180"/>
        <w:jc w:val="both"/>
        <w:rPr>
          <w:rFonts w:cstheme="minorHAnsi"/>
          <w:noProof/>
          <w:lang w:val="sr-Latn-ME"/>
        </w:rPr>
      </w:pPr>
      <w:r w:rsidRPr="009C0472">
        <w:rPr>
          <w:rFonts w:cstheme="minorHAnsi"/>
          <w:noProof/>
          <w:lang w:val="sr-Latn-ME"/>
        </w:rPr>
        <w:t>pripremu Strateških i reformskih mogućnosti, predlog akta unutrašnje sistematizacije i akcioni plan za moguća dugoročna i održiva rješenja za Savjetodavne službe za poljoprivredu u Crnoj Gori, i sve u skladu sa EU poljoprivrednom agendom Crne Gore.</w:t>
      </w:r>
    </w:p>
    <w:p w:rsidR="005B50B6" w:rsidRPr="009C0472" w:rsidRDefault="005B50B6" w:rsidP="00860DEF">
      <w:pPr>
        <w:pStyle w:val="ListParagraph"/>
        <w:spacing w:before="240"/>
        <w:ind w:left="0" w:right="567"/>
        <w:jc w:val="both"/>
        <w:rPr>
          <w:rFonts w:cstheme="minorHAnsi"/>
          <w:color w:val="000000"/>
          <w:lang w:val="sr-Latn-ME"/>
        </w:rPr>
      </w:pPr>
    </w:p>
    <w:p w:rsidR="005B50B6" w:rsidRPr="009C0472" w:rsidRDefault="005B50B6" w:rsidP="00860DEF">
      <w:pPr>
        <w:pStyle w:val="ListParagraph"/>
        <w:spacing w:before="240"/>
        <w:ind w:left="0" w:right="567"/>
        <w:jc w:val="both"/>
        <w:rPr>
          <w:rFonts w:cstheme="minorHAnsi"/>
          <w:color w:val="000000"/>
          <w:lang w:val="sr-Latn-ME"/>
        </w:rPr>
      </w:pPr>
      <w:r w:rsidRPr="009C0472">
        <w:rPr>
          <w:rFonts w:cstheme="minorHAnsi"/>
          <w:b/>
          <w:color w:val="000000"/>
          <w:u w:val="single"/>
          <w:lang w:val="sr-Latn-ME"/>
        </w:rPr>
        <w:t>MIDAS dodatno finansiranje za IACS - podaci o projektu</w:t>
      </w:r>
    </w:p>
    <w:p w:rsidR="005B50B6" w:rsidRPr="009C0472" w:rsidRDefault="005B50B6" w:rsidP="00860DEF">
      <w:pPr>
        <w:jc w:val="both"/>
        <w:rPr>
          <w:rFonts w:cstheme="minorHAnsi"/>
          <w:lang w:val="sr-Latn-ME"/>
        </w:rPr>
      </w:pPr>
      <w:r w:rsidRPr="009C0472">
        <w:rPr>
          <w:rFonts w:cstheme="minorHAnsi"/>
          <w:lang w:val="sr-Latn-ME"/>
        </w:rPr>
        <w:t xml:space="preserve">Dodatno finansiranje za </w:t>
      </w:r>
      <w:r w:rsidRPr="009C0472">
        <w:rPr>
          <w:rFonts w:cstheme="minorHAnsi"/>
          <w:b/>
          <w:i/>
          <w:lang w:val="sr-Latn-ME"/>
        </w:rPr>
        <w:t>Projekat institucionalnog jačanja i razvoja poljoprivrede Crne Gore (MIDAS)</w:t>
      </w:r>
      <w:r w:rsidRPr="009C0472">
        <w:rPr>
          <w:rFonts w:cstheme="minorHAnsi"/>
          <w:lang w:val="sr-Latn-ME"/>
        </w:rPr>
        <w:t xml:space="preserve"> je pripremljeno kao logički nastavak osnovnog MIDAS projekta, koji je pomagao razvoju sistema kako institucionalnog, tako i krajnjih korisnika farmera, do stepena akreditacije za mogućnost korišćenja IPARD sredstava. Obzirom da je sistem za IPARD skoro potpuno izgrađen, prešlo se na drugu fazu razvoja Direktorata za plaćanja (buduće Agencije za plaćanje), kao glavne institucije za povlačenje EU sredstava za poljoprivredu. </w:t>
      </w:r>
    </w:p>
    <w:p w:rsidR="005B50B6" w:rsidRPr="009C0472" w:rsidRDefault="005B50B6" w:rsidP="00860DEF">
      <w:pPr>
        <w:jc w:val="both"/>
        <w:rPr>
          <w:rFonts w:cstheme="minorHAnsi"/>
          <w:lang w:val="sr-Latn-ME"/>
        </w:rPr>
      </w:pPr>
      <w:r w:rsidRPr="009C0472">
        <w:rPr>
          <w:rFonts w:cstheme="minorHAnsi"/>
          <w:lang w:val="sr-Latn-ME"/>
        </w:rPr>
        <w:t>Kroz projekat Dodatno finansiranje MIDAS projekta se implementira nastavak podrške jačanju vladinih institucija i skladu sa predpristupnim zahtjevima ka EU. Takođe se nadograđuje sistem za administraciju grantova za ruralni razvoj, u cilju podrške poljoprivrednim gazdinstvima za podizanje sopstvenih standard poslovanja ka EU standardima.</w:t>
      </w:r>
    </w:p>
    <w:p w:rsidR="005B50B6" w:rsidRPr="009C0472" w:rsidRDefault="005B50B6" w:rsidP="00860DEF">
      <w:pPr>
        <w:jc w:val="both"/>
        <w:rPr>
          <w:rFonts w:cstheme="minorHAnsi"/>
          <w:lang w:val="sr-Latn-ME"/>
        </w:rPr>
      </w:pPr>
      <w:r w:rsidRPr="009C0472">
        <w:rPr>
          <w:rFonts w:cstheme="minorHAnsi"/>
          <w:lang w:val="sr-Latn-ME"/>
        </w:rPr>
        <w:t>Projekat MIDAS Dodatno finansiranje za glavni cilj ima razvoj komponenti IACS Sistema (Integrisanog administrativnog sistema kontrole) koji je neophodan da bi se na EU prihvatljiv način kontrolisala EU sredstva podrške za poljoprivredu. IACS sistem, uključujući u sebi LPIS sistem, Farm registar, Registar za identifikaciju životinja, i ostale pod sisteme i baze podataka koje se trebaju izgraditi, će činiti i kontrolni mehanizam ne samo za EU sredstva podrške za direktna plaćanja u poljoprivredi, već će se koristiti i za nacionalna sredstva i efikasniju implementaciju i svrsishodnu namjenu ka krajnjim korisnicima, poljoprivrednim proizvođačima.</w:t>
      </w:r>
    </w:p>
    <w:p w:rsidR="005B50B6" w:rsidRPr="009C0472" w:rsidRDefault="005B50B6" w:rsidP="00860DEF">
      <w:pPr>
        <w:jc w:val="both"/>
        <w:rPr>
          <w:rFonts w:cstheme="minorHAnsi"/>
          <w:lang w:val="sr-Latn-ME"/>
        </w:rPr>
      </w:pPr>
      <w:r w:rsidRPr="009C0472">
        <w:rPr>
          <w:rFonts w:cstheme="minorHAnsi"/>
          <w:lang w:val="sr-Latn-ME"/>
        </w:rPr>
        <w:t xml:space="preserve">Obaveza svih zemalja članica EU je uspostavljanje IAKS-a za upravljanje sistemima podrške (Reg EU 1306/2013, Naslov V, Poglavlje II), kao i uspostavljanje tijela - Agencije za plaćanja, koje je odgovorno za upravljanje i kontrolu troškova iz fondova EAGF i EAFRD (Reg EU 1306/2013 Naslov II, Poglavlje II, Član 4.). </w:t>
      </w:r>
    </w:p>
    <w:p w:rsidR="005B50B6" w:rsidRPr="009C0472" w:rsidRDefault="005B50B6" w:rsidP="00860DEF">
      <w:pPr>
        <w:jc w:val="both"/>
        <w:rPr>
          <w:rFonts w:cstheme="minorHAnsi"/>
          <w:lang w:val="sr-Latn-ME"/>
        </w:rPr>
      </w:pPr>
      <w:r w:rsidRPr="009C0472">
        <w:rPr>
          <w:rFonts w:cstheme="minorHAnsi"/>
          <w:lang w:val="sr-Latn-ME"/>
        </w:rPr>
        <w:lastRenderedPageBreak/>
        <w:t>U svrhu provođenja Zajedničke poljoprivredne politike (ZPP), EU je donijela veliki broj propisa kojima se obavezuju zemlje članice na sprovođenje određenih postupaka i upotrebu informacionih sistema prilikom  dodjele i kontrole plaćanja u poljoprivredi (direktnih plaćanja i mjera ruralnog razvoja vezanih za površinu). Osim direktnih plaćanja i mjera ruralnog razvoja vezanih za površinu IAKS se primijenjuje za kontrolu višestruke usklađenosti (mjere kojima se integriše zaštita životne sredine u ZPP).</w:t>
      </w:r>
    </w:p>
    <w:p w:rsidR="005B50B6" w:rsidRPr="009C0472" w:rsidRDefault="005B50B6" w:rsidP="00860DEF">
      <w:pPr>
        <w:pStyle w:val="ListParagraph"/>
        <w:spacing w:before="240"/>
        <w:ind w:left="0" w:right="567"/>
        <w:jc w:val="both"/>
        <w:rPr>
          <w:rFonts w:cstheme="minorHAnsi"/>
          <w:color w:val="000000"/>
          <w:lang w:val="sr-Latn-ME"/>
        </w:rPr>
      </w:pPr>
      <w:r w:rsidRPr="009C0472">
        <w:rPr>
          <w:rFonts w:cstheme="minorHAnsi"/>
          <w:color w:val="000000"/>
          <w:lang w:val="sr-Latn-ME"/>
        </w:rPr>
        <w:t>Obavezni elementi  IAKS-a su:</w:t>
      </w:r>
    </w:p>
    <w:p w:rsidR="00710167" w:rsidRPr="009C0472" w:rsidRDefault="00710167" w:rsidP="00860DEF">
      <w:pPr>
        <w:pStyle w:val="ListParagraph"/>
        <w:spacing w:before="240"/>
        <w:ind w:left="0" w:right="567"/>
        <w:jc w:val="both"/>
        <w:rPr>
          <w:rFonts w:cstheme="minorHAnsi"/>
          <w:color w:val="000000"/>
          <w:lang w:val="sr-Latn-ME"/>
        </w:rPr>
      </w:pPr>
    </w:p>
    <w:p w:rsidR="005B50B6" w:rsidRPr="009C0472" w:rsidRDefault="005B50B6" w:rsidP="002325F6">
      <w:pPr>
        <w:pStyle w:val="ListParagraph"/>
        <w:numPr>
          <w:ilvl w:val="0"/>
          <w:numId w:val="58"/>
        </w:numPr>
        <w:jc w:val="both"/>
        <w:rPr>
          <w:rFonts w:cstheme="minorHAnsi"/>
          <w:lang w:val="sr-Latn-ME"/>
        </w:rPr>
      </w:pPr>
      <w:r w:rsidRPr="009C0472">
        <w:rPr>
          <w:rFonts w:cstheme="minorHAnsi"/>
          <w:lang w:val="sr-Latn-ME"/>
        </w:rPr>
        <w:t>Računarska baza podataka koja sadrži podatke iz zahtjeva za podršku za svako poljoprivredno gazdinstvo (ovaj sistem će da sadrži sve podatke o gazdinstvu / poljoprivredniku koji je aplicirao za podršku), neophodnost po regulativi 1306/2013 naslov 5 član 69;</w:t>
      </w:r>
    </w:p>
    <w:p w:rsidR="005B50B6" w:rsidRPr="009C0472" w:rsidRDefault="005B50B6" w:rsidP="002325F6">
      <w:pPr>
        <w:pStyle w:val="ListParagraph"/>
        <w:numPr>
          <w:ilvl w:val="0"/>
          <w:numId w:val="58"/>
        </w:numPr>
        <w:jc w:val="both"/>
        <w:rPr>
          <w:rFonts w:cstheme="minorHAnsi"/>
          <w:lang w:val="sr-Latn-ME"/>
        </w:rPr>
      </w:pPr>
      <w:r w:rsidRPr="009C0472">
        <w:rPr>
          <w:rFonts w:cstheme="minorHAnsi"/>
          <w:lang w:val="sr-Latn-ME"/>
        </w:rPr>
        <w:t>Sistem za identifikaciju poljoprivrednih parcela LPIS;</w:t>
      </w:r>
    </w:p>
    <w:p w:rsidR="005B50B6" w:rsidRPr="009C0472" w:rsidRDefault="005B50B6" w:rsidP="002325F6">
      <w:pPr>
        <w:pStyle w:val="ListParagraph"/>
        <w:numPr>
          <w:ilvl w:val="0"/>
          <w:numId w:val="58"/>
        </w:numPr>
        <w:jc w:val="both"/>
        <w:rPr>
          <w:rFonts w:cstheme="minorHAnsi"/>
          <w:lang w:val="sr-Latn-ME"/>
        </w:rPr>
      </w:pPr>
      <w:r w:rsidRPr="009C0472">
        <w:rPr>
          <w:rFonts w:cstheme="minorHAnsi"/>
          <w:lang w:val="sr-Latn-ME"/>
        </w:rPr>
        <w:t>Sistem za utvrđivanje i evidentiranje prava na plaćanje (s ciljem provjere prava na plaćanje i unakrsnih provjera sa zahtjevima za plaćanje i sistemom za identifikaciju parcela);</w:t>
      </w:r>
    </w:p>
    <w:p w:rsidR="005B50B6" w:rsidRPr="009C0472" w:rsidRDefault="005B50B6" w:rsidP="002325F6">
      <w:pPr>
        <w:pStyle w:val="ListParagraph"/>
        <w:numPr>
          <w:ilvl w:val="0"/>
          <w:numId w:val="58"/>
        </w:numPr>
        <w:jc w:val="both"/>
        <w:rPr>
          <w:rFonts w:cstheme="minorHAnsi"/>
          <w:lang w:val="sr-Latn-ME"/>
        </w:rPr>
      </w:pPr>
      <w:r w:rsidRPr="009C0472">
        <w:rPr>
          <w:rFonts w:cstheme="minorHAnsi"/>
          <w:lang w:val="sr-Latn-ME"/>
        </w:rPr>
        <w:t>Aid aplication (Osnovna aplikacija za podršku). Baza podataka koja sadrži zahtjeve za podršku i zahtjeve za plaćanje. Svake godine korisnik podnosi u propisanom roku jedan zahtjev za direktna plaćanja odnosno zahtjev za plaćanja za odgovarajuće mjere ruralnog razvoja vezane za površinu i životinje na unaprijed pripremljenim obrascima u elektronskoj formi.</w:t>
      </w:r>
    </w:p>
    <w:p w:rsidR="005B50B6" w:rsidRPr="009C0472" w:rsidRDefault="005B50B6" w:rsidP="00860DEF">
      <w:pPr>
        <w:spacing w:before="240"/>
        <w:ind w:right="567"/>
        <w:jc w:val="both"/>
        <w:rPr>
          <w:rFonts w:cstheme="minorHAnsi"/>
          <w:color w:val="000000"/>
          <w:lang w:val="sr-Latn-ME"/>
        </w:rPr>
      </w:pPr>
      <w:r w:rsidRPr="009C0472">
        <w:rPr>
          <w:rFonts w:cstheme="minorHAnsi"/>
          <w:color w:val="000000"/>
          <w:lang w:val="sr-Latn-ME"/>
        </w:rPr>
        <w:t>Integrisani elektronski kontrolni sistem, koji podrazumijeva:</w:t>
      </w:r>
    </w:p>
    <w:p w:rsidR="005B50B6" w:rsidRPr="009C0472" w:rsidRDefault="005B50B6" w:rsidP="002325F6">
      <w:pPr>
        <w:pStyle w:val="ListParagraph"/>
        <w:numPr>
          <w:ilvl w:val="0"/>
          <w:numId w:val="57"/>
        </w:numPr>
        <w:jc w:val="both"/>
        <w:rPr>
          <w:rFonts w:cstheme="minorHAnsi"/>
          <w:lang w:val="sr-Latn-ME"/>
        </w:rPr>
      </w:pPr>
      <w:r w:rsidRPr="009C0472">
        <w:rPr>
          <w:rFonts w:cstheme="minorHAnsi"/>
          <w:lang w:val="sr-Latn-ME"/>
        </w:rPr>
        <w:t>Procedure za administrativnu kontrolu - podaci se softverski unakrsno provjeravaju (cross checks) između IAKS registara i drugih baza podataka, opseg kontrole, pravila za administrativne  provjere za određene podrške, itd;</w:t>
      </w:r>
    </w:p>
    <w:p w:rsidR="005B50B6" w:rsidRPr="009C0472" w:rsidRDefault="005B50B6" w:rsidP="002325F6">
      <w:pPr>
        <w:pStyle w:val="ListParagraph"/>
        <w:numPr>
          <w:ilvl w:val="0"/>
          <w:numId w:val="57"/>
        </w:numPr>
        <w:jc w:val="both"/>
        <w:rPr>
          <w:rFonts w:cstheme="minorHAnsi"/>
          <w:lang w:val="sr-Latn-ME"/>
        </w:rPr>
      </w:pPr>
      <w:r w:rsidRPr="009C0472">
        <w:rPr>
          <w:rFonts w:cstheme="minorHAnsi"/>
          <w:lang w:val="sr-Latn-ME"/>
        </w:rPr>
        <w:t>Sistem za provjeru na licu mjesta – (kontrola na terenu), komisija utvrđuje pravila kontrola na licu mjesta, stope kontrola, odabir kontrolnog uzorka, izvještaj o nadzoru, elemente kontrola, određivanje područja, korišćenje kontrole s daljinskim istraživanjima, vremena kontrola, najave provjera, itd.</w:t>
      </w:r>
    </w:p>
    <w:p w:rsidR="005B50B6" w:rsidRPr="009C0472" w:rsidRDefault="005B50B6" w:rsidP="002325F6">
      <w:pPr>
        <w:pStyle w:val="ListParagraph"/>
        <w:numPr>
          <w:ilvl w:val="0"/>
          <w:numId w:val="57"/>
        </w:numPr>
        <w:jc w:val="both"/>
        <w:rPr>
          <w:rFonts w:cstheme="minorHAnsi"/>
          <w:lang w:val="sr-Latn-ME"/>
        </w:rPr>
      </w:pPr>
      <w:r w:rsidRPr="009C0472">
        <w:rPr>
          <w:rFonts w:cstheme="minorHAnsi"/>
          <w:lang w:val="sr-Latn-ME"/>
        </w:rPr>
        <w:t>Sistem za identifikaciju svakog poljoprivrednika koji podnese zahtjev za plaćanje – registar subjekata. Ovo je sistem koji garantuje da se svi zahtjevi za podršku i zahtjevi za plaćanje koje je podnio jedan korisnik mogu prepoznati kao takvi. Za svrhu jedinstvene identifikacije korisnika koristi se Registar poljoprivrednih gazdinstava (Farm registar).</w:t>
      </w:r>
    </w:p>
    <w:p w:rsidR="005B50B6" w:rsidRPr="009C0472" w:rsidRDefault="005B50B6" w:rsidP="002325F6">
      <w:pPr>
        <w:pStyle w:val="ListParagraph"/>
        <w:numPr>
          <w:ilvl w:val="0"/>
          <w:numId w:val="57"/>
        </w:numPr>
        <w:jc w:val="both"/>
        <w:rPr>
          <w:rFonts w:cstheme="minorHAnsi"/>
          <w:lang w:val="sr-Latn-ME"/>
        </w:rPr>
      </w:pPr>
      <w:r w:rsidRPr="009C0472">
        <w:rPr>
          <w:rFonts w:cstheme="minorHAnsi"/>
          <w:lang w:val="sr-Latn-ME"/>
        </w:rPr>
        <w:t xml:space="preserve">Sistem za identifikaciju i registraciju životinja, po potrebi za određene mjere podrške, u skladu sa Reg EU 1760/2000. Ovim sistemom definišu se procedure prijema zahtjeva, administrativne i inspekcijske kontrole, obrade zahtjeva i plaćanje, a njegovo uspostavljanje treba da  osigura efikasnu isplatu direktnih plaćanja, nadzor i sprečavanje nepravilnosti. </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Implementacijom projekta MIDAS dodatno finansiranje mi želimo da iskoristimo predpristupni period za postepeno građenje i uvođenje djelova IACS-a zbog kompleksnosti pojedinačnih djelova i</w:t>
      </w:r>
      <w:r w:rsidRPr="009C0472">
        <w:rPr>
          <w:rFonts w:cstheme="minorHAnsi"/>
          <w:color w:val="000000"/>
          <w:lang w:val="sr-Latn-ME" w:eastAsia="en-GB"/>
        </w:rPr>
        <w:t xml:space="preserve"> </w:t>
      </w:r>
      <w:r w:rsidRPr="009C0472">
        <w:rPr>
          <w:rFonts w:cstheme="minorHAnsi"/>
          <w:color w:val="000000"/>
          <w:lang w:val="sr-Latn-ME"/>
        </w:rPr>
        <w:t>postepenog povezivanja zarad postizanja potpune sihronizovanosti i funkcionalnosti na datum pristupanja u EU.</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Agencija za plaćanje (sada Direktorat za plaćanja) kao tijelo koje je neophodno da postoji zarad upravljanja plaćanjima iz fondova EAGF i EAFRD, kao i iz nacionalnog budžeta, a IACS je samo jedan dio kontrolno – pratećih mehanizama koje Agencija za plaćanje treba da ima da bi mogla da vrši svoju funkciju.</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lastRenderedPageBreak/>
        <w:t xml:space="preserve">Pored IAKS sistema, prateći sistemi su i: (i) Finansijsko računovodstveni, koje smo takođe počeli paralelno da gradimo, jer će i oni biti predmet kontrole i akreditacije od EU kada nam budu dali pomenuta sredstva na raspolaganje, kao i (ii) Sistem upravljanja dokumentima, elektronska arhiva. </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 xml:space="preserve">Ovaj Projekat je podržan iz zajma Svjetske banke, korisnik je Ministarstvo poljoprivrede i ruralnog razvoja, uglavnom usmjereno na Direktorat za plaćanja, koji je predmet EU akreditacije za upravljanje EU fondovima za podršku poljoprivrede u Crnoj Gori. </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Ugovor o projektu potpisan je u oktobru 2016. godine, vr</w:t>
      </w:r>
      <w:r w:rsidR="000B1D0C">
        <w:rPr>
          <w:rFonts w:cstheme="minorHAnsi"/>
          <w:color w:val="000000"/>
          <w:lang w:val="sr-Latn-ME"/>
        </w:rPr>
        <w:t>ijednost projekta je 3 mil. €, od čega su 2,2 mil. €</w:t>
      </w:r>
      <w:r w:rsidRPr="009C0472">
        <w:rPr>
          <w:rFonts w:cstheme="minorHAnsi"/>
          <w:color w:val="000000"/>
          <w:lang w:val="sr-Latn-ME"/>
        </w:rPr>
        <w:t xml:space="preserve"> za tehn</w:t>
      </w:r>
      <w:r w:rsidR="000B1D0C">
        <w:rPr>
          <w:rFonts w:cstheme="minorHAnsi"/>
          <w:color w:val="000000"/>
          <w:lang w:val="sr-Latn-ME"/>
        </w:rPr>
        <w:t>ičku podršku, dok je 0,8 mil. €</w:t>
      </w:r>
      <w:r w:rsidRPr="009C0472">
        <w:rPr>
          <w:rFonts w:cstheme="minorHAnsi"/>
          <w:color w:val="000000"/>
          <w:lang w:val="sr-Latn-ME"/>
        </w:rPr>
        <w:t xml:space="preserve"> opredijeljeno za grantove poljoprivrednim proizvođačima, tj. inkorporiranje u Agrobudžet i testiranje novih šema podrške i mehanizama kontrole, koje će nas čekati po pristupanju EU. Na ovaj način će se, iz godine u godinu, sistem postupno graditi i prilagođavati EU zahtjevima.</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Kroz ovaj projekat, do sada je implementirano sledeće:</w:t>
      </w:r>
    </w:p>
    <w:p w:rsidR="005B50B6" w:rsidRPr="009C0472" w:rsidRDefault="005B50B6" w:rsidP="002325F6">
      <w:pPr>
        <w:pStyle w:val="ListParagraph"/>
        <w:numPr>
          <w:ilvl w:val="1"/>
          <w:numId w:val="45"/>
        </w:numPr>
        <w:spacing w:before="240" w:line="276" w:lineRule="auto"/>
        <w:jc w:val="both"/>
        <w:rPr>
          <w:rFonts w:cstheme="minorHAnsi"/>
          <w:color w:val="000000"/>
          <w:lang w:val="sr-Latn-ME"/>
        </w:rPr>
      </w:pPr>
      <w:r w:rsidRPr="009C0472">
        <w:rPr>
          <w:rFonts w:cstheme="minorHAnsi"/>
          <w:color w:val="000000"/>
          <w:lang w:val="sr-Latn-ME"/>
        </w:rPr>
        <w:t>Nabavljena je hardverska struktura za Sistem za identifikaciju i registraciju životinja,</w:t>
      </w:r>
    </w:p>
    <w:p w:rsidR="005B50B6" w:rsidRPr="009C0472" w:rsidRDefault="005B50B6" w:rsidP="002325F6">
      <w:pPr>
        <w:pStyle w:val="ListParagraph"/>
        <w:numPr>
          <w:ilvl w:val="1"/>
          <w:numId w:val="45"/>
        </w:numPr>
        <w:spacing w:before="240" w:line="276" w:lineRule="auto"/>
        <w:jc w:val="both"/>
        <w:rPr>
          <w:rFonts w:cstheme="minorHAnsi"/>
          <w:color w:val="000000"/>
          <w:lang w:val="sr-Latn-ME"/>
        </w:rPr>
      </w:pPr>
      <w:r w:rsidRPr="009C0472">
        <w:rPr>
          <w:rFonts w:cstheme="minorHAnsi"/>
          <w:color w:val="000000"/>
          <w:lang w:val="sr-Latn-ME"/>
        </w:rPr>
        <w:t>Ugovoreno je i u poslednjoj je fazi implementacije inoviranje softverskog rješenja za Sistem za identifikaciju i registraciju životinja,</w:t>
      </w:r>
    </w:p>
    <w:p w:rsidR="005B50B6" w:rsidRPr="009C0472" w:rsidRDefault="005B50B6" w:rsidP="002325F6">
      <w:pPr>
        <w:pStyle w:val="ListParagraph"/>
        <w:numPr>
          <w:ilvl w:val="1"/>
          <w:numId w:val="45"/>
        </w:numPr>
        <w:spacing w:before="240" w:line="276" w:lineRule="auto"/>
        <w:jc w:val="both"/>
        <w:rPr>
          <w:rFonts w:cstheme="minorHAnsi"/>
          <w:color w:val="000000"/>
          <w:lang w:val="sr-Latn-ME"/>
        </w:rPr>
      </w:pPr>
      <w:r w:rsidRPr="009C0472">
        <w:rPr>
          <w:rFonts w:cstheme="minorHAnsi"/>
          <w:color w:val="000000"/>
          <w:lang w:val="sr-Latn-ME"/>
        </w:rPr>
        <w:t>Objavljen je tender za Digitalizacija za inicijalni LPIS sloj bazirana na novim digitalnim ortofoto mapama,</w:t>
      </w:r>
    </w:p>
    <w:p w:rsidR="005B50B6" w:rsidRPr="009C0472" w:rsidRDefault="005B50B6" w:rsidP="002325F6">
      <w:pPr>
        <w:pStyle w:val="ListParagraph"/>
        <w:numPr>
          <w:ilvl w:val="1"/>
          <w:numId w:val="45"/>
        </w:numPr>
        <w:spacing w:before="240" w:line="276" w:lineRule="auto"/>
        <w:jc w:val="both"/>
        <w:rPr>
          <w:rFonts w:cstheme="minorHAnsi"/>
          <w:color w:val="000000"/>
          <w:lang w:val="sr-Latn-ME"/>
        </w:rPr>
      </w:pPr>
      <w:r w:rsidRPr="009C0472">
        <w:rPr>
          <w:rFonts w:cstheme="minorHAnsi"/>
          <w:color w:val="000000"/>
          <w:lang w:val="sr-Latn-ME"/>
        </w:rPr>
        <w:t>Objavljen je tender za nabavku opreme za inspekcijske službe MPRR i Uprave za bezbijednost hrane, veterinu i fitosanitarne poslove.</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S obzirom da se svi projekti sinergetski prate i povezuju, za nabavku ostalih sistema IAKS-a, koji nedostaju, uključili su se partneri iz MPRR i Delegacije EU u Crnoj Gori i pokrenut je projekat EU IPA, čiji je zadatak da se urade tehničke specifikacije po kojima će kroz ovaj projekat biti nabavljene nove aplikacije za IAKS.</w:t>
      </w:r>
    </w:p>
    <w:p w:rsidR="005B50B6" w:rsidRPr="009C0472" w:rsidRDefault="005B50B6" w:rsidP="00860DEF">
      <w:pPr>
        <w:spacing w:before="240" w:line="276" w:lineRule="auto"/>
        <w:jc w:val="both"/>
        <w:rPr>
          <w:rFonts w:cstheme="minorHAnsi"/>
          <w:color w:val="000000"/>
          <w:lang w:val="sr-Latn-ME"/>
        </w:rPr>
      </w:pPr>
      <w:r w:rsidRPr="009C0472">
        <w:rPr>
          <w:rFonts w:cstheme="minorHAnsi"/>
          <w:color w:val="000000"/>
          <w:lang w:val="sr-Latn-ME"/>
        </w:rPr>
        <w:t>Takođe, kroz ovaj projekat imamo komponentu za grantove, gdje smo u toku 2017.godine imali Javni poziv za dodjelu podrške organskoj proizvodnji, gdje smo ujedno testirali pilot LPIS-a i Pilot Aid application (Jedinstveni zahtjev za podršku), i uz podršku EU IPA 2013 LPIS projekta, MPRR i Savjetodavnih službi, prvi put kod nas je neka mjera za direktnu podršku po površinama implementirana uz pomoć ovih alatki za aplikaciju i kontrolu.</w:t>
      </w:r>
    </w:p>
    <w:p w:rsidR="005B50B6" w:rsidRPr="009C0472" w:rsidRDefault="005B50B6" w:rsidP="00860DEF">
      <w:pPr>
        <w:spacing w:before="240" w:line="276" w:lineRule="auto"/>
        <w:jc w:val="both"/>
        <w:rPr>
          <w:rFonts w:cstheme="minorHAnsi"/>
          <w:b/>
          <w:color w:val="000000"/>
          <w:u w:val="single"/>
          <w:lang w:val="sr-Latn-ME"/>
        </w:rPr>
      </w:pPr>
      <w:r w:rsidRPr="009C0472">
        <w:rPr>
          <w:rFonts w:cstheme="minorHAnsi"/>
          <w:b/>
          <w:color w:val="000000"/>
          <w:u w:val="single"/>
          <w:lang w:val="sr-Latn-ME"/>
        </w:rPr>
        <w:t>Podrška organskoj proizvodnji (finansirana iz projekta MIDAS Dodatno finasniranje)</w:t>
      </w:r>
    </w:p>
    <w:p w:rsidR="005B50B6" w:rsidRPr="009C0472" w:rsidRDefault="005B50B6" w:rsidP="00860DEF">
      <w:pPr>
        <w:spacing w:before="240"/>
        <w:jc w:val="both"/>
        <w:rPr>
          <w:rFonts w:eastAsia="Calibri" w:cstheme="minorHAnsi"/>
          <w:noProof/>
          <w:lang w:val="sr-Latn-ME"/>
        </w:rPr>
      </w:pPr>
      <w:r w:rsidRPr="009C0472">
        <w:rPr>
          <w:rFonts w:eastAsia="Calibri" w:cstheme="minorHAnsi"/>
          <w:noProof/>
          <w:lang w:val="sr-Latn-ME"/>
        </w:rPr>
        <w:t>U 2017. godini Direktorat za plaćanja je po prvi put realizovao mjeru ruralnog razvoja „</w:t>
      </w:r>
      <w:r w:rsidRPr="009C0472">
        <w:rPr>
          <w:rFonts w:eastAsia="Calibri" w:cstheme="minorHAnsi"/>
          <w:lang w:val="sr-Latn-ME"/>
        </w:rPr>
        <w:t xml:space="preserve">Podrška organskoj proizvodnji”, a tokom čije realizacije su korišćeni kapaciteti projekta </w:t>
      </w:r>
      <w:r w:rsidRPr="009C0472">
        <w:rPr>
          <w:rFonts w:eastAsia="Calibri" w:cstheme="minorHAnsi"/>
          <w:i/>
          <w:lang w:val="sr-Latn-ME"/>
        </w:rPr>
        <w:t>IPA 2013 “Jačanje crnogorske poljoprivrede kroz uspostavljanje Sistema identifikacije zemljišnih parcela (LPIS)”</w:t>
      </w:r>
      <w:r w:rsidRPr="009C0472">
        <w:rPr>
          <w:rFonts w:eastAsia="Calibri" w:cstheme="minorHAnsi"/>
          <w:lang w:val="sr-Latn-ME"/>
        </w:rPr>
        <w:t xml:space="preserve">, koji sprovodi MPRR – Direktorat za plaćanja, na način što je po prvi put u Crnoj Gori, kroz softversko rješenje vršena identifikacija poljoprivrednih površina i popunjavanje zahtjeva za dodjelu podrške po ovom Javnom pozivu. </w:t>
      </w:r>
    </w:p>
    <w:p w:rsidR="005B50B6" w:rsidRPr="009C0472" w:rsidRDefault="005B50B6" w:rsidP="00860DEF">
      <w:pPr>
        <w:jc w:val="both"/>
        <w:rPr>
          <w:rFonts w:eastAsia="Calibri" w:cstheme="minorHAnsi"/>
          <w:lang w:val="sr-Latn-ME"/>
        </w:rPr>
      </w:pPr>
      <w:r w:rsidRPr="009C0472">
        <w:rPr>
          <w:rFonts w:eastAsia="Calibri" w:cstheme="minorHAnsi"/>
          <w:lang w:val="sr-Latn-ME"/>
        </w:rPr>
        <w:lastRenderedPageBreak/>
        <w:t>Javni poziv za dodjelu podrške organskoj proizvodnji u okviru mjere 2.2.2 Podrška organskoj proizvodnji, objavljen je 08.05.2017. godine, a rok za podnošenje zahtjeva je bio u periodu od 15.05.2017</w:t>
      </w:r>
      <w:r w:rsidR="00595284">
        <w:rPr>
          <w:rFonts w:eastAsia="Calibri" w:cstheme="minorHAnsi"/>
          <w:lang w:val="sr-Latn-ME"/>
        </w:rPr>
        <w:t>.</w:t>
      </w:r>
      <w:r w:rsidRPr="009C0472">
        <w:rPr>
          <w:rFonts w:eastAsia="Calibri" w:cstheme="minorHAnsi"/>
          <w:lang w:val="sr-Latn-ME"/>
        </w:rPr>
        <w:t xml:space="preserve"> do 30.06.2017.</w:t>
      </w:r>
      <w:r w:rsidR="008F3A4E">
        <w:rPr>
          <w:rFonts w:eastAsia="Calibri" w:cstheme="minorHAnsi"/>
          <w:lang w:val="sr-Latn-ME"/>
        </w:rPr>
        <w:t xml:space="preserve"> godine.</w:t>
      </w:r>
    </w:p>
    <w:p w:rsidR="005B50B6" w:rsidRPr="009C0472" w:rsidRDefault="005B50B6" w:rsidP="00860DEF">
      <w:pPr>
        <w:jc w:val="both"/>
        <w:rPr>
          <w:rFonts w:eastAsia="Calibri" w:cstheme="minorHAnsi"/>
          <w:lang w:val="sr-Latn-ME"/>
        </w:rPr>
      </w:pPr>
      <w:r w:rsidRPr="009C0472">
        <w:rPr>
          <w:rFonts w:eastAsia="Calibri" w:cstheme="minorHAnsi"/>
          <w:lang w:val="sr-Latn-ME"/>
        </w:rPr>
        <w:t>U okviru ovog javnog poziva podnijeto je ukupno 256 zahtjeva iz svih oblasti organske proizvodnje koje su bile predmet podrške ovog javnog poziva. Kroz softversku aplikaciju Pilot LPIS i Pilot Jedinstveni zahtjev za podršku, u regionalnim kancelarijama Savjetodavnih službi, u postupku podnošenja zahtjeva po ovom javnom pozivu ucrtane su 984 poljoprivredne parcele, a pravo na podršku organski proizvođači ostvarivali su na osnovu izjave da li se na parceli nalazi: višegodišnji zasad, ratarska ili povrtarska proizvodnja i proizvodnja sjemenskog i sadnog materijala.</w:t>
      </w:r>
    </w:p>
    <w:p w:rsidR="005B50B6" w:rsidRPr="009C0472" w:rsidRDefault="005B50B6" w:rsidP="00860DEF">
      <w:pPr>
        <w:jc w:val="both"/>
        <w:rPr>
          <w:rFonts w:eastAsia="Calibri" w:cstheme="minorHAnsi"/>
          <w:lang w:val="sr-Latn-ME"/>
        </w:rPr>
      </w:pPr>
      <w:r w:rsidRPr="009C0472">
        <w:rPr>
          <w:rFonts w:eastAsia="Calibri" w:cstheme="minorHAnsi"/>
          <w:lang w:val="sr-Latn-ME"/>
        </w:rPr>
        <w:t xml:space="preserve">Ova mjera je  početna tačka u građenju sistema za direktna plaćanja / direktnu podršku u skladu sa EU pravilima, i sva ostala plaćanja vezana za površinu. </w:t>
      </w:r>
    </w:p>
    <w:p w:rsidR="005B50B6" w:rsidRDefault="005B50B6" w:rsidP="00860DEF">
      <w:pPr>
        <w:spacing w:after="0" w:line="240" w:lineRule="auto"/>
        <w:jc w:val="both"/>
        <w:rPr>
          <w:rFonts w:eastAsia="Calibri" w:cstheme="minorHAnsi"/>
          <w:i/>
          <w:lang w:val="sr-Latn-ME"/>
        </w:rPr>
      </w:pPr>
      <w:r w:rsidRPr="009C0472">
        <w:rPr>
          <w:rFonts w:eastAsia="Calibri" w:cstheme="minorHAnsi"/>
          <w:i/>
          <w:lang w:val="sr-Latn-ME"/>
        </w:rPr>
        <w:t xml:space="preserve">Tabela </w:t>
      </w:r>
      <w:r w:rsidRPr="009C0472">
        <w:rPr>
          <w:rFonts w:eastAsia="Calibri" w:cstheme="minorHAnsi"/>
          <w:i/>
          <w:lang w:val="sr-Latn-ME"/>
        </w:rPr>
        <w:fldChar w:fldCharType="begin"/>
      </w:r>
      <w:r w:rsidRPr="009C0472">
        <w:rPr>
          <w:rFonts w:eastAsia="Calibri" w:cstheme="minorHAnsi"/>
          <w:i/>
          <w:lang w:val="sr-Latn-ME"/>
        </w:rPr>
        <w:instrText xml:space="preserve"> SEQ Table \* ARABIC </w:instrText>
      </w:r>
      <w:r w:rsidRPr="009C0472">
        <w:rPr>
          <w:rFonts w:eastAsia="Calibri" w:cstheme="minorHAnsi"/>
          <w:i/>
          <w:lang w:val="sr-Latn-ME"/>
        </w:rPr>
        <w:fldChar w:fldCharType="separate"/>
      </w:r>
      <w:r w:rsidR="000C74FB">
        <w:rPr>
          <w:rFonts w:eastAsia="Calibri" w:cstheme="minorHAnsi"/>
          <w:i/>
          <w:noProof/>
          <w:lang w:val="sr-Latn-ME"/>
        </w:rPr>
        <w:t>1</w:t>
      </w:r>
      <w:r w:rsidRPr="009C0472">
        <w:rPr>
          <w:rFonts w:eastAsia="Calibri" w:cstheme="minorHAnsi"/>
          <w:i/>
          <w:lang w:val="sr-Latn-ME"/>
        </w:rPr>
        <w:fldChar w:fldCharType="end"/>
      </w:r>
      <w:r w:rsidRPr="009C0472">
        <w:rPr>
          <w:rFonts w:eastAsia="Calibri" w:cstheme="minorHAnsi"/>
          <w:i/>
          <w:lang w:val="sr-Latn-ME"/>
        </w:rPr>
        <w:t xml:space="preserve"> Zahtjevi po opštinama</w:t>
      </w:r>
    </w:p>
    <w:p w:rsidR="00C3128D" w:rsidRPr="009C0472" w:rsidRDefault="00C3128D" w:rsidP="00860DEF">
      <w:pPr>
        <w:spacing w:after="0" w:line="240" w:lineRule="auto"/>
        <w:jc w:val="both"/>
        <w:rPr>
          <w:rFonts w:eastAsia="Calibri" w:cstheme="minorHAnsi"/>
          <w:i/>
          <w:lang w:val="sr-Latn-ME"/>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551"/>
        <w:gridCol w:w="1128"/>
        <w:gridCol w:w="1026"/>
        <w:gridCol w:w="925"/>
        <w:gridCol w:w="901"/>
        <w:gridCol w:w="947"/>
        <w:gridCol w:w="684"/>
        <w:gridCol w:w="1053"/>
        <w:gridCol w:w="1080"/>
      </w:tblGrid>
      <w:tr w:rsidR="00D52F8B" w:rsidRPr="00D866BF" w:rsidTr="004D209E">
        <w:trPr>
          <w:trHeight w:val="283"/>
          <w:jc w:val="center"/>
        </w:trPr>
        <w:tc>
          <w:tcPr>
            <w:tcW w:w="1171"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Opština</w:t>
            </w:r>
          </w:p>
        </w:tc>
        <w:tc>
          <w:tcPr>
            <w:tcW w:w="446"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Broj</w:t>
            </w:r>
          </w:p>
        </w:tc>
        <w:tc>
          <w:tcPr>
            <w:tcW w:w="1128"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Voćar.</w:t>
            </w:r>
          </w:p>
        </w:tc>
        <w:tc>
          <w:tcPr>
            <w:tcW w:w="1026"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Ratar.</w:t>
            </w:r>
          </w:p>
        </w:tc>
        <w:tc>
          <w:tcPr>
            <w:tcW w:w="925"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Povrtar.</w:t>
            </w:r>
          </w:p>
        </w:tc>
        <w:tc>
          <w:tcPr>
            <w:tcW w:w="901"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Govedar.</w:t>
            </w:r>
          </w:p>
        </w:tc>
        <w:tc>
          <w:tcPr>
            <w:tcW w:w="947"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Ovčar.</w:t>
            </w:r>
          </w:p>
        </w:tc>
        <w:tc>
          <w:tcPr>
            <w:tcW w:w="684"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Kozar.</w:t>
            </w:r>
          </w:p>
        </w:tc>
        <w:tc>
          <w:tcPr>
            <w:tcW w:w="1053"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Pčelar.</w:t>
            </w:r>
          </w:p>
        </w:tc>
        <w:tc>
          <w:tcPr>
            <w:tcW w:w="1080" w:type="dxa"/>
            <w:shd w:val="clear" w:color="auto" w:fill="F7CAAC"/>
            <w:noWrap/>
            <w:vAlign w:val="center"/>
            <w:hideMark/>
          </w:tcPr>
          <w:p w:rsidR="005B50B6" w:rsidRPr="00D866BF" w:rsidRDefault="005B50B6" w:rsidP="00860DEF">
            <w:pPr>
              <w:spacing w:after="0"/>
              <w:jc w:val="both"/>
              <w:rPr>
                <w:rFonts w:eastAsia="Times New Roman" w:cstheme="minorHAnsi"/>
                <w:b/>
                <w:color w:val="000000"/>
                <w:sz w:val="18"/>
                <w:szCs w:val="18"/>
                <w:lang w:val="sr-Latn-ME"/>
              </w:rPr>
            </w:pPr>
            <w:r w:rsidRPr="00D866BF">
              <w:rPr>
                <w:rFonts w:eastAsia="Times New Roman" w:cstheme="minorHAnsi"/>
                <w:b/>
                <w:color w:val="000000"/>
                <w:sz w:val="18"/>
                <w:szCs w:val="18"/>
                <w:lang w:val="sr-Latn-ME"/>
              </w:rPr>
              <w:t>Ukupno</w:t>
            </w:r>
            <w:r w:rsidR="0015061C">
              <w:rPr>
                <w:rFonts w:eastAsia="Times New Roman" w:cstheme="minorHAnsi"/>
                <w:b/>
                <w:color w:val="000000"/>
                <w:sz w:val="18"/>
                <w:szCs w:val="18"/>
                <w:lang w:val="sr-Latn-ME"/>
              </w:rPr>
              <w:t xml:space="preserve"> €</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Andrijevica</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29</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19.516,80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6.300,00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25.816,80</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Berane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25</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10.236,80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1.791,68</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34.550,00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46.578,48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Bijelo Polje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103</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74.097,80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1.064,88</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75.162,68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Budva</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347,32</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347,32</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Cetinje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621,68</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2.600,00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3.221,68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Gusinje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9.000,00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9.000,00</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Herceg Novi</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1.069,48</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1.069,48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Kolašin</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1.824,76</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1.824,76</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Mojkovac</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12</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8.515,60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407,68</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8.923,28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Nikšić</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6</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2.156,64</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332,55</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2.250,00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4.739,19</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Petnjica</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4.450,98</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4.450,98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Plav</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3.007,64</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26.850,00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29.857,64</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Plužine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504,00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504,00</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Pljevlja</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31</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1.170,40</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45.885,95</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274,93</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2.020,00</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2.980,00</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70,00</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52.501,28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Podgorica</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25</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12.636,44</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4.550,63</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42,95</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36.400,00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53.630,01</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Rožaje</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876,72</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876,72</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Tivat</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374,36</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36,70</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749,56</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1.160,62</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Žabljak</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4</w:t>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13.374,98</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87,50</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9.000,00</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22.462,48</w:t>
            </w:r>
          </w:p>
        </w:tc>
      </w:tr>
      <w:tr w:rsidR="00427CBC" w:rsidRPr="00D866BF" w:rsidTr="004D209E">
        <w:trPr>
          <w:trHeight w:val="283"/>
          <w:jc w:val="center"/>
        </w:trPr>
        <w:tc>
          <w:tcPr>
            <w:tcW w:w="117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Ukupno</w:t>
            </w:r>
          </w:p>
        </w:tc>
        <w:tc>
          <w:tcPr>
            <w:tcW w:w="44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254</w:t>
            </w:r>
            <w:r w:rsidRPr="00D866BF">
              <w:rPr>
                <w:rFonts w:eastAsia="Times New Roman" w:cstheme="minorHAnsi"/>
                <w:color w:val="000000"/>
                <w:sz w:val="18"/>
                <w:szCs w:val="18"/>
                <w:vertAlign w:val="superscript"/>
                <w:lang w:val="sr-Latn-ME"/>
              </w:rPr>
              <w:footnoteReference w:id="2"/>
            </w:r>
          </w:p>
        </w:tc>
        <w:tc>
          <w:tcPr>
            <w:tcW w:w="1128"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136.956,44</w:t>
            </w:r>
          </w:p>
        </w:tc>
        <w:tc>
          <w:tcPr>
            <w:tcW w:w="1026"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71.896,00</w:t>
            </w:r>
          </w:p>
        </w:tc>
        <w:tc>
          <w:tcPr>
            <w:tcW w:w="925"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1.154,93</w:t>
            </w:r>
          </w:p>
        </w:tc>
        <w:tc>
          <w:tcPr>
            <w:tcW w:w="901"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2.020,00</w:t>
            </w:r>
          </w:p>
        </w:tc>
        <w:tc>
          <w:tcPr>
            <w:tcW w:w="947"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11.980,00</w:t>
            </w:r>
          </w:p>
        </w:tc>
        <w:tc>
          <w:tcPr>
            <w:tcW w:w="684"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70,00</w:t>
            </w:r>
          </w:p>
        </w:tc>
        <w:tc>
          <w:tcPr>
            <w:tcW w:w="1053"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117.950,00</w:t>
            </w:r>
          </w:p>
        </w:tc>
        <w:tc>
          <w:tcPr>
            <w:tcW w:w="1080" w:type="dxa"/>
            <w:shd w:val="clear" w:color="auto" w:fill="auto"/>
            <w:noWrap/>
            <w:vAlign w:val="center"/>
            <w:hideMark/>
          </w:tcPr>
          <w:p w:rsidR="005B50B6" w:rsidRPr="00D866BF" w:rsidRDefault="005B50B6" w:rsidP="00860DEF">
            <w:pPr>
              <w:spacing w:after="0"/>
              <w:jc w:val="both"/>
              <w:rPr>
                <w:rFonts w:eastAsia="Times New Roman" w:cstheme="minorHAnsi"/>
                <w:color w:val="000000"/>
                <w:sz w:val="18"/>
                <w:szCs w:val="18"/>
                <w:lang w:val="sr-Latn-ME"/>
              </w:rPr>
            </w:pPr>
            <w:r w:rsidRPr="00D866BF">
              <w:rPr>
                <w:rFonts w:eastAsia="Times New Roman" w:cstheme="minorHAnsi"/>
                <w:color w:val="000000"/>
                <w:sz w:val="18"/>
                <w:szCs w:val="18"/>
                <w:lang w:val="sr-Latn-ME"/>
              </w:rPr>
              <w:t>342.127,37</w:t>
            </w:r>
          </w:p>
        </w:tc>
      </w:tr>
    </w:tbl>
    <w:p w:rsidR="005B50B6" w:rsidRPr="009C0472" w:rsidRDefault="005B50B6" w:rsidP="00860DEF">
      <w:pPr>
        <w:spacing w:after="200" w:line="240" w:lineRule="auto"/>
        <w:jc w:val="both"/>
        <w:rPr>
          <w:rFonts w:eastAsia="Calibri" w:cstheme="minorHAnsi"/>
          <w:lang w:val="sr-Latn-ME"/>
        </w:rPr>
      </w:pPr>
    </w:p>
    <w:p w:rsidR="005B50B6" w:rsidRPr="009C0472" w:rsidRDefault="005B50B6" w:rsidP="00860DEF">
      <w:pPr>
        <w:jc w:val="both"/>
        <w:rPr>
          <w:rFonts w:eastAsia="Calibri" w:cstheme="minorHAnsi"/>
          <w:lang w:val="sr-Latn-ME"/>
        </w:rPr>
      </w:pPr>
      <w:r w:rsidRPr="009C0472">
        <w:rPr>
          <w:rFonts w:eastAsia="Calibri" w:cstheme="minorHAnsi"/>
          <w:lang w:val="sr-Latn-ME"/>
        </w:rPr>
        <w:t xml:space="preserve">Nakon prijema zahteva za dodjelu podrške, Direktorat za plaćanja izvršio je provjeru kompletnosti i prihvatljivosti svakog zahtjeva po principu “4 oka”. Od ukupno primljenih 256 zahtjeva, nakon izvršene administrativne i terenske provjere, isplaćeno je ukupno 239 organskih proizvođača u okviru ove mjere.  </w:t>
      </w:r>
    </w:p>
    <w:p w:rsidR="005B50B6" w:rsidRDefault="005B50B6" w:rsidP="00860DEF">
      <w:pPr>
        <w:spacing w:after="0" w:line="240" w:lineRule="auto"/>
        <w:jc w:val="both"/>
        <w:rPr>
          <w:rFonts w:eastAsia="Calibri" w:cstheme="minorHAnsi"/>
          <w:i/>
          <w:lang w:val="sr-Latn-ME"/>
        </w:rPr>
      </w:pPr>
      <w:r w:rsidRPr="009C0472">
        <w:rPr>
          <w:rFonts w:eastAsia="Calibri" w:cstheme="minorHAnsi"/>
          <w:i/>
          <w:lang w:val="sr-Latn-ME"/>
        </w:rPr>
        <w:t xml:space="preserve">Tabela </w:t>
      </w:r>
      <w:r w:rsidRPr="009C0472">
        <w:rPr>
          <w:rFonts w:eastAsia="Calibri" w:cstheme="minorHAnsi"/>
          <w:i/>
          <w:lang w:val="sr-Latn-ME"/>
        </w:rPr>
        <w:fldChar w:fldCharType="begin"/>
      </w:r>
      <w:r w:rsidRPr="009C0472">
        <w:rPr>
          <w:rFonts w:eastAsia="Calibri" w:cstheme="minorHAnsi"/>
          <w:i/>
          <w:lang w:val="sr-Latn-ME"/>
        </w:rPr>
        <w:instrText xml:space="preserve"> SEQ Table \* ARABIC </w:instrText>
      </w:r>
      <w:r w:rsidRPr="009C0472">
        <w:rPr>
          <w:rFonts w:eastAsia="Calibri" w:cstheme="minorHAnsi"/>
          <w:i/>
          <w:lang w:val="sr-Latn-ME"/>
        </w:rPr>
        <w:fldChar w:fldCharType="separate"/>
      </w:r>
      <w:r w:rsidR="000C74FB">
        <w:rPr>
          <w:rFonts w:eastAsia="Calibri" w:cstheme="minorHAnsi"/>
          <w:i/>
          <w:noProof/>
          <w:lang w:val="sr-Latn-ME"/>
        </w:rPr>
        <w:t>2</w:t>
      </w:r>
      <w:r w:rsidRPr="009C0472">
        <w:rPr>
          <w:rFonts w:eastAsia="Calibri" w:cstheme="minorHAnsi"/>
          <w:i/>
          <w:lang w:val="sr-Latn-ME"/>
        </w:rPr>
        <w:fldChar w:fldCharType="end"/>
      </w:r>
      <w:r w:rsidRPr="009C0472">
        <w:rPr>
          <w:rFonts w:eastAsia="Calibri" w:cstheme="minorHAnsi"/>
          <w:i/>
          <w:lang w:val="sr-Latn-ME"/>
        </w:rPr>
        <w:t xml:space="preserve"> Isplata po opštinama</w:t>
      </w:r>
    </w:p>
    <w:p w:rsidR="00C3128D" w:rsidRPr="009C0472" w:rsidRDefault="00C3128D" w:rsidP="00860DEF">
      <w:pPr>
        <w:spacing w:after="0" w:line="240" w:lineRule="auto"/>
        <w:jc w:val="both"/>
        <w:rPr>
          <w:rFonts w:eastAsia="Calibri" w:cstheme="minorHAnsi"/>
          <w:i/>
          <w:lang w:val="sr-Latn-ME"/>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72"/>
        <w:gridCol w:w="1220"/>
        <w:gridCol w:w="1109"/>
        <w:gridCol w:w="953"/>
        <w:gridCol w:w="974"/>
        <w:gridCol w:w="1022"/>
        <w:gridCol w:w="1022"/>
        <w:gridCol w:w="1124"/>
      </w:tblGrid>
      <w:tr w:rsidR="005B50B6" w:rsidRPr="002E4DCB" w:rsidTr="002E4DCB">
        <w:trPr>
          <w:trHeight w:val="300"/>
          <w:jc w:val="center"/>
        </w:trPr>
        <w:tc>
          <w:tcPr>
            <w:tcW w:w="1159"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lastRenderedPageBreak/>
              <w:t>Opština</w:t>
            </w:r>
          </w:p>
        </w:tc>
        <w:tc>
          <w:tcPr>
            <w:tcW w:w="774"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Broj</w:t>
            </w:r>
          </w:p>
        </w:tc>
        <w:tc>
          <w:tcPr>
            <w:tcW w:w="1224"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Voćar.</w:t>
            </w:r>
          </w:p>
        </w:tc>
        <w:tc>
          <w:tcPr>
            <w:tcW w:w="1113"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Ratar.</w:t>
            </w:r>
          </w:p>
        </w:tc>
        <w:tc>
          <w:tcPr>
            <w:tcW w:w="956"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Povrtar.</w:t>
            </w:r>
          </w:p>
        </w:tc>
        <w:tc>
          <w:tcPr>
            <w:tcW w:w="977"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Govedar.</w:t>
            </w:r>
          </w:p>
        </w:tc>
        <w:tc>
          <w:tcPr>
            <w:tcW w:w="1026"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Ovčar.</w:t>
            </w:r>
          </w:p>
        </w:tc>
        <w:tc>
          <w:tcPr>
            <w:tcW w:w="1026"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Pčelar.</w:t>
            </w:r>
          </w:p>
        </w:tc>
        <w:tc>
          <w:tcPr>
            <w:tcW w:w="1026" w:type="dxa"/>
            <w:shd w:val="clear" w:color="auto" w:fill="F7CAAC"/>
            <w:noWrap/>
            <w:vAlign w:val="center"/>
            <w:hideMark/>
          </w:tcPr>
          <w:p w:rsidR="005B50B6" w:rsidRPr="002E4DCB" w:rsidRDefault="005B50B6" w:rsidP="00860DEF">
            <w:pPr>
              <w:spacing w:after="0"/>
              <w:jc w:val="both"/>
              <w:rPr>
                <w:rFonts w:eastAsia="Times New Roman" w:cstheme="minorHAnsi"/>
                <w:b/>
                <w:color w:val="000000"/>
                <w:sz w:val="20"/>
                <w:szCs w:val="20"/>
                <w:lang w:val="sr-Latn-ME"/>
              </w:rPr>
            </w:pPr>
            <w:r w:rsidRPr="002E4DCB">
              <w:rPr>
                <w:rFonts w:eastAsia="Times New Roman" w:cstheme="minorHAnsi"/>
                <w:b/>
                <w:color w:val="000000"/>
                <w:sz w:val="20"/>
                <w:szCs w:val="20"/>
                <w:lang w:val="sr-Latn-ME"/>
              </w:rPr>
              <w:t>Ukupno</w:t>
            </w:r>
            <w:r w:rsidR="0015061C">
              <w:rPr>
                <w:rFonts w:eastAsia="Times New Roman" w:cstheme="minorHAnsi"/>
                <w:b/>
                <w:color w:val="000000"/>
                <w:sz w:val="20"/>
                <w:szCs w:val="20"/>
                <w:lang w:val="sr-Latn-ME"/>
              </w:rPr>
              <w:t xml:space="preserve"> €</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Andrijevica</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29</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19,516.80</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5,850.00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25,366.80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Berane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8,635.84</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1,223.75</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25,100.00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34,959.59</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Bijelo Polje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97</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67,835.64</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914.68</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68,750.32</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Budva</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347.32</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347.32</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Cetinje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604.00</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1,500.00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2,104.00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Gusinje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7,050.00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7,050.00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HercegNovi</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1,069.48</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1,069.48</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Kolašin</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1,313.84</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1,313.84</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Mojkovac</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12</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8,515.60</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8,515.60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Nikšić</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5</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2,156.64</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2,050.00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4,206.64</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Petnjica</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4,450.98</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4,450.98</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Plav</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7</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3,007.64</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21,950.00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24,957.64</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Plužine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504.00</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504.00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Pljevlja</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778.32</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45,869.00</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111.83</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2,020.00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1,870.00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50,649.15</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Podgorica</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22</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12,222.00</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4,453.60</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30,100.00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46,775.60</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Rožaje</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876.72</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876.72</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Tivat</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374.36</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374.36</w:t>
            </w:r>
          </w:p>
        </w:tc>
      </w:tr>
      <w:tr w:rsidR="005B50B6" w:rsidRPr="002E4DCB" w:rsidTr="002E4DCB">
        <w:trPr>
          <w:trHeight w:val="300"/>
          <w:jc w:val="center"/>
        </w:trPr>
        <w:tc>
          <w:tcPr>
            <w:tcW w:w="1159"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Žabljak</w:t>
            </w:r>
          </w:p>
        </w:tc>
        <w:tc>
          <w:tcPr>
            <w:tcW w:w="77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4</w:t>
            </w:r>
          </w:p>
        </w:tc>
        <w:tc>
          <w:tcPr>
            <w:tcW w:w="1224"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113"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2,746.00</w:t>
            </w:r>
          </w:p>
        </w:tc>
        <w:tc>
          <w:tcPr>
            <w:tcW w:w="95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87.50</w:t>
            </w:r>
          </w:p>
        </w:tc>
        <w:tc>
          <w:tcPr>
            <w:tcW w:w="977"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8,420.00</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w:t>
            </w:r>
          </w:p>
        </w:tc>
        <w:tc>
          <w:tcPr>
            <w:tcW w:w="1026" w:type="dxa"/>
            <w:shd w:val="clear" w:color="auto" w:fill="auto"/>
            <w:noWrap/>
            <w:vAlign w:val="center"/>
            <w:hideMark/>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21,253.50</w:t>
            </w:r>
          </w:p>
        </w:tc>
      </w:tr>
      <w:tr w:rsidR="005B50B6" w:rsidRPr="002E4DCB" w:rsidTr="002E4DCB">
        <w:trPr>
          <w:trHeight w:val="300"/>
          <w:jc w:val="center"/>
        </w:trPr>
        <w:tc>
          <w:tcPr>
            <w:tcW w:w="1159" w:type="dxa"/>
            <w:shd w:val="clear" w:color="auto" w:fill="auto"/>
            <w:noWrap/>
            <w:vAlign w:val="center"/>
          </w:tcPr>
          <w:p w:rsidR="005B50B6" w:rsidRPr="002E4DCB" w:rsidRDefault="005B50B6" w:rsidP="00860DEF">
            <w:pPr>
              <w:spacing w:after="0"/>
              <w:jc w:val="both"/>
              <w:rPr>
                <w:rFonts w:eastAsia="Calibri" w:cstheme="minorHAnsi"/>
                <w:color w:val="000000"/>
                <w:sz w:val="20"/>
                <w:szCs w:val="20"/>
                <w:lang w:val="sr-Latn-ME"/>
              </w:rPr>
            </w:pPr>
            <w:r w:rsidRPr="002E4DCB">
              <w:rPr>
                <w:rFonts w:eastAsia="Calibri" w:cstheme="minorHAnsi"/>
                <w:sz w:val="20"/>
                <w:szCs w:val="20"/>
                <w:lang w:val="sr-Latn-ME"/>
              </w:rPr>
              <w:t>Ukupno</w:t>
            </w:r>
          </w:p>
        </w:tc>
        <w:tc>
          <w:tcPr>
            <w:tcW w:w="774"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239</w:t>
            </w:r>
          </w:p>
        </w:tc>
        <w:tc>
          <w:tcPr>
            <w:tcW w:w="1224"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27,758.20</w:t>
            </w:r>
          </w:p>
        </w:tc>
        <w:tc>
          <w:tcPr>
            <w:tcW w:w="1113"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69,658.00</w:t>
            </w:r>
          </w:p>
        </w:tc>
        <w:tc>
          <w:tcPr>
            <w:tcW w:w="956"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199.33</w:t>
            </w:r>
          </w:p>
        </w:tc>
        <w:tc>
          <w:tcPr>
            <w:tcW w:w="977"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2,020.00</w:t>
            </w:r>
          </w:p>
        </w:tc>
        <w:tc>
          <w:tcPr>
            <w:tcW w:w="1026"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10,290.00</w:t>
            </w:r>
          </w:p>
        </w:tc>
        <w:tc>
          <w:tcPr>
            <w:tcW w:w="1026"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93,600.00</w:t>
            </w:r>
          </w:p>
        </w:tc>
        <w:tc>
          <w:tcPr>
            <w:tcW w:w="1026" w:type="dxa"/>
            <w:shd w:val="clear" w:color="auto" w:fill="auto"/>
            <w:noWrap/>
            <w:vAlign w:val="center"/>
          </w:tcPr>
          <w:p w:rsidR="005B50B6" w:rsidRPr="002E4DCB" w:rsidRDefault="005B50B6" w:rsidP="00860DEF">
            <w:pPr>
              <w:spacing w:after="0"/>
              <w:jc w:val="both"/>
              <w:rPr>
                <w:rFonts w:eastAsia="Calibri" w:cstheme="minorHAnsi"/>
                <w:sz w:val="20"/>
                <w:szCs w:val="20"/>
                <w:lang w:val="sr-Latn-ME"/>
              </w:rPr>
            </w:pPr>
            <w:r w:rsidRPr="002E4DCB">
              <w:rPr>
                <w:rFonts w:eastAsia="Calibri" w:cstheme="minorHAnsi"/>
                <w:sz w:val="20"/>
                <w:szCs w:val="20"/>
                <w:lang w:val="sr-Latn-ME"/>
              </w:rPr>
              <w:t>303,525.53</w:t>
            </w:r>
          </w:p>
        </w:tc>
      </w:tr>
    </w:tbl>
    <w:p w:rsidR="005B50B6" w:rsidRPr="009C0472" w:rsidRDefault="005B50B6" w:rsidP="00860DEF">
      <w:pPr>
        <w:jc w:val="both"/>
        <w:rPr>
          <w:rFonts w:eastAsia="Calibri" w:cstheme="minorHAnsi"/>
          <w:lang w:val="sr-Latn-ME"/>
        </w:rPr>
      </w:pPr>
    </w:p>
    <w:p w:rsidR="005B50B6" w:rsidRPr="009C0472" w:rsidRDefault="005B50B6" w:rsidP="002325F6">
      <w:pPr>
        <w:pStyle w:val="ListParagraph"/>
        <w:numPr>
          <w:ilvl w:val="0"/>
          <w:numId w:val="56"/>
        </w:numPr>
        <w:spacing w:after="0" w:line="240" w:lineRule="auto"/>
        <w:jc w:val="both"/>
        <w:rPr>
          <w:rFonts w:cstheme="minorHAnsi"/>
          <w:b/>
          <w:noProof/>
          <w:u w:val="single"/>
          <w:lang w:val="sr-Latn-ME"/>
        </w:rPr>
      </w:pPr>
      <w:r w:rsidRPr="009C0472">
        <w:rPr>
          <w:rFonts w:cstheme="minorHAnsi"/>
          <w:b/>
          <w:noProof/>
          <w:u w:val="single"/>
          <w:lang w:val="sr-Latn-ME"/>
        </w:rPr>
        <w:t>Izvještaji Svjetske banke</w:t>
      </w:r>
    </w:p>
    <w:p w:rsidR="005B50B6" w:rsidRPr="009C0472" w:rsidRDefault="005B50B6" w:rsidP="00860DEF">
      <w:pPr>
        <w:spacing w:after="0" w:line="240" w:lineRule="auto"/>
        <w:jc w:val="both"/>
        <w:rPr>
          <w:rFonts w:cstheme="minorHAnsi"/>
          <w:b/>
          <w:noProof/>
          <w:u w:val="single"/>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 xml:space="preserve">Predstavnici Svjetske banke su u svom </w:t>
      </w:r>
      <w:r w:rsidRPr="009C0472">
        <w:rPr>
          <w:rFonts w:cstheme="minorHAnsi"/>
          <w:b/>
          <w:i/>
          <w:noProof/>
          <w:lang w:val="sr-Latn-ME"/>
        </w:rPr>
        <w:t>Aide-Memoire</w:t>
      </w:r>
      <w:r w:rsidRPr="009C0472">
        <w:rPr>
          <w:rFonts w:cstheme="minorHAnsi"/>
          <w:noProof/>
          <w:lang w:val="sr-Latn-ME"/>
        </w:rPr>
        <w:t xml:space="preserve">, odnosno Izvještaju o realizaciji aktivnosti u 2017. godini istakli zadovoljstvo postignutim u realizaciji projekata koji su predmet njihove podrške. </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 xml:space="preserve">Kada je u pitanju realizacija IPARD Like 1 projekta i IPARD like 2 projekta, misija Svjetske banke je nakon detaljne analize implementacije projekta potvrdila da je napredak u implementaciji projekta dostigao nivo </w:t>
      </w:r>
      <w:r w:rsidRPr="009C0472">
        <w:rPr>
          <w:rFonts w:cstheme="minorHAnsi"/>
          <w:b/>
          <w:noProof/>
          <w:lang w:val="sr-Latn-ME"/>
        </w:rPr>
        <w:t>„zadovoljavajući“,</w:t>
      </w:r>
      <w:r w:rsidRPr="009C0472">
        <w:rPr>
          <w:rFonts w:cstheme="minorHAnsi"/>
          <w:noProof/>
          <w:lang w:val="sr-Latn-ME"/>
        </w:rPr>
        <w:t xml:space="preserve"> uzimajući u obzir procenat realizacije investicija i procenat povlačenja podrške.</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Što se tiče MIDAS projekta koji se realizovao od 2009. godine do 2016</w:t>
      </w:r>
      <w:r w:rsidR="00A15A2F">
        <w:rPr>
          <w:rFonts w:cstheme="minorHAnsi"/>
          <w:noProof/>
          <w:lang w:val="sr-Latn-ME"/>
        </w:rPr>
        <w:t xml:space="preserve">. </w:t>
      </w:r>
      <w:r w:rsidRPr="009C0472">
        <w:rPr>
          <w:rFonts w:cstheme="minorHAnsi"/>
          <w:noProof/>
          <w:lang w:val="sr-Latn-ME"/>
        </w:rPr>
        <w:t>IBRD dio, odnosno do 2017</w:t>
      </w:r>
      <w:r w:rsidR="00A15A2F">
        <w:rPr>
          <w:rFonts w:cstheme="minorHAnsi"/>
          <w:noProof/>
          <w:lang w:val="sr-Latn-ME"/>
        </w:rPr>
        <w:t>.</w:t>
      </w:r>
      <w:r w:rsidRPr="009C0472">
        <w:rPr>
          <w:rFonts w:cstheme="minorHAnsi"/>
          <w:noProof/>
          <w:lang w:val="sr-Latn-ME"/>
        </w:rPr>
        <w:t xml:space="preserve"> GEF dio koji je već ocijenjen kao jedan od najuspješnijih projekata iz oblasti poljoprivrede koje je Svetska banka realizovala u zemljama regiona, neophodno je istaći da je u decembru 2016. godine potpisan novi aranžman podrške za dodatno finansiranje MIDAS-a, koji će poslužiti kao osnova za izgradnju Integrisanog sistema administracije i kontrole (IACS), koji je neophodan za implementaciju direktnih plaćanja poljoprivrednim proizvođačima u skladu sa pravilima Evropske unije i koji traje do marta 2019.</w:t>
      </w:r>
      <w:r w:rsidR="00A15A2F">
        <w:rPr>
          <w:rFonts w:cstheme="minorHAnsi"/>
          <w:noProof/>
          <w:lang w:val="sr-Latn-ME"/>
        </w:rPr>
        <w:t xml:space="preserve"> godine.</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 xml:space="preserve">Takođe, krajem 2017. godine završeni su pregovori o uspostavljanju novog projekta za jačanje institucija u poljoprivrednom sektoru u Crnoj Gori - </w:t>
      </w:r>
      <w:r w:rsidRPr="009C0472">
        <w:rPr>
          <w:rFonts w:cstheme="minorHAnsi"/>
          <w:b/>
          <w:noProof/>
          <w:lang w:val="sr-Latn-ME"/>
        </w:rPr>
        <w:t>MIDAS 2 projekat</w:t>
      </w:r>
      <w:r w:rsidR="00A15A2F">
        <w:rPr>
          <w:rFonts w:cstheme="minorHAnsi"/>
          <w:noProof/>
          <w:lang w:val="sr-Latn-ME"/>
        </w:rPr>
        <w:t>, ukupne vrijednosti 30 mil €</w:t>
      </w:r>
      <w:r w:rsidRPr="009C0472">
        <w:rPr>
          <w:rFonts w:cstheme="minorHAnsi"/>
          <w:noProof/>
          <w:lang w:val="sr-Latn-ME"/>
        </w:rPr>
        <w:t xml:space="preserve">, čija efektivnost </w:t>
      </w:r>
      <w:r w:rsidRPr="009C0472">
        <w:rPr>
          <w:rFonts w:cstheme="minorHAnsi"/>
          <w:noProof/>
          <w:lang w:val="sr-Latn-ME"/>
        </w:rPr>
        <w:lastRenderedPageBreak/>
        <w:t>se očekuje u martu/aprilu 2018.</w:t>
      </w:r>
      <w:r w:rsidR="00A15A2F">
        <w:rPr>
          <w:rFonts w:cstheme="minorHAnsi"/>
          <w:noProof/>
          <w:lang w:val="sr-Latn-ME"/>
        </w:rPr>
        <w:t xml:space="preserve"> godine.</w:t>
      </w:r>
      <w:r w:rsidRPr="009C0472">
        <w:rPr>
          <w:rFonts w:cstheme="minorHAnsi"/>
          <w:noProof/>
          <w:lang w:val="sr-Latn-ME"/>
        </w:rPr>
        <w:t xml:space="preserve"> Projekat se sastoji od četiri implementacione komponente, a to su:</w:t>
      </w:r>
    </w:p>
    <w:p w:rsidR="005B50B6" w:rsidRPr="009C0472" w:rsidRDefault="005B50B6" w:rsidP="00860DEF">
      <w:pPr>
        <w:spacing w:after="0" w:line="240" w:lineRule="auto"/>
        <w:jc w:val="both"/>
        <w:rPr>
          <w:rFonts w:cstheme="minorHAnsi"/>
          <w:noProof/>
          <w:lang w:val="sr-Latn-ME"/>
        </w:rPr>
      </w:pPr>
    </w:p>
    <w:p w:rsidR="005B50B6" w:rsidRPr="009C0472" w:rsidRDefault="005B50B6" w:rsidP="002325F6">
      <w:pPr>
        <w:pStyle w:val="ListParagraph"/>
        <w:numPr>
          <w:ilvl w:val="0"/>
          <w:numId w:val="48"/>
        </w:numPr>
        <w:autoSpaceDE w:val="0"/>
        <w:autoSpaceDN w:val="0"/>
        <w:adjustRightInd w:val="0"/>
        <w:spacing w:after="240" w:line="340" w:lineRule="atLeast"/>
        <w:jc w:val="both"/>
        <w:rPr>
          <w:rFonts w:cstheme="minorHAnsi"/>
          <w:noProof/>
          <w:lang w:val="sr-Latn-ME"/>
        </w:rPr>
      </w:pPr>
      <w:r w:rsidRPr="009C0472">
        <w:rPr>
          <w:rFonts w:cstheme="minorHAnsi"/>
          <w:noProof/>
          <w:lang w:val="sr-Latn-ME"/>
        </w:rPr>
        <w:t>Komponenta 1: Jačanje programa poljoprivrede, ruralnog razvoja i ribarstva Ministarstva poljoprivrede i ruralnog razvoja (čiji opšti cilj komponente je da (i) poveća i diverzifikuje mogućnosti generisanja dohotka za poljoprivrednike i ribare i doprinese stvaranju radnih mjesta, i (ii) podrži Crnu Goru u ispunjavanju mjer</w:t>
      </w:r>
      <w:r w:rsidR="00A15A2F">
        <w:rPr>
          <w:rFonts w:cstheme="minorHAnsi"/>
          <w:noProof/>
          <w:lang w:val="sr-Latn-ME"/>
        </w:rPr>
        <w:t>ila za zatvaranje Poglavlja 11);</w:t>
      </w:r>
    </w:p>
    <w:p w:rsidR="005B50B6" w:rsidRPr="009C0472" w:rsidRDefault="005B50B6" w:rsidP="002325F6">
      <w:pPr>
        <w:pStyle w:val="ListParagraph"/>
        <w:numPr>
          <w:ilvl w:val="0"/>
          <w:numId w:val="48"/>
        </w:numPr>
        <w:autoSpaceDE w:val="0"/>
        <w:autoSpaceDN w:val="0"/>
        <w:adjustRightInd w:val="0"/>
        <w:spacing w:after="240" w:line="340" w:lineRule="atLeast"/>
        <w:jc w:val="both"/>
        <w:rPr>
          <w:rFonts w:cstheme="minorHAnsi"/>
          <w:noProof/>
          <w:lang w:val="sr-Latn-ME"/>
        </w:rPr>
      </w:pPr>
      <w:r w:rsidRPr="009C0472">
        <w:rPr>
          <w:rFonts w:cstheme="minorHAnsi"/>
          <w:noProof/>
          <w:lang w:val="sr-Latn-ME"/>
        </w:rPr>
        <w:t>Komponenta 2: Podrška za sektor Bezbjednosti hrane, ve</w:t>
      </w:r>
      <w:r w:rsidR="00A15A2F">
        <w:rPr>
          <w:rFonts w:cstheme="minorHAnsi"/>
          <w:noProof/>
          <w:lang w:val="sr-Latn-ME"/>
        </w:rPr>
        <w:t>terinu i fitosanitarnu politiku;</w:t>
      </w:r>
    </w:p>
    <w:p w:rsidR="005B50B6" w:rsidRPr="009C0472" w:rsidRDefault="005B50B6" w:rsidP="002325F6">
      <w:pPr>
        <w:pStyle w:val="ListParagraph"/>
        <w:numPr>
          <w:ilvl w:val="0"/>
          <w:numId w:val="48"/>
        </w:numPr>
        <w:autoSpaceDE w:val="0"/>
        <w:autoSpaceDN w:val="0"/>
        <w:adjustRightInd w:val="0"/>
        <w:spacing w:after="240" w:line="340" w:lineRule="atLeast"/>
        <w:jc w:val="both"/>
        <w:rPr>
          <w:rFonts w:cstheme="minorHAnsi"/>
          <w:noProof/>
          <w:lang w:val="sr-Latn-ME"/>
        </w:rPr>
      </w:pPr>
      <w:r w:rsidRPr="009C0472">
        <w:rPr>
          <w:rFonts w:cstheme="minorHAnsi"/>
          <w:noProof/>
          <w:lang w:val="sr-Latn-ME"/>
        </w:rPr>
        <w:t xml:space="preserve">Komponenta 3: </w:t>
      </w:r>
      <w:r w:rsidR="00A15A2F">
        <w:rPr>
          <w:rFonts w:cstheme="minorHAnsi"/>
          <w:noProof/>
          <w:lang w:val="sr-Latn-ME"/>
        </w:rPr>
        <w:t>Modernizacija ribarskog sektora;</w:t>
      </w:r>
    </w:p>
    <w:p w:rsidR="005B50B6" w:rsidRDefault="005B50B6" w:rsidP="002325F6">
      <w:pPr>
        <w:pStyle w:val="ListParagraph"/>
        <w:numPr>
          <w:ilvl w:val="0"/>
          <w:numId w:val="48"/>
        </w:numPr>
        <w:autoSpaceDE w:val="0"/>
        <w:autoSpaceDN w:val="0"/>
        <w:adjustRightInd w:val="0"/>
        <w:spacing w:after="240" w:line="340" w:lineRule="atLeast"/>
        <w:jc w:val="both"/>
        <w:rPr>
          <w:rFonts w:cstheme="minorHAnsi"/>
          <w:noProof/>
          <w:lang w:val="sr-Latn-ME"/>
        </w:rPr>
      </w:pPr>
      <w:r w:rsidRPr="009C0472">
        <w:rPr>
          <w:rFonts w:cstheme="minorHAnsi"/>
          <w:noProof/>
          <w:lang w:val="sr-Latn-ME"/>
        </w:rPr>
        <w:t xml:space="preserve">Komponenta 4: Upravljanje projektom. </w:t>
      </w:r>
    </w:p>
    <w:p w:rsidR="00690287" w:rsidRPr="009C0472" w:rsidRDefault="00690287" w:rsidP="00690287">
      <w:pPr>
        <w:pStyle w:val="ListParagraph"/>
        <w:autoSpaceDE w:val="0"/>
        <w:autoSpaceDN w:val="0"/>
        <w:adjustRightInd w:val="0"/>
        <w:spacing w:after="240" w:line="340" w:lineRule="atLeast"/>
        <w:jc w:val="both"/>
        <w:rPr>
          <w:rFonts w:cstheme="minorHAnsi"/>
          <w:noProof/>
          <w:lang w:val="sr-Latn-ME"/>
        </w:rPr>
      </w:pPr>
    </w:p>
    <w:p w:rsidR="005B50B6" w:rsidRPr="009C0472" w:rsidRDefault="005B50B6" w:rsidP="00860DEF">
      <w:pPr>
        <w:pStyle w:val="ListParagraph"/>
        <w:autoSpaceDE w:val="0"/>
        <w:autoSpaceDN w:val="0"/>
        <w:adjustRightInd w:val="0"/>
        <w:spacing w:after="240" w:line="340" w:lineRule="atLeast"/>
        <w:jc w:val="both"/>
        <w:rPr>
          <w:rFonts w:cstheme="minorHAnsi"/>
          <w:noProof/>
          <w:lang w:val="sr-Latn-ME"/>
        </w:rPr>
      </w:pPr>
    </w:p>
    <w:p w:rsidR="005B50B6" w:rsidRPr="00F32114" w:rsidRDefault="005B50B6" w:rsidP="002325F6">
      <w:pPr>
        <w:pStyle w:val="ListParagraph"/>
        <w:numPr>
          <w:ilvl w:val="2"/>
          <w:numId w:val="113"/>
        </w:numPr>
        <w:spacing w:before="240"/>
        <w:jc w:val="both"/>
        <w:rPr>
          <w:rFonts w:cstheme="minorHAnsi"/>
          <w:b/>
          <w:i/>
          <w:noProof/>
          <w:lang w:val="sr-Latn-ME"/>
        </w:rPr>
      </w:pPr>
      <w:r w:rsidRPr="00F32114">
        <w:rPr>
          <w:rFonts w:cstheme="minorHAnsi"/>
          <w:b/>
          <w:i/>
          <w:noProof/>
          <w:lang w:val="sr-Latn-ME"/>
        </w:rPr>
        <w:t>ODLUČIVANJE U UPRAVNOM POSTUPKU O PRAVIMA I OBAVEZAMA SUBJEKATA PRAVA</w:t>
      </w:r>
    </w:p>
    <w:p w:rsidR="00690287" w:rsidRDefault="005B50B6" w:rsidP="00860DEF">
      <w:pPr>
        <w:spacing w:before="240"/>
        <w:jc w:val="both"/>
        <w:rPr>
          <w:rFonts w:eastAsia="Times New Roman" w:cstheme="minorHAnsi"/>
          <w:lang w:val="sr-Latn-ME"/>
        </w:rPr>
      </w:pPr>
      <w:r w:rsidRPr="009C0472">
        <w:rPr>
          <w:rFonts w:cstheme="minorHAnsi"/>
          <w:lang w:val="sr-Latn-ME"/>
        </w:rPr>
        <w:t xml:space="preserve">Direktorat za plaćanja nadležan je, pored ostalih nadležnosti propisanih aktom o unutrašnjoj organizaciji ministarstva, za pripremu i objavljivanje javnih poziva za dodjelu bespovratne podrške iz mjera ruralnog razvoja propisanih Agrobudžetom, koje se realizuju u okviru „EU/IPA </w:t>
      </w:r>
      <w:r w:rsidRPr="009C0472">
        <w:rPr>
          <w:rFonts w:eastAsia="Times New Roman" w:cstheme="minorHAnsi"/>
          <w:lang w:val="sr-Latn-ME"/>
        </w:rPr>
        <w:t>projekta izgradnje institucija u poljoprivredi i ruralnom razvoju u Crnoj Gori" (IPARD Like 1 i 2)”</w:t>
      </w:r>
      <w:r w:rsidRPr="009C0472">
        <w:rPr>
          <w:rFonts w:cstheme="minorHAnsi"/>
          <w:lang w:val="sr-Latn-ME"/>
        </w:rPr>
        <w:t>, postupanje po zahtjevima za odobravanje projekata i zahtjevima za isplatu podrške podnijetih na osnovu javnih poziva</w:t>
      </w:r>
      <w:r w:rsidRPr="009C0472">
        <w:rPr>
          <w:rFonts w:eastAsia="Times New Roman" w:cstheme="minorHAnsi"/>
          <w:lang w:val="sr-Latn-ME"/>
        </w:rPr>
        <w:t>, kao i zahtjeva podnijetih u okviru mjere “Podrška organskoj proizvodnji”.</w:t>
      </w:r>
      <w:r w:rsidR="00690287">
        <w:rPr>
          <w:rFonts w:eastAsia="Times New Roman" w:cstheme="minorHAnsi"/>
          <w:lang w:val="sr-Latn-ME"/>
        </w:rPr>
        <w:t xml:space="preserve"> </w:t>
      </w:r>
    </w:p>
    <w:p w:rsidR="005B50B6" w:rsidRPr="009C0472" w:rsidRDefault="005B50B6" w:rsidP="00860DEF">
      <w:pPr>
        <w:spacing w:before="240"/>
        <w:jc w:val="both"/>
        <w:rPr>
          <w:rFonts w:eastAsia="Times New Roman" w:cstheme="minorHAnsi"/>
          <w:lang w:val="sr-Latn-ME"/>
        </w:rPr>
      </w:pPr>
      <w:r w:rsidRPr="009C0472">
        <w:rPr>
          <w:rFonts w:eastAsia="Times New Roman" w:cstheme="minorHAnsi"/>
          <w:lang w:val="sr-Latn-ME"/>
        </w:rPr>
        <w:t>Takođe, Direktorat za plaćanja je nadležan za postupanje po zahtjevima za upis u Registar poljoprivrednih gazdinstava.</w:t>
      </w:r>
    </w:p>
    <w:p w:rsidR="005B50B6" w:rsidRPr="009C0472" w:rsidRDefault="005B50B6" w:rsidP="00860DEF">
      <w:pPr>
        <w:spacing w:before="240"/>
        <w:jc w:val="both"/>
        <w:rPr>
          <w:rFonts w:cstheme="minorHAnsi"/>
          <w:lang w:val="sr-Latn-ME"/>
        </w:rPr>
      </w:pPr>
      <w:r w:rsidRPr="009C0472">
        <w:rPr>
          <w:rFonts w:cstheme="minorHAnsi"/>
          <w:lang w:val="sr-Latn-ME"/>
        </w:rPr>
        <w:t>U 2017. godini, Direktorat za plaćanja realizovao je Javni poziv za investicije u poljoprivredna gazdinstva u okviru IPARD Like 1 projekta (IPARD Like 1.2 javni poziv) i Javni poziv za investicije u fizički kapital vezano za preradu i marketing poljoprivrednih i ribljih proizvoda (IPARD Like 2.2 javni poziv), kao i javni poziv za dodjelu podrške organskoj proizvodnji za 2017.godinu u okviru mjere „Podrška organskoj proizvodnji“ Agrobudžeta za 2017. godinu .</w:t>
      </w:r>
    </w:p>
    <w:p w:rsidR="005B50B6" w:rsidRPr="009C0472" w:rsidRDefault="005B50B6" w:rsidP="00860DEF">
      <w:pPr>
        <w:spacing w:before="240"/>
        <w:jc w:val="both"/>
        <w:rPr>
          <w:rFonts w:eastAsia="Times New Roman" w:cstheme="minorHAnsi"/>
          <w:lang w:val="sr-Latn-ME"/>
        </w:rPr>
      </w:pPr>
      <w:r w:rsidRPr="009C0472">
        <w:rPr>
          <w:rFonts w:cstheme="minorHAnsi"/>
          <w:lang w:val="sr-Latn-ME"/>
        </w:rPr>
        <w:t>Takođe, nastavljeno je sa realizacijom investicija u okviru Javnog poziva za investicije u poljoprivredna gazdinstva u okviru IPARD Like 1 projekta i kao i sa upisom poljoprivrednih gazdinstava u Registar poljoprivrednih gazdinstava.</w:t>
      </w:r>
    </w:p>
    <w:p w:rsidR="005B50B6" w:rsidRPr="009C0472" w:rsidRDefault="005B50B6" w:rsidP="00860DEF">
      <w:pPr>
        <w:spacing w:before="240"/>
        <w:jc w:val="both"/>
        <w:rPr>
          <w:rFonts w:cstheme="minorHAnsi"/>
          <w:lang w:val="sr-Latn-ME"/>
        </w:rPr>
      </w:pPr>
      <w:r w:rsidRPr="009C0472">
        <w:rPr>
          <w:rFonts w:cstheme="minorHAnsi"/>
          <w:lang w:val="sr-Latn-ME"/>
        </w:rPr>
        <w:t xml:space="preserve">Tokom 2017. godine, dostavljena su ukupno 3208 zahtjeva za odlučivanje u prvostepenom upravnom postupku, i to: </w:t>
      </w:r>
    </w:p>
    <w:p w:rsidR="005B50B6" w:rsidRPr="009C0472" w:rsidRDefault="005B50B6" w:rsidP="002325F6">
      <w:pPr>
        <w:pStyle w:val="ListParagraph"/>
        <w:numPr>
          <w:ilvl w:val="0"/>
          <w:numId w:val="46"/>
        </w:numPr>
        <w:jc w:val="both"/>
        <w:rPr>
          <w:rFonts w:cstheme="minorHAnsi"/>
          <w:lang w:val="sr-Latn-ME"/>
        </w:rPr>
      </w:pPr>
      <w:r w:rsidRPr="009C0472">
        <w:rPr>
          <w:rFonts w:cstheme="minorHAnsi"/>
          <w:b/>
          <w:lang w:val="sr-Latn-ME"/>
        </w:rPr>
        <w:t>256</w:t>
      </w:r>
      <w:r w:rsidRPr="009C0472">
        <w:rPr>
          <w:rFonts w:cstheme="minorHAnsi"/>
          <w:lang w:val="sr-Latn-ME"/>
        </w:rPr>
        <w:t xml:space="preserve"> zahtjeva za odobravanje projekata podnijetih po Javnom pozivu za investicije u poljoprivredna gazdinstva u okviru IPARD like 1 projekta (IPARD like 1.2 javni poziv) i Javnom pozivu za investicije u preradu u okviru IPARD Like 2 projekta (IPARD like 2.2 javni poziv), od kojih je </w:t>
      </w:r>
      <w:r w:rsidRPr="009C0472">
        <w:rPr>
          <w:rFonts w:cstheme="minorHAnsi"/>
          <w:b/>
          <w:lang w:val="sr-Latn-ME"/>
        </w:rPr>
        <w:t>246 riješeno (96,09 %)</w:t>
      </w:r>
      <w:r w:rsidRPr="009C0472">
        <w:rPr>
          <w:rFonts w:cstheme="minorHAnsi"/>
          <w:lang w:val="sr-Latn-ME"/>
        </w:rPr>
        <w:t>, a za 10 zahtjeva</w:t>
      </w:r>
      <w:r w:rsidR="00651437">
        <w:rPr>
          <w:rFonts w:cstheme="minorHAnsi"/>
          <w:lang w:val="sr-Latn-ME"/>
        </w:rPr>
        <w:t xml:space="preserve"> u toku je postupak odlučivanja;</w:t>
      </w:r>
    </w:p>
    <w:p w:rsidR="005B50B6" w:rsidRPr="009C0472" w:rsidRDefault="005B50B6" w:rsidP="002325F6">
      <w:pPr>
        <w:pStyle w:val="ListParagraph"/>
        <w:numPr>
          <w:ilvl w:val="0"/>
          <w:numId w:val="46"/>
        </w:numPr>
        <w:spacing w:before="240"/>
        <w:jc w:val="both"/>
        <w:rPr>
          <w:rFonts w:cstheme="minorHAnsi"/>
          <w:lang w:val="sr-Latn-ME"/>
        </w:rPr>
      </w:pPr>
      <w:r w:rsidRPr="009C0472">
        <w:rPr>
          <w:rFonts w:cstheme="minorHAnsi"/>
          <w:b/>
          <w:lang w:val="sr-Latn-ME"/>
        </w:rPr>
        <w:t xml:space="preserve">217 </w:t>
      </w:r>
      <w:r w:rsidRPr="009C0472">
        <w:rPr>
          <w:rFonts w:cstheme="minorHAnsi"/>
          <w:lang w:val="sr-Latn-ME"/>
        </w:rPr>
        <w:t xml:space="preserve">zahtjeva za isplatu podrške podnijetih po Javnim pozivima za investicije u poljoprivredna gazdinstva u okviru IPARD Like 1 projekta (IPARD Like 1 i IPARD Like 1.2) i Javnom pozivu za </w:t>
      </w:r>
      <w:r w:rsidRPr="009C0472">
        <w:rPr>
          <w:rFonts w:cstheme="minorHAnsi"/>
          <w:lang w:val="sr-Latn-ME"/>
        </w:rPr>
        <w:lastRenderedPageBreak/>
        <w:t xml:space="preserve">investicije u preradu vezano za marketing poljoprivrednih i ribljih proizvoda (IPARD Like 2), od kojih je </w:t>
      </w:r>
      <w:r w:rsidRPr="009C0472">
        <w:rPr>
          <w:rFonts w:cstheme="minorHAnsi"/>
          <w:b/>
          <w:lang w:val="sr-Latn-ME"/>
        </w:rPr>
        <w:t>209 riješeno</w:t>
      </w:r>
      <w:r w:rsidRPr="009C0472">
        <w:rPr>
          <w:rStyle w:val="FootnoteReference"/>
          <w:rFonts w:cstheme="minorHAnsi"/>
          <w:b/>
          <w:lang w:val="sr-Latn-ME"/>
        </w:rPr>
        <w:footnoteReference w:id="3"/>
      </w:r>
      <w:r w:rsidRPr="009C0472">
        <w:rPr>
          <w:rFonts w:cstheme="minorHAnsi"/>
          <w:b/>
          <w:lang w:val="sr-Latn-ME"/>
        </w:rPr>
        <w:t xml:space="preserve"> (96,31 %)</w:t>
      </w:r>
      <w:r w:rsidRPr="009C0472">
        <w:rPr>
          <w:rFonts w:cstheme="minorHAnsi"/>
          <w:lang w:val="sr-Latn-ME"/>
        </w:rPr>
        <w:t xml:space="preserve">, a za </w:t>
      </w:r>
      <w:r w:rsidRPr="009C0472">
        <w:rPr>
          <w:rFonts w:cstheme="minorHAnsi"/>
          <w:b/>
          <w:lang w:val="sr-Latn-ME"/>
        </w:rPr>
        <w:t>8</w:t>
      </w:r>
      <w:r w:rsidRPr="009C0472">
        <w:rPr>
          <w:rFonts w:cstheme="minorHAnsi"/>
          <w:lang w:val="sr-Latn-ME"/>
        </w:rPr>
        <w:t xml:space="preserve"> zahtjeva u toku je postupak odlučivanj</w:t>
      </w:r>
      <w:r w:rsidR="00651437">
        <w:rPr>
          <w:rFonts w:cstheme="minorHAnsi"/>
          <w:lang w:val="sr-Latn-ME"/>
        </w:rPr>
        <w:t>a;</w:t>
      </w:r>
    </w:p>
    <w:p w:rsidR="005B50B6" w:rsidRPr="009C0472" w:rsidRDefault="005B50B6" w:rsidP="002325F6">
      <w:pPr>
        <w:pStyle w:val="ListParagraph"/>
        <w:numPr>
          <w:ilvl w:val="0"/>
          <w:numId w:val="46"/>
        </w:numPr>
        <w:spacing w:before="240"/>
        <w:jc w:val="both"/>
        <w:rPr>
          <w:rFonts w:cstheme="minorHAnsi"/>
          <w:b/>
          <w:lang w:val="sr-Latn-ME"/>
        </w:rPr>
      </w:pPr>
      <w:r w:rsidRPr="009C0472">
        <w:rPr>
          <w:rFonts w:cstheme="minorHAnsi"/>
          <w:b/>
          <w:lang w:val="sr-Latn-ME"/>
        </w:rPr>
        <w:t xml:space="preserve">256 </w:t>
      </w:r>
      <w:r w:rsidRPr="009C0472">
        <w:rPr>
          <w:rFonts w:cstheme="minorHAnsi"/>
          <w:lang w:val="sr-Latn-ME"/>
        </w:rPr>
        <w:t xml:space="preserve">zahtjeva za dodjelu podrške podnijetih po Javnom pozivu za dodjelu podrške organskoj proizvodnji, od kojih je riješeno </w:t>
      </w:r>
      <w:r w:rsidRPr="009C0472">
        <w:rPr>
          <w:rFonts w:cstheme="minorHAnsi"/>
          <w:b/>
          <w:lang w:val="sr-Latn-ME"/>
        </w:rPr>
        <w:t>256 riješeno (100%)</w:t>
      </w:r>
      <w:r w:rsidR="00651437" w:rsidRPr="00651437">
        <w:rPr>
          <w:rFonts w:cstheme="minorHAnsi"/>
          <w:lang w:val="sr-Latn-ME"/>
        </w:rPr>
        <w:t>;</w:t>
      </w:r>
    </w:p>
    <w:p w:rsidR="005B50B6" w:rsidRPr="009C0472" w:rsidRDefault="005B50B6" w:rsidP="002325F6">
      <w:pPr>
        <w:pStyle w:val="ListParagraph"/>
        <w:numPr>
          <w:ilvl w:val="0"/>
          <w:numId w:val="46"/>
        </w:numPr>
        <w:jc w:val="both"/>
        <w:rPr>
          <w:rFonts w:cstheme="minorHAnsi"/>
          <w:lang w:val="sr-Latn-ME"/>
        </w:rPr>
      </w:pPr>
      <w:r w:rsidRPr="009C0472">
        <w:rPr>
          <w:rFonts w:cstheme="minorHAnsi"/>
          <w:b/>
          <w:lang w:val="sr-Latn-ME"/>
        </w:rPr>
        <w:t xml:space="preserve">2479 </w:t>
      </w:r>
      <w:r w:rsidRPr="009C0472">
        <w:rPr>
          <w:rFonts w:cstheme="minorHAnsi"/>
          <w:lang w:val="sr-Latn-ME"/>
        </w:rPr>
        <w:t xml:space="preserve">zahtjeva za upis u Registar poljoprivrednih gazdinstava, od kojih je </w:t>
      </w:r>
      <w:r w:rsidRPr="009C0472">
        <w:rPr>
          <w:rFonts w:cstheme="minorHAnsi"/>
          <w:b/>
          <w:lang w:val="sr-Latn-ME"/>
        </w:rPr>
        <w:t>2475 riješeno</w:t>
      </w:r>
      <w:r w:rsidRPr="009C0472">
        <w:rPr>
          <w:rFonts w:cstheme="minorHAnsi"/>
          <w:lang w:val="sr-Latn-ME"/>
        </w:rPr>
        <w:t xml:space="preserve"> (</w:t>
      </w:r>
      <w:r w:rsidRPr="009C0472">
        <w:rPr>
          <w:rFonts w:cstheme="minorHAnsi"/>
          <w:b/>
          <w:lang w:val="sr-Latn-ME"/>
        </w:rPr>
        <w:t>99.83%),</w:t>
      </w:r>
      <w:r w:rsidRPr="009C0472">
        <w:rPr>
          <w:rFonts w:cstheme="minorHAnsi"/>
          <w:lang w:val="sr-Latn-ME"/>
        </w:rPr>
        <w:t xml:space="preserve"> a za </w:t>
      </w:r>
      <w:r w:rsidRPr="009C0472">
        <w:rPr>
          <w:rFonts w:cstheme="minorHAnsi"/>
          <w:b/>
          <w:lang w:val="sr-Latn-ME"/>
        </w:rPr>
        <w:t>4</w:t>
      </w:r>
      <w:r w:rsidRPr="009C0472">
        <w:rPr>
          <w:rFonts w:cstheme="minorHAnsi"/>
          <w:lang w:val="sr-Latn-ME"/>
        </w:rPr>
        <w:t xml:space="preserve"> zahtjeva </w:t>
      </w:r>
      <w:r w:rsidR="00651437">
        <w:rPr>
          <w:rFonts w:cstheme="minorHAnsi"/>
          <w:lang w:val="sr-Latn-ME"/>
        </w:rPr>
        <w:t>u toku je postupak odlučivanja.</w:t>
      </w:r>
    </w:p>
    <w:p w:rsidR="00EE07D4" w:rsidRPr="009C0472" w:rsidRDefault="005B50B6" w:rsidP="00860DEF">
      <w:pPr>
        <w:spacing w:before="240"/>
        <w:jc w:val="both"/>
        <w:rPr>
          <w:rFonts w:cstheme="minorHAnsi"/>
          <w:lang w:val="sr-Latn-ME"/>
        </w:rPr>
      </w:pPr>
      <w:r w:rsidRPr="009C0472">
        <w:rPr>
          <w:rFonts w:cstheme="minorHAnsi"/>
          <w:lang w:val="sr-Latn-ME"/>
        </w:rPr>
        <w:t>U 2017. godini pokrenuta su 4 upravna spora protiv odluka Ministarstva – Direktorata za plaćanja, od kojih je jedan upravni spor riješen odbijanjem tužbe i potvrđivanjem rješenja ministarstva, jedno rješenje je poništeno, dok je za ostale postupak u toku.</w:t>
      </w:r>
    </w:p>
    <w:p w:rsidR="005B50B6" w:rsidRPr="004E4A15" w:rsidRDefault="005B50B6" w:rsidP="002325F6">
      <w:pPr>
        <w:pStyle w:val="ListParagraph"/>
        <w:numPr>
          <w:ilvl w:val="2"/>
          <w:numId w:val="113"/>
        </w:numPr>
        <w:spacing w:before="240"/>
        <w:jc w:val="both"/>
        <w:rPr>
          <w:rFonts w:cstheme="minorHAnsi"/>
          <w:b/>
          <w:i/>
          <w:noProof/>
          <w:lang w:val="sr-Latn-ME"/>
        </w:rPr>
      </w:pPr>
      <w:r w:rsidRPr="004E4A15">
        <w:rPr>
          <w:rFonts w:cstheme="minorHAnsi"/>
          <w:b/>
          <w:i/>
          <w:noProof/>
          <w:lang w:val="sr-Latn-ME"/>
        </w:rPr>
        <w:t xml:space="preserve">OCJENA STANJA I PREDLOG MJERA ZA UNAPREĐENJE STANJA U OBLASTI </w:t>
      </w:r>
    </w:p>
    <w:p w:rsidR="005B50B6" w:rsidRPr="009C0472" w:rsidRDefault="005B50B6" w:rsidP="00860DEF">
      <w:pPr>
        <w:spacing w:before="240"/>
        <w:jc w:val="both"/>
        <w:rPr>
          <w:rFonts w:cstheme="minorHAnsi"/>
          <w:lang w:val="sr-Latn-ME"/>
        </w:rPr>
      </w:pPr>
      <w:r w:rsidRPr="009C0472">
        <w:rPr>
          <w:rFonts w:cstheme="minorHAnsi"/>
          <w:lang w:val="sr-Latn-ME"/>
        </w:rPr>
        <w:t>U 2017. godini, Direktorat za plaćanja uz maksimalno angažovanje svih zaposlenih ostvario je veoma dobre i zapažene rezultate.</w:t>
      </w:r>
    </w:p>
    <w:p w:rsidR="005B50B6" w:rsidRPr="009C0472" w:rsidRDefault="005B50B6" w:rsidP="00860DEF">
      <w:pPr>
        <w:spacing w:before="240" w:line="240" w:lineRule="auto"/>
        <w:jc w:val="both"/>
        <w:rPr>
          <w:rFonts w:eastAsiaTheme="minorEastAsia" w:cstheme="minorHAnsi"/>
          <w:b/>
          <w:lang w:val="sr-Latn-ME"/>
        </w:rPr>
      </w:pPr>
      <w:r w:rsidRPr="009C0472">
        <w:rPr>
          <w:rFonts w:cstheme="minorHAnsi"/>
          <w:lang w:val="sr-Latn-ME"/>
        </w:rPr>
        <w:t xml:space="preserve">Uprkos i dalje nedovoljnom broju ljudskih resursa, Direktorat za plaćanja je u 2017. godini uspješno implementirao javne pozive za dodjelu sredstava bespovratne podrške u okviru IPARD Like 1 i IPARD Like 2 projekta, i u toku 2017. godini </w:t>
      </w:r>
      <w:r w:rsidRPr="009C0472">
        <w:rPr>
          <w:rFonts w:eastAsiaTheme="minorEastAsia" w:cstheme="minorHAnsi"/>
          <w:b/>
          <w:lang w:val="sr-Latn-ME"/>
        </w:rPr>
        <w:t>ukupno je realizovano i isplaćeno 217 projekata ukupne vrijednos</w:t>
      </w:r>
      <w:r w:rsidR="000D313A">
        <w:rPr>
          <w:rFonts w:eastAsiaTheme="minorEastAsia" w:cstheme="minorHAnsi"/>
          <w:b/>
          <w:lang w:val="sr-Latn-ME"/>
        </w:rPr>
        <w:t>ti investicije 8,37 miliona €</w:t>
      </w:r>
      <w:r w:rsidRPr="009C0472">
        <w:rPr>
          <w:rFonts w:eastAsiaTheme="minorEastAsia" w:cstheme="minorHAnsi"/>
          <w:b/>
          <w:lang w:val="sr-Latn-ME"/>
        </w:rPr>
        <w:t>, dok je isplaćena bespovratna podrš</w:t>
      </w:r>
      <w:r w:rsidR="000D313A">
        <w:rPr>
          <w:rFonts w:eastAsiaTheme="minorEastAsia" w:cstheme="minorHAnsi"/>
          <w:b/>
          <w:lang w:val="sr-Latn-ME"/>
        </w:rPr>
        <w:t>ka u iznosu od 3,98 miliona €</w:t>
      </w:r>
      <w:r w:rsidRPr="009C0472">
        <w:rPr>
          <w:rFonts w:eastAsiaTheme="minorEastAsia" w:cstheme="minorHAnsi"/>
          <w:b/>
          <w:lang w:val="sr-Latn-ME"/>
        </w:rPr>
        <w:t xml:space="preserve">. </w:t>
      </w:r>
    </w:p>
    <w:p w:rsidR="005B50B6" w:rsidRPr="009C0472" w:rsidRDefault="005B50B6" w:rsidP="00860DEF">
      <w:pPr>
        <w:spacing w:before="240" w:line="240" w:lineRule="auto"/>
        <w:jc w:val="both"/>
        <w:rPr>
          <w:rFonts w:cstheme="minorHAnsi"/>
          <w:lang w:val="sr-Latn-ME"/>
        </w:rPr>
      </w:pPr>
      <w:r w:rsidRPr="009C0472">
        <w:rPr>
          <w:rFonts w:cstheme="minorHAnsi"/>
          <w:lang w:val="sr-Latn-ME"/>
        </w:rPr>
        <w:t xml:space="preserve">Takođe, u okviru Javnog poziva za dodjelu podrške organskoj proizvodnji za 2017. godinu, isplaćeno je 239 organskih proizvođača u ukupnom iznosu od  </w:t>
      </w:r>
      <w:r w:rsidR="000D313A">
        <w:rPr>
          <w:rFonts w:eastAsia="Calibri" w:cstheme="minorHAnsi"/>
          <w:b/>
          <w:lang w:val="sr-Latn-ME"/>
        </w:rPr>
        <w:t>303,525.53 €</w:t>
      </w:r>
      <w:r w:rsidRPr="009C0472">
        <w:rPr>
          <w:rFonts w:eastAsia="Calibri" w:cstheme="minorHAnsi"/>
          <w:b/>
          <w:lang w:val="sr-Latn-ME"/>
        </w:rPr>
        <w:t>.</w:t>
      </w:r>
    </w:p>
    <w:p w:rsidR="005B50B6" w:rsidRPr="009C0472" w:rsidRDefault="000D313A" w:rsidP="00860DEF">
      <w:pPr>
        <w:spacing w:before="240"/>
        <w:jc w:val="both"/>
        <w:rPr>
          <w:rFonts w:cstheme="minorHAnsi"/>
          <w:lang w:val="sr-Latn-ME"/>
        </w:rPr>
      </w:pPr>
      <w:r>
        <w:rPr>
          <w:rFonts w:cstheme="minorHAnsi"/>
          <w:lang w:val="sr-Latn-ME"/>
        </w:rPr>
        <w:t>U toku 2017.</w:t>
      </w:r>
      <w:r w:rsidR="005B50B6" w:rsidRPr="009C0472">
        <w:rPr>
          <w:rFonts w:cstheme="minorHAnsi"/>
          <w:lang w:val="sr-Latn-ME"/>
        </w:rPr>
        <w:t xml:space="preserve">godine u Registru poljoprivrednih gazdinstava upisano je </w:t>
      </w:r>
      <w:r w:rsidR="005B50B6" w:rsidRPr="009C0472">
        <w:rPr>
          <w:rFonts w:cstheme="minorHAnsi"/>
          <w:b/>
          <w:lang w:val="sr-Latn-ME"/>
        </w:rPr>
        <w:t xml:space="preserve">2479  </w:t>
      </w:r>
      <w:r w:rsidR="005B50B6" w:rsidRPr="009C0472">
        <w:rPr>
          <w:rFonts w:cstheme="minorHAnsi"/>
          <w:lang w:val="sr-Latn-ME"/>
        </w:rPr>
        <w:t xml:space="preserve">poljoprivrednih gazdinstava. Upis u Registar poljoprivrednih gazdinstava je osnova i uslov za dobijanje svih podsticaja u poljoprivredi i ruralnom razvoju, a istovremeno i evidencija o stvarnim podacima o svim poljoprivrednim gazdinstvima na teritoriji Crne Gore. Ukupan broj registrovanih poljoprivrednih gazdinstava zaključno 31.12.2017. godine iznosi </w:t>
      </w:r>
      <w:r w:rsidR="005B50B6" w:rsidRPr="009C0472">
        <w:rPr>
          <w:rFonts w:eastAsia="Times New Roman" w:cstheme="minorHAnsi"/>
          <w:b/>
          <w:noProof/>
          <w:color w:val="000000" w:themeColor="text1"/>
          <w:lang w:val="sr-Latn-ME"/>
        </w:rPr>
        <w:t>7445.</w:t>
      </w:r>
    </w:p>
    <w:p w:rsidR="005B50B6" w:rsidRPr="009C0472" w:rsidRDefault="005B50B6" w:rsidP="00860DEF">
      <w:pPr>
        <w:spacing w:after="0" w:line="240" w:lineRule="auto"/>
        <w:jc w:val="both"/>
        <w:rPr>
          <w:rFonts w:cstheme="minorHAnsi"/>
          <w:b/>
          <w:noProof/>
          <w:lang w:val="sr-Latn-ME"/>
        </w:rPr>
      </w:pPr>
      <w:r w:rsidRPr="009C0472">
        <w:rPr>
          <w:rFonts w:cstheme="minorHAnsi"/>
          <w:bCs/>
          <w:noProof/>
          <w:lang w:val="sr-Latn-ME"/>
        </w:rPr>
        <w:t xml:space="preserve">EU IPA LPIS projekat je u toku. </w:t>
      </w:r>
      <w:r w:rsidRPr="009C0472">
        <w:rPr>
          <w:rFonts w:cstheme="minorHAnsi"/>
          <w:noProof/>
          <w:lang w:val="sr-Latn-ME"/>
        </w:rPr>
        <w:t xml:space="preserve">Kroz ovaj projekat je urađena instalacija i testiranje hardvera, razvoj, instalacija i testiranje softvera, kao i nabavka digitalnih orto-foto mapa u cilju uspostavljanja potpuno funkcionalnog sistema za evidenciju poljoprivrednih parcela u Crnoj Gori, poznatijeg kao </w:t>
      </w:r>
      <w:r w:rsidRPr="009C0472">
        <w:rPr>
          <w:rFonts w:cstheme="minorHAnsi"/>
          <w:b/>
          <w:noProof/>
          <w:lang w:val="sr-Latn-ME"/>
        </w:rPr>
        <w:t>„LPIS“.</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spacing w:after="0" w:line="240" w:lineRule="auto"/>
        <w:jc w:val="both"/>
        <w:rPr>
          <w:rFonts w:cstheme="minorHAnsi"/>
          <w:noProof/>
          <w:lang w:val="sr-Latn-ME"/>
        </w:rPr>
      </w:pPr>
      <w:r w:rsidRPr="009C0472">
        <w:rPr>
          <w:rFonts w:cstheme="minorHAnsi"/>
          <w:noProof/>
          <w:lang w:val="sr-Latn-ME"/>
        </w:rPr>
        <w:t xml:space="preserve">LPIS softver će u skladu sa Agrobudžetom za 2018. godinu biti korišćen za implementaciju i kontrolu mjera: 1.1.4. </w:t>
      </w:r>
      <w:r w:rsidRPr="009C0472">
        <w:rPr>
          <w:rFonts w:cstheme="minorHAnsi"/>
          <w:lang w:val="sr-Latn-ME"/>
        </w:rPr>
        <w:t xml:space="preserve">Direktna plaćanja u biljnoj proizvodnji i </w:t>
      </w:r>
      <w:r w:rsidRPr="009C0472">
        <w:rPr>
          <w:rFonts w:cstheme="minorHAnsi"/>
          <w:noProof/>
          <w:lang w:val="sr-Latn-ME"/>
        </w:rPr>
        <w:t xml:space="preserve">2.2.2. Podrška organskoj proizvodnji. </w:t>
      </w:r>
    </w:p>
    <w:p w:rsidR="005B50B6" w:rsidRPr="009C0472" w:rsidRDefault="005B50B6" w:rsidP="00860DEF">
      <w:pPr>
        <w:spacing w:after="0" w:line="240" w:lineRule="auto"/>
        <w:jc w:val="both"/>
        <w:rPr>
          <w:rFonts w:cstheme="minorHAnsi"/>
          <w:noProof/>
          <w:lang w:val="sr-Latn-ME"/>
        </w:rPr>
      </w:pPr>
    </w:p>
    <w:p w:rsidR="005B50B6" w:rsidRPr="009C0472" w:rsidRDefault="005B50B6" w:rsidP="00860DEF">
      <w:pPr>
        <w:jc w:val="both"/>
        <w:rPr>
          <w:rFonts w:cstheme="minorHAnsi"/>
          <w:lang w:val="sr-Latn-ME"/>
        </w:rPr>
      </w:pPr>
      <w:r w:rsidRPr="009C0472">
        <w:rPr>
          <w:rFonts w:cstheme="minorHAnsi"/>
          <w:lang w:val="sr-Latn-ME"/>
        </w:rPr>
        <w:t xml:space="preserve">S obzirom da je Direktorat za plaćanja povjeravanjem zadataka izvršenja budžeta za IPARD II i zvanično postao IPARD Agencija, odnosno akreditovano tijelo za implementaciju mjera ruralnog razvoja predviđenih IPARD II Programom, jedan od glavnih izazova u narednom periodu biće implementacija javnih poziva za podršku kroz mjere ruralnog razvoja u okviru IPARD II Programa 2014-2020. </w:t>
      </w:r>
      <w:r w:rsidRPr="009C0472">
        <w:rPr>
          <w:rFonts w:eastAsia="Calibri" w:cstheme="minorHAnsi"/>
          <w:lang w:val="sr-Latn-ME"/>
        </w:rPr>
        <w:t xml:space="preserve">Uspješna realizacija i povlačenje sredstava iz IPARD II programa ne zavisi samo od Direktorat za plaćanja – IPARD Agencije, već i od svih učesnika u ovom procesu, kako Ministarstva poljoprivrede i ruralnog razvoja, tako </w:t>
      </w:r>
      <w:r w:rsidRPr="009C0472">
        <w:rPr>
          <w:rFonts w:eastAsia="Calibri" w:cstheme="minorHAnsi"/>
          <w:lang w:val="sr-Latn-ME"/>
        </w:rPr>
        <w:lastRenderedPageBreak/>
        <w:t xml:space="preserve">i ostalih organa državne uprave, Tehničkih tijela prepoznatih IPARD II programom, organa lokalne uprave, poljoprivrednih proizvođača i prerađivača i drugih učesnika u ovom procesu.  </w:t>
      </w:r>
    </w:p>
    <w:p w:rsidR="00690287" w:rsidRPr="00134C43" w:rsidRDefault="005B50B6" w:rsidP="00134C43">
      <w:pPr>
        <w:spacing w:before="240"/>
        <w:jc w:val="both"/>
        <w:rPr>
          <w:rFonts w:cstheme="minorHAnsi"/>
          <w:lang w:val="sr-Latn-ME"/>
        </w:rPr>
      </w:pPr>
      <w:r w:rsidRPr="009C0472">
        <w:rPr>
          <w:rFonts w:cstheme="minorHAnsi"/>
          <w:lang w:val="sr-Latn-ME"/>
        </w:rPr>
        <w:t xml:space="preserve">Takođe, veoma bitan je i nastavak LPIS projekta, kroz kojeg ćemo raditi na uspostavljanu LPIS sistema u Crnoj Gori, kao jednog od ključnih komponenti Integrisanog sistema administracije i kontrole (IACS) svih plaćanja u poljoprivredi i ruralnom razvoju, a čije uspostavljanje je jedno od završnih mjerila za zatvaranje pregovora za pristupanje Crne Gore u EU, za poglavlje 11 </w:t>
      </w:r>
      <w:r w:rsidR="00134C43">
        <w:rPr>
          <w:rFonts w:cstheme="minorHAnsi"/>
          <w:lang w:val="sr-Latn-ME"/>
        </w:rPr>
        <w:t>Poljoprivreda i ruralni razvoj.</w:t>
      </w:r>
    </w:p>
    <w:p w:rsidR="00690287" w:rsidRPr="009C0472" w:rsidRDefault="00690287" w:rsidP="00860DEF">
      <w:pPr>
        <w:spacing w:after="0" w:line="240" w:lineRule="auto"/>
        <w:jc w:val="both"/>
        <w:rPr>
          <w:rFonts w:eastAsia="Times New Roman" w:cstheme="minorHAnsi"/>
          <w:noProof/>
          <w:color w:val="000000" w:themeColor="text1"/>
          <w:lang w:val="sr-Latn-ME"/>
        </w:rPr>
      </w:pPr>
    </w:p>
    <w:p w:rsidR="0006131F" w:rsidRPr="004E4A15" w:rsidRDefault="0006131F" w:rsidP="002325F6">
      <w:pPr>
        <w:pStyle w:val="ListParagraph"/>
        <w:numPr>
          <w:ilvl w:val="1"/>
          <w:numId w:val="113"/>
        </w:numPr>
        <w:spacing w:after="0" w:line="240" w:lineRule="auto"/>
        <w:jc w:val="both"/>
        <w:rPr>
          <w:rFonts w:eastAsia="Times New Roman" w:cstheme="minorHAnsi"/>
          <w:b/>
          <w:noProof/>
          <w:color w:val="000000" w:themeColor="text1"/>
          <w:lang w:val="sr-Latn-ME"/>
        </w:rPr>
      </w:pPr>
      <w:r w:rsidRPr="004E4A15">
        <w:rPr>
          <w:rFonts w:eastAsia="Times New Roman" w:cstheme="minorHAnsi"/>
          <w:b/>
          <w:noProof/>
          <w:color w:val="000000" w:themeColor="text1"/>
          <w:lang w:val="sr-Latn-ME"/>
        </w:rPr>
        <w:t>DIREKTORAT ZA RURALNI RAZVOJ</w:t>
      </w:r>
    </w:p>
    <w:p w:rsidR="0006131F" w:rsidRPr="009C0472" w:rsidRDefault="0006131F" w:rsidP="00860DEF">
      <w:pPr>
        <w:spacing w:after="0" w:line="240" w:lineRule="auto"/>
        <w:jc w:val="both"/>
        <w:rPr>
          <w:rFonts w:eastAsia="Times New Roman" w:cstheme="minorHAnsi"/>
          <w:noProof/>
          <w:color w:val="000000" w:themeColor="text1"/>
          <w:lang w:val="sr-Latn-ME"/>
        </w:rPr>
      </w:pPr>
    </w:p>
    <w:p w:rsidR="0006131F" w:rsidRPr="004E4A15" w:rsidRDefault="0006131F" w:rsidP="002325F6">
      <w:pPr>
        <w:pStyle w:val="ListParagraph"/>
        <w:numPr>
          <w:ilvl w:val="2"/>
          <w:numId w:val="113"/>
        </w:numPr>
        <w:spacing w:after="0" w:line="240" w:lineRule="auto"/>
        <w:jc w:val="both"/>
        <w:rPr>
          <w:rFonts w:cstheme="minorHAnsi"/>
          <w:b/>
          <w:i/>
          <w:noProof/>
          <w:lang w:val="sr-Latn-ME"/>
        </w:rPr>
      </w:pPr>
      <w:r w:rsidRPr="004E4A15">
        <w:rPr>
          <w:rFonts w:cstheme="minorHAnsi"/>
          <w:b/>
          <w:i/>
          <w:noProof/>
          <w:lang w:val="sr-Latn-ME"/>
        </w:rPr>
        <w:t xml:space="preserve">DJELOKRUG RADA DIREKTORATA  </w:t>
      </w:r>
    </w:p>
    <w:p w:rsidR="0006131F" w:rsidRPr="009C0472" w:rsidRDefault="0006131F" w:rsidP="00860DEF">
      <w:pPr>
        <w:spacing w:after="0" w:line="240" w:lineRule="auto"/>
        <w:jc w:val="both"/>
        <w:rPr>
          <w:rFonts w:cstheme="minorHAnsi"/>
          <w:noProof/>
          <w:lang w:val="sr-Latn-ME"/>
        </w:rPr>
      </w:pPr>
    </w:p>
    <w:p w:rsidR="0006131F" w:rsidRPr="009C0472" w:rsidRDefault="0006131F" w:rsidP="00860DEF">
      <w:pPr>
        <w:spacing w:after="0" w:line="240" w:lineRule="auto"/>
        <w:jc w:val="both"/>
        <w:rPr>
          <w:rFonts w:cstheme="minorHAnsi"/>
          <w:noProof/>
          <w:lang w:val="sr-Latn-ME"/>
        </w:rPr>
      </w:pPr>
      <w:r w:rsidRPr="009C0472">
        <w:rPr>
          <w:rFonts w:cstheme="minorHAnsi"/>
          <w:noProof/>
          <w:lang w:val="sr-Latn-ME"/>
        </w:rPr>
        <w:t>Direktorat za ruralni razvoj vrši koordinaciju i priprema strategije, programe i projekte za ruralni razvoj, sa ciljem povećanja konkurentnosti poljoprivredne proizvodnje, poboljšanja standarda života u ruralnim područjima i zaštite životne sredine; Sprovodi programe i projekte za ruralni razvoj iz Agrobudžeta i međunarodnih fondova u saradnji sa međunarodnim organizacijama i donatorima; Izrađuje i priprema IPARD program za Crnu Goru i predlaže nacionalno zakonodavstvo za njegovo sprovođenje u saradnji sa nadležnim odjeljenjima u okviru ministarstva i Vlade i predlaže izmjene i dopune istih prema potrebi; Prati napredovanje i uticaj sprovođenja mjera ruralnog razvoja iz Agrobudžeta i IPARD programa, i izrađuje izvještaje o monitoringu i evaluaciji istih;  Predstavlja Upravljačko tijelo (Managing authority) u okviru IPARD Operativne strukture ministarstva; Koordinira i pomaže rad Odbora za monitoring IPARD-a (IPARD Monitoring Committee) i pomaže koordinaciju njegovog rada sa Odborom za praćenje programa IPA-e (IPA Monitoring Committee); Koordinira i sprovodi aktivnosti promocije u okviru IPARD Programa i izrađuje akcione planove za promotivne aktivnosti u okviru mjera Tehničke pomoći u skladu sa IPARD programom; Koordinira međunarodnu saradnju u oblasti ruralnog razvoja.</w:t>
      </w:r>
    </w:p>
    <w:p w:rsidR="0006131F" w:rsidRPr="009C0472" w:rsidRDefault="0006131F" w:rsidP="00860DEF">
      <w:pPr>
        <w:spacing w:after="0" w:line="240" w:lineRule="auto"/>
        <w:jc w:val="both"/>
        <w:rPr>
          <w:rFonts w:cstheme="minorHAnsi"/>
          <w:b/>
          <w:u w:val="single"/>
          <w:lang w:val="sr-Latn-ME"/>
        </w:rPr>
      </w:pPr>
    </w:p>
    <w:p w:rsidR="0006131F" w:rsidRPr="004E4A15" w:rsidRDefault="0006131F" w:rsidP="002325F6">
      <w:pPr>
        <w:pStyle w:val="ListParagraph"/>
        <w:numPr>
          <w:ilvl w:val="2"/>
          <w:numId w:val="113"/>
        </w:numPr>
        <w:spacing w:after="0" w:line="240" w:lineRule="auto"/>
        <w:jc w:val="both"/>
        <w:rPr>
          <w:rFonts w:cstheme="minorHAnsi"/>
          <w:b/>
          <w:i/>
          <w:lang w:val="sr-Latn-ME"/>
        </w:rPr>
      </w:pPr>
      <w:r w:rsidRPr="004E4A15">
        <w:rPr>
          <w:rFonts w:cstheme="minorHAnsi"/>
          <w:b/>
          <w:i/>
          <w:lang w:val="sr-Latn-ME"/>
        </w:rPr>
        <w:t>REALIZACIJA AKTIVNOSTI U POGLEDU POLITIKE RAZVOJA</w:t>
      </w:r>
    </w:p>
    <w:p w:rsidR="0006131F" w:rsidRPr="009C0472" w:rsidRDefault="0006131F" w:rsidP="00860DEF">
      <w:pPr>
        <w:spacing w:after="0" w:line="240" w:lineRule="auto"/>
        <w:jc w:val="both"/>
        <w:rPr>
          <w:rFonts w:cstheme="minorHAnsi"/>
          <w:b/>
          <w:i/>
          <w:u w:val="single"/>
          <w:lang w:val="sr-Latn-ME"/>
        </w:rPr>
      </w:pPr>
    </w:p>
    <w:p w:rsidR="0006131F" w:rsidRPr="009C0472" w:rsidRDefault="0006131F" w:rsidP="00860DEF">
      <w:pPr>
        <w:spacing w:after="0" w:line="240" w:lineRule="auto"/>
        <w:jc w:val="both"/>
        <w:rPr>
          <w:rFonts w:cstheme="minorHAnsi"/>
          <w:b/>
          <w:u w:val="single"/>
          <w:lang w:val="sr-Latn-ME"/>
        </w:rPr>
      </w:pPr>
      <w:r w:rsidRPr="009C0472">
        <w:rPr>
          <w:rFonts w:cstheme="minorHAnsi"/>
          <w:b/>
          <w:u w:val="single"/>
          <w:lang w:val="sr-Latn-ME"/>
        </w:rPr>
        <w:t>Obnova i razvoj sela i izgradnja seoske infrastrukture</w:t>
      </w:r>
    </w:p>
    <w:p w:rsidR="00811D27" w:rsidRPr="009C0472" w:rsidRDefault="00811D27" w:rsidP="00860DEF">
      <w:pPr>
        <w:spacing w:after="0" w:line="240" w:lineRule="auto"/>
        <w:jc w:val="both"/>
        <w:rPr>
          <w:rFonts w:cstheme="minorHAnsi"/>
          <w:b/>
          <w:u w:val="single"/>
          <w:lang w:val="sr-Latn-ME"/>
        </w:rPr>
      </w:pPr>
    </w:p>
    <w:p w:rsidR="0006131F" w:rsidRPr="009C0472" w:rsidRDefault="0006131F" w:rsidP="00860DEF">
      <w:pPr>
        <w:pStyle w:val="ListParagraph"/>
        <w:spacing w:after="0" w:line="240" w:lineRule="auto"/>
        <w:ind w:left="0"/>
        <w:jc w:val="both"/>
        <w:rPr>
          <w:rFonts w:cstheme="minorHAnsi"/>
          <w:lang w:val="sr-Latn-ME"/>
        </w:rPr>
      </w:pPr>
      <w:r w:rsidRPr="009C0472">
        <w:rPr>
          <w:rFonts w:cstheme="minorHAnsi"/>
          <w:lang w:val="sr-Latn-ME"/>
        </w:rPr>
        <w:t xml:space="preserve">Podržano je preko 50 projekata u oblasti ruralne infrastrukture u Crnoj Gori. </w:t>
      </w:r>
    </w:p>
    <w:p w:rsidR="0006131F" w:rsidRPr="009C0472" w:rsidRDefault="0006131F" w:rsidP="00860DEF">
      <w:pPr>
        <w:pStyle w:val="ListParagraph"/>
        <w:spacing w:after="0" w:line="240" w:lineRule="auto"/>
        <w:ind w:left="0"/>
        <w:jc w:val="both"/>
        <w:rPr>
          <w:rFonts w:cstheme="minorHAnsi"/>
          <w:lang w:val="sr-Latn-ME"/>
        </w:rPr>
      </w:pPr>
    </w:p>
    <w:p w:rsidR="0006131F" w:rsidRPr="009C0472" w:rsidRDefault="0006131F" w:rsidP="002325F6">
      <w:pPr>
        <w:pStyle w:val="ListParagraph"/>
        <w:numPr>
          <w:ilvl w:val="0"/>
          <w:numId w:val="42"/>
        </w:numPr>
        <w:spacing w:after="0" w:line="240" w:lineRule="auto"/>
        <w:jc w:val="both"/>
        <w:rPr>
          <w:rFonts w:cstheme="minorHAnsi"/>
          <w:lang w:val="sr-Latn-ME"/>
        </w:rPr>
      </w:pPr>
      <w:r w:rsidRPr="009C0472">
        <w:rPr>
          <w:rFonts w:cstheme="minorHAnsi"/>
          <w:u w:val="single"/>
          <w:lang w:val="sr-Latn-ME"/>
        </w:rPr>
        <w:t>Andrijevica</w:t>
      </w:r>
      <w:r w:rsidRPr="009C0472">
        <w:rPr>
          <w:rFonts w:cstheme="minorHAnsi"/>
          <w:lang w:val="sr-Latn-ME"/>
        </w:rPr>
        <w:t>: Proširenje puta Sućeska-Jerinja glava; Probijanje puta na dionici Đulići-Đonca; Proboj i proširenje puta Štavni do-Kovački katun;</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Berane</w:t>
      </w:r>
      <w:r w:rsidRPr="009C0472">
        <w:rPr>
          <w:rFonts w:cstheme="minorHAnsi"/>
          <w:lang w:val="sr-Latn-ME"/>
        </w:rPr>
        <w:t>: Izgradnja puta Previja-Turlja-Bučićki potok; Rješavanje pitanja vodosnadbijevanja na katunima Zagorski dolovi, Rasovo i Štit;</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Bar</w:t>
      </w:r>
      <w:r w:rsidRPr="009C0472">
        <w:rPr>
          <w:rFonts w:cstheme="minorHAnsi"/>
          <w:lang w:val="sr-Latn-ME"/>
        </w:rPr>
        <w:t>: Rješavanje pitanja vodosnabdijevanja Virpazar;</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Bijelo Polje</w:t>
      </w:r>
      <w:r w:rsidRPr="009C0472">
        <w:rPr>
          <w:rFonts w:cstheme="minorHAnsi"/>
          <w:lang w:val="sr-Latn-ME"/>
        </w:rPr>
        <w:t>: Rješavanje pitanja vodosnadbijevanja; Podrška za izgradnju vodovoda Kanje Metanjac Dobrakovo; Nasipanje puta u MZ Čeoče;</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Cetinje</w:t>
      </w:r>
      <w:r w:rsidRPr="009C0472">
        <w:rPr>
          <w:rFonts w:cstheme="minorHAnsi"/>
          <w:lang w:val="sr-Latn-ME"/>
        </w:rPr>
        <w:t>: Izgradnja puta u MZ Ljubotinjsko Građanska-selo Radomir; Sanacija puta u selu Kućište u MZ Ćeklići; Modernizacija lokalnog puta Ubli-Prentin do; Rješavanje pitanja vodosnadbijevanja Katunska nahija;</w:t>
      </w:r>
      <w:r w:rsidRPr="009C0472">
        <w:rPr>
          <w:rFonts w:cstheme="minorHAnsi"/>
          <w:u w:val="single"/>
          <w:lang w:val="sr-Latn-ME"/>
        </w:rPr>
        <w:t xml:space="preserve"> </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Danilovgrad</w:t>
      </w:r>
      <w:r w:rsidRPr="009C0472">
        <w:rPr>
          <w:rFonts w:cstheme="minorHAnsi"/>
          <w:lang w:val="sr-Latn-ME"/>
        </w:rPr>
        <w:t>: Podrška izgradnji vodovoda Međice; Nasipanje puteva i rekonstrukcija bunara na Studenom;</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Gusinje</w:t>
      </w:r>
      <w:r w:rsidRPr="009C0472">
        <w:rPr>
          <w:rFonts w:cstheme="minorHAnsi"/>
          <w:lang w:val="sr-Latn-ME"/>
        </w:rPr>
        <w:t>: Proboj planinskog puta Zagrađe-Zeletin;</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Herceg Novi</w:t>
      </w:r>
      <w:r w:rsidRPr="009C0472">
        <w:rPr>
          <w:rFonts w:cstheme="minorHAnsi"/>
          <w:lang w:val="sr-Latn-ME"/>
        </w:rPr>
        <w:t>: Sanacija pristupnog puta;</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lastRenderedPageBreak/>
        <w:t>Kolašin</w:t>
      </w:r>
      <w:r w:rsidRPr="009C0472">
        <w:rPr>
          <w:rFonts w:cstheme="minorHAnsi"/>
          <w:lang w:val="sr-Latn-ME"/>
        </w:rPr>
        <w:t>: Sanacija stope mosta na rijeci Pažanj u naselju Gornji Pažanj; Tamponiranje pravaca:Uljara-groblje-Zekova glavica; Donja sela-groblje-Previnski brijeg; Gornja sela-Ravnine-Suvodo; Ravnine-Dalješevine; Sanacija i nasipanje i izrada vodopropusta na lokalnom putu Trešnjica; Nabavka cijevi za vodovod; Opravka puta Osreci-Katun Ropušnica; Probijanje putnog pravca Granica - Grmac - Vrtovi i Gornja Rovca – Palušci;</w:t>
      </w:r>
      <w:r w:rsidRPr="009C0472">
        <w:rPr>
          <w:rFonts w:cstheme="minorHAnsi"/>
          <w:u w:val="single"/>
          <w:lang w:val="sr-Latn-ME"/>
        </w:rPr>
        <w:t xml:space="preserve"> </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Mojkovac</w:t>
      </w:r>
      <w:r w:rsidRPr="009C0472">
        <w:rPr>
          <w:rFonts w:cstheme="minorHAnsi"/>
          <w:lang w:val="sr-Latn-ME"/>
        </w:rPr>
        <w:t xml:space="preserve">: Proboj puta Pragovi – Gradina; Rekonstrukcija puta Zaboj – Planinica –Gomile; Rekonstrukcija puta Osredina-Gostilovina-Ograde; Podrška za izgradnju vodovoda u MZ Podbišće; </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Nikšić:</w:t>
      </w:r>
      <w:r w:rsidRPr="009C0472">
        <w:rPr>
          <w:rFonts w:cstheme="minorHAnsi"/>
          <w:lang w:val="sr-Latn-ME"/>
        </w:rPr>
        <w:t xml:space="preserve"> Podrška izgradnji pješačkog mosta u Starom selu; Izrada potpornog zida na lokalnom putu NK-Župa; Saniranje krova u mjesnoj kancelariji Miolje Polje;</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Petnjica</w:t>
      </w:r>
      <w:r w:rsidRPr="009C0472">
        <w:rPr>
          <w:rFonts w:cstheme="minorHAnsi"/>
          <w:lang w:val="sr-Latn-ME"/>
        </w:rPr>
        <w:t>: Nasipanje puteva ka katunima Pločnik, Korijeni, Tikovi i Dražice; Probijanje puteva prema katunima u MZ Tucanje i  MZ Trpezi i Vrbica; Izgradnja dva mosta na Popči i Vrbičkoj rijeci; Podrška za vodovod Popča-Petnjica;</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Plav</w:t>
      </w:r>
      <w:r w:rsidRPr="009C0472">
        <w:rPr>
          <w:rFonts w:eastAsia="Times New Roman" w:cstheme="minorHAnsi"/>
          <w:noProof/>
          <w:color w:val="000000"/>
          <w:lang w:val="sr-Latn-ME"/>
        </w:rPr>
        <w:t xml:space="preserve">: Nabavka cijevi za mještane sela Skić; Nasipanje puta ka katunu Bogićevića; </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Pljevlja</w:t>
      </w:r>
      <w:r w:rsidRPr="009C0472">
        <w:rPr>
          <w:rFonts w:cstheme="minorHAnsi"/>
          <w:lang w:val="sr-Latn-ME"/>
        </w:rPr>
        <w:t xml:space="preserve">: </w:t>
      </w:r>
      <w:r w:rsidRPr="009C0472">
        <w:rPr>
          <w:rFonts w:eastAsia="Times New Roman" w:cstheme="minorHAnsi"/>
          <w:noProof/>
          <w:color w:val="000000"/>
          <w:lang w:val="sr-Latn-ME"/>
        </w:rPr>
        <w:t>Sanacija puta u selu Glibaći;</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Plužine</w:t>
      </w:r>
      <w:r w:rsidRPr="009C0472">
        <w:rPr>
          <w:rFonts w:eastAsia="Times New Roman" w:cstheme="minorHAnsi"/>
          <w:noProof/>
          <w:color w:val="000000"/>
          <w:lang w:val="sr-Latn-ME"/>
        </w:rPr>
        <w:t>: Nasipanje putnog pravca Šarići Barni do; Podrška vodovodu Rudinice;</w:t>
      </w:r>
    </w:p>
    <w:p w:rsidR="0006131F" w:rsidRPr="009C0472" w:rsidRDefault="0006131F" w:rsidP="002325F6">
      <w:pPr>
        <w:pStyle w:val="ListParagraph"/>
        <w:numPr>
          <w:ilvl w:val="0"/>
          <w:numId w:val="42"/>
        </w:numPr>
        <w:spacing w:after="0" w:line="240" w:lineRule="auto"/>
        <w:contextualSpacing w:val="0"/>
        <w:jc w:val="both"/>
        <w:rPr>
          <w:rFonts w:eastAsia="Times New Roman" w:cstheme="minorHAnsi"/>
          <w:noProof/>
          <w:color w:val="000000"/>
          <w:lang w:val="sr-Latn-ME"/>
        </w:rPr>
      </w:pPr>
      <w:r w:rsidRPr="009C0472">
        <w:rPr>
          <w:rFonts w:cstheme="minorHAnsi"/>
          <w:u w:val="single"/>
          <w:lang w:val="sr-Latn-ME"/>
        </w:rPr>
        <w:t>Podgorica</w:t>
      </w:r>
      <w:r w:rsidRPr="009C0472">
        <w:rPr>
          <w:rFonts w:eastAsia="Times New Roman" w:cstheme="minorHAnsi"/>
          <w:noProof/>
          <w:color w:val="000000"/>
          <w:lang w:val="sr-Latn-ME"/>
        </w:rPr>
        <w:t>: Nasipanje puta prema zaseoku Prisoja - selo Ubli; Rekonstrukcija i sanacija puta Korita-Koštica-Rikavačko jezero; Vodoistražni radovi Kaluđerovo oko; Rekonstrukcija puta Beri-Buronji;</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Rožaje</w:t>
      </w:r>
      <w:r w:rsidRPr="009C0472">
        <w:rPr>
          <w:rFonts w:cstheme="minorHAnsi"/>
          <w:lang w:val="sr-Latn-ME"/>
        </w:rPr>
        <w:t>: Nasipanje putnog pravca Sređani – Lovnica; Nasipanje puta MZ Bašča; Izgradnja mosta preko Županice;</w:t>
      </w:r>
    </w:p>
    <w:p w:rsidR="0006131F" w:rsidRPr="009C0472" w:rsidRDefault="0006131F" w:rsidP="002325F6">
      <w:pPr>
        <w:pStyle w:val="ListParagraph"/>
        <w:numPr>
          <w:ilvl w:val="0"/>
          <w:numId w:val="42"/>
        </w:numPr>
        <w:spacing w:after="0" w:line="240" w:lineRule="auto"/>
        <w:contextualSpacing w:val="0"/>
        <w:jc w:val="both"/>
        <w:rPr>
          <w:rFonts w:eastAsia="Cambria" w:cstheme="minorHAnsi"/>
          <w:noProof/>
          <w:lang w:val="sr-Latn-ME"/>
        </w:rPr>
      </w:pPr>
      <w:r w:rsidRPr="009C0472">
        <w:rPr>
          <w:rFonts w:cstheme="minorHAnsi"/>
          <w:u w:val="single"/>
          <w:lang w:val="sr-Latn-ME"/>
        </w:rPr>
        <w:t>Šavnik</w:t>
      </w:r>
      <w:r w:rsidRPr="009C0472">
        <w:rPr>
          <w:rFonts w:cstheme="minorHAnsi"/>
          <w:lang w:val="sr-Latn-ME"/>
        </w:rPr>
        <w:t>:Rekonstrukcija lokalnog puta Duži-od škole do kraja sela; Rekonstrukcija katunskog puta Dubrovsko-Pakline; Rekonstrukcija i nasipanje katunskog puta Grabovica-Đedova gora</w:t>
      </w:r>
      <w:r w:rsidRPr="009C0472">
        <w:rPr>
          <w:rFonts w:eastAsia="Cambria" w:cstheme="minorHAnsi"/>
          <w:noProof/>
          <w:lang w:val="sr-Latn-ME"/>
        </w:rPr>
        <w:t>;</w:t>
      </w:r>
    </w:p>
    <w:p w:rsidR="0006131F" w:rsidRPr="009C0472" w:rsidRDefault="0006131F" w:rsidP="002325F6">
      <w:pPr>
        <w:pStyle w:val="ListParagraph"/>
        <w:numPr>
          <w:ilvl w:val="0"/>
          <w:numId w:val="42"/>
        </w:numPr>
        <w:spacing w:after="0" w:line="240" w:lineRule="auto"/>
        <w:contextualSpacing w:val="0"/>
        <w:jc w:val="both"/>
        <w:rPr>
          <w:rFonts w:cstheme="minorHAnsi"/>
          <w:lang w:val="sr-Latn-ME"/>
        </w:rPr>
      </w:pPr>
      <w:r w:rsidRPr="009C0472">
        <w:rPr>
          <w:rFonts w:cstheme="minorHAnsi"/>
          <w:u w:val="single"/>
          <w:lang w:val="sr-Latn-ME"/>
        </w:rPr>
        <w:t>Žabljak</w:t>
      </w:r>
      <w:r w:rsidRPr="009C0472">
        <w:rPr>
          <w:rFonts w:cstheme="minorHAnsi"/>
          <w:lang w:val="sr-Latn-ME"/>
        </w:rPr>
        <w:t>: Rješavanje tehničkih problema u vodosnabdijevanju na području opštine Žabljak; Nabavka pumpi za vodu;</w:t>
      </w:r>
    </w:p>
    <w:p w:rsidR="0006131F" w:rsidRPr="009C0472" w:rsidRDefault="0006131F" w:rsidP="00860DEF">
      <w:pPr>
        <w:spacing w:after="0" w:line="240" w:lineRule="auto"/>
        <w:jc w:val="both"/>
        <w:rPr>
          <w:rFonts w:cstheme="minorHAnsi"/>
          <w:b/>
          <w:u w:val="single"/>
          <w:lang w:val="sr-Latn-ME"/>
        </w:rPr>
      </w:pPr>
    </w:p>
    <w:p w:rsidR="0006131F" w:rsidRPr="009C0472" w:rsidRDefault="0006131F" w:rsidP="00860DEF">
      <w:pPr>
        <w:spacing w:after="0" w:line="240" w:lineRule="auto"/>
        <w:jc w:val="both"/>
        <w:rPr>
          <w:rFonts w:cstheme="minorHAnsi"/>
          <w:b/>
          <w:i/>
          <w:u w:val="single"/>
          <w:lang w:val="sr-Latn-ME"/>
        </w:rPr>
      </w:pPr>
      <w:r w:rsidRPr="009C0472">
        <w:rPr>
          <w:rFonts w:cstheme="minorHAnsi"/>
          <w:b/>
          <w:i/>
          <w:u w:val="single"/>
          <w:lang w:val="sr-Latn-ME"/>
        </w:rPr>
        <w:t>Program razvoja poljoprivrede i ruralnih podrčija Crne Gore u okviru IPARD II 2014-2020 (IPARD II program)</w:t>
      </w: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Program razvoja poljoprivrede i ruralnih područja Crne Gore u okviru IPARD II - 2014-2020 (IPARD program) usvojen je 20. jula 2015. godine od strane Evropske komisije i 10. septembra 2015. godine od strane Vlade Crne Gore. Tokom 2016. i 2017. godine IPARD II program je dodatno unaprjeđen i razrađen, te je i Evropska komisija usvojila izmjene IPARD II programa. Vlada Crne Gore je 21.12.2017. godine usvojila Program razvoja poljoprivrede i ruralnih područja Crne Gore u okviru IPARD II 2014-2020 (IPARD II program verzija 1.1) i Uredbu o izmjenama i dopunama Uredbe o realizaciji i postupku korišćenja sredstava iz Instrumenta pretpristupne pomoći Evropske unije (IPARD II Program) („Službeni list Crne Gore“ br.16/16 i 4/18), čime je uspostavljena i pravna osnova za objavljivanje prvog javnog poziva kroz IPARD II program. Kroz sprovođenje IPARD II programa crnogorskim poljoprivrednicima biće dostupno oko 52 miliona € bespovratne podrške.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Crna Gora imala je obavezu da osnuje IPARD II odbor za nadgledanje u skladu sa Okvirnim i Sektorskim sporazumom koji je potpisan između Vlade Crne Gore i Evropske komisije, a tiču se pravila sprovođenja finansijske podrške EU Crnoj Gori kroz instrument pretpristupne podrške (IPA) i to za oblast „Poljoprivreda i ruralni razvoj“ (IPARD II). Članovi IPARD II odbora su predstavnici institucija koje su uključene u sam proces sprovođenja IPARD II programa, kao i predstavnici poljoprivrednih proizvođača, odnosno udruženja iz različitih sektora poljoprivredne proizvodnje, ali i predstavnici nevladinog sektora. Prvi sastanak je održan 7. jula 2016. godine, dok je drugi sastanak održan 27. juna 2017. godine. </w:t>
      </w:r>
    </w:p>
    <w:p w:rsidR="0006131F" w:rsidRPr="009C0472" w:rsidRDefault="0006131F" w:rsidP="00860DEF">
      <w:pPr>
        <w:spacing w:after="0" w:line="240" w:lineRule="auto"/>
        <w:jc w:val="both"/>
        <w:rPr>
          <w:rFonts w:cstheme="minorHAnsi"/>
          <w:b/>
          <w:u w:val="single"/>
          <w:lang w:val="sr-Latn-ME"/>
        </w:rPr>
      </w:pPr>
    </w:p>
    <w:p w:rsidR="0006131F" w:rsidRPr="009C0472" w:rsidRDefault="0006131F" w:rsidP="00860DEF">
      <w:pPr>
        <w:spacing w:after="0" w:line="240" w:lineRule="auto"/>
        <w:jc w:val="both"/>
        <w:rPr>
          <w:rFonts w:cstheme="minorHAnsi"/>
          <w:b/>
          <w:lang w:val="sr-Latn-ME"/>
        </w:rPr>
      </w:pPr>
      <w:r w:rsidRPr="009C0472">
        <w:rPr>
          <w:rFonts w:cstheme="minorHAnsi"/>
          <w:b/>
          <w:lang w:val="sr-Latn-ME"/>
        </w:rPr>
        <w:t>JAVNI POZIVI</w:t>
      </w:r>
    </w:p>
    <w:p w:rsidR="003951E1" w:rsidRPr="009C0472" w:rsidRDefault="003951E1" w:rsidP="00860DEF">
      <w:pPr>
        <w:spacing w:after="0" w:line="240" w:lineRule="auto"/>
        <w:jc w:val="both"/>
        <w:rPr>
          <w:rFonts w:cstheme="minorHAnsi"/>
          <w:b/>
          <w:u w:val="single"/>
          <w:lang w:val="sr-Latn-ME"/>
        </w:rPr>
      </w:pPr>
    </w:p>
    <w:p w:rsidR="0006131F" w:rsidRPr="009C0472" w:rsidRDefault="0006131F" w:rsidP="00860DEF">
      <w:pPr>
        <w:spacing w:after="0" w:line="240" w:lineRule="auto"/>
        <w:jc w:val="both"/>
        <w:rPr>
          <w:rFonts w:cstheme="minorHAnsi"/>
          <w:b/>
          <w:i/>
          <w:u w:val="single"/>
          <w:lang w:val="sr-Latn-ME"/>
        </w:rPr>
      </w:pPr>
      <w:r w:rsidRPr="009C0472">
        <w:rPr>
          <w:rFonts w:cstheme="minorHAnsi"/>
          <w:b/>
          <w:i/>
          <w:u w:val="single"/>
          <w:lang w:val="sr-Latn-ME"/>
        </w:rPr>
        <w:t>Mjere podrške Agrobudžeta su se realizovale kroz sl</w:t>
      </w:r>
      <w:r w:rsidR="00C3128D">
        <w:rPr>
          <w:rFonts w:cstheme="minorHAnsi"/>
          <w:b/>
          <w:i/>
          <w:u w:val="single"/>
          <w:lang w:val="sr-Latn-ME"/>
        </w:rPr>
        <w:t>j</w:t>
      </w:r>
      <w:r w:rsidRPr="009C0472">
        <w:rPr>
          <w:rFonts w:cstheme="minorHAnsi"/>
          <w:b/>
          <w:i/>
          <w:u w:val="single"/>
          <w:lang w:val="sr-Latn-ME"/>
        </w:rPr>
        <w:t>edeće javne pozive:</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w:t>
      </w:r>
      <w:r w:rsidRPr="00A80EA5">
        <w:rPr>
          <w:rFonts w:cstheme="minorHAnsi"/>
          <w:b/>
          <w:i/>
          <w:lang w:val="sr-Latn-ME"/>
        </w:rPr>
        <w:t>Investicije u preradu na porodičnim gazdinstvima</w:t>
      </w:r>
      <w:r w:rsidRPr="009C0472">
        <w:rPr>
          <w:rFonts w:cstheme="minorHAnsi"/>
          <w:i/>
          <w:lang w:val="sr-Latn-ME"/>
        </w:rPr>
        <w:t xml:space="preserve"> </w:t>
      </w:r>
      <w:r w:rsidRPr="009C0472">
        <w:rPr>
          <w:rFonts w:cstheme="minorHAnsi"/>
          <w:lang w:val="sr-Latn-ME"/>
        </w:rPr>
        <w:t>podržano 77 projekata. Ukupno investirano 627.829,37</w:t>
      </w:r>
      <w:r w:rsidR="003F40B6">
        <w:rPr>
          <w:rFonts w:cstheme="minorHAnsi"/>
          <w:lang w:val="sr-Latn-ME"/>
        </w:rPr>
        <w:t xml:space="preserve">€. </w:t>
      </w:r>
      <w:r w:rsidRPr="009C0472">
        <w:rPr>
          <w:rFonts w:cstheme="minorHAnsi"/>
          <w:lang w:val="sr-Latn-ME"/>
        </w:rPr>
        <w:t xml:space="preserve">Ostvarena bespovratna podrška od </w:t>
      </w:r>
      <w:r w:rsidRPr="009C0472">
        <w:rPr>
          <w:rFonts w:eastAsia="Cambria" w:cstheme="minorHAnsi"/>
          <w:noProof/>
          <w:lang w:val="sr-Latn-ME"/>
        </w:rPr>
        <w:t>312.354,73</w:t>
      </w:r>
      <w:r w:rsidRPr="009C0472">
        <w:rPr>
          <w:rFonts w:cstheme="minorHAnsi"/>
          <w:lang w:val="sr-Latn-ME"/>
        </w:rPr>
        <w:t xml:space="preserve">€. Podržana gazdinstva usklađena sa minimalnim nacionalnim standardima. U istim povećan stepen bezbjednosti i kvaliteta hrane, modernizovani prerađivački kapaciteti i proširen asortiman proizvoda.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Unapređenje stočnog fonda</w:t>
      </w:r>
      <w:r w:rsidRPr="009C0472">
        <w:rPr>
          <w:rFonts w:cstheme="minorHAnsi"/>
          <w:i/>
          <w:lang w:val="sr-Latn-ME"/>
        </w:rPr>
        <w:t xml:space="preserve"> </w:t>
      </w:r>
      <w:r w:rsidRPr="009C0472">
        <w:rPr>
          <w:rFonts w:cstheme="minorHAnsi"/>
          <w:lang w:val="sr-Latn-ME"/>
        </w:rPr>
        <w:t>podržana su 153 gazdinstva sa 932.412,41</w:t>
      </w:r>
      <w:r w:rsidR="003F40B6">
        <w:rPr>
          <w:rFonts w:cstheme="minorHAnsi"/>
          <w:lang w:val="sr-Latn-ME"/>
        </w:rPr>
        <w:t xml:space="preserve"> </w:t>
      </w:r>
      <w:r w:rsidRPr="009C0472">
        <w:rPr>
          <w:rFonts w:cstheme="minorHAnsi"/>
          <w:lang w:val="sr-Latn-ME"/>
        </w:rPr>
        <w:t xml:space="preserve">€ za nabavku </w:t>
      </w:r>
      <w:r w:rsidR="003F40B6">
        <w:rPr>
          <w:rFonts w:cstheme="minorHAnsi"/>
          <w:lang w:val="sr-Latn-ME"/>
        </w:rPr>
        <w:t>steonih junica, priplodnih jarić</w:t>
      </w:r>
      <w:r w:rsidRPr="009C0472">
        <w:rPr>
          <w:rFonts w:cstheme="minorHAnsi"/>
          <w:lang w:val="sr-Latn-ME"/>
        </w:rPr>
        <w:t>a, janjica i nazimica.</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Podrška unaprijeđenju kvaliteta sirovog mlijeka</w:t>
      </w:r>
      <w:r w:rsidRPr="009C0472">
        <w:rPr>
          <w:rFonts w:cstheme="minorHAnsi"/>
          <w:lang w:val="sr-Latn-ME"/>
        </w:rPr>
        <w:t xml:space="preserve"> podržana su 222 gazdinstava. Ukupno investirano </w:t>
      </w:r>
      <w:r w:rsidRPr="009C0472">
        <w:rPr>
          <w:rFonts w:eastAsia="Cambria" w:cstheme="minorHAnsi"/>
          <w:noProof/>
          <w:lang w:val="sr-Latn-ME"/>
        </w:rPr>
        <w:t>190.701,44</w:t>
      </w:r>
      <w:r w:rsidR="00701EE2">
        <w:rPr>
          <w:rFonts w:eastAsia="Cambria" w:cstheme="minorHAnsi"/>
          <w:noProof/>
          <w:lang w:val="sr-Latn-ME"/>
        </w:rPr>
        <w:t xml:space="preserve"> </w:t>
      </w:r>
      <w:r w:rsidRPr="009C0472">
        <w:rPr>
          <w:rFonts w:eastAsia="Cambria" w:cstheme="minorHAnsi"/>
          <w:noProof/>
          <w:lang w:val="sr-Latn-ME"/>
        </w:rPr>
        <w:t xml:space="preserve">€ </w:t>
      </w:r>
      <w:r w:rsidRPr="009C0472">
        <w:rPr>
          <w:rFonts w:cstheme="minorHAnsi"/>
          <w:lang w:val="sr-Latn-ME"/>
        </w:rPr>
        <w:t xml:space="preserve">i ostvarena bespovratna podrška od </w:t>
      </w:r>
      <w:r w:rsidRPr="009C0472">
        <w:rPr>
          <w:rFonts w:cstheme="minorHAnsi"/>
          <w:noProof/>
          <w:lang w:val="sr-Latn-ME"/>
        </w:rPr>
        <w:t>114.420,86</w:t>
      </w:r>
      <w:r w:rsidR="00701EE2">
        <w:rPr>
          <w:rFonts w:cstheme="minorHAnsi"/>
          <w:noProof/>
          <w:lang w:val="sr-Latn-ME"/>
        </w:rPr>
        <w:t xml:space="preserve"> </w:t>
      </w:r>
      <w:r w:rsidRPr="009C0472">
        <w:rPr>
          <w:rFonts w:cstheme="minorHAnsi"/>
          <w:lang w:val="sr-Latn-ME"/>
        </w:rPr>
        <w:t xml:space="preserve">€. Sredstva su iskorišćena za </w:t>
      </w:r>
      <w:r w:rsidRPr="009C0472">
        <w:rPr>
          <w:rFonts w:cstheme="minorHAnsi"/>
          <w:noProof/>
          <w:lang w:val="sr-Latn-ME"/>
        </w:rPr>
        <w:t>za nabavku aparata za mužu, laktofriza i sredstava za pranje i dezinfekciju vimena,</w:t>
      </w:r>
      <w:r w:rsidRPr="009C0472">
        <w:rPr>
          <w:rFonts w:cstheme="minorHAnsi"/>
          <w:lang w:val="sr-Latn-ME"/>
        </w:rPr>
        <w:t xml:space="preserve"> što je uticalo na poboljšanje higijene muže i kvaliteta mlijeka.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Diverzifikacije ekonomskih aktivnosti u ruralnim područjima</w:t>
      </w:r>
      <w:r w:rsidRPr="009C0472">
        <w:rPr>
          <w:rFonts w:cstheme="minorHAnsi"/>
          <w:i/>
          <w:lang w:val="sr-Latn-ME"/>
        </w:rPr>
        <w:t xml:space="preserve"> </w:t>
      </w:r>
      <w:r w:rsidRPr="009C0472">
        <w:rPr>
          <w:rFonts w:cstheme="minorHAnsi"/>
          <w:lang w:val="sr-Latn-ME"/>
        </w:rPr>
        <w:t xml:space="preserve">za 2017. godinu, kroz dva javna poziva je podržano 55 aplikanata (22 za podršku investicijama za razvoj ruralnog turizma i 33 za podršku investicijama za adaptaciju planinskih katuna) koji su ostvarili pravo na podršku u iznosu od </w:t>
      </w:r>
      <w:r w:rsidRPr="009C0472">
        <w:rPr>
          <w:rFonts w:eastAsia="Cambria" w:cstheme="minorHAnsi"/>
          <w:noProof/>
          <w:lang w:val="sr-Latn-ME"/>
        </w:rPr>
        <w:t>141.488,57</w:t>
      </w:r>
      <w:r w:rsidR="00897B77">
        <w:rPr>
          <w:rFonts w:eastAsia="Cambria" w:cstheme="minorHAnsi"/>
          <w:noProof/>
          <w:lang w:val="sr-Latn-ME"/>
        </w:rPr>
        <w:t xml:space="preserve"> </w:t>
      </w:r>
      <w:r w:rsidRPr="009C0472">
        <w:rPr>
          <w:rFonts w:eastAsia="Calibri" w:cstheme="minorHAnsi"/>
          <w:noProof/>
          <w:lang w:val="sr-Latn-ME"/>
        </w:rPr>
        <w:t>€</w:t>
      </w:r>
      <w:r w:rsidRPr="009C0472">
        <w:rPr>
          <w:rFonts w:cstheme="minorHAnsi"/>
          <w:lang w:val="sr-Latn-ME"/>
        </w:rPr>
        <w:t xml:space="preserve">. Ukupan iznos investiranih sredstava iznosi </w:t>
      </w:r>
      <w:r w:rsidRPr="009C0472">
        <w:rPr>
          <w:rFonts w:eastAsia="Cambria" w:cstheme="minorHAnsi"/>
          <w:noProof/>
          <w:lang w:val="sr-Latn-ME"/>
        </w:rPr>
        <w:t>286.028,57</w:t>
      </w:r>
      <w:r w:rsidR="00897B77">
        <w:rPr>
          <w:rFonts w:eastAsia="Cambria" w:cstheme="minorHAnsi"/>
          <w:noProof/>
          <w:lang w:val="sr-Latn-ME"/>
        </w:rPr>
        <w:t xml:space="preserve">  </w:t>
      </w:r>
      <w:r w:rsidRPr="009C0472">
        <w:rPr>
          <w:rFonts w:eastAsia="Calibri" w:cstheme="minorHAnsi"/>
          <w:noProof/>
          <w:lang w:val="sr-Latn-ME"/>
        </w:rPr>
        <w:t xml:space="preserve">€.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U cilju očuvanja i korišćenja autohtonih i lokalnih vrsta i rasa stoke ugroženih genetskom erozijom, Ministarstvo podržalo 22 poljoprivrednog proizvođača koji se bave uzgojem autohtonih rasa stoke (ovce rasa: zetska žuja, sora, ljaba i pivska pramenka, i krave rase: buša) sa ukupno </w:t>
      </w:r>
      <w:r w:rsidRPr="009C0472">
        <w:rPr>
          <w:rFonts w:eastAsia="Cambria" w:cstheme="minorHAnsi"/>
          <w:noProof/>
          <w:lang w:val="sr-Latn-ME"/>
        </w:rPr>
        <w:t>16.868,00</w:t>
      </w:r>
      <w:r w:rsidR="00897B77">
        <w:rPr>
          <w:rFonts w:eastAsia="Cambria" w:cstheme="minorHAnsi"/>
          <w:noProof/>
          <w:lang w:val="sr-Latn-ME"/>
        </w:rPr>
        <w:t xml:space="preserve"> </w:t>
      </w:r>
      <w:r w:rsidRPr="009C0472">
        <w:rPr>
          <w:rFonts w:eastAsia="Calibri" w:cstheme="minorHAnsi"/>
          <w:noProof/>
          <w:lang w:val="sr-Latn-ME"/>
        </w:rPr>
        <w:t>€</w:t>
      </w:r>
      <w:r w:rsidRPr="009C0472">
        <w:rPr>
          <w:rFonts w:cstheme="minorHAnsi"/>
          <w:lang w:val="sr-Latn-ME"/>
        </w:rPr>
        <w:t>. Podržan i Biotehnički fakultet za sprovođenje programa očuvanje genetičkih resursa stočarstvu.</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Održivo korišćenje planinskih pašnjaka</w:t>
      </w:r>
      <w:r w:rsidRPr="009C0472">
        <w:rPr>
          <w:rFonts w:cstheme="minorHAnsi"/>
          <w:lang w:val="sr-Latn-ME"/>
        </w:rPr>
        <w:t xml:space="preserve"> sa </w:t>
      </w:r>
      <w:r w:rsidRPr="009C0472">
        <w:rPr>
          <w:rFonts w:eastAsia="Cambria" w:cstheme="minorHAnsi"/>
          <w:noProof/>
          <w:lang w:val="sr-Latn-ME"/>
        </w:rPr>
        <w:t>212.853,00</w:t>
      </w:r>
      <w:r w:rsidR="00897B77">
        <w:rPr>
          <w:rFonts w:eastAsia="Cambria" w:cstheme="minorHAnsi"/>
          <w:noProof/>
          <w:lang w:val="sr-Latn-ME"/>
        </w:rPr>
        <w:t xml:space="preserve"> </w:t>
      </w:r>
      <w:r w:rsidRPr="009C0472" w:rsidDel="000B61C3">
        <w:rPr>
          <w:rFonts w:eastAsia="Cambria" w:cstheme="minorHAnsi"/>
          <w:noProof/>
          <w:lang w:val="sr-Latn-ME"/>
        </w:rPr>
        <w:t>€</w:t>
      </w:r>
      <w:r w:rsidRPr="009C0472">
        <w:rPr>
          <w:rFonts w:eastAsia="Cambria" w:cstheme="minorHAnsi"/>
          <w:noProof/>
          <w:lang w:val="sr-Latn-ME"/>
        </w:rPr>
        <w:t xml:space="preserve"> </w:t>
      </w:r>
      <w:r w:rsidRPr="009C0472">
        <w:rPr>
          <w:rFonts w:cstheme="minorHAnsi"/>
          <w:lang w:val="sr-Latn-ME"/>
        </w:rPr>
        <w:t xml:space="preserve">podržano je </w:t>
      </w:r>
      <w:r w:rsidRPr="009C0472">
        <w:rPr>
          <w:rFonts w:eastAsia="Cambria" w:cstheme="minorHAnsi"/>
          <w:noProof/>
          <w:lang w:val="sr-Latn-ME"/>
        </w:rPr>
        <w:t xml:space="preserve">1.441 </w:t>
      </w:r>
      <w:r w:rsidRPr="009C0472">
        <w:rPr>
          <w:rFonts w:cstheme="minorHAnsi"/>
          <w:lang w:val="sr-Latn-ME"/>
        </w:rPr>
        <w:t xml:space="preserve">poljoprivrednih proizvođača iz 20 crnogorskih opština, koji izdižu stoku na katun. </w:t>
      </w: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Upravljanje stajskim đubrivom</w:t>
      </w:r>
      <w:r w:rsidRPr="009C0472">
        <w:rPr>
          <w:rFonts w:cstheme="minorHAnsi"/>
          <w:i/>
          <w:lang w:val="sr-Latn-ME"/>
        </w:rPr>
        <w:t xml:space="preserve"> </w:t>
      </w:r>
      <w:r w:rsidRPr="009C0472">
        <w:rPr>
          <w:rFonts w:cstheme="minorHAnsi"/>
          <w:lang w:val="sr-Latn-ME"/>
        </w:rPr>
        <w:t>sa 141.061,03</w:t>
      </w:r>
      <w:r w:rsidR="00897B77">
        <w:rPr>
          <w:rFonts w:cstheme="minorHAnsi"/>
          <w:lang w:val="sr-Latn-ME"/>
        </w:rPr>
        <w:t xml:space="preserve"> </w:t>
      </w:r>
      <w:r w:rsidRPr="009C0472">
        <w:rPr>
          <w:rFonts w:cstheme="minorHAnsi"/>
          <w:lang w:val="sr-Latn-ME"/>
        </w:rPr>
        <w:t xml:space="preserve">€ podržana su 66 poljoprivredna gazdinstva. Na taj način riješeno je pitanje odlaganja stajskog đubriva.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U cilju poboljšanja kvalitet života i rada, prije svega za mlade ljude koji žele da se bave poljoprivredom, Ministarstvo je u 2017. godine sprovelo novu mjeru </w:t>
      </w:r>
      <w:r w:rsidRPr="00A80EA5">
        <w:rPr>
          <w:rFonts w:cstheme="minorHAnsi"/>
          <w:b/>
          <w:i/>
          <w:lang w:val="sr-Latn-ME"/>
        </w:rPr>
        <w:t>Podrška pokretanju poslovanja mladih poljoprivrednika</w:t>
      </w:r>
      <w:r w:rsidRPr="00A80EA5">
        <w:rPr>
          <w:rFonts w:cstheme="minorHAnsi"/>
          <w:b/>
          <w:lang w:val="sr-Latn-ME"/>
        </w:rPr>
        <w:t xml:space="preserve"> </w:t>
      </w:r>
      <w:r w:rsidRPr="009C0472">
        <w:rPr>
          <w:rFonts w:cstheme="minorHAnsi"/>
          <w:lang w:val="sr-Latn-ME"/>
        </w:rPr>
        <w:t>kroz koju je podržano 46 korisnika iz 14 opština, od čega najveće učešće je veterinarskih i poljiprivrednih tehničara, a koji su bili na evidenciji Zavoda za zapošljavanje (najviše je zastupljena stočarska proizvodnja, a kod biljne proizvodnje prevladavala je nabavka opreme i to: za podizanje zasada malina, za vinariju i opremu za plasteničku proizvodnju), sa ukupnim iznosom podrške od 449,528.81</w:t>
      </w:r>
      <w:r w:rsidR="00897B77">
        <w:rPr>
          <w:rFonts w:cstheme="minorHAnsi"/>
          <w:lang w:val="sr-Latn-ME"/>
        </w:rPr>
        <w:t xml:space="preserve"> </w:t>
      </w:r>
      <w:r w:rsidRPr="009C0472">
        <w:rPr>
          <w:rFonts w:cstheme="minorHAnsi"/>
          <w:lang w:val="sr-Latn-ME"/>
        </w:rPr>
        <w:t xml:space="preserve">€.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 xml:space="preserve">Podrška za nabavku mehanizacije, priključaka i opreme u funkciji primarne proizvodnje </w:t>
      </w:r>
      <w:r w:rsidRPr="009C0472">
        <w:rPr>
          <w:rFonts w:cstheme="minorHAnsi"/>
          <w:i/>
          <w:lang w:val="sr-Latn-ME"/>
        </w:rPr>
        <w:t>za 2017-u godinu</w:t>
      </w:r>
      <w:r w:rsidRPr="009C0472">
        <w:rPr>
          <w:rFonts w:cstheme="minorHAnsi"/>
          <w:lang w:val="sr-Latn-ME"/>
        </w:rPr>
        <w:t>, podržano je 349 poljoprivrednih gazdinstava, u iznosu od 488.422,22</w:t>
      </w:r>
      <w:r w:rsidR="00897B77">
        <w:rPr>
          <w:rFonts w:cstheme="minorHAnsi"/>
          <w:lang w:val="sr-Latn-ME"/>
        </w:rPr>
        <w:t xml:space="preserve"> </w:t>
      </w:r>
      <w:r w:rsidRPr="009C0472">
        <w:rPr>
          <w:rFonts w:cstheme="minorHAnsi"/>
          <w:lang w:val="sr-Latn-ME"/>
        </w:rPr>
        <w:t>€. Regionalna distribucija: sjeverni region 221 poljoprivredno gazdinstvo sa 308.184,97</w:t>
      </w:r>
      <w:r w:rsidR="00897B77">
        <w:rPr>
          <w:rFonts w:cstheme="minorHAnsi"/>
          <w:lang w:val="sr-Latn-ME"/>
        </w:rPr>
        <w:t xml:space="preserve"> </w:t>
      </w:r>
      <w:r w:rsidRPr="009C0472">
        <w:rPr>
          <w:rFonts w:cstheme="minorHAnsi"/>
          <w:lang w:val="sr-Latn-ME"/>
        </w:rPr>
        <w:t>€, središnji region 113 poljoprivrednih gazdinstava sa 167.604,75</w:t>
      </w:r>
      <w:r w:rsidR="00897B77">
        <w:rPr>
          <w:rFonts w:cstheme="minorHAnsi"/>
          <w:lang w:val="sr-Latn-ME"/>
        </w:rPr>
        <w:t xml:space="preserve"> </w:t>
      </w:r>
      <w:r w:rsidRPr="009C0472">
        <w:rPr>
          <w:rFonts w:cstheme="minorHAnsi"/>
          <w:lang w:val="sr-Latn-ME"/>
        </w:rPr>
        <w:t>€ i primorski region 15 poljoprivrednih gazdinstava sa 12.632,51</w:t>
      </w:r>
      <w:r w:rsidR="00897B77">
        <w:rPr>
          <w:rFonts w:cstheme="minorHAnsi"/>
          <w:lang w:val="sr-Latn-ME"/>
        </w:rPr>
        <w:t xml:space="preserve"> </w:t>
      </w:r>
      <w:r w:rsidRPr="009C0472">
        <w:rPr>
          <w:rFonts w:cstheme="minorHAnsi"/>
          <w:lang w:val="sr-Latn-ME"/>
        </w:rPr>
        <w:t>€.</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Kroz mjeru </w:t>
      </w:r>
      <w:r w:rsidRPr="00A80EA5">
        <w:rPr>
          <w:rFonts w:cstheme="minorHAnsi"/>
          <w:b/>
          <w:i/>
          <w:lang w:val="sr-Latn-ME"/>
        </w:rPr>
        <w:t>Podrška investicijama u izgradnju sistema za navodnjavanje</w:t>
      </w:r>
      <w:r w:rsidRPr="009C0472">
        <w:rPr>
          <w:rFonts w:cstheme="minorHAnsi"/>
          <w:i/>
          <w:lang w:val="sr-Latn-ME"/>
        </w:rPr>
        <w:t xml:space="preserve"> za 2017-u godinu</w:t>
      </w:r>
      <w:r w:rsidRPr="009C0472">
        <w:rPr>
          <w:rFonts w:cstheme="minorHAnsi"/>
          <w:lang w:val="sr-Latn-ME"/>
        </w:rPr>
        <w:t>, podržano je 48 poljoprivrednih gazdinstava u iznosu od 122.961,35 €. Regionalna distribucija podrške: sjeverni region 6 poljopriv</w:t>
      </w:r>
      <w:r w:rsidR="00897B77">
        <w:rPr>
          <w:rFonts w:cstheme="minorHAnsi"/>
          <w:lang w:val="sr-Latn-ME"/>
        </w:rPr>
        <w:t xml:space="preserve">rednih gazdinstava sa 15.134,05 </w:t>
      </w:r>
      <w:r w:rsidRPr="009C0472">
        <w:rPr>
          <w:rFonts w:cstheme="minorHAnsi"/>
          <w:lang w:val="sr-Latn-ME"/>
        </w:rPr>
        <w:t>€, središnji region 38 poljoprivrednih gazdinstava sa 98.086,34 € i primorski region 4 poljoprivredna gazdinstva sa 9.740,96 €.</w:t>
      </w:r>
    </w:p>
    <w:p w:rsidR="0006131F" w:rsidRPr="009C0472" w:rsidRDefault="0006131F" w:rsidP="00860DEF">
      <w:pPr>
        <w:spacing w:after="0" w:line="240" w:lineRule="auto"/>
        <w:jc w:val="both"/>
        <w:rPr>
          <w:rFonts w:cstheme="minorHAnsi"/>
          <w:b/>
          <w:u w:val="single"/>
          <w:lang w:val="sr-Latn-ME"/>
        </w:rPr>
      </w:pPr>
    </w:p>
    <w:p w:rsidR="0006131F" w:rsidRDefault="0006131F" w:rsidP="00860DEF">
      <w:pPr>
        <w:spacing w:after="0" w:line="240" w:lineRule="auto"/>
        <w:jc w:val="both"/>
        <w:rPr>
          <w:rFonts w:cstheme="minorHAnsi"/>
          <w:b/>
          <w:u w:val="single"/>
          <w:lang w:val="sr-Latn-ME"/>
        </w:rPr>
      </w:pPr>
      <w:r w:rsidRPr="009C0472">
        <w:rPr>
          <w:rFonts w:cstheme="minorHAnsi"/>
          <w:b/>
          <w:u w:val="single"/>
          <w:lang w:val="sr-Latn-ME"/>
        </w:rPr>
        <w:t>Projekat “Posao za vas”</w:t>
      </w:r>
    </w:p>
    <w:p w:rsidR="00403495" w:rsidRPr="009C0472" w:rsidRDefault="00403495" w:rsidP="00860DEF">
      <w:pPr>
        <w:spacing w:after="0" w:line="240" w:lineRule="auto"/>
        <w:jc w:val="both"/>
        <w:rPr>
          <w:rFonts w:cstheme="minorHAnsi"/>
          <w:b/>
          <w:u w:val="single"/>
          <w:lang w:val="sr-Latn-ME"/>
        </w:rPr>
      </w:pPr>
    </w:p>
    <w:p w:rsidR="0006131F" w:rsidRDefault="0006131F" w:rsidP="00860DEF">
      <w:pPr>
        <w:spacing w:after="0" w:line="240" w:lineRule="auto"/>
        <w:jc w:val="both"/>
        <w:rPr>
          <w:rFonts w:eastAsia="Cambria" w:cstheme="minorHAnsi"/>
          <w:lang w:val="sr-Latn-ME"/>
        </w:rPr>
      </w:pPr>
      <w:r w:rsidRPr="009C0472">
        <w:rPr>
          <w:rFonts w:eastAsia="Cambria" w:cstheme="minorHAnsi"/>
          <w:lang w:val="sr-Latn-ME"/>
        </w:rPr>
        <w:t xml:space="preserve">Tokom 2017. godine </w:t>
      </w:r>
      <w:r w:rsidRPr="009C0472">
        <w:rPr>
          <w:rFonts w:eastAsia="Cambria" w:cstheme="minorHAnsi"/>
          <w:noProof/>
          <w:lang w:val="sr-Latn-ME"/>
        </w:rPr>
        <w:t>51</w:t>
      </w:r>
      <w:r w:rsidRPr="009C0472">
        <w:rPr>
          <w:rFonts w:eastAsia="Cambria" w:cstheme="minorHAnsi"/>
          <w:lang w:val="sr-Latn-ME"/>
        </w:rPr>
        <w:t xml:space="preserve"> korisnik kredita “Posao za Vas” ostvario pravo na otpis 30% kredita u iznosu od </w:t>
      </w:r>
      <w:r w:rsidRPr="009C0472">
        <w:rPr>
          <w:rFonts w:eastAsia="Cambria" w:cstheme="minorHAnsi"/>
          <w:noProof/>
          <w:lang w:val="sr-Latn-ME"/>
        </w:rPr>
        <w:t>84.400</w:t>
      </w:r>
      <w:r w:rsidR="005743FB">
        <w:rPr>
          <w:rFonts w:eastAsia="Cambria" w:cstheme="minorHAnsi"/>
          <w:noProof/>
          <w:lang w:val="sr-Latn-ME"/>
        </w:rPr>
        <w:t xml:space="preserve"> </w:t>
      </w:r>
      <w:r w:rsidRPr="009C0472">
        <w:rPr>
          <w:rFonts w:eastAsia="Cambria" w:cstheme="minorHAnsi"/>
          <w:noProof/>
          <w:lang w:val="sr-Latn-ME"/>
        </w:rPr>
        <w:t xml:space="preserve">€. </w:t>
      </w:r>
      <w:r w:rsidRPr="009C0472">
        <w:rPr>
          <w:rFonts w:eastAsia="Cambria" w:cstheme="minorHAnsi"/>
          <w:lang w:val="sr-Latn-ME"/>
        </w:rPr>
        <w:t>MPRR je izvršilo otpis kredita za korisnike koji su otpočeli poljoprivrednu proizvodnju.</w:t>
      </w:r>
      <w:r w:rsidRPr="009C0472">
        <w:rPr>
          <w:rFonts w:cstheme="minorHAnsi"/>
          <w:vertAlign w:val="superscript"/>
          <w:lang w:val="sr-Latn-ME"/>
        </w:rPr>
        <w:footnoteReference w:id="4"/>
      </w:r>
    </w:p>
    <w:p w:rsidR="004E4A15" w:rsidRPr="009C0472" w:rsidRDefault="004E4A15" w:rsidP="00860DEF">
      <w:pPr>
        <w:spacing w:after="0" w:line="240" w:lineRule="auto"/>
        <w:jc w:val="both"/>
        <w:rPr>
          <w:rFonts w:eastAsia="Cambria" w:cstheme="minorHAnsi"/>
          <w:lang w:val="sr-Latn-ME"/>
        </w:rPr>
      </w:pPr>
    </w:p>
    <w:p w:rsidR="0006131F" w:rsidRPr="009C0472" w:rsidRDefault="0006131F" w:rsidP="00860DEF">
      <w:pPr>
        <w:spacing w:after="0" w:line="240" w:lineRule="auto"/>
        <w:jc w:val="both"/>
        <w:rPr>
          <w:rFonts w:eastAsia="Cambria" w:cstheme="minorHAnsi"/>
          <w:lang w:val="sr-Latn-ME"/>
        </w:rPr>
      </w:pPr>
    </w:p>
    <w:p w:rsidR="0006131F" w:rsidRPr="004E4A15" w:rsidRDefault="0006131F" w:rsidP="002325F6">
      <w:pPr>
        <w:pStyle w:val="ListParagraph"/>
        <w:numPr>
          <w:ilvl w:val="2"/>
          <w:numId w:val="113"/>
        </w:numPr>
        <w:spacing w:after="0" w:line="240" w:lineRule="auto"/>
        <w:jc w:val="both"/>
        <w:rPr>
          <w:rFonts w:cstheme="minorHAnsi"/>
          <w:b/>
          <w:i/>
          <w:noProof/>
          <w:lang w:val="sr-Latn-ME"/>
        </w:rPr>
      </w:pPr>
      <w:r w:rsidRPr="004E4A15">
        <w:rPr>
          <w:rFonts w:cstheme="minorHAnsi"/>
          <w:b/>
          <w:i/>
          <w:noProof/>
          <w:lang w:val="sr-Latn-ME"/>
        </w:rPr>
        <w:t>ODLUČIVANJE U UPRAVNOM POSTUPKU O PRAVIMA I OBAVEZAMA SUBJEKATA PRAVA</w:t>
      </w:r>
    </w:p>
    <w:p w:rsidR="0006131F" w:rsidRPr="009C0472" w:rsidRDefault="0006131F" w:rsidP="00860DEF">
      <w:pPr>
        <w:spacing w:after="0" w:line="240" w:lineRule="auto"/>
        <w:jc w:val="both"/>
        <w:rPr>
          <w:rFonts w:cstheme="minorHAnsi"/>
          <w:noProof/>
          <w:lang w:val="sr-Latn-ME"/>
        </w:rPr>
      </w:pPr>
    </w:p>
    <w:p w:rsidR="0006131F" w:rsidRPr="009C0472" w:rsidRDefault="0006131F" w:rsidP="00860DEF">
      <w:pPr>
        <w:spacing w:after="0" w:line="240" w:lineRule="auto"/>
        <w:jc w:val="both"/>
        <w:rPr>
          <w:rFonts w:cstheme="minorHAnsi"/>
          <w:noProof/>
          <w:lang w:val="sr-Latn-ME"/>
        </w:rPr>
      </w:pPr>
      <w:r w:rsidRPr="009C0472">
        <w:rPr>
          <w:rFonts w:cstheme="minorHAnsi"/>
          <w:noProof/>
          <w:lang w:val="sr-Latn-ME"/>
        </w:rPr>
        <w:t>U izvještajnom periodu Direktorat za ruralni razvoj je bio zadužen za realizaciju 8 javnih poziva, koji su se realizovalli u skladu sa Uredbom o uslovima, načinu i dinamici sprovođenja mjera agrarne politike za 2017. godinu – Agrobudžetom i to:</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2.1.9 - Podrška investicijama za preradu na gazdinstvima;</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2.1.12. - Podrška unapređenju kvaliteta sirovog mlijeka;</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2.1.14 - Podrška unapređenju stočnog fonda;</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2.1.15 – Podrška za nabavku mehanizacije, priključaka I opreme u funkciji primarne proizvodnje za 2017-u godinu;</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2.1.16. – Podrška investicijama za navodnjavanje;</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2.1.17. – Podrška pokretanju poslovanja mladih poljoprivrednika;</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2.2.3 - Održivo korišćenje planinskih pašnjaka;</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2.2.4 - Podrška upravljanju stajskim đubrivom; i</w:t>
      </w:r>
    </w:p>
    <w:p w:rsidR="0006131F" w:rsidRPr="009C0472" w:rsidRDefault="0006131F" w:rsidP="002325F6">
      <w:pPr>
        <w:pStyle w:val="ListParagraph"/>
        <w:numPr>
          <w:ilvl w:val="0"/>
          <w:numId w:val="44"/>
        </w:numPr>
        <w:spacing w:after="0" w:line="240" w:lineRule="auto"/>
        <w:jc w:val="both"/>
        <w:rPr>
          <w:rFonts w:cstheme="minorHAnsi"/>
          <w:noProof/>
          <w:lang w:val="sr-Latn-ME"/>
        </w:rPr>
      </w:pPr>
      <w:r w:rsidRPr="009C0472">
        <w:rPr>
          <w:rFonts w:cstheme="minorHAnsi"/>
          <w:noProof/>
          <w:lang w:val="sr-Latn-ME"/>
        </w:rPr>
        <w:t>Mjera 2.3.1 - Diverzifikacija ekonomskih aktivnosti u ruralnim područjima.</w:t>
      </w:r>
    </w:p>
    <w:p w:rsidR="0006131F" w:rsidRPr="009C0472" w:rsidRDefault="0006131F" w:rsidP="00860DEF">
      <w:pPr>
        <w:spacing w:after="0" w:line="240" w:lineRule="auto"/>
        <w:jc w:val="both"/>
        <w:rPr>
          <w:rFonts w:cstheme="minorHAnsi"/>
          <w:noProof/>
          <w:lang w:val="sr-Latn-ME"/>
        </w:rPr>
      </w:pPr>
    </w:p>
    <w:p w:rsidR="0006131F" w:rsidRPr="009C0472" w:rsidRDefault="0006131F" w:rsidP="00860DEF">
      <w:pPr>
        <w:spacing w:after="0" w:line="240" w:lineRule="auto"/>
        <w:jc w:val="both"/>
        <w:rPr>
          <w:rFonts w:cstheme="minorHAnsi"/>
          <w:noProof/>
          <w:lang w:val="sr-Latn-ME"/>
        </w:rPr>
      </w:pPr>
      <w:r w:rsidRPr="009C0472">
        <w:rPr>
          <w:rFonts w:cstheme="minorHAnsi"/>
          <w:noProof/>
          <w:lang w:val="sr-Latn-ME"/>
        </w:rPr>
        <w:t>U skladu sa gore navedenim Javnim pozivima pristiglo je ukupno 1140 zahtjeva za rješavanje u prvostepenom upravnom postupku i svaki od njih je riješen u zakonom propisanom roku i stepen rješavanja prvostepenih postupaka iznosi 100%. Protiv prvostepenih rješenja Ministarstva pokrenut je 1 upravni spor i postupak je u toku pred Upravnim sudom Crne Gore.</w:t>
      </w:r>
    </w:p>
    <w:p w:rsidR="0006131F" w:rsidRPr="009C0472" w:rsidRDefault="0006131F" w:rsidP="00860DEF">
      <w:pPr>
        <w:spacing w:after="0" w:line="240" w:lineRule="auto"/>
        <w:jc w:val="both"/>
        <w:rPr>
          <w:rFonts w:cstheme="minorHAnsi"/>
          <w:noProof/>
          <w:lang w:val="sr-Latn-ME"/>
        </w:rPr>
      </w:pPr>
    </w:p>
    <w:p w:rsidR="0006131F" w:rsidRPr="009C0472" w:rsidRDefault="0006131F" w:rsidP="00860DEF">
      <w:pPr>
        <w:spacing w:after="0" w:line="240" w:lineRule="auto"/>
        <w:jc w:val="both"/>
        <w:rPr>
          <w:rFonts w:cstheme="minorHAnsi"/>
          <w:noProof/>
          <w:lang w:val="sr-Latn-ME"/>
        </w:rPr>
      </w:pPr>
    </w:p>
    <w:p w:rsidR="0006131F" w:rsidRPr="004E4A15" w:rsidRDefault="0006131F" w:rsidP="002325F6">
      <w:pPr>
        <w:pStyle w:val="ListParagraph"/>
        <w:numPr>
          <w:ilvl w:val="2"/>
          <w:numId w:val="113"/>
        </w:numPr>
        <w:spacing w:after="0" w:line="240" w:lineRule="auto"/>
        <w:jc w:val="both"/>
        <w:rPr>
          <w:rFonts w:cstheme="minorHAnsi"/>
          <w:b/>
          <w:i/>
          <w:noProof/>
          <w:lang w:val="sr-Latn-ME"/>
        </w:rPr>
      </w:pPr>
      <w:r w:rsidRPr="004E4A15">
        <w:rPr>
          <w:rFonts w:cstheme="minorHAnsi"/>
          <w:b/>
          <w:i/>
          <w:noProof/>
          <w:lang w:val="sr-Latn-ME"/>
        </w:rPr>
        <w:t xml:space="preserve">OCJENA STANJA I PREDLOG MJERA ZA UNAPREĐENJE STANJA U OBLASTI </w:t>
      </w:r>
    </w:p>
    <w:p w:rsidR="0006131F" w:rsidRPr="009C0472" w:rsidRDefault="0006131F" w:rsidP="00860DEF">
      <w:pPr>
        <w:spacing w:after="0" w:line="240" w:lineRule="auto"/>
        <w:jc w:val="both"/>
        <w:rPr>
          <w:rFonts w:cstheme="minorHAnsi"/>
          <w:lang w:val="sr-Latn-ME"/>
        </w:rPr>
      </w:pPr>
    </w:p>
    <w:p w:rsidR="0006131F" w:rsidRPr="009C0472" w:rsidRDefault="0006131F" w:rsidP="00860DEF">
      <w:pPr>
        <w:spacing w:after="0" w:line="240" w:lineRule="auto"/>
        <w:jc w:val="both"/>
        <w:rPr>
          <w:rFonts w:cstheme="minorHAnsi"/>
          <w:lang w:val="sr-Latn-ME"/>
        </w:rPr>
      </w:pPr>
      <w:r w:rsidRPr="009C0472">
        <w:rPr>
          <w:rFonts w:cstheme="minorHAnsi"/>
          <w:lang w:val="sr-Latn-ME"/>
        </w:rPr>
        <w:t xml:space="preserve">Direktorat za ruralni razvoj je u 2017. godini ispunio sve obaveze. </w:t>
      </w:r>
    </w:p>
    <w:p w:rsidR="0006131F" w:rsidRPr="009C0472" w:rsidRDefault="0006131F" w:rsidP="00860DEF">
      <w:pPr>
        <w:spacing w:after="0" w:line="240" w:lineRule="auto"/>
        <w:jc w:val="both"/>
        <w:rPr>
          <w:rFonts w:cstheme="minorHAnsi"/>
          <w:lang w:val="sr-Latn-ME"/>
        </w:rPr>
      </w:pPr>
      <w:r w:rsidRPr="009C0472">
        <w:rPr>
          <w:rFonts w:cstheme="minorHAnsi"/>
          <w:lang w:val="sr-Latn-ME"/>
        </w:rPr>
        <w:t>Za unaprjeđenje stanja u oblasti ruralnog razvoja neophodno je u narednom periodu preduzeti sljedeće mjere:</w:t>
      </w:r>
    </w:p>
    <w:p w:rsidR="0006131F" w:rsidRPr="009C0472" w:rsidRDefault="0006131F" w:rsidP="002325F6">
      <w:pPr>
        <w:pStyle w:val="ListParagraph"/>
        <w:numPr>
          <w:ilvl w:val="0"/>
          <w:numId w:val="43"/>
        </w:numPr>
        <w:spacing w:after="0" w:line="240" w:lineRule="auto"/>
        <w:jc w:val="both"/>
        <w:rPr>
          <w:rFonts w:cstheme="minorHAnsi"/>
          <w:lang w:val="sr-Latn-ME"/>
        </w:rPr>
      </w:pPr>
      <w:r w:rsidRPr="009C0472">
        <w:rPr>
          <w:rFonts w:cstheme="minorHAnsi"/>
          <w:lang w:val="sr-Latn-ME"/>
        </w:rPr>
        <w:t>Uvođenje novih mjera u Agrobudžet u cilju unaprjeđenja životnog standarda i uslova za bavljenje poslom ljudi u ruralnim područjima;</w:t>
      </w:r>
    </w:p>
    <w:p w:rsidR="0006131F" w:rsidRPr="009C0472" w:rsidRDefault="0006131F" w:rsidP="002325F6">
      <w:pPr>
        <w:pStyle w:val="ListParagraph"/>
        <w:numPr>
          <w:ilvl w:val="0"/>
          <w:numId w:val="43"/>
        </w:numPr>
        <w:spacing w:after="0" w:line="240" w:lineRule="auto"/>
        <w:jc w:val="both"/>
        <w:rPr>
          <w:rFonts w:cstheme="minorHAnsi"/>
          <w:lang w:val="sr-Latn-ME"/>
        </w:rPr>
      </w:pPr>
      <w:r w:rsidRPr="009C0472">
        <w:rPr>
          <w:rFonts w:cstheme="minorHAnsi"/>
          <w:lang w:val="sr-Latn-ME"/>
        </w:rPr>
        <w:t>Spovođenje Programa razvoja poljoprivrede i ruralnih područja u okviru IPARD II 2014-2020 (IPARD II program) u cilju unaprjeđenja ruralnih područja, povećanja zaposlenosti kao i smanjenje postojećeg trenda depopulacije ovih područja;</w:t>
      </w:r>
    </w:p>
    <w:p w:rsidR="0006131F" w:rsidRPr="009C0472" w:rsidRDefault="0006131F" w:rsidP="002325F6">
      <w:pPr>
        <w:pStyle w:val="ListParagraph"/>
        <w:numPr>
          <w:ilvl w:val="0"/>
          <w:numId w:val="43"/>
        </w:numPr>
        <w:spacing w:after="0" w:line="240" w:lineRule="auto"/>
        <w:jc w:val="both"/>
        <w:rPr>
          <w:rFonts w:cstheme="minorHAnsi"/>
          <w:lang w:val="sr-Latn-ME"/>
        </w:rPr>
      </w:pPr>
      <w:r w:rsidRPr="009C0472">
        <w:rPr>
          <w:rFonts w:cstheme="minorHAnsi"/>
          <w:lang w:val="sr-Latn-ME"/>
        </w:rPr>
        <w:t>Unaprijediti stanje u oblasti infrastrukture, gdje će se u saradnji sa lokalnim jedinicama samouprava konstantno raditi na rješavanju pitanja vodosnabdijevanja, putne i druge infrastrukture;</w:t>
      </w:r>
    </w:p>
    <w:p w:rsidR="0006131F" w:rsidRPr="009C0472" w:rsidRDefault="0006131F" w:rsidP="002325F6">
      <w:pPr>
        <w:pStyle w:val="ListParagraph"/>
        <w:numPr>
          <w:ilvl w:val="0"/>
          <w:numId w:val="43"/>
        </w:numPr>
        <w:spacing w:after="0" w:line="240" w:lineRule="auto"/>
        <w:jc w:val="both"/>
        <w:rPr>
          <w:rFonts w:cstheme="minorHAnsi"/>
          <w:lang w:val="sr-Latn-ME"/>
        </w:rPr>
      </w:pPr>
      <w:r w:rsidRPr="009C0472">
        <w:rPr>
          <w:rFonts w:cstheme="minorHAnsi"/>
          <w:lang w:val="sr-Latn-ME"/>
        </w:rPr>
        <w:t>Konstantno raditi na edukaciji i boljoj informisanosti poljoprivrednih proizvođača u cilju veće iskorišćenosti dostupnih sredstava podrške.</w:t>
      </w:r>
    </w:p>
    <w:p w:rsidR="00AE252F" w:rsidRPr="009C0472" w:rsidRDefault="00AE252F" w:rsidP="00860DEF">
      <w:pPr>
        <w:spacing w:after="0" w:line="240" w:lineRule="auto"/>
        <w:jc w:val="both"/>
        <w:rPr>
          <w:rFonts w:eastAsia="Times New Roman" w:cstheme="minorHAnsi"/>
          <w:noProof/>
          <w:color w:val="000000" w:themeColor="text1"/>
          <w:lang w:val="sr-Latn-ME"/>
        </w:rPr>
      </w:pPr>
    </w:p>
    <w:p w:rsidR="00BA73D4" w:rsidRPr="004E4A15" w:rsidRDefault="00BA73D4" w:rsidP="002325F6">
      <w:pPr>
        <w:pStyle w:val="ListParagraph"/>
        <w:numPr>
          <w:ilvl w:val="1"/>
          <w:numId w:val="113"/>
        </w:numPr>
        <w:spacing w:after="0" w:line="240" w:lineRule="auto"/>
        <w:jc w:val="both"/>
        <w:rPr>
          <w:rFonts w:eastAsia="Times New Roman" w:cstheme="minorHAnsi"/>
          <w:b/>
          <w:noProof/>
          <w:color w:val="000000" w:themeColor="text1"/>
          <w:lang w:val="sr-Latn-ME"/>
        </w:rPr>
      </w:pPr>
      <w:r w:rsidRPr="004E4A15">
        <w:rPr>
          <w:rFonts w:eastAsia="Times New Roman" w:cstheme="minorHAnsi"/>
          <w:b/>
          <w:noProof/>
          <w:color w:val="000000" w:themeColor="text1"/>
          <w:lang w:val="sr-Latn-ME"/>
        </w:rPr>
        <w:lastRenderedPageBreak/>
        <w:t>ODJELJENJE ZA SAVJETODAVNE POSLOVE U BILJNOJ PROIZVODNJI</w:t>
      </w:r>
      <w:r w:rsidR="007A46F0" w:rsidRPr="004E4A15">
        <w:rPr>
          <w:rFonts w:eastAsia="Times New Roman" w:cstheme="minorHAnsi"/>
          <w:b/>
          <w:noProof/>
          <w:color w:val="000000" w:themeColor="text1"/>
          <w:lang w:val="sr-Latn-ME"/>
        </w:rPr>
        <w:t xml:space="preserve"> I </w:t>
      </w:r>
      <w:r w:rsidRPr="004E4A15">
        <w:rPr>
          <w:rFonts w:eastAsia="Times New Roman" w:cstheme="minorHAnsi"/>
          <w:b/>
          <w:noProof/>
          <w:color w:val="000000" w:themeColor="text1"/>
          <w:lang w:val="sr-Latn-ME"/>
        </w:rPr>
        <w:t>ODJELJENJE ZA SAVJETODAVNE POSLOVE U OBLASTI STOČARSTVA</w:t>
      </w:r>
    </w:p>
    <w:p w:rsidR="00BA73D4" w:rsidRPr="009C0472" w:rsidRDefault="00BA73D4" w:rsidP="00860DEF">
      <w:pPr>
        <w:spacing w:after="0" w:line="240" w:lineRule="auto"/>
        <w:jc w:val="both"/>
        <w:rPr>
          <w:rFonts w:eastAsia="Times New Roman" w:cstheme="minorHAnsi"/>
          <w:b/>
          <w:noProof/>
          <w:color w:val="000000" w:themeColor="text1"/>
          <w:lang w:val="sr-Latn-ME"/>
        </w:rPr>
      </w:pPr>
    </w:p>
    <w:p w:rsidR="00F87089" w:rsidRPr="009C0472" w:rsidRDefault="00F87089" w:rsidP="00860DEF">
      <w:pPr>
        <w:spacing w:after="0" w:line="240" w:lineRule="auto"/>
        <w:jc w:val="both"/>
        <w:rPr>
          <w:rFonts w:eastAsia="Times New Roman" w:cstheme="minorHAnsi"/>
          <w:noProof/>
          <w:color w:val="000000" w:themeColor="text1"/>
          <w:lang w:val="sr-Latn-ME"/>
        </w:rPr>
      </w:pPr>
      <w:r w:rsidRPr="009C0472">
        <w:rPr>
          <w:rFonts w:eastAsia="Times New Roman" w:cstheme="minorHAnsi"/>
          <w:noProof/>
          <w:color w:val="000000" w:themeColor="text1"/>
          <w:lang w:val="sr-Latn-ME"/>
        </w:rPr>
        <w:t xml:space="preserve">Savjetodavni poslovi u biljnoj proizvodnji i </w:t>
      </w:r>
      <w:r w:rsidR="007A46F0" w:rsidRPr="009C0472">
        <w:rPr>
          <w:rFonts w:eastAsia="Times New Roman" w:cstheme="minorHAnsi"/>
          <w:noProof/>
          <w:color w:val="000000" w:themeColor="text1"/>
          <w:lang w:val="sr-Latn-ME"/>
        </w:rPr>
        <w:t xml:space="preserve">savjetodavni poslovi u </w:t>
      </w:r>
      <w:r w:rsidRPr="009C0472">
        <w:rPr>
          <w:rFonts w:eastAsia="Times New Roman" w:cstheme="minorHAnsi"/>
          <w:noProof/>
          <w:color w:val="000000" w:themeColor="text1"/>
          <w:lang w:val="sr-Latn-ME"/>
        </w:rPr>
        <w:t>oblasti stočarstva</w:t>
      </w:r>
      <w:r w:rsidR="007A46F0" w:rsidRPr="009C0472">
        <w:rPr>
          <w:rFonts w:eastAsia="Times New Roman" w:cstheme="minorHAnsi"/>
          <w:noProof/>
          <w:color w:val="000000" w:themeColor="text1"/>
          <w:lang w:val="sr-Latn-ME"/>
        </w:rPr>
        <w:t>, koje su obavljali Savjetodavna služba u biljnoj proizvodnji i Služba za selekciju stoke, a koje službe su se nalazile u sastavu Biotehničkog fakulteta, Podgorica</w:t>
      </w:r>
      <w:r w:rsidR="00A040A9" w:rsidRPr="009C0472">
        <w:rPr>
          <w:rFonts w:eastAsia="Times New Roman" w:cstheme="minorHAnsi"/>
          <w:noProof/>
          <w:color w:val="000000" w:themeColor="text1"/>
          <w:lang w:val="sr-Latn-ME"/>
        </w:rPr>
        <w:t>,</w:t>
      </w:r>
      <w:r w:rsidR="007A46F0" w:rsidRPr="009C0472">
        <w:rPr>
          <w:rFonts w:eastAsia="Times New Roman" w:cstheme="minorHAnsi"/>
          <w:noProof/>
          <w:color w:val="000000" w:themeColor="text1"/>
          <w:lang w:val="sr-Latn-ME"/>
        </w:rPr>
        <w:t xml:space="preserve"> organizaciona jedinica Univerziteta Crne Gore</w:t>
      </w:r>
      <w:r w:rsidRPr="009C0472">
        <w:rPr>
          <w:rFonts w:eastAsia="Times New Roman" w:cstheme="minorHAnsi"/>
          <w:noProof/>
          <w:color w:val="000000" w:themeColor="text1"/>
          <w:lang w:val="sr-Latn-ME"/>
        </w:rPr>
        <w:t xml:space="preserve">, donošenjem Zakona o izmjenama i dopunama Zakona o poljoprivredi </w:t>
      </w:r>
      <w:r w:rsidR="00C573F9" w:rsidRPr="009C0472">
        <w:rPr>
          <w:rFonts w:eastAsia="Times New Roman" w:cstheme="minorHAnsi"/>
          <w:noProof/>
          <w:color w:val="000000" w:themeColor="text1"/>
          <w:lang w:val="sr-Latn-ME"/>
        </w:rPr>
        <w:t>i ruralnom razvoju</w:t>
      </w:r>
      <w:r w:rsidR="00A040A9" w:rsidRPr="009C0472">
        <w:rPr>
          <w:rFonts w:eastAsia="Times New Roman" w:cstheme="minorHAnsi"/>
          <w:noProof/>
          <w:color w:val="000000" w:themeColor="text1"/>
          <w:lang w:val="sr-Latn-ME"/>
        </w:rPr>
        <w:t xml:space="preserve"> (</w:t>
      </w:r>
      <w:r w:rsidR="00A040A9" w:rsidRPr="009C0472">
        <w:rPr>
          <w:rFonts w:cstheme="minorHAnsi"/>
          <w:i/>
          <w:iCs/>
          <w:color w:val="000000"/>
          <w:lang w:val="sr-Latn-ME"/>
        </w:rPr>
        <w:t>"Službeni list CG", br. 30/2017</w:t>
      </w:r>
      <w:r w:rsidR="007A46F0" w:rsidRPr="009C0472">
        <w:rPr>
          <w:rFonts w:eastAsia="Times New Roman" w:cstheme="minorHAnsi"/>
          <w:noProof/>
          <w:color w:val="000000" w:themeColor="text1"/>
          <w:lang w:val="sr-Latn-ME"/>
        </w:rPr>
        <w:t>)</w:t>
      </w:r>
      <w:r w:rsidR="00C573F9" w:rsidRPr="009C0472">
        <w:rPr>
          <w:rFonts w:eastAsia="Times New Roman" w:cstheme="minorHAnsi"/>
          <w:noProof/>
          <w:color w:val="000000" w:themeColor="text1"/>
          <w:lang w:val="sr-Latn-ME"/>
        </w:rPr>
        <w:t xml:space="preserve"> </w:t>
      </w:r>
      <w:r w:rsidR="007A46F0" w:rsidRPr="009C0472">
        <w:rPr>
          <w:rFonts w:eastAsia="Times New Roman" w:cstheme="minorHAnsi"/>
          <w:noProof/>
          <w:color w:val="000000" w:themeColor="text1"/>
          <w:lang w:val="sr-Latn-ME"/>
        </w:rPr>
        <w:t xml:space="preserve">savjetodavni poslovi </w:t>
      </w:r>
      <w:r w:rsidRPr="009C0472">
        <w:rPr>
          <w:rFonts w:eastAsia="Times New Roman" w:cstheme="minorHAnsi"/>
          <w:noProof/>
          <w:color w:val="000000" w:themeColor="text1"/>
          <w:lang w:val="sr-Latn-ME"/>
        </w:rPr>
        <w:t>prenešeni su</w:t>
      </w:r>
      <w:r w:rsidR="007A46F0" w:rsidRPr="009C0472">
        <w:rPr>
          <w:rFonts w:eastAsia="Times New Roman" w:cstheme="minorHAnsi"/>
          <w:noProof/>
          <w:color w:val="000000" w:themeColor="text1"/>
          <w:lang w:val="sr-Latn-ME"/>
        </w:rPr>
        <w:t xml:space="preserve"> u nadležnost Ministarstva poljoprivrede i ruralnog razvoja. Ministarstvo poljoprivrede i ruralnog razvoja shodno Zakonu o izmjenama i dopunama Zakona o poljoprivredi i ruralnom razvoju je dana 29.12.2017. godine preuzelo i zaposlene iz predmetne dvije službe čiji djelokrug poslova je utvrđen Pravilnikom o unutrašnjoj sistematizaciji Ministarstva poljoprivrede i ruralnog razvoja. </w:t>
      </w:r>
      <w:r w:rsidR="00D76641">
        <w:rPr>
          <w:rFonts w:eastAsia="Times New Roman" w:cstheme="minorHAnsi"/>
          <w:noProof/>
          <w:color w:val="000000" w:themeColor="text1"/>
          <w:lang w:val="sr-Latn-ME"/>
        </w:rPr>
        <w:t xml:space="preserve">Naime, </w:t>
      </w:r>
      <w:r w:rsidR="00D76641">
        <w:rPr>
          <w:rFonts w:eastAsia="Times New Roman" w:cstheme="minorHAnsi"/>
          <w:noProof/>
          <w:color w:val="000000" w:themeColor="text1"/>
        </w:rPr>
        <w:t>p</w:t>
      </w:r>
      <w:r w:rsidR="00D617D0" w:rsidRPr="00D617D0">
        <w:rPr>
          <w:rFonts w:eastAsia="Times New Roman" w:cstheme="minorHAnsi"/>
          <w:noProof/>
          <w:color w:val="000000" w:themeColor="text1"/>
        </w:rPr>
        <w:t xml:space="preserve">rimarna djelatnost Savjetodavnih službi je prenos znanja, edukacija poljoprivrednih proizvođača o ispunjavanju zahtjeva bezbjednosti hrane, dobrobiti životinja, zaštite životne sredine i računovodstva na poljoprivrednim gazdinstvima. </w:t>
      </w:r>
      <w:r w:rsidR="00D76641">
        <w:rPr>
          <w:rFonts w:eastAsia="Times New Roman" w:cstheme="minorHAnsi"/>
          <w:noProof/>
          <w:color w:val="000000" w:themeColor="text1"/>
        </w:rPr>
        <w:t xml:space="preserve">Kako u </w:t>
      </w:r>
      <w:r w:rsidR="00D617D0" w:rsidRPr="00D617D0">
        <w:rPr>
          <w:rFonts w:eastAsia="Times New Roman" w:cstheme="minorHAnsi"/>
          <w:noProof/>
          <w:color w:val="000000" w:themeColor="text1"/>
        </w:rPr>
        <w:t>Crnoj Gori ne postoji jedinstvena savjetodavna služba već su savjetodavni poslovi povjereni Savjetodavnoj službi u biljnoj proizvodnji i Službi za selekciju stoke koje su organzacione jedinice smještene na Biotehničkom fakultetu i na ovaj način sporije je</w:t>
      </w:r>
      <w:r w:rsidR="00D76641">
        <w:rPr>
          <w:rFonts w:eastAsia="Times New Roman" w:cstheme="minorHAnsi"/>
          <w:noProof/>
          <w:color w:val="000000" w:themeColor="text1"/>
        </w:rPr>
        <w:t xml:space="preserve"> i</w:t>
      </w:r>
      <w:r w:rsidR="00D617D0" w:rsidRPr="00D617D0">
        <w:rPr>
          <w:rFonts w:eastAsia="Times New Roman" w:cstheme="minorHAnsi"/>
          <w:noProof/>
          <w:color w:val="000000" w:themeColor="text1"/>
        </w:rPr>
        <w:t xml:space="preserve"> približavanje EU i Zajedničkoj poljoprivrednoj politici. U cilju otklanjanja nedostataka ko</w:t>
      </w:r>
      <w:r w:rsidR="00D76641">
        <w:rPr>
          <w:rFonts w:eastAsia="Times New Roman" w:cstheme="minorHAnsi"/>
          <w:noProof/>
          <w:color w:val="000000" w:themeColor="text1"/>
        </w:rPr>
        <w:t xml:space="preserve">ji </w:t>
      </w:r>
      <w:r w:rsidR="005427BA">
        <w:rPr>
          <w:rFonts w:eastAsia="Times New Roman" w:cstheme="minorHAnsi"/>
          <w:noProof/>
          <w:color w:val="000000" w:themeColor="text1"/>
        </w:rPr>
        <w:t>su postojali</w:t>
      </w:r>
      <w:r w:rsidR="00D76641">
        <w:rPr>
          <w:rFonts w:eastAsia="Times New Roman" w:cstheme="minorHAnsi"/>
          <w:noProof/>
          <w:color w:val="000000" w:themeColor="text1"/>
        </w:rPr>
        <w:t xml:space="preserve"> izvršena je reorganizacija</w:t>
      </w:r>
      <w:r w:rsidR="00D617D0" w:rsidRPr="00D617D0">
        <w:rPr>
          <w:rFonts w:eastAsia="Times New Roman" w:cstheme="minorHAnsi"/>
          <w:noProof/>
          <w:color w:val="000000" w:themeColor="text1"/>
        </w:rPr>
        <w:t xml:space="preserve"> savjetodavnih poslova čime će se postići: bolja usklađenost između nacionalnog i lokalnog nivoa u oblasti podrške razvoju poljoprivrede, bolje korišćenje postojećih ljudskih i materijalnih kapaciteta i bolja informisan</w:t>
      </w:r>
      <w:r w:rsidR="005427BA">
        <w:rPr>
          <w:rFonts w:eastAsia="Times New Roman" w:cstheme="minorHAnsi"/>
          <w:noProof/>
          <w:color w:val="000000" w:themeColor="text1"/>
        </w:rPr>
        <w:t>ost poljoprivrednih proizvođača, te su isti prenešeni u nadležnost Ministarstva poljoprivrede I ruralnog razvoja.</w:t>
      </w:r>
    </w:p>
    <w:p w:rsidR="00BA73D4" w:rsidRPr="009C0472" w:rsidRDefault="00BA73D4" w:rsidP="00860DEF">
      <w:pPr>
        <w:spacing w:after="0" w:line="240" w:lineRule="auto"/>
        <w:jc w:val="both"/>
        <w:rPr>
          <w:rFonts w:eastAsia="Times New Roman" w:cstheme="minorHAnsi"/>
          <w:b/>
          <w:noProof/>
          <w:color w:val="000000" w:themeColor="text1"/>
          <w:lang w:val="sr-Latn-ME"/>
        </w:rPr>
      </w:pPr>
    </w:p>
    <w:p w:rsidR="00BA73D4" w:rsidRPr="009C0472" w:rsidRDefault="00BA73D4" w:rsidP="00860DEF">
      <w:pPr>
        <w:spacing w:after="0" w:line="240" w:lineRule="auto"/>
        <w:jc w:val="both"/>
        <w:rPr>
          <w:rFonts w:eastAsia="Times New Roman" w:cstheme="minorHAnsi"/>
          <w:b/>
          <w:noProof/>
          <w:color w:val="000000" w:themeColor="text1"/>
          <w:lang w:val="sr-Latn-ME"/>
        </w:rPr>
      </w:pPr>
    </w:p>
    <w:p w:rsidR="0006131F" w:rsidRPr="004E4A15" w:rsidRDefault="00AE252F" w:rsidP="002325F6">
      <w:pPr>
        <w:pStyle w:val="ListParagraph"/>
        <w:numPr>
          <w:ilvl w:val="1"/>
          <w:numId w:val="113"/>
        </w:numPr>
        <w:spacing w:after="0" w:line="240" w:lineRule="auto"/>
        <w:jc w:val="both"/>
        <w:rPr>
          <w:rFonts w:eastAsia="Times New Roman" w:cstheme="minorHAnsi"/>
          <w:b/>
          <w:noProof/>
          <w:color w:val="000000" w:themeColor="text1"/>
          <w:lang w:val="sr-Latn-ME"/>
        </w:rPr>
      </w:pPr>
      <w:r w:rsidRPr="004E4A15">
        <w:rPr>
          <w:rFonts w:eastAsia="Times New Roman" w:cstheme="minorHAnsi"/>
          <w:b/>
          <w:noProof/>
          <w:color w:val="000000" w:themeColor="text1"/>
          <w:lang w:val="sr-Latn-ME"/>
        </w:rPr>
        <w:t>ODJELJENJE ZA UNUTRAŠNJU REVIZIJU</w:t>
      </w:r>
    </w:p>
    <w:p w:rsidR="00A54DF6" w:rsidRDefault="00A54DF6" w:rsidP="00A54DF6">
      <w:pPr>
        <w:spacing w:after="0" w:line="240" w:lineRule="auto"/>
        <w:jc w:val="both"/>
        <w:rPr>
          <w:rFonts w:eastAsia="Times New Roman" w:cstheme="minorHAnsi"/>
          <w:b/>
          <w:noProof/>
          <w:color w:val="000000" w:themeColor="text1"/>
          <w:lang w:val="sr-Latn-ME"/>
        </w:rPr>
      </w:pPr>
    </w:p>
    <w:p w:rsidR="00AE252F" w:rsidRPr="004E4A15" w:rsidRDefault="00AE252F" w:rsidP="002325F6">
      <w:pPr>
        <w:pStyle w:val="ListParagraph"/>
        <w:numPr>
          <w:ilvl w:val="2"/>
          <w:numId w:val="113"/>
        </w:numPr>
        <w:spacing w:after="0" w:line="240" w:lineRule="auto"/>
        <w:jc w:val="both"/>
        <w:rPr>
          <w:rFonts w:eastAsia="Calibri" w:cstheme="minorHAnsi"/>
          <w:b/>
          <w:i/>
          <w:noProof/>
          <w:lang w:val="sr-Latn-ME"/>
        </w:rPr>
      </w:pPr>
      <w:r w:rsidRPr="004E4A15">
        <w:rPr>
          <w:rFonts w:eastAsia="Calibri" w:cstheme="minorHAnsi"/>
          <w:b/>
          <w:i/>
          <w:noProof/>
          <w:lang w:val="sr-Latn-ME"/>
        </w:rPr>
        <w:t>DJELOKRUG RADA ODJELJENJA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Uloga unutrašnje revizije je da obezbijedi razumno uvjeravanje da je sistem finansijskog upravljanja i kontrola odgovarajući i usklađen sa standardima i zakonodavstvom. Unutrašnja revizija je nezavisno, objektivno uvjeravanje i savjetodavna aktivnost, koja ima za cilj da doda vrijednost i unaprijedi poslovanje Ministarstva i pomaže da se ostvare ciljevi na način što obezbjeđuje sistematičan, disciplinaran pristup ocjeni i poboljšanju efikasnosti upravljanja rizikom, kontrolama i procesima upravljanja.</w:t>
      </w:r>
    </w:p>
    <w:p w:rsidR="00AE252F" w:rsidRPr="009C0472" w:rsidRDefault="00AE252F" w:rsidP="00AE252F">
      <w:pPr>
        <w:spacing w:after="0" w:line="240" w:lineRule="auto"/>
        <w:jc w:val="both"/>
        <w:rPr>
          <w:rFonts w:eastAsia="Calibri" w:cstheme="minorHAnsi"/>
          <w:noProof/>
          <w:lang w:val="sr-Latn-ME"/>
        </w:rPr>
      </w:pPr>
    </w:p>
    <w:p w:rsidR="00AE252F" w:rsidRPr="004E4A15" w:rsidRDefault="00AE252F" w:rsidP="002325F6">
      <w:pPr>
        <w:pStyle w:val="ListParagraph"/>
        <w:numPr>
          <w:ilvl w:val="2"/>
          <w:numId w:val="113"/>
        </w:numPr>
        <w:spacing w:after="0" w:line="240" w:lineRule="auto"/>
        <w:jc w:val="both"/>
        <w:rPr>
          <w:rFonts w:eastAsia="Calibri" w:cstheme="minorHAnsi"/>
          <w:b/>
          <w:i/>
          <w:noProof/>
          <w:lang w:val="sr-Latn-ME"/>
        </w:rPr>
      </w:pPr>
      <w:r w:rsidRPr="004E4A15">
        <w:rPr>
          <w:rFonts w:eastAsia="Calibri" w:cstheme="minorHAnsi"/>
          <w:b/>
          <w:i/>
          <w:noProof/>
          <w:lang w:val="sr-Latn-ME"/>
        </w:rPr>
        <w:t>REALIZACIJA AKTIVNOSTI U POGLEDU POLITIKE RAZVOJA</w:t>
      </w:r>
    </w:p>
    <w:p w:rsidR="00AE252F" w:rsidRPr="009C0472" w:rsidRDefault="00AE252F" w:rsidP="00AE252F">
      <w:pPr>
        <w:spacing w:after="0" w:line="240" w:lineRule="auto"/>
        <w:ind w:left="1440"/>
        <w:contextualSpacing/>
        <w:jc w:val="both"/>
        <w:rPr>
          <w:rFonts w:eastAsia="Calibri" w:cstheme="minorHAnsi"/>
          <w:b/>
          <w:i/>
          <w:noProof/>
          <w:lang w:val="sr-Latn-ME"/>
        </w:rPr>
      </w:pPr>
    </w:p>
    <w:p w:rsidR="00AE252F" w:rsidRPr="009C0472" w:rsidRDefault="00AE252F" w:rsidP="002325F6">
      <w:pPr>
        <w:numPr>
          <w:ilvl w:val="0"/>
          <w:numId w:val="96"/>
        </w:numPr>
        <w:spacing w:after="0" w:line="240" w:lineRule="auto"/>
        <w:contextualSpacing/>
        <w:jc w:val="both"/>
        <w:rPr>
          <w:rFonts w:eastAsia="Calibri" w:cstheme="minorHAnsi"/>
          <w:b/>
          <w:i/>
          <w:noProof/>
          <w:u w:val="single"/>
          <w:lang w:val="sr-Latn-ME"/>
        </w:rPr>
      </w:pPr>
      <w:r w:rsidRPr="009C0472">
        <w:rPr>
          <w:rFonts w:eastAsia="Calibri" w:cstheme="minorHAnsi"/>
          <w:b/>
          <w:i/>
          <w:noProof/>
          <w:u w:val="single"/>
          <w:lang w:val="sr-Latn-ME"/>
        </w:rPr>
        <w:t>Primjena standarda i metodologije rada unutašnje revizija</w:t>
      </w: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U prethodnom peridu, Odjeljenje za unutrašnju reviziju se u potpunosti pridržavalo metodologije rada unutrašnje revizije i Priručnika za unutrašnju reviziju, kao i relevantnih zakona, načela i pravila Etičkog kodeksa.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Prilikom obavljanja pojedinačnih revizija, u potpunosti su se poštovale i sprovodile propisane faze revizirskog procesa. U procesu vršenja revizije, unutrašnji revizori su imali nesmetan pristup cjelokuonoj dokumentaciji, podacima i informacijama, a takođe i potpuno razumijevanje i pristup rukovodiocu subjekta revizije, zaposlenima i svim raspoloživim sredstvima koji su bili od značaja za vršenje revizije.</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2325F6">
      <w:pPr>
        <w:numPr>
          <w:ilvl w:val="0"/>
          <w:numId w:val="96"/>
        </w:numPr>
        <w:spacing w:after="0" w:line="240" w:lineRule="auto"/>
        <w:contextualSpacing/>
        <w:jc w:val="both"/>
        <w:rPr>
          <w:rFonts w:eastAsia="Calibri" w:cstheme="minorHAnsi"/>
          <w:b/>
          <w:i/>
          <w:noProof/>
          <w:u w:val="single"/>
          <w:lang w:val="sr-Latn-ME"/>
        </w:rPr>
      </w:pPr>
      <w:r w:rsidRPr="009C0472">
        <w:rPr>
          <w:rFonts w:eastAsia="Calibri" w:cstheme="minorHAnsi"/>
          <w:b/>
          <w:i/>
          <w:noProof/>
          <w:u w:val="single"/>
          <w:lang w:val="sr-Latn-ME"/>
        </w:rPr>
        <w:t>Godišnji i planovi pojedinačnih revizija</w:t>
      </w: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 xml:space="preserve">Godišnji plan Odjeljenja za unutrašnju reviziju za 2017. godinu, izrađen je u skladu sa članom 23 Zakona o sistemu unutrašnjih finansijskih kontrola u javnom sektoru (“Sl. List Crne Gore”, br. (“Sl. List Crne Gore”, </w:t>
      </w:r>
      <w:r w:rsidRPr="009C0472">
        <w:rPr>
          <w:rFonts w:eastAsia="Calibri" w:cstheme="minorHAnsi"/>
          <w:noProof/>
          <w:lang w:val="sr-Latn-ME"/>
        </w:rPr>
        <w:lastRenderedPageBreak/>
        <w:t>br. 73/08, 20/11, 30/12 i 34/14), člana 2 Pravilnika o načinu i postupku rada unutrašnje revizije (“Sl. List Crne Gore”, br. 32/09), Međunarodnih standarda za profesionalnu praksu unutrašnje revizije, Povelje unutrašnje revizije, Etičkog kodeksa unutrašnjih revizora i metodologije rada unutrašnje revizije utvrđene Priručnikom za unutrašnju reviziju. Obuhvata aktivnosti koje se preduzimaju tokom perioda na koji se plan odnosi, a donosi se do kraja tekuće godine za sljedeću godinu.</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Broj planiraniranih revizija prema Godišnjem planu Ministarstva poljoprivrede i ruralnog razvoja je 6, a ukupan broj obavljenih revizija u 2017. godini bio je 4. Takođe, broj planiraniranih revizija prema Godišnjem planu Direktorata za plaćanja je 3, obavljena je jedna revizija u 2017.</w:t>
      </w:r>
      <w:r w:rsidR="00732C0A">
        <w:rPr>
          <w:rFonts w:eastAsia="Calibri" w:cstheme="minorHAnsi"/>
          <w:noProof/>
          <w:lang w:val="sr-Latn-ME"/>
        </w:rPr>
        <w:t xml:space="preserve"> godini.</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Godišnjim planom je predviđeno da se u 2017. godini odradi 6 revizija. Međutim, zbog nedovršenog procesa identifikacije i regist</w:t>
      </w:r>
      <w:r w:rsidR="00B91A43">
        <w:rPr>
          <w:rFonts w:eastAsia="Calibri" w:cstheme="minorHAnsi"/>
          <w:noProof/>
          <w:lang w:val="sr-Latn-ME"/>
        </w:rPr>
        <w:t>racije gazdinstava i životinja u CR</w:t>
      </w:r>
      <w:r w:rsidRPr="009C0472">
        <w:rPr>
          <w:rFonts w:eastAsia="Calibri" w:cstheme="minorHAnsi"/>
          <w:noProof/>
          <w:lang w:val="sr-Latn-ME"/>
        </w:rPr>
        <w:t xml:space="preserve">VU, u julu 2017. godine, izvršena je izmjena Godišnjeg plana. </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Takođe, još jedna planirana revizija, „Revizija procesa modifikacije IPARD programa“ u Direktoratu za ruralni razvoj, nije odrađena zbog predugog trajanja „Revizije procesa izrade i up date-a Lista prihvatljivih troškova za</w:t>
      </w:r>
      <w:r w:rsidR="000D02A9">
        <w:rPr>
          <w:rFonts w:eastAsia="Calibri" w:cstheme="minorHAnsi"/>
          <w:noProof/>
          <w:lang w:val="sr-Latn-ME"/>
        </w:rPr>
        <w:t xml:space="preserve"> mjere IPARD programa“, i nedos</w:t>
      </w:r>
      <w:r w:rsidRPr="009C0472">
        <w:rPr>
          <w:rFonts w:eastAsia="Calibri" w:cstheme="minorHAnsi"/>
          <w:noProof/>
          <w:lang w:val="sr-Latn-ME"/>
        </w:rPr>
        <w:t>tupnosti određenih resursa, takođe u Direktoratu za ruralni razvoj. Izmjene se odnose na dio VI PREGLED REVIZIJA SA RASPOREDOM REVIDIRANJA U 2017 GODINI. Izmjena se odnosi na promjenu sistema koji su predmet revidiranja, odnosno isključivanje revizije „Revizija procesa modifikacije IPARD programa“  u Odjeljenju za unutrašnju reviziju. U Odjeljenju za unutrašnju reviziju planirana su 3 radna mjesta, a popunjeno je jedno.</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Takođe, u Direktoratu za plaćanja, od tri planirane revizije, sprovedena je jedna. Kako su  u Direktoratu za plaćanja sistematizovana dva rad</w:t>
      </w:r>
      <w:r w:rsidR="000D02A9">
        <w:rPr>
          <w:rFonts w:eastAsia="Calibri" w:cstheme="minorHAnsi"/>
          <w:noProof/>
          <w:lang w:val="sr-Latn-ME"/>
        </w:rPr>
        <w:t>na mjesta za starijeg unutrašnje</w:t>
      </w:r>
      <w:r w:rsidRPr="009C0472">
        <w:rPr>
          <w:rFonts w:eastAsia="Calibri" w:cstheme="minorHAnsi"/>
          <w:noProof/>
          <w:lang w:val="sr-Latn-ME"/>
        </w:rPr>
        <w:t>g revizora, i kako je popunjeno samo jedno radno mjesto</w:t>
      </w:r>
      <w:r w:rsidR="000D02A9">
        <w:rPr>
          <w:rFonts w:eastAsia="Calibri" w:cstheme="minorHAnsi"/>
          <w:noProof/>
          <w:lang w:val="sr-Latn-ME"/>
        </w:rPr>
        <w:t>,</w:t>
      </w:r>
      <w:r w:rsidRPr="009C0472">
        <w:rPr>
          <w:rFonts w:eastAsia="Calibri" w:cstheme="minorHAnsi"/>
          <w:noProof/>
          <w:lang w:val="sr-Latn-ME"/>
        </w:rPr>
        <w:t xml:space="preserve"> a planirane su revizije u Direktoratu u skladu sa sistematizovanim brojem radnih mjesta, tako je potrebno umanjiti broj planiranih revizija za 2017. godinu. </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Nadalje, stariji unutrašnji revizor u Direktoratu za plaćanja je raspoređen na to radno mjesto u aprilu 2017. godine i u procesu je dobijanja serti</w:t>
      </w:r>
      <w:r w:rsidR="00607A96">
        <w:rPr>
          <w:rFonts w:eastAsia="Calibri" w:cstheme="minorHAnsi"/>
          <w:noProof/>
          <w:lang w:val="sr-Latn-ME"/>
        </w:rPr>
        <w:t>fi</w:t>
      </w:r>
      <w:r w:rsidRPr="009C0472">
        <w:rPr>
          <w:rFonts w:eastAsia="Calibri" w:cstheme="minorHAnsi"/>
          <w:noProof/>
          <w:lang w:val="sr-Latn-ME"/>
        </w:rPr>
        <w:t>kata za vršenje poslova revizije, pa samim tim dio radnog vremena utroši za pripremu polaganja testova sertifikacije.</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Iz tog razloga je izvršena je izmjena Godišnjeg plana rada Odjeljenja za unutrašnju reviziju za 2017. godinu u Direktoratu za plaćanja, Ministarstva poljoprivrede i ruralnog razvoja. Izmjene su izvršene na način što se iz Godišnjeg plana brišu: (i)“Revizija sistema računovodstva - evidentiranja finansijskih dokumenata i izrada finansijskih izvještaja“ i (ii) „Revizija sistema bužetiranja – planiranja budžeta“, u Direkciji za računovodstvo, budžet i izvršavanje plaćanja.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Plan pojedinačne revizije je urađen za svaku pojedinačnu reviziju i odobren je na osnovu Godišnjeg plana. Planom pojedinačne revizije planira se sprovođenje svake pojedinačne revizije na način da se određuje predmet i svrha revizije, ciljevi, trajanje i raspodjela resursa, revizorski pristup, tehnike, vrsta i obuhvat revizorskih provjera.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2325F6">
      <w:pPr>
        <w:numPr>
          <w:ilvl w:val="0"/>
          <w:numId w:val="96"/>
        </w:numPr>
        <w:spacing w:after="0" w:line="240" w:lineRule="auto"/>
        <w:contextualSpacing/>
        <w:jc w:val="both"/>
        <w:rPr>
          <w:rFonts w:eastAsia="Calibri" w:cstheme="minorHAnsi"/>
          <w:b/>
          <w:i/>
          <w:noProof/>
          <w:u w:val="single"/>
          <w:lang w:val="sr-Latn-ME"/>
        </w:rPr>
      </w:pPr>
      <w:r w:rsidRPr="009C0472">
        <w:rPr>
          <w:rFonts w:eastAsia="Calibri" w:cstheme="minorHAnsi"/>
          <w:b/>
          <w:i/>
          <w:noProof/>
          <w:u w:val="single"/>
          <w:lang w:val="sr-Latn-ME"/>
        </w:rPr>
        <w:t>Pregled izvršenih revizija</w:t>
      </w: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U skladu sa Godišnjim planom za 2017. godinu, Odjeljenje za unutrašnju reviziju je izvršilo 4 revizije proseca sistema i usklađenosti u onim oblastima koje su sa stanovišta revizije imale prioritet i nosile najveći stepen rizika, dok je u Direktoratu za plaćanja izvršena jedna revizija u skladu sa Godišnjim planom za 2017. godinu. To su sljedeće rev</w:t>
      </w:r>
      <w:r w:rsidR="00607A96">
        <w:rPr>
          <w:rFonts w:eastAsia="Calibri" w:cstheme="minorHAnsi"/>
          <w:noProof/>
          <w:lang w:val="sr-Latn-ME"/>
        </w:rPr>
        <w:t>i</w:t>
      </w:r>
      <w:r w:rsidRPr="009C0472">
        <w:rPr>
          <w:rFonts w:eastAsia="Calibri" w:cstheme="minorHAnsi"/>
          <w:noProof/>
          <w:lang w:val="sr-Latn-ME"/>
        </w:rPr>
        <w:t>zije:</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b/>
          <w:i/>
          <w:noProof/>
          <w:lang w:val="sr-Latn-ME"/>
        </w:rPr>
        <w:lastRenderedPageBreak/>
        <w:t xml:space="preserve">Revizija sistema korišćenja šuma – proces prodaje drveta na panju </w:t>
      </w:r>
      <w:r w:rsidRPr="009C0472">
        <w:rPr>
          <w:rFonts w:eastAsia="Calibri" w:cstheme="minorHAnsi"/>
          <w:noProof/>
          <w:lang w:val="sr-Latn-ME"/>
        </w:rPr>
        <w:t>– izvršena u Direktoratu za šumarstvo, Upravi za šume – Izvještaj broj 403-223/17-03</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Revizija je obavljena u periodu od 20. februara do 26. aprila 2017. godine a obuhvat revizije se odnosio na cjelokupan sistem korišćenja šuma, odnosno proces prodaje drveta na panju uključujući sve faze procesa, od vršenja doznake, izrade izvođačkog projekta, raspisivanja javnih oglasa, do izvršenja ugovora. Revizija se odnosila na ugovore koji su realizovani u 2016. godini.</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Broj datih preporuka je: 8</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Revizorski izvještaj je postao konačan i validan 26. aprila 2017. godine.</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Period do kojeg je potrebno preduzeti aktivnosti po datim preporukama i iste impleme</w:t>
      </w:r>
      <w:r w:rsidR="00607A96">
        <w:rPr>
          <w:rFonts w:eastAsia="Calibri" w:cstheme="minorHAnsi"/>
          <w:noProof/>
          <w:lang w:val="sr-Latn-ME"/>
        </w:rPr>
        <w:t>n</w:t>
      </w:r>
      <w:r w:rsidRPr="009C0472">
        <w:rPr>
          <w:rFonts w:eastAsia="Calibri" w:cstheme="minorHAnsi"/>
          <w:noProof/>
          <w:lang w:val="sr-Latn-ME"/>
        </w:rPr>
        <w:t>tirati je 2017. godina.</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Status preporuka: 4 preporuke su djelimično sprovedene, dok 4 preporuke nijesu realizovane.</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b/>
          <w:i/>
          <w:noProof/>
          <w:lang w:val="sr-Latn-ME"/>
        </w:rPr>
        <w:t>Revizija sistema kontrole i načina plaćanja za izvršene mjere po Programu obavezne zdravstvene zaštite životinja</w:t>
      </w:r>
      <w:r w:rsidRPr="009C0472">
        <w:rPr>
          <w:rFonts w:eastAsia="Calibri" w:cstheme="minorHAnsi"/>
          <w:noProof/>
          <w:lang w:val="sr-Latn-ME"/>
        </w:rPr>
        <w:t>– izvršena u Upravi za bezbjednos</w:t>
      </w:r>
      <w:r w:rsidR="00614633">
        <w:rPr>
          <w:rFonts w:eastAsia="Calibri" w:cstheme="minorHAnsi"/>
          <w:noProof/>
          <w:lang w:val="sr-Latn-ME"/>
        </w:rPr>
        <w:t>t</w:t>
      </w:r>
      <w:r w:rsidRPr="009C0472">
        <w:rPr>
          <w:rFonts w:eastAsia="Calibri" w:cstheme="minorHAnsi"/>
          <w:noProof/>
          <w:lang w:val="sr-Latn-ME"/>
        </w:rPr>
        <w:t xml:space="preserve"> hrane, veterinu i fitosanitarne poslove – Izvještaj broj 403-1115/17-03</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Revizija je obavljena u periodu od 03. maja do juna 2017. godine a obuhvat revizije se odnosio na cjelokupan sistem kontrole i načina plaćanja za izvršene mjere po Programu obavezne zdravstvene zaštite životinja, odnosno proces od dostavljanja propratne dokumentacije uz fakture za plaćanje od strane veterinarskih ambulanti, kontrole dostavljene dokumentacije, provjeru faktura za plaćanje do odobravanja plaćanja faktura za zvršene mjere po Programu obavezne zdravstvene zaštite životinja i odnosila se na ugo</w:t>
      </w:r>
      <w:r w:rsidR="00614633">
        <w:rPr>
          <w:rFonts w:eastAsia="Calibri" w:cstheme="minorHAnsi"/>
          <w:noProof/>
          <w:lang w:val="sr-Latn-ME"/>
        </w:rPr>
        <w:t>vore koji su isplaćene u 2016. g</w:t>
      </w:r>
      <w:r w:rsidRPr="009C0472">
        <w:rPr>
          <w:rFonts w:eastAsia="Calibri" w:cstheme="minorHAnsi"/>
          <w:noProof/>
          <w:lang w:val="sr-Latn-ME"/>
        </w:rPr>
        <w:t>odini.</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Broj datih preporuka je: 2</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Revizorski izvještaj je postao konačan i validan u junu 2017. godine.</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Period do kojeg je potrebno preduzeti aktivnosti po datim preporukama i iste impleme</w:t>
      </w:r>
      <w:r w:rsidR="00614633">
        <w:rPr>
          <w:rFonts w:eastAsia="Calibri" w:cstheme="minorHAnsi"/>
          <w:noProof/>
          <w:lang w:val="sr-Latn-ME"/>
        </w:rPr>
        <w:t>n</w:t>
      </w:r>
      <w:r w:rsidRPr="009C0472">
        <w:rPr>
          <w:rFonts w:eastAsia="Calibri" w:cstheme="minorHAnsi"/>
          <w:noProof/>
          <w:lang w:val="sr-Latn-ME"/>
        </w:rPr>
        <w:t>tirati je 2018. godina.</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Status preporuka: preporuke nijesu sprovedene jer je rok za implementaciju 2018. godina.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b/>
          <w:i/>
          <w:noProof/>
          <w:lang w:val="sr-Latn-ME"/>
        </w:rPr>
        <w:t xml:space="preserve">Revizija sistema podrške investicijama u preradu na gazdinstvima </w:t>
      </w:r>
      <w:r w:rsidRPr="009C0472">
        <w:rPr>
          <w:rFonts w:eastAsia="Calibri" w:cstheme="minorHAnsi"/>
          <w:noProof/>
          <w:lang w:val="sr-Latn-ME"/>
        </w:rPr>
        <w:t>– izvršena u Ministarstvu poljoprivrede i ruralnog razvoja u Direktoratu za ruralni razvoj – Izvještaj broj 403-1115/17-03</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Revizija je obavljena u periodu od 17. jula do avgusta 2017. godine a obuhvat revizije se odnosio na odnosio na cjelokupan period izrade Plana koji je trajao više od godinu dana.</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Broj datih preporuka je: 0</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Revizorski izvještaj je postao konačan i validan avgusta 2017. godine.</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b/>
          <w:i/>
          <w:noProof/>
          <w:lang w:val="sr-Latn-ME"/>
        </w:rPr>
        <w:t xml:space="preserve">Revizija procesa izrade i up date-a Lista prihvatljivih troškova za mjere IPARD programa </w:t>
      </w:r>
      <w:r w:rsidRPr="009C0472">
        <w:rPr>
          <w:rFonts w:eastAsia="Calibri" w:cstheme="minorHAnsi"/>
          <w:noProof/>
          <w:lang w:val="sr-Latn-ME"/>
        </w:rPr>
        <w:t xml:space="preserve">– izvršena u Ministarstvu poljoprivrede i ruralnog razvoja, u Direktoratu za ruralni razvoj – Izvještaj broj 403-1755/17-03 </w:t>
      </w:r>
    </w:p>
    <w:p w:rsidR="00AE252F" w:rsidRPr="009C0472" w:rsidRDefault="00AE252F" w:rsidP="002325F6">
      <w:pPr>
        <w:numPr>
          <w:ilvl w:val="0"/>
          <w:numId w:val="95"/>
        </w:numPr>
        <w:spacing w:after="0" w:line="240" w:lineRule="auto"/>
        <w:jc w:val="both"/>
        <w:rPr>
          <w:rFonts w:eastAsia="Calibri" w:cstheme="minorHAnsi"/>
          <w:noProof/>
          <w:lang w:val="sr-Latn-ME"/>
        </w:rPr>
      </w:pPr>
      <w:r w:rsidRPr="009C0472">
        <w:rPr>
          <w:rFonts w:eastAsia="Calibri" w:cstheme="minorHAnsi"/>
          <w:noProof/>
          <w:lang w:val="sr-Latn-ME"/>
        </w:rPr>
        <w:t>Revizija je obavljena u periodu od 18. oktobra do decembra 2017. godine a obuhvat revizije se odnosio na cjelokupan cjelokupan proces izrade liste prihvatljivih troškova- IPARD II programa 2014-2020, od izbora sektora koje su prepoznati u IPARD programu, formiranja radnih grupa, definisanja prioritetnih mjera, do izrade liste troškova. Revizija se odnosila na mjeru 1. "Investicije u fizičku imovinu na poljoprivrednim gazdinstvima".</w:t>
      </w:r>
    </w:p>
    <w:p w:rsidR="00AE252F" w:rsidRPr="009C0472" w:rsidRDefault="00AE252F" w:rsidP="002325F6">
      <w:pPr>
        <w:numPr>
          <w:ilvl w:val="0"/>
          <w:numId w:val="95"/>
        </w:numPr>
        <w:spacing w:after="0" w:line="240" w:lineRule="auto"/>
        <w:jc w:val="both"/>
        <w:rPr>
          <w:rFonts w:eastAsia="Calibri" w:cstheme="minorHAnsi"/>
          <w:noProof/>
          <w:lang w:val="sr-Latn-ME"/>
        </w:rPr>
      </w:pPr>
      <w:r w:rsidRPr="009C0472">
        <w:rPr>
          <w:rFonts w:eastAsia="Calibri" w:cstheme="minorHAnsi"/>
          <w:noProof/>
          <w:lang w:val="sr-Latn-ME"/>
        </w:rPr>
        <w:t>Broj datih preporuka je: 0</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Revizorski izvještaj je postao konačan i validan 26. decembra 2017. godine.</w:t>
      </w:r>
    </w:p>
    <w:p w:rsidR="00AE252F" w:rsidRPr="009C0472" w:rsidRDefault="00AE252F" w:rsidP="00AE252F">
      <w:pPr>
        <w:spacing w:after="0" w:line="240" w:lineRule="auto"/>
        <w:jc w:val="both"/>
        <w:rPr>
          <w:rFonts w:eastAsia="Calibri" w:cstheme="minorHAnsi"/>
          <w:b/>
          <w:i/>
          <w:noProof/>
          <w:lang w:val="sr-Latn-ME"/>
        </w:rPr>
      </w:pP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b/>
          <w:i/>
          <w:noProof/>
          <w:lang w:val="sr-Latn-ME"/>
        </w:rPr>
        <w:t xml:space="preserve">Revizija sistema oglašavanja poziva i autorizacije projekata – Javni poziv za dodjelu sredstava bespovratne podrške za investicije u poljoprivredna gazdinstva – IPARD like 1.2 </w:t>
      </w:r>
      <w:r w:rsidRPr="009C0472">
        <w:rPr>
          <w:rFonts w:eastAsia="Calibri" w:cstheme="minorHAnsi"/>
          <w:noProof/>
          <w:lang w:val="sr-Latn-ME"/>
        </w:rPr>
        <w:t>– izvršena u Ministarstvu poljoprivrede i ruralnog razvoja u Direktoratu za plaćanja  – Izvještaj broj 403-1089/17-03</w:t>
      </w:r>
    </w:p>
    <w:p w:rsidR="00AE252F" w:rsidRPr="009C0472" w:rsidRDefault="00AE252F" w:rsidP="002325F6">
      <w:pPr>
        <w:numPr>
          <w:ilvl w:val="0"/>
          <w:numId w:val="95"/>
        </w:numPr>
        <w:spacing w:after="0" w:line="240" w:lineRule="auto"/>
        <w:jc w:val="both"/>
        <w:rPr>
          <w:rFonts w:eastAsia="Calibri" w:cstheme="minorHAnsi"/>
          <w:noProof/>
          <w:lang w:val="sr-Latn-ME"/>
        </w:rPr>
      </w:pPr>
      <w:r w:rsidRPr="009C0472">
        <w:rPr>
          <w:rFonts w:eastAsia="Calibri" w:cstheme="minorHAnsi"/>
          <w:noProof/>
          <w:lang w:val="sr-Latn-ME"/>
        </w:rPr>
        <w:lastRenderedPageBreak/>
        <w:t>Revizija je obavljena u periodu od 10. jula do oktobra 2017. godine</w:t>
      </w:r>
      <w:r w:rsidR="00213253">
        <w:rPr>
          <w:rFonts w:eastAsia="Calibri" w:cstheme="minorHAnsi"/>
          <w:noProof/>
          <w:lang w:val="sr-Latn-ME"/>
        </w:rPr>
        <w:t xml:space="preserve"> a obuhvat revizije se odnosio </w:t>
      </w:r>
      <w:r w:rsidRPr="009C0472">
        <w:rPr>
          <w:rFonts w:eastAsia="Calibri" w:cstheme="minorHAnsi"/>
          <w:noProof/>
          <w:lang w:val="sr-Latn-ME"/>
        </w:rPr>
        <w:t xml:space="preserve">na cjelokupan </w:t>
      </w:r>
      <w:r w:rsidRPr="009C0472">
        <w:rPr>
          <w:rFonts w:eastAsia="Calibri" w:cstheme="minorHAnsi"/>
          <w:lang w:val="sr-Latn-ME"/>
        </w:rPr>
        <w:t>proces oglašavanja poziva i autorizacije projekata počev od pripreme i objavljivanja javnog poziva za dodjelu podrške,</w:t>
      </w:r>
      <w:r w:rsidR="00D31E20">
        <w:rPr>
          <w:rFonts w:eastAsia="Calibri" w:cstheme="minorHAnsi"/>
          <w:lang w:val="sr-Latn-ME"/>
        </w:rPr>
        <w:t xml:space="preserve"> </w:t>
      </w:r>
      <w:r w:rsidRPr="009C0472">
        <w:rPr>
          <w:rFonts w:eastAsia="Calibri" w:cstheme="minorHAnsi"/>
          <w:lang w:val="sr-Latn-ME"/>
        </w:rPr>
        <w:t xml:space="preserve">procedure prijema i evidentiranja zahtjeva za dodjelu podrške, procedure ocjene ispunjenosti uslova i kriterijuma zahtjeva kao i procedure procesa ugovaranja odobrenih zahtjeva za podršku. Revizija se odnosila na oglašavanje poziva i autorizaciju projekata za Javni poziv za dodjelu sredstava bespovratne podrške za investicije u poljoprivredna gazdinstva u okviru programa IPARD like 1.2. </w:t>
      </w:r>
    </w:p>
    <w:p w:rsidR="00AE252F" w:rsidRPr="009C0472" w:rsidRDefault="00AE252F" w:rsidP="002325F6">
      <w:pPr>
        <w:numPr>
          <w:ilvl w:val="0"/>
          <w:numId w:val="95"/>
        </w:numPr>
        <w:spacing w:after="0" w:line="240" w:lineRule="auto"/>
        <w:jc w:val="both"/>
        <w:rPr>
          <w:rFonts w:eastAsia="Calibri" w:cstheme="minorHAnsi"/>
          <w:noProof/>
          <w:lang w:val="sr-Latn-ME"/>
        </w:rPr>
      </w:pPr>
      <w:r w:rsidRPr="009C0472">
        <w:rPr>
          <w:rFonts w:eastAsia="Calibri" w:cstheme="minorHAnsi"/>
          <w:noProof/>
          <w:lang w:val="sr-Latn-ME"/>
        </w:rPr>
        <w:t>Broj datih preporuka je: 1</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Revizorski izvještaj je postao konačan i validan oktobra 2017. godine.</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Period do kojeg je potrebno preduzeti aktivnosti po datim preporukama i iste impleme</w:t>
      </w:r>
      <w:r w:rsidR="00590034">
        <w:rPr>
          <w:rFonts w:eastAsia="Calibri" w:cstheme="minorHAnsi"/>
          <w:noProof/>
          <w:lang w:val="sr-Latn-ME"/>
        </w:rPr>
        <w:t>n</w:t>
      </w:r>
      <w:r w:rsidRPr="009C0472">
        <w:rPr>
          <w:rFonts w:eastAsia="Calibri" w:cstheme="minorHAnsi"/>
          <w:noProof/>
          <w:lang w:val="sr-Latn-ME"/>
        </w:rPr>
        <w:t>tirati je 2017. godina.</w:t>
      </w:r>
    </w:p>
    <w:p w:rsidR="00AE252F" w:rsidRPr="009C0472" w:rsidRDefault="00AE252F" w:rsidP="002325F6">
      <w:pPr>
        <w:numPr>
          <w:ilvl w:val="0"/>
          <w:numId w:val="95"/>
        </w:numPr>
        <w:spacing w:after="0" w:line="240" w:lineRule="auto"/>
        <w:contextualSpacing/>
        <w:jc w:val="both"/>
        <w:rPr>
          <w:rFonts w:eastAsia="Calibri" w:cstheme="minorHAnsi"/>
          <w:noProof/>
          <w:lang w:val="sr-Latn-ME"/>
        </w:rPr>
      </w:pPr>
      <w:r w:rsidRPr="009C0472">
        <w:rPr>
          <w:rFonts w:eastAsia="Calibri" w:cstheme="minorHAnsi"/>
          <w:noProof/>
          <w:lang w:val="sr-Latn-ME"/>
        </w:rPr>
        <w:t>Status preporuka: preporuka je realizovana.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b/>
          <w:i/>
          <w:noProof/>
          <w:u w:val="single"/>
          <w:lang w:val="sr-Latn-ME"/>
        </w:rPr>
      </w:pPr>
      <w:r w:rsidRPr="009C0472">
        <w:rPr>
          <w:rFonts w:eastAsia="Calibri" w:cstheme="minorHAnsi"/>
          <w:b/>
          <w:i/>
          <w:noProof/>
          <w:u w:val="single"/>
          <w:lang w:val="sr-Latn-ME"/>
        </w:rPr>
        <w:t>Napomena:</w:t>
      </w: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U okviru aktivnosti po nalogu ministra/direktora Direktorata, nije realizovana nijedna ad hoc revizija.</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2325F6">
      <w:pPr>
        <w:numPr>
          <w:ilvl w:val="0"/>
          <w:numId w:val="97"/>
        </w:numPr>
        <w:spacing w:after="0" w:line="240" w:lineRule="auto"/>
        <w:contextualSpacing/>
        <w:jc w:val="both"/>
        <w:rPr>
          <w:rFonts w:eastAsia="Calibri" w:cstheme="minorHAnsi"/>
          <w:b/>
          <w:i/>
          <w:noProof/>
          <w:u w:val="single"/>
          <w:lang w:val="sr-Latn-ME"/>
        </w:rPr>
      </w:pPr>
      <w:r w:rsidRPr="009C0472">
        <w:rPr>
          <w:rFonts w:eastAsia="Calibri" w:cstheme="minorHAnsi"/>
          <w:b/>
          <w:i/>
          <w:noProof/>
          <w:u w:val="single"/>
          <w:lang w:val="sr-Latn-ME"/>
        </w:rPr>
        <w:t>Aktivnosti koje su preduzete na implementaciji datih preporuka</w:t>
      </w:r>
    </w:p>
    <w:p w:rsidR="00AE252F" w:rsidRPr="009C0472" w:rsidRDefault="00AE252F" w:rsidP="00AE252F">
      <w:pPr>
        <w:spacing w:after="0" w:line="240" w:lineRule="auto"/>
        <w:jc w:val="both"/>
        <w:rPr>
          <w:rFonts w:eastAsia="Calibri" w:cstheme="minorHAnsi"/>
          <w:noProof/>
          <w:lang w:val="sr-Latn-ME"/>
        </w:rPr>
      </w:pPr>
      <w:r w:rsidRPr="009C0472">
        <w:rPr>
          <w:rFonts w:eastAsia="Calibri" w:cstheme="minorHAnsi"/>
          <w:noProof/>
          <w:lang w:val="sr-Latn-ME"/>
        </w:rPr>
        <w:t>Odjeljenje za unutrašnju reviziju je pratilo sprovođenje svih preporuka i izvršenje akcionog plana iz svakog pojedinačnog izvještaja i u skladu sa tim je napravljen Centralni registar za praćenje sprovođjenja prihvaćenih preporuka unutrašnje revizije. Jedan dio preporuka je implementiran, dok je za preostale preporuke potreban period i njihova implementacija se očekuje u 2018. godini.</w:t>
      </w:r>
    </w:p>
    <w:p w:rsidR="00AE252F" w:rsidRPr="009C0472" w:rsidRDefault="00AE252F" w:rsidP="00AE252F">
      <w:pPr>
        <w:spacing w:after="0" w:line="240" w:lineRule="auto"/>
        <w:jc w:val="both"/>
        <w:rPr>
          <w:rFonts w:eastAsia="Calibri" w:cstheme="minorHAnsi"/>
          <w:noProof/>
          <w:lang w:val="sr-Latn-ME"/>
        </w:rPr>
      </w:pPr>
    </w:p>
    <w:p w:rsidR="00AE252F" w:rsidRPr="009C0472" w:rsidRDefault="00AE252F" w:rsidP="002325F6">
      <w:pPr>
        <w:numPr>
          <w:ilvl w:val="0"/>
          <w:numId w:val="97"/>
        </w:numPr>
        <w:spacing w:after="0" w:line="240" w:lineRule="auto"/>
        <w:contextualSpacing/>
        <w:jc w:val="both"/>
        <w:rPr>
          <w:rFonts w:eastAsia="Calibri" w:cstheme="minorHAnsi"/>
          <w:b/>
          <w:i/>
          <w:noProof/>
          <w:u w:val="single"/>
          <w:lang w:val="sr-Latn-ME"/>
        </w:rPr>
      </w:pPr>
      <w:r w:rsidRPr="009C0472">
        <w:rPr>
          <w:rFonts w:eastAsia="Calibri" w:cstheme="minorHAnsi"/>
          <w:b/>
          <w:i/>
          <w:noProof/>
          <w:u w:val="single"/>
          <w:lang w:val="sr-Latn-ME"/>
        </w:rPr>
        <w:t>Dostavljanje godišnjih i kvartalnih izvještaja</w:t>
      </w:r>
    </w:p>
    <w:p w:rsidR="00501DF5" w:rsidRPr="001D17AF" w:rsidRDefault="00AE252F" w:rsidP="00860DEF">
      <w:pPr>
        <w:spacing w:after="0" w:line="240" w:lineRule="auto"/>
        <w:jc w:val="both"/>
        <w:rPr>
          <w:rFonts w:eastAsia="Calibri" w:cstheme="minorHAnsi"/>
          <w:noProof/>
          <w:lang w:val="sr-Latn-ME"/>
        </w:rPr>
      </w:pPr>
      <w:r w:rsidRPr="009C0472">
        <w:rPr>
          <w:rFonts w:eastAsia="Calibri" w:cstheme="minorHAnsi"/>
          <w:noProof/>
          <w:lang w:val="sr-Latn-ME"/>
        </w:rPr>
        <w:t>U skladu sa članom 32 Zakona o sistemu unutrašnjih finansijskih kontrola u javnom sektoru (“Sl. List Crne Gore”, br. 73/08, 20/11, 30/12 i 34/14) i Uputstvu o sadržaju izvještaja i načinu izvještavanja o radu unutrašnje revizije (“Sl. List Crne Gore”, br. 55/12), Odjeljenje za unutrašnju reviziju je Ministarstvu finansija – Direktoratu za centralnu harmonizaciju dostavljalo kvartalne izvještaje, po obrascu KI-UR, blagovremeno, najkasnije do 10. u prvom mjesecu narednog kvartala, kao i godišnji izvještaj po obrascu GI-UR, najkasnije do 31. janu</w:t>
      </w:r>
      <w:r w:rsidR="001D17AF">
        <w:rPr>
          <w:rFonts w:eastAsia="Calibri" w:cstheme="minorHAnsi"/>
          <w:noProof/>
          <w:lang w:val="sr-Latn-ME"/>
        </w:rPr>
        <w:t>ara tekuće za prethodnu godinu.</w:t>
      </w:r>
    </w:p>
    <w:p w:rsidR="008F7CD1" w:rsidRPr="009C0472" w:rsidRDefault="008F7CD1" w:rsidP="00860DEF">
      <w:pPr>
        <w:spacing w:after="0" w:line="240" w:lineRule="auto"/>
        <w:jc w:val="both"/>
        <w:rPr>
          <w:rFonts w:cstheme="minorHAnsi"/>
          <w:b/>
          <w:lang w:val="sr-Latn-ME"/>
        </w:rPr>
      </w:pPr>
    </w:p>
    <w:p w:rsidR="001D17AF" w:rsidRPr="004E4A15" w:rsidRDefault="001D17AF" w:rsidP="002325F6">
      <w:pPr>
        <w:pStyle w:val="ListParagraph"/>
        <w:keepNext/>
        <w:keepLines/>
        <w:numPr>
          <w:ilvl w:val="1"/>
          <w:numId w:val="113"/>
        </w:numPr>
        <w:spacing w:before="40" w:after="0" w:line="276" w:lineRule="auto"/>
        <w:outlineLvl w:val="1"/>
        <w:rPr>
          <w:rFonts w:eastAsia="Times New Roman" w:cs="Times New Roman"/>
          <w:b/>
          <w:noProof/>
          <w:lang w:val="sr-Latn-CS"/>
        </w:rPr>
      </w:pPr>
      <w:bookmarkStart w:id="12" w:name="_Toc476822220"/>
      <w:bookmarkStart w:id="13" w:name="_Toc507153765"/>
      <w:r w:rsidRPr="004E4A15">
        <w:rPr>
          <w:rFonts w:eastAsia="Times New Roman" w:cs="Times New Roman"/>
          <w:b/>
          <w:noProof/>
          <w:lang w:val="sr-Latn-CS"/>
        </w:rPr>
        <w:t>ODJELJENJE ZA EKONOMSKE ANALIZE</w:t>
      </w:r>
      <w:bookmarkEnd w:id="12"/>
      <w:bookmarkEnd w:id="13"/>
    </w:p>
    <w:p w:rsidR="001D17AF" w:rsidRPr="001D17AF" w:rsidRDefault="001D17AF" w:rsidP="001D17AF">
      <w:pPr>
        <w:spacing w:after="0" w:line="240" w:lineRule="auto"/>
        <w:jc w:val="both"/>
        <w:rPr>
          <w:rFonts w:eastAsia="Times New Roman" w:cs="Times New Roman"/>
          <w:lang w:val="sr-Latn-ME"/>
        </w:rPr>
      </w:pPr>
    </w:p>
    <w:p w:rsidR="001D17AF" w:rsidRPr="001D17AF" w:rsidRDefault="001D17AF" w:rsidP="002325F6">
      <w:pPr>
        <w:numPr>
          <w:ilvl w:val="1"/>
          <w:numId w:val="98"/>
        </w:numPr>
        <w:spacing w:after="0" w:line="240" w:lineRule="auto"/>
        <w:contextualSpacing/>
        <w:jc w:val="both"/>
        <w:rPr>
          <w:rFonts w:eastAsia="Times New Roman" w:cs="Times New Roman"/>
          <w:b/>
          <w:i/>
          <w:noProof/>
          <w:vanish/>
          <w:lang w:val="sr-Latn-CS"/>
        </w:rPr>
      </w:pPr>
    </w:p>
    <w:p w:rsidR="001D17AF" w:rsidRPr="004E4A15" w:rsidRDefault="001D17AF" w:rsidP="002325F6">
      <w:pPr>
        <w:pStyle w:val="ListParagraph"/>
        <w:numPr>
          <w:ilvl w:val="2"/>
          <w:numId w:val="113"/>
        </w:numPr>
        <w:spacing w:after="0" w:line="240" w:lineRule="auto"/>
        <w:jc w:val="both"/>
        <w:rPr>
          <w:rFonts w:eastAsia="Times New Roman" w:cs="Times New Roman"/>
          <w:b/>
          <w:i/>
          <w:noProof/>
          <w:lang w:val="sr-Latn-CS"/>
        </w:rPr>
      </w:pPr>
      <w:r w:rsidRPr="004E4A15">
        <w:rPr>
          <w:rFonts w:eastAsia="Times New Roman" w:cs="Times New Roman"/>
          <w:b/>
          <w:i/>
          <w:noProof/>
          <w:lang w:val="sr-Latn-CS"/>
        </w:rPr>
        <w:t xml:space="preserve">DJELOKRUG RADA ODJELJENJA </w:t>
      </w:r>
    </w:p>
    <w:p w:rsidR="001D17AF" w:rsidRPr="001D17AF" w:rsidRDefault="001D17AF" w:rsidP="001D17AF">
      <w:pPr>
        <w:spacing w:after="0" w:line="240" w:lineRule="auto"/>
        <w:ind w:left="1440"/>
        <w:contextualSpacing/>
        <w:jc w:val="both"/>
        <w:rPr>
          <w:rFonts w:eastAsia="Times New Roman" w:cs="Times New Roman"/>
          <w:b/>
          <w:i/>
          <w:noProof/>
          <w:lang w:val="sr-Latn-CS"/>
        </w:rPr>
      </w:pPr>
    </w:p>
    <w:p w:rsidR="001D17AF" w:rsidRPr="001D17AF" w:rsidRDefault="001D17AF" w:rsidP="001D17AF">
      <w:pPr>
        <w:spacing w:after="0" w:line="240" w:lineRule="auto"/>
        <w:jc w:val="both"/>
        <w:rPr>
          <w:rFonts w:eastAsia="Times New Roman" w:cs="Times New Roman"/>
          <w:noProof/>
          <w:lang w:val="sr-Latn-CS"/>
        </w:rPr>
      </w:pPr>
      <w:r w:rsidRPr="001D17AF">
        <w:rPr>
          <w:rFonts w:eastAsia="Times New Roman" w:cs="Times New Roman"/>
          <w:noProof/>
          <w:lang w:val="sr-Latn-CS"/>
        </w:rPr>
        <w:t>Odjeljenje za ekonomske analize je zaduženo za: prikupljanje, pripremu i analizu podataka iz djelokruga rada Ministarstva i pripremu tržišnih informacija i analiza u vezi sa međunarodnom trgovinom; saradnju sa unutrašnjim jedinicama Ministarstva koji obuhvata obezbjeđenje podataka o međunarodnoj trgovini kao i saradnju sa ostalim resorima u dijelu koji se tiče statistike, tržišta i međunarodne trgovine; učešće u pripremi međunarodnih sporazuma o trgovini poljoprivrednih proizvoda, te proizvoda ribarstva i šumarstva; praćenje sprovođenja trgovinskih sporazuma uključujući i „Sporazum o stabilizaciji i pridruživanju“ sa EU, sprovođenje obaveza preuzetih članstvom u Svjetskoj trgovinskoj organizaciji, sprovođenje Sporazuma CEFTA 2006 i rad u tjelima zaduženim za oblast poljoprivrede, te pripremu pregovora sa EU i akata u procesu pridruživanja EU koji su u vezi sa tržištem poljoprivrednih proizvoda.</w:t>
      </w:r>
    </w:p>
    <w:p w:rsidR="001D17AF" w:rsidRPr="001D17AF" w:rsidRDefault="001D17AF" w:rsidP="001D17AF">
      <w:pPr>
        <w:tabs>
          <w:tab w:val="left" w:pos="720"/>
        </w:tabs>
        <w:spacing w:after="0" w:line="276" w:lineRule="auto"/>
        <w:jc w:val="both"/>
        <w:rPr>
          <w:rFonts w:eastAsia="Times New Roman" w:cs="Times New Roman"/>
          <w:lang w:val="sr-Latn-CS"/>
        </w:rPr>
      </w:pPr>
    </w:p>
    <w:p w:rsidR="001D17AF" w:rsidRPr="004E4A15" w:rsidRDefault="001D17AF" w:rsidP="002325F6">
      <w:pPr>
        <w:pStyle w:val="ListParagraph"/>
        <w:keepNext/>
        <w:numPr>
          <w:ilvl w:val="2"/>
          <w:numId w:val="113"/>
        </w:numPr>
        <w:tabs>
          <w:tab w:val="left" w:pos="708"/>
        </w:tabs>
        <w:spacing w:after="0" w:line="240" w:lineRule="auto"/>
        <w:jc w:val="both"/>
        <w:rPr>
          <w:rFonts w:eastAsia="Calibri" w:cs="Arial"/>
          <w:b/>
          <w:bCs/>
          <w:i/>
          <w:iCs/>
          <w:lang w:val="sr-Latn-RS" w:eastAsia="x-none"/>
        </w:rPr>
      </w:pPr>
      <w:r w:rsidRPr="004E4A15">
        <w:rPr>
          <w:rFonts w:eastAsia="Calibri" w:cs="Arial"/>
          <w:b/>
          <w:bCs/>
          <w:i/>
          <w:iCs/>
          <w:lang w:val="sr-Latn-RS" w:eastAsia="x-none"/>
        </w:rPr>
        <w:t>IZVRŠAVANJE ZAKONA I DRUGIH PROPISA I ZAKONODAVNE AKTIVNOSTI</w:t>
      </w:r>
    </w:p>
    <w:p w:rsidR="001D17AF" w:rsidRPr="001D17AF" w:rsidRDefault="001D17AF" w:rsidP="001D17AF">
      <w:pPr>
        <w:spacing w:after="0" w:line="240" w:lineRule="auto"/>
        <w:contextualSpacing/>
        <w:jc w:val="both"/>
        <w:rPr>
          <w:rFonts w:eastAsia="Times New Roman" w:cs="Times New Roman"/>
          <w:b/>
          <w:i/>
          <w:noProof/>
          <w:lang w:val="sr-Latn-RS"/>
        </w:rPr>
      </w:pPr>
    </w:p>
    <w:p w:rsidR="001D17AF" w:rsidRPr="001D17AF" w:rsidRDefault="001D17AF" w:rsidP="001D17AF">
      <w:pPr>
        <w:spacing w:after="200" w:line="276" w:lineRule="auto"/>
        <w:jc w:val="both"/>
        <w:rPr>
          <w:rFonts w:eastAsia="Times New Roman" w:cs="Times New Roman"/>
          <w:noProof/>
          <w:lang w:val="sr-Latn-CS"/>
        </w:rPr>
      </w:pPr>
      <w:r w:rsidRPr="001D17AF">
        <w:rPr>
          <w:rFonts w:eastAsia="Times New Roman" w:cs="Times New Roman"/>
          <w:noProof/>
          <w:lang w:val="sr-Latn-CS"/>
        </w:rPr>
        <w:lastRenderedPageBreak/>
        <w:t xml:space="preserve">U 2017. godini sprovedene su sljedeće aktivnosti u donošenju propisa, na kojima je Odjeljenje radilo i/ili čiju je izradu koordiniralo. </w:t>
      </w:r>
    </w:p>
    <w:p w:rsidR="001D17AF" w:rsidRDefault="001D17AF" w:rsidP="001D17AF">
      <w:pPr>
        <w:spacing w:after="0" w:line="240" w:lineRule="auto"/>
        <w:jc w:val="both"/>
        <w:rPr>
          <w:rFonts w:eastAsia="Times New Roman" w:cs="Times New Roman"/>
          <w:noProof/>
          <w:lang w:val="sr-Latn-CS"/>
        </w:rPr>
      </w:pPr>
      <w:r w:rsidRPr="00A0716A">
        <w:rPr>
          <w:rFonts w:eastAsia="Times New Roman" w:cs="Times New Roman"/>
          <w:noProof/>
          <w:lang w:val="sr-Latn-CS"/>
        </w:rPr>
        <w:t>ZAKONI</w:t>
      </w:r>
    </w:p>
    <w:p w:rsidR="00A0716A" w:rsidRPr="00A0716A" w:rsidRDefault="00A0716A" w:rsidP="001D17AF">
      <w:pPr>
        <w:spacing w:after="0" w:line="240" w:lineRule="auto"/>
        <w:jc w:val="both"/>
        <w:rPr>
          <w:rFonts w:eastAsia="Times New Roman" w:cs="Times New Roman"/>
          <w:noProof/>
          <w:lang w:val="sr-Latn-CS"/>
        </w:rPr>
      </w:pPr>
    </w:p>
    <w:p w:rsidR="001D17AF" w:rsidRPr="001D17AF" w:rsidRDefault="001D17AF" w:rsidP="002325F6">
      <w:pPr>
        <w:numPr>
          <w:ilvl w:val="0"/>
          <w:numId w:val="102"/>
        </w:numPr>
        <w:spacing w:after="0" w:line="276" w:lineRule="auto"/>
        <w:jc w:val="both"/>
        <w:rPr>
          <w:rFonts w:eastAsia="Times New Roman" w:cs="Times New Roman"/>
          <w:lang w:val="sr-Latn-ME"/>
        </w:rPr>
      </w:pPr>
      <w:r w:rsidRPr="001D17AF">
        <w:rPr>
          <w:rFonts w:eastAsia="Times New Roman" w:cs="Times New Roman"/>
          <w:lang w:val="sr-Latn-ME"/>
        </w:rPr>
        <w:t>Zakon o uređenju tržišta poljoprivrednih proizvoda („Službeni list CG“, br. 51/2017), koji je donijela Skupština Crne Gore 26. jula 2017. godine;</w:t>
      </w:r>
    </w:p>
    <w:p w:rsidR="001D17AF" w:rsidRPr="001D17AF" w:rsidRDefault="001D17AF" w:rsidP="002325F6">
      <w:pPr>
        <w:numPr>
          <w:ilvl w:val="0"/>
          <w:numId w:val="102"/>
        </w:numPr>
        <w:spacing w:after="0" w:line="276" w:lineRule="auto"/>
        <w:jc w:val="both"/>
        <w:rPr>
          <w:rFonts w:eastAsia="Times New Roman" w:cs="Times New Roman"/>
          <w:lang w:val="sr-Latn-ME"/>
        </w:rPr>
      </w:pPr>
      <w:r w:rsidRPr="001D17AF">
        <w:rPr>
          <w:rFonts w:eastAsia="Times New Roman" w:cs="Times New Roman"/>
          <w:lang w:val="sr-Latn-ME"/>
        </w:rPr>
        <w:t>Zakon o izmjenama i dopunama Zakona o poljoprivredi i ruralnom razvoju („Službeni list CG“, br. 30/2017), koji je donijela Skupština Crne Gore 27. aprila 2017. godine;</w:t>
      </w:r>
    </w:p>
    <w:p w:rsidR="001D17AF" w:rsidRPr="001D17AF" w:rsidRDefault="001D17AF" w:rsidP="001D17AF">
      <w:pPr>
        <w:spacing w:after="0" w:line="276" w:lineRule="auto"/>
        <w:ind w:left="720"/>
        <w:jc w:val="both"/>
        <w:rPr>
          <w:rFonts w:eastAsia="Times New Roman" w:cs="Times New Roman"/>
          <w:lang w:val="sr-Latn-ME"/>
        </w:rPr>
      </w:pPr>
    </w:p>
    <w:p w:rsidR="001D17AF" w:rsidRDefault="001D17AF" w:rsidP="001D17AF">
      <w:pPr>
        <w:spacing w:after="0" w:line="240" w:lineRule="auto"/>
        <w:jc w:val="both"/>
        <w:rPr>
          <w:rFonts w:eastAsia="Times New Roman" w:cs="Times New Roman"/>
          <w:noProof/>
          <w:lang w:val="sr-Latn-CS"/>
        </w:rPr>
      </w:pPr>
      <w:r w:rsidRPr="00A0716A">
        <w:rPr>
          <w:rFonts w:eastAsia="Times New Roman" w:cs="Times New Roman"/>
          <w:noProof/>
          <w:lang w:val="sr-Latn-CS"/>
        </w:rPr>
        <w:t>PRAVILNICI I DRUGI PODZAKONSKI AKTI</w:t>
      </w:r>
    </w:p>
    <w:p w:rsidR="00A0716A" w:rsidRPr="00A0716A" w:rsidRDefault="00A0716A" w:rsidP="001D17AF">
      <w:pPr>
        <w:spacing w:after="0" w:line="240" w:lineRule="auto"/>
        <w:jc w:val="both"/>
        <w:rPr>
          <w:rFonts w:eastAsia="Times New Roman" w:cs="Times New Roman"/>
          <w:noProof/>
          <w:lang w:val="sr-Latn-CS"/>
        </w:rPr>
      </w:pPr>
    </w:p>
    <w:p w:rsidR="001D17AF" w:rsidRPr="001D17AF" w:rsidRDefault="001D17AF" w:rsidP="002325F6">
      <w:pPr>
        <w:numPr>
          <w:ilvl w:val="0"/>
          <w:numId w:val="103"/>
        </w:numPr>
        <w:spacing w:after="0" w:line="276" w:lineRule="auto"/>
        <w:jc w:val="both"/>
        <w:rPr>
          <w:rFonts w:eastAsia="Times New Roman" w:cs="Times New Roman"/>
          <w:lang w:val="sr-Latn-ME"/>
        </w:rPr>
      </w:pPr>
      <w:r w:rsidRPr="001D17AF">
        <w:rPr>
          <w:rFonts w:eastAsia="Times New Roman" w:cs="Times New Roman"/>
          <w:lang w:val="sr-Latn-ME"/>
        </w:rPr>
        <w:t>Pravilnik o listi poljoprivrednih proizvoda za tržište („Službeni list CG“, br. 60/2017);</w:t>
      </w:r>
    </w:p>
    <w:p w:rsidR="001D17AF" w:rsidRPr="001D17AF" w:rsidRDefault="001D17AF" w:rsidP="002325F6">
      <w:pPr>
        <w:numPr>
          <w:ilvl w:val="0"/>
          <w:numId w:val="103"/>
        </w:numPr>
        <w:spacing w:after="0" w:line="276" w:lineRule="auto"/>
        <w:jc w:val="both"/>
        <w:rPr>
          <w:rFonts w:eastAsia="Times New Roman" w:cs="Times New Roman"/>
          <w:lang w:val="sr-Latn-ME"/>
        </w:rPr>
      </w:pPr>
      <w:r w:rsidRPr="001D17AF">
        <w:rPr>
          <w:rFonts w:eastAsia="Times New Roman" w:cs="Times New Roman"/>
          <w:lang w:val="sr-Latn-ME"/>
        </w:rPr>
        <w:t>Pravilnik o metodologiji prikupljanja podataka za sistem računovodstvenih podataka poljoprivrednih gazdinstava („Službeni list CG“, br. 86/2017);</w:t>
      </w:r>
    </w:p>
    <w:p w:rsidR="001D17AF" w:rsidRPr="001D17AF" w:rsidRDefault="001D17AF" w:rsidP="002325F6">
      <w:pPr>
        <w:numPr>
          <w:ilvl w:val="0"/>
          <w:numId w:val="103"/>
        </w:numPr>
        <w:spacing w:after="0" w:line="276" w:lineRule="auto"/>
        <w:jc w:val="both"/>
        <w:rPr>
          <w:rFonts w:eastAsia="Times New Roman" w:cs="Times New Roman"/>
          <w:lang w:val="sr-Latn-ME"/>
        </w:rPr>
      </w:pPr>
      <w:r w:rsidRPr="001D17AF">
        <w:rPr>
          <w:rFonts w:eastAsia="Times New Roman" w:cs="Times New Roman"/>
          <w:lang w:val="sr-Latn-ME"/>
        </w:rPr>
        <w:t>Odluka o privremenom ograničenju izvoza drvnih sortimenata („Službeni list CG“, br. 30/2017, 63/2017).</w:t>
      </w:r>
    </w:p>
    <w:p w:rsidR="001D17AF" w:rsidRPr="001D17AF" w:rsidRDefault="001D17AF" w:rsidP="001D17AF">
      <w:pPr>
        <w:spacing w:after="0" w:line="240" w:lineRule="auto"/>
        <w:ind w:left="720"/>
        <w:contextualSpacing/>
        <w:jc w:val="both"/>
        <w:rPr>
          <w:rFonts w:eastAsia="Times New Roman" w:cs="Times New Roman"/>
          <w:b/>
          <w:i/>
          <w:noProof/>
          <w:lang w:val="sr-Latn-ME"/>
        </w:rPr>
      </w:pPr>
    </w:p>
    <w:p w:rsidR="001D17AF" w:rsidRPr="004E4A15" w:rsidRDefault="001D17AF" w:rsidP="002325F6">
      <w:pPr>
        <w:pStyle w:val="ListParagraph"/>
        <w:numPr>
          <w:ilvl w:val="2"/>
          <w:numId w:val="113"/>
        </w:numPr>
        <w:spacing w:after="0" w:line="240" w:lineRule="auto"/>
        <w:jc w:val="both"/>
        <w:rPr>
          <w:rFonts w:eastAsia="Times New Roman" w:cs="Times New Roman"/>
          <w:b/>
          <w:i/>
          <w:noProof/>
          <w:lang w:val="sr-Latn-CS"/>
        </w:rPr>
      </w:pPr>
      <w:r w:rsidRPr="004E4A15">
        <w:rPr>
          <w:rFonts w:eastAsia="Times New Roman" w:cs="Times New Roman"/>
          <w:b/>
          <w:i/>
          <w:noProof/>
          <w:lang w:val="sr-Latn-CS"/>
        </w:rPr>
        <w:t>REALIZACIJA AKTIVNOSTI U POGLEDU POLITIKE RAZVOJA</w:t>
      </w:r>
    </w:p>
    <w:p w:rsidR="001D17AF" w:rsidRPr="001D17AF" w:rsidRDefault="001D17AF" w:rsidP="001D17AF">
      <w:pPr>
        <w:spacing w:after="0" w:line="240" w:lineRule="auto"/>
        <w:ind w:left="1440"/>
        <w:jc w:val="both"/>
        <w:rPr>
          <w:rFonts w:eastAsia="Times New Roman" w:cs="Times New Roman"/>
          <w:b/>
          <w:i/>
          <w:noProof/>
          <w:lang w:val="sr-Latn-CS"/>
        </w:rPr>
      </w:pPr>
    </w:p>
    <w:p w:rsidR="001D17AF" w:rsidRPr="00FB5E04" w:rsidRDefault="001D17AF" w:rsidP="00A54DF6">
      <w:pPr>
        <w:spacing w:after="0" w:line="240" w:lineRule="auto"/>
        <w:contextualSpacing/>
        <w:jc w:val="both"/>
        <w:rPr>
          <w:rFonts w:eastAsia="Times New Roman" w:cs="Times New Roman"/>
          <w:b/>
          <w:noProof/>
          <w:lang w:val="sr-Latn-CS"/>
        </w:rPr>
      </w:pPr>
      <w:r w:rsidRPr="00FB5E04">
        <w:rPr>
          <w:rFonts w:eastAsia="Times New Roman" w:cs="Times New Roman"/>
          <w:b/>
          <w:noProof/>
          <w:lang w:val="sr-Latn-CS"/>
        </w:rPr>
        <w:t>REALIZACIJA PR</w:t>
      </w:r>
      <w:r w:rsidR="00E55B92" w:rsidRPr="00FB5E04">
        <w:rPr>
          <w:rFonts w:eastAsia="Times New Roman" w:cs="Times New Roman"/>
          <w:b/>
          <w:noProof/>
          <w:lang w:val="sr-Latn-CS"/>
        </w:rPr>
        <w:t>OGRAMA RADA MINISTARSTVA ZA 2017</w:t>
      </w:r>
      <w:r w:rsidR="00FB5E04" w:rsidRPr="00FB5E04">
        <w:rPr>
          <w:rFonts w:eastAsia="Times New Roman" w:cs="Times New Roman"/>
          <w:b/>
          <w:noProof/>
          <w:lang w:val="sr-Latn-CS"/>
        </w:rPr>
        <w:t>.GODINU</w:t>
      </w:r>
    </w:p>
    <w:p w:rsidR="001D17AF" w:rsidRPr="001D17AF" w:rsidRDefault="001D17AF" w:rsidP="001D17AF">
      <w:pPr>
        <w:spacing w:after="0" w:line="240" w:lineRule="auto"/>
        <w:ind w:left="2160"/>
        <w:contextualSpacing/>
        <w:jc w:val="both"/>
        <w:rPr>
          <w:rFonts w:eastAsia="Times New Roman" w:cs="Times New Roman"/>
          <w:b/>
          <w:i/>
          <w:noProof/>
          <w:lang w:val="sr-Latn-CS"/>
        </w:rPr>
      </w:pPr>
    </w:p>
    <w:p w:rsidR="001D17AF" w:rsidRPr="001D17AF" w:rsidRDefault="0016162B" w:rsidP="001D17AF">
      <w:pPr>
        <w:spacing w:after="0" w:line="240" w:lineRule="auto"/>
        <w:jc w:val="both"/>
        <w:rPr>
          <w:rFonts w:eastAsia="Times New Roman" w:cs="Times New Roman"/>
          <w:noProof/>
          <w:lang w:val="sr-Latn-CS"/>
        </w:rPr>
      </w:pPr>
      <w:r>
        <w:rPr>
          <w:rFonts w:eastAsia="Times New Roman" w:cs="Times New Roman"/>
          <w:noProof/>
          <w:lang w:val="sr-Latn-CS"/>
        </w:rPr>
        <w:t>Odjeljenje je radilo na izradi</w:t>
      </w:r>
      <w:r w:rsidR="001D17AF" w:rsidRPr="001D17AF">
        <w:rPr>
          <w:rFonts w:eastAsia="Times New Roman" w:cs="Times New Roman"/>
          <w:noProof/>
          <w:lang w:val="sr-Latn-CS"/>
        </w:rPr>
        <w:t xml:space="preserve"> i donošenju Zakona o uređenju tržišta poljoprivednih proizvoda koji se usklađuje sa EU zakonodavstvom. Zakon je usvojen na sjednici Vlade od 26.06.2017. godine.</w:t>
      </w:r>
    </w:p>
    <w:p w:rsidR="001D17AF" w:rsidRPr="001D17AF" w:rsidRDefault="001D17AF" w:rsidP="001D17AF">
      <w:pPr>
        <w:spacing w:after="0" w:line="240" w:lineRule="auto"/>
        <w:jc w:val="both"/>
        <w:rPr>
          <w:rFonts w:eastAsia="Times New Roman" w:cs="Times New Roman"/>
          <w:noProof/>
          <w:lang w:val="sr-Latn-CS"/>
        </w:rPr>
      </w:pPr>
    </w:p>
    <w:p w:rsidR="001D17AF" w:rsidRPr="001D17AF" w:rsidRDefault="001D17AF" w:rsidP="002325F6">
      <w:pPr>
        <w:numPr>
          <w:ilvl w:val="0"/>
          <w:numId w:val="99"/>
        </w:numPr>
        <w:spacing w:after="0" w:line="240" w:lineRule="auto"/>
        <w:contextualSpacing/>
        <w:jc w:val="both"/>
        <w:rPr>
          <w:rFonts w:eastAsia="Times New Roman" w:cs="Times New Roman"/>
          <w:b/>
          <w:i/>
          <w:noProof/>
          <w:u w:val="single"/>
          <w:lang w:val="sr-Latn-CS"/>
        </w:rPr>
      </w:pPr>
      <w:r w:rsidRPr="001D17AF">
        <w:rPr>
          <w:rFonts w:eastAsia="Times New Roman" w:cs="Times New Roman"/>
          <w:b/>
          <w:i/>
          <w:noProof/>
          <w:u w:val="single"/>
          <w:lang w:val="sr-Latn-CS"/>
        </w:rPr>
        <w:t>Svjetska trgovinska organizacija</w:t>
      </w:r>
    </w:p>
    <w:p w:rsidR="001D17AF" w:rsidRPr="001D17AF" w:rsidRDefault="001D17AF" w:rsidP="001D17AF">
      <w:pPr>
        <w:spacing w:after="0" w:line="240" w:lineRule="auto"/>
        <w:ind w:left="360"/>
        <w:contextualSpacing/>
        <w:jc w:val="both"/>
        <w:rPr>
          <w:rFonts w:eastAsia="Times New Roman" w:cs="Times New Roman"/>
          <w:b/>
          <w:i/>
          <w:noProof/>
          <w:u w:val="single"/>
          <w:lang w:val="sr-Latn-CS"/>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Predstavnici Odjeljenja učestvovali su u aktivnostima pripreme materijala vezanih za stavove Crne Gore tokom multilateralnih STO pregovora, kao i na sastancima na kojima se pregovarala izmjena STO Sporazuma o subvencijama i kompezatornim mjerama, u dijelu koji se tiče ukidanja i revizije subvencija u sektoru ribarstva. U procesu izrade prvog crnogorskog STO Izvještaja trgovinskih politika, Odjeljenje je vršilo koordinaciju i aktivno učestvovalo u pripremi dijela Izvještaja iz nadležnosti Ministarstva. Predstavnici Odjeljenja bili su uključeni u pripremi nacionalne Strategije za primjenu STO Sporazuma o trgovisnkim olakšicama. U saradnji sa STO Sekretarijatom rađeno je na pripremi prve STO notifikacije vezane za domaću podršku u sektoru poljoprivrede. Pripremljene su i dostavljene notifikacije vezane za subvencije u sektoru ribarstva, kao i drugi  važniji dokumenti i odgovari na upite članica, a koji proizilaze iz obaveza Crne Gore kao STO članice.</w:t>
      </w:r>
    </w:p>
    <w:p w:rsidR="001D17AF" w:rsidRPr="001D17AF" w:rsidRDefault="001D17AF" w:rsidP="001D17AF">
      <w:pPr>
        <w:spacing w:after="0" w:line="240" w:lineRule="auto"/>
        <w:jc w:val="both"/>
        <w:rPr>
          <w:rFonts w:eastAsia="Times New Roman" w:cs="Times New Roman"/>
          <w:noProof/>
          <w:color w:val="000000"/>
          <w:lang w:val="sr-Latn-CS"/>
        </w:rPr>
      </w:pPr>
    </w:p>
    <w:p w:rsidR="001D17AF" w:rsidRPr="001D17AF" w:rsidRDefault="001D17AF" w:rsidP="002325F6">
      <w:pPr>
        <w:numPr>
          <w:ilvl w:val="0"/>
          <w:numId w:val="99"/>
        </w:numPr>
        <w:spacing w:after="0" w:line="240" w:lineRule="auto"/>
        <w:contextualSpacing/>
        <w:jc w:val="both"/>
        <w:rPr>
          <w:rFonts w:eastAsia="Times New Roman" w:cs="Times New Roman"/>
          <w:b/>
          <w:i/>
          <w:noProof/>
          <w:color w:val="000000"/>
          <w:u w:val="single"/>
          <w:lang w:val="sr-Latn-CS"/>
        </w:rPr>
      </w:pPr>
      <w:r w:rsidRPr="001D17AF">
        <w:rPr>
          <w:rFonts w:eastAsia="Times New Roman" w:cs="Times New Roman"/>
          <w:b/>
          <w:i/>
          <w:noProof/>
          <w:color w:val="000000"/>
          <w:u w:val="single"/>
          <w:lang w:val="sr-Latn-CS"/>
        </w:rPr>
        <w:t>EU Integracije</w:t>
      </w:r>
    </w:p>
    <w:p w:rsidR="001D17AF" w:rsidRPr="001D17AF" w:rsidRDefault="001D17AF" w:rsidP="001D17AF">
      <w:pPr>
        <w:spacing w:after="0" w:line="240" w:lineRule="auto"/>
        <w:jc w:val="both"/>
        <w:rPr>
          <w:rFonts w:eastAsia="Times New Roman" w:cs="Times New Roman"/>
          <w:noProof/>
          <w:color w:val="000000"/>
          <w:lang w:val="sr-Latn-CS"/>
        </w:rPr>
      </w:pPr>
    </w:p>
    <w:p w:rsidR="001D17AF" w:rsidRPr="001D17AF" w:rsidRDefault="001D17AF" w:rsidP="001D17AF">
      <w:pPr>
        <w:spacing w:after="0" w:line="240" w:lineRule="auto"/>
        <w:jc w:val="both"/>
        <w:rPr>
          <w:rFonts w:eastAsia="Times New Roman" w:cs="Times New Roman"/>
          <w:lang w:val="sr-Latn-ME"/>
        </w:rPr>
      </w:pPr>
      <w:r w:rsidRPr="001D17AF">
        <w:rPr>
          <w:rFonts w:eastAsia="Times New Roman" w:cs="Times New Roman"/>
          <w:noProof/>
          <w:color w:val="000000"/>
          <w:lang w:val="sr-Latn-CS"/>
        </w:rPr>
        <w:t xml:space="preserve">U okviru redovnih godišnjih aktivnosti pripremljen je materijal za redovan sastanak Pododbora za poljoprivredu i ribarstvo u dijelu koji se tiče sprovođenja trgovinskog dijela SSPa, kao i izvještaj o realizaciji aktivnosti iz Akcionog Plana za harmonizaciju sa EU pravnom tekovinom (PP11), u dijelu koji se tiče horizontalnog usaglašavanja sa politikom CMO i dijela vezanog za FADN. Dio koji je pripreman ujedno je i prezentovan na sastanku Pododbora koji je održan u Briselu tokom novembra 2017. godine. Istovremeno pripremljen je i dio materijala za SPD </w:t>
      </w:r>
      <w:r w:rsidRPr="001D17AF">
        <w:rPr>
          <w:rFonts w:eastAsia="Times New Roman" w:cs="Times New Roman"/>
          <w:lang w:val="sr-Latn-ME"/>
        </w:rPr>
        <w:t xml:space="preserve">koji se odnosi na statistiku, organizaciju tržišta poljoprivrednih </w:t>
      </w:r>
      <w:r w:rsidRPr="001D17AF">
        <w:rPr>
          <w:rFonts w:eastAsia="Times New Roman" w:cs="Times New Roman"/>
          <w:lang w:val="sr-Latn-ME"/>
        </w:rPr>
        <w:lastRenderedPageBreak/>
        <w:t xml:space="preserve">proizvoda i FADN sistem. Takođe, Odjeljenje je učestvovalo u pripremi dijela Izvještaja o napretku, kao i PPCG-a 2018-2020, gdje je koordiniran dio za PP11. Istovremeno, Odjeljenje redovno ažurira EU Portal i učestvuje u svim ostalim aktivnostima vezanim za EU integracije i ispunjavanje obaveza iz AP. </w:t>
      </w:r>
    </w:p>
    <w:p w:rsidR="001D17AF" w:rsidRPr="001D17AF" w:rsidRDefault="001D17AF" w:rsidP="001D17AF">
      <w:pPr>
        <w:spacing w:after="0" w:line="240" w:lineRule="auto"/>
        <w:jc w:val="both"/>
        <w:rPr>
          <w:rFonts w:eastAsia="Calibri" w:cs="Times New Roman"/>
          <w:noProof/>
          <w:lang w:val="sr-Latn-CS"/>
        </w:rPr>
      </w:pPr>
    </w:p>
    <w:p w:rsidR="001D17AF" w:rsidRPr="001D17AF" w:rsidRDefault="001D17AF" w:rsidP="002325F6">
      <w:pPr>
        <w:numPr>
          <w:ilvl w:val="0"/>
          <w:numId w:val="100"/>
        </w:numPr>
        <w:spacing w:after="0" w:line="240" w:lineRule="auto"/>
        <w:contextualSpacing/>
        <w:jc w:val="both"/>
        <w:rPr>
          <w:rFonts w:eastAsia="Times New Roman" w:cs="Times New Roman"/>
          <w:b/>
          <w:i/>
          <w:noProof/>
          <w:color w:val="44546A"/>
          <w:u w:val="single"/>
          <w:lang w:val="sr-Latn-CS"/>
        </w:rPr>
      </w:pPr>
      <w:r w:rsidRPr="001D17AF">
        <w:rPr>
          <w:rFonts w:eastAsia="Times New Roman" w:cs="Times New Roman"/>
          <w:b/>
          <w:i/>
          <w:noProof/>
          <w:u w:val="single"/>
          <w:lang w:val="sr-Latn-CS"/>
        </w:rPr>
        <w:t>CEFTA</w:t>
      </w:r>
    </w:p>
    <w:p w:rsidR="001D17AF" w:rsidRPr="001D17AF" w:rsidRDefault="001D17AF" w:rsidP="001D17AF">
      <w:pPr>
        <w:spacing w:after="0" w:line="240" w:lineRule="auto"/>
        <w:ind w:left="720"/>
        <w:contextualSpacing/>
        <w:jc w:val="both"/>
        <w:rPr>
          <w:rFonts w:eastAsia="Times New Roman" w:cs="Times New Roman"/>
          <w:b/>
          <w:i/>
          <w:noProof/>
          <w:color w:val="44546A"/>
          <w:u w:val="single"/>
          <w:lang w:val="sr-Latn-CS"/>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 xml:space="preserve">Tokom 2017. godine nastavljeno je sa aktivnostima koje se odnose na pripremu planova za implementaciju CEFTA Protokola V (Trgovinske olakšice) u okviru Sporazuma CEFTA 2006, u dijelu koji se tiče nadležnosti MPRR. Pripremljeni su i dostavljeni CEFTA Sekretarijatu materijali koji su zahtjevani od strane CEFTA Sekretarijata, a u cilju ispunjavanja određenih dogovorenih obaveza. Kao redovani članovi Podkomiteta za poljoprivedu i SPS prisustvovali smo sastanku Podkomiteta, koji je održan u Tirani u oktobru 2017. godine. </w:t>
      </w:r>
    </w:p>
    <w:p w:rsidR="001D17AF" w:rsidRPr="001D17AF" w:rsidRDefault="001D17AF" w:rsidP="001D17AF">
      <w:pPr>
        <w:spacing w:after="0" w:line="276" w:lineRule="auto"/>
        <w:jc w:val="both"/>
        <w:rPr>
          <w:rFonts w:eastAsia="Times New Roman" w:cs="Times New Roman"/>
          <w:b/>
          <w:i/>
          <w:color w:val="FF0000"/>
          <w:lang w:val="sr-Latn-ME"/>
        </w:rPr>
      </w:pPr>
    </w:p>
    <w:p w:rsidR="001D17AF" w:rsidRPr="001D17AF" w:rsidRDefault="001D17AF" w:rsidP="002325F6">
      <w:pPr>
        <w:numPr>
          <w:ilvl w:val="0"/>
          <w:numId w:val="100"/>
        </w:numPr>
        <w:spacing w:after="0" w:line="240" w:lineRule="auto"/>
        <w:contextualSpacing/>
        <w:jc w:val="both"/>
        <w:rPr>
          <w:rFonts w:eastAsia="Times New Roman" w:cs="Times New Roman"/>
          <w:b/>
          <w:i/>
          <w:noProof/>
          <w:color w:val="44546A"/>
          <w:u w:val="single"/>
          <w:lang w:val="sr-Latn-CS"/>
        </w:rPr>
      </w:pPr>
      <w:r w:rsidRPr="001D17AF">
        <w:rPr>
          <w:rFonts w:eastAsia="Times New Roman" w:cs="Times New Roman"/>
          <w:b/>
          <w:i/>
          <w:noProof/>
          <w:u w:val="single"/>
          <w:lang w:val="sr-Latn-CS"/>
        </w:rPr>
        <w:t>Prirpema pregovora o izmjeni Sporazuma o slobodnoj trgovini sa Republikom Turskom</w:t>
      </w:r>
    </w:p>
    <w:p w:rsidR="001D17AF" w:rsidRPr="001D17AF" w:rsidRDefault="001D17AF" w:rsidP="001D17AF">
      <w:pPr>
        <w:spacing w:after="0" w:line="240" w:lineRule="auto"/>
        <w:ind w:left="720"/>
        <w:contextualSpacing/>
        <w:jc w:val="both"/>
        <w:rPr>
          <w:rFonts w:eastAsia="Times New Roman" w:cs="Times New Roman"/>
          <w:b/>
          <w:noProof/>
          <w:color w:val="44546A"/>
          <w:lang w:val="sr-Latn-CS"/>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 xml:space="preserve">Tokom prošle godine intezivno se radilo na pripremi pregovora o dodatnoj liberalizaciji trgovine poljoprivednim proizvodima sa Republikom Turskom. U tom kontekstu pripremljna je lista osjetljivih poljoprivrednih proizvoda i u saradnji sa Ministarstvom ekonomije prirpemljena je Platforma za pregovore koja je usvojena od strane Vlade. Na prvom sastanku Mješovite komisije za implementaciju Sporazuma o slobodnoj trgovini između Crne Gore i Republike Turske, naš predstavnik prezentovao je stavove vezano za crnogorske poljoprivredne proizvode za koje se tražila dalja liberalizacija. </w:t>
      </w:r>
    </w:p>
    <w:p w:rsidR="001D17AF" w:rsidRPr="001D17AF" w:rsidRDefault="001D17AF" w:rsidP="001D17AF">
      <w:pPr>
        <w:spacing w:after="0" w:line="240" w:lineRule="auto"/>
        <w:jc w:val="both"/>
        <w:rPr>
          <w:rFonts w:eastAsia="Times New Roman" w:cs="Times New Roman"/>
          <w:noProof/>
          <w:color w:val="000000"/>
          <w:lang w:val="sr-Latn-CS"/>
        </w:rPr>
      </w:pPr>
    </w:p>
    <w:p w:rsidR="001D17AF" w:rsidRPr="001D17AF" w:rsidRDefault="001D17AF" w:rsidP="002325F6">
      <w:pPr>
        <w:numPr>
          <w:ilvl w:val="0"/>
          <w:numId w:val="99"/>
        </w:numPr>
        <w:spacing w:after="0" w:line="240" w:lineRule="auto"/>
        <w:contextualSpacing/>
        <w:jc w:val="both"/>
        <w:rPr>
          <w:rFonts w:eastAsia="Times New Roman" w:cs="Times New Roman"/>
          <w:b/>
          <w:i/>
          <w:noProof/>
          <w:u w:val="single"/>
          <w:lang w:val="sr-Latn-CS"/>
        </w:rPr>
      </w:pPr>
      <w:r w:rsidRPr="001D17AF">
        <w:rPr>
          <w:rFonts w:eastAsia="Times New Roman" w:cs="Times New Roman"/>
          <w:b/>
          <w:i/>
          <w:noProof/>
          <w:u w:val="single"/>
          <w:lang w:val="sr-Latn-CS"/>
        </w:rPr>
        <w:t>Statistika i analize</w:t>
      </w:r>
    </w:p>
    <w:p w:rsidR="001D17AF" w:rsidRPr="001D17AF" w:rsidRDefault="001D17AF" w:rsidP="001D17AF">
      <w:pPr>
        <w:spacing w:after="0" w:line="240" w:lineRule="auto"/>
        <w:ind w:left="720"/>
        <w:contextualSpacing/>
        <w:jc w:val="both"/>
        <w:rPr>
          <w:rFonts w:eastAsia="Times New Roman" w:cs="Times New Roman"/>
          <w:b/>
          <w:i/>
          <w:noProof/>
          <w:u w:val="single"/>
          <w:lang w:val="sr-Latn-CS"/>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Nastavljena je saradnja sa MONSTAT-om, a posebno u dijelu koji se tiče pripreme FSS i završnih aktivnosti u vezi agromonetarne statistike. Takođe, u Odjeljenju su rađeni izvještaji i analize, na bazi podataka vezanih za trgovinu i proizvodnju poljoprivrednih proizvoda, proizvoda šumarstva i ribarstva, a koji su bili sastavni dio mnogih dokumenta pripremanih od strane MPRR i/ili drugih državnih institucija, kao što su izvještaji, strategije, informacije i saopštenja za javnost, pripreme bilateralnih sastanaka sa određenim zemljama, dokumenti za ispunjavanje međunarodnih obaveza države Crne Gore i dr.</w:t>
      </w:r>
    </w:p>
    <w:p w:rsidR="001D17AF" w:rsidRPr="001D17AF" w:rsidRDefault="001D17AF" w:rsidP="002325F6">
      <w:pPr>
        <w:numPr>
          <w:ilvl w:val="0"/>
          <w:numId w:val="99"/>
        </w:numPr>
        <w:spacing w:after="0" w:line="240" w:lineRule="auto"/>
        <w:contextualSpacing/>
        <w:jc w:val="both"/>
        <w:rPr>
          <w:rFonts w:eastAsia="Times New Roman" w:cs="Times New Roman"/>
          <w:b/>
          <w:i/>
          <w:noProof/>
          <w:u w:val="single"/>
          <w:lang w:val="sr-Latn-CS"/>
        </w:rPr>
      </w:pPr>
      <w:r w:rsidRPr="001D17AF">
        <w:rPr>
          <w:rFonts w:eastAsia="Times New Roman" w:cs="Times New Roman"/>
          <w:b/>
          <w:i/>
          <w:noProof/>
          <w:u w:val="single"/>
          <w:lang w:val="sr-Latn-CS"/>
        </w:rPr>
        <w:t>FADN</w:t>
      </w:r>
    </w:p>
    <w:p w:rsidR="001D17AF" w:rsidRPr="001D17AF" w:rsidRDefault="001D17AF" w:rsidP="001D17AF">
      <w:pPr>
        <w:spacing w:after="0" w:line="276" w:lineRule="auto"/>
        <w:jc w:val="both"/>
        <w:rPr>
          <w:rFonts w:eastAsia="Times New Roman" w:cs="Times New Roman"/>
          <w:lang w:val="sr-Latn-ME"/>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Rješenjem o imenovanju Nacionalnog odbora za praćenje FADN sistema i imenovanju Koordinacionog tima za organizaciju i sprovođenje FADN istraživanja, formirana su tijela za rukovođenje FADN sistemom. Tokom 2017. godine imali smo jednu ekspertsku misiju, tokom koje je pripremana projektna dokumentacija za uspostavljanje FADN sistema u Crnoj Gori.</w:t>
      </w:r>
    </w:p>
    <w:p w:rsidR="001D17AF" w:rsidRPr="001D17AF" w:rsidRDefault="001D17AF" w:rsidP="001D17AF">
      <w:pPr>
        <w:spacing w:after="0" w:line="276" w:lineRule="auto"/>
        <w:jc w:val="both"/>
        <w:rPr>
          <w:rFonts w:eastAsia="Times New Roman" w:cs="Times New Roman"/>
          <w:lang w:val="sr-Latn-ME"/>
        </w:rPr>
      </w:pPr>
    </w:p>
    <w:p w:rsidR="001D17AF" w:rsidRPr="001D17AF" w:rsidRDefault="001D17AF" w:rsidP="002325F6">
      <w:pPr>
        <w:numPr>
          <w:ilvl w:val="0"/>
          <w:numId w:val="99"/>
        </w:numPr>
        <w:spacing w:after="0" w:line="240" w:lineRule="auto"/>
        <w:contextualSpacing/>
        <w:jc w:val="both"/>
        <w:rPr>
          <w:rFonts w:eastAsia="Times New Roman" w:cs="Times New Roman"/>
          <w:b/>
          <w:i/>
          <w:noProof/>
          <w:u w:val="single"/>
          <w:lang w:val="sr-Latn-CS"/>
        </w:rPr>
      </w:pPr>
      <w:r w:rsidRPr="001D17AF">
        <w:rPr>
          <w:rFonts w:eastAsia="Calibri" w:cs="Calibri"/>
          <w:b/>
          <w:i/>
          <w:u w:val="single"/>
          <w:lang w:val="sr-Latn-ME"/>
        </w:rPr>
        <w:t xml:space="preserve">Izrada OECD dokumenta </w:t>
      </w:r>
      <w:r w:rsidRPr="001D17AF">
        <w:rPr>
          <w:rFonts w:eastAsia="Times New Roman" w:cs="Times New Roman"/>
          <w:b/>
          <w:i/>
          <w:u w:val="single"/>
          <w:lang w:val="sr-Latn-ME"/>
        </w:rPr>
        <w:t>„Konkurentnost Jugoistočne Evrope 2018“</w:t>
      </w:r>
    </w:p>
    <w:p w:rsidR="001D17AF" w:rsidRPr="001D17AF" w:rsidRDefault="001D17AF" w:rsidP="001D17AF">
      <w:pPr>
        <w:tabs>
          <w:tab w:val="left" w:pos="6377"/>
        </w:tabs>
        <w:spacing w:after="0" w:line="240" w:lineRule="auto"/>
        <w:jc w:val="both"/>
        <w:rPr>
          <w:rFonts w:eastAsia="Calibri" w:cs="Calibri"/>
          <w:lang w:val="sr-Latn-ME"/>
        </w:rPr>
      </w:pP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OECD prikuplja podatke za izradu publikacije „Konkurentnost Jugoistočne Evrope 2018“. Odjeljenje je radilo na dokumentima koji su se odnosili na kvalitativne i kvantitativne pokazetelje, vezano za dio 14 - Poljoprivreda u JI Evropi. Odjelje</w:t>
      </w:r>
      <w:r w:rsidR="00F06277">
        <w:rPr>
          <w:rFonts w:eastAsia="Times New Roman" w:cs="Times New Roman"/>
          <w:noProof/>
          <w:color w:val="000000"/>
          <w:lang w:val="sr-Latn-CS"/>
        </w:rPr>
        <w:t>nje je bilo zaduženo za koordi</w:t>
      </w:r>
      <w:r w:rsidRPr="001D17AF">
        <w:rPr>
          <w:rFonts w:eastAsia="Times New Roman" w:cs="Times New Roman"/>
          <w:noProof/>
          <w:color w:val="000000"/>
          <w:lang w:val="sr-Latn-CS"/>
        </w:rPr>
        <w:t>naciju i dostavljanje podataka i informacija.</w:t>
      </w:r>
    </w:p>
    <w:p w:rsidR="001D17AF" w:rsidRPr="001D17AF" w:rsidRDefault="001D17AF" w:rsidP="001D17AF">
      <w:pPr>
        <w:spacing w:after="0" w:line="276" w:lineRule="auto"/>
        <w:jc w:val="both"/>
        <w:rPr>
          <w:rFonts w:eastAsia="Times New Roman" w:cs="Times New Roman"/>
          <w:lang w:val="sr-Latn-ME"/>
        </w:rPr>
      </w:pPr>
    </w:p>
    <w:p w:rsidR="001D17AF" w:rsidRPr="001D17AF" w:rsidRDefault="001D17AF" w:rsidP="002325F6">
      <w:pPr>
        <w:numPr>
          <w:ilvl w:val="0"/>
          <w:numId w:val="99"/>
        </w:numPr>
        <w:spacing w:after="0" w:line="276" w:lineRule="auto"/>
        <w:jc w:val="both"/>
        <w:rPr>
          <w:rFonts w:eastAsia="Times New Roman" w:cs="Times New Roman"/>
          <w:b/>
          <w:i/>
          <w:u w:val="single"/>
          <w:lang w:val="sr-Latn-ME"/>
        </w:rPr>
      </w:pPr>
      <w:r w:rsidRPr="001D17AF">
        <w:rPr>
          <w:rFonts w:eastAsia="Times New Roman" w:cs="Times New Roman"/>
          <w:b/>
          <w:i/>
          <w:u w:val="single"/>
          <w:lang w:val="sr-Latn-ME"/>
        </w:rPr>
        <w:t xml:space="preserve">Odluka o privremenom ograničenju izvoza drvnih sortimenata </w:t>
      </w:r>
    </w:p>
    <w:p w:rsidR="001D17AF" w:rsidRPr="001D17AF" w:rsidRDefault="001D17AF" w:rsidP="001D17AF">
      <w:pPr>
        <w:spacing w:after="0" w:line="276" w:lineRule="auto"/>
        <w:jc w:val="both"/>
        <w:rPr>
          <w:rFonts w:eastAsia="Times New Roman" w:cs="Times New Roman"/>
          <w:lang w:val="sr-Latn-ME"/>
        </w:rPr>
      </w:pPr>
      <w:r w:rsidRPr="001D17AF">
        <w:rPr>
          <w:rFonts w:eastAsia="Times New Roman" w:cs="Times New Roman"/>
          <w:lang w:val="sr-Latn-ME"/>
        </w:rPr>
        <w:t xml:space="preserve"> </w:t>
      </w:r>
    </w:p>
    <w:p w:rsidR="001D17AF" w:rsidRPr="001D17AF" w:rsidRDefault="001D17AF" w:rsidP="001D17AF">
      <w:pPr>
        <w:spacing w:after="0" w:line="240" w:lineRule="auto"/>
        <w:jc w:val="both"/>
        <w:rPr>
          <w:rFonts w:eastAsia="Times New Roman" w:cs="Times New Roman"/>
          <w:noProof/>
          <w:color w:val="000000"/>
          <w:lang w:val="sr-Latn-CS"/>
        </w:rPr>
      </w:pPr>
      <w:r w:rsidRPr="001D17AF">
        <w:rPr>
          <w:rFonts w:eastAsia="Times New Roman" w:cs="Times New Roman"/>
          <w:noProof/>
          <w:color w:val="000000"/>
          <w:lang w:val="sr-Latn-CS"/>
        </w:rPr>
        <w:t xml:space="preserve">Odjeljenje je učestvovalo u izradi Odluke o privremenom ograničenju izvoza drvnih sortimenata, kao i izmjeni Odluke o Kontrolnoj listi za uvoz i izvoz. Nakon donošenja Odluke o privremenom ograničenju </w:t>
      </w:r>
      <w:r w:rsidRPr="001D17AF">
        <w:rPr>
          <w:rFonts w:eastAsia="Times New Roman" w:cs="Times New Roman"/>
          <w:noProof/>
          <w:color w:val="000000"/>
          <w:lang w:val="sr-Latn-CS"/>
        </w:rPr>
        <w:lastRenderedPageBreak/>
        <w:t xml:space="preserve">izvoza drvnih sortimenata formirana je Komisija za raspodjelu dozvola čiji članovi su i predstavnici Odjeljenja. U cilju efikasne primjene i pravilnog praćenja implementacije propisa, Odjeljenje vrši koordinaciju saradnje sa Upravom carina. </w:t>
      </w:r>
    </w:p>
    <w:p w:rsidR="001D17AF" w:rsidRPr="001D17AF" w:rsidRDefault="001D17AF" w:rsidP="001D17AF">
      <w:pPr>
        <w:spacing w:after="0" w:line="276" w:lineRule="auto"/>
        <w:jc w:val="both"/>
        <w:rPr>
          <w:rFonts w:eastAsia="Times New Roman" w:cs="Times New Roman"/>
          <w:lang w:val="sr-Latn-CS"/>
        </w:rPr>
      </w:pPr>
    </w:p>
    <w:p w:rsidR="001D17AF" w:rsidRPr="001D17AF" w:rsidRDefault="001D17AF" w:rsidP="002325F6">
      <w:pPr>
        <w:numPr>
          <w:ilvl w:val="0"/>
          <w:numId w:val="99"/>
        </w:numPr>
        <w:spacing w:after="0" w:line="240" w:lineRule="auto"/>
        <w:contextualSpacing/>
        <w:jc w:val="both"/>
        <w:rPr>
          <w:rFonts w:eastAsia="Times New Roman" w:cs="Times New Roman"/>
          <w:b/>
          <w:noProof/>
          <w:color w:val="000000"/>
          <w:u w:val="single"/>
          <w:lang w:val="sr-Latn-CS"/>
        </w:rPr>
      </w:pPr>
      <w:r w:rsidRPr="001D17AF">
        <w:rPr>
          <w:rFonts w:eastAsia="Times New Roman" w:cs="Times New Roman"/>
          <w:b/>
          <w:i/>
          <w:noProof/>
          <w:color w:val="000000"/>
          <w:u w:val="single"/>
          <w:lang w:val="sr-Latn-CS"/>
        </w:rPr>
        <w:t>Ostale aktivnosti</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noProof/>
          <w:color w:val="000000"/>
          <w:lang w:val="sr-Latn-CS"/>
        </w:rPr>
        <w:t>Intezivna saradnja sa Upravom carina u cilju efikasne primjene propisa iz nadležnosti MPRR;</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noProof/>
          <w:color w:val="000000"/>
          <w:lang w:val="sr-Latn-CS"/>
        </w:rPr>
        <w:t>Pisanje mjere za stabilizaciju tržišta za Agrobudžet za 2017. godinu i priprema dokumentacije za sprovođenje mjere;</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noProof/>
          <w:color w:val="000000"/>
          <w:lang w:val="sr-Latn-CS"/>
        </w:rPr>
        <w:t>Učešće u radu i pripremama materijala SWG radnih grupa zaduženih za praćenje poljoprivredne politike, trgovine i FADN;</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noProof/>
          <w:color w:val="000000"/>
          <w:lang w:val="sr-Latn-CS"/>
        </w:rPr>
        <w:t>Učešće u izr</w:t>
      </w:r>
      <w:r w:rsidR="00D8176A">
        <w:rPr>
          <w:rFonts w:eastAsia="Times New Roman" w:cs="Times New Roman"/>
          <w:noProof/>
          <w:color w:val="000000"/>
          <w:lang w:val="sr-Latn-CS"/>
        </w:rPr>
        <w:t>a</w:t>
      </w:r>
      <w:r w:rsidRPr="001D17AF">
        <w:rPr>
          <w:rFonts w:eastAsia="Times New Roman" w:cs="Times New Roman"/>
          <w:noProof/>
          <w:color w:val="000000"/>
          <w:lang w:val="sr-Latn-CS"/>
        </w:rPr>
        <w:t>di dijela dokumenta i praćenje realizacije Strategija razvoja JI Evrope 2020;</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lang w:val="sr-Latn-ME"/>
        </w:rPr>
        <w:t>Praćenje energetske efikasnosti u objektima javnih službi ovog ministarstva;</w:t>
      </w:r>
    </w:p>
    <w:p w:rsidR="001D17AF" w:rsidRPr="001D17AF" w:rsidRDefault="001D17AF" w:rsidP="002325F6">
      <w:pPr>
        <w:numPr>
          <w:ilvl w:val="0"/>
          <w:numId w:val="101"/>
        </w:numPr>
        <w:spacing w:after="0" w:line="240" w:lineRule="auto"/>
        <w:contextualSpacing/>
        <w:jc w:val="both"/>
        <w:rPr>
          <w:rFonts w:eastAsia="Times New Roman" w:cs="Times New Roman"/>
          <w:noProof/>
          <w:color w:val="000000"/>
          <w:lang w:val="sr-Latn-CS"/>
        </w:rPr>
      </w:pPr>
      <w:r w:rsidRPr="001D17AF">
        <w:rPr>
          <w:rFonts w:eastAsia="Times New Roman" w:cs="Times New Roman"/>
          <w:lang w:val="sr-Latn-ME"/>
        </w:rPr>
        <w:t>Učešće u programu revizije staračkih naknada.</w:t>
      </w:r>
    </w:p>
    <w:p w:rsidR="001D17AF" w:rsidRPr="001D17AF" w:rsidRDefault="001D17AF" w:rsidP="001D17AF">
      <w:pPr>
        <w:spacing w:after="0" w:line="240" w:lineRule="auto"/>
        <w:jc w:val="both"/>
        <w:rPr>
          <w:rFonts w:eastAsia="Times New Roman" w:cs="Times New Roman"/>
          <w:noProof/>
          <w:color w:val="000000"/>
          <w:lang w:val="sr-Latn-CS"/>
        </w:rPr>
      </w:pPr>
    </w:p>
    <w:p w:rsidR="001D17AF" w:rsidRPr="001D17AF" w:rsidRDefault="001D17AF" w:rsidP="001D17AF">
      <w:pPr>
        <w:spacing w:after="0" w:line="240" w:lineRule="auto"/>
        <w:jc w:val="both"/>
        <w:rPr>
          <w:rFonts w:eastAsia="Times New Roman" w:cs="Times New Roman"/>
          <w:noProof/>
          <w:color w:val="000000"/>
          <w:lang w:val="sr-Latn-CS"/>
        </w:rPr>
      </w:pPr>
    </w:p>
    <w:p w:rsidR="001D17AF" w:rsidRPr="004E4A15" w:rsidRDefault="001D17AF" w:rsidP="002325F6">
      <w:pPr>
        <w:pStyle w:val="ListParagraph"/>
        <w:numPr>
          <w:ilvl w:val="2"/>
          <w:numId w:val="113"/>
        </w:numPr>
        <w:spacing w:after="0" w:line="240" w:lineRule="auto"/>
        <w:rPr>
          <w:rFonts w:eastAsia="Times New Roman" w:cs="Times New Roman"/>
          <w:b/>
          <w:i/>
          <w:noProof/>
          <w:lang w:val="sr-Latn-CS"/>
        </w:rPr>
      </w:pPr>
      <w:r w:rsidRPr="004E4A15">
        <w:rPr>
          <w:rFonts w:eastAsia="Times New Roman" w:cs="Times New Roman"/>
          <w:b/>
          <w:i/>
          <w:noProof/>
          <w:lang w:val="sr-Latn-CS"/>
        </w:rPr>
        <w:t xml:space="preserve">OCJENA STANJA I PRIJEDLOG MJERA ZA UNAPRJEĐENJE STANJA U OBLASTI </w:t>
      </w:r>
    </w:p>
    <w:p w:rsidR="001D17AF" w:rsidRPr="001D17AF" w:rsidRDefault="001D17AF" w:rsidP="001D17AF">
      <w:pPr>
        <w:spacing w:after="0" w:line="240" w:lineRule="auto"/>
        <w:ind w:left="1440"/>
        <w:contextualSpacing/>
        <w:rPr>
          <w:rFonts w:eastAsia="Times New Roman" w:cs="Times New Roman"/>
          <w:b/>
          <w:i/>
          <w:noProof/>
          <w:lang w:val="sr-Latn-CS"/>
        </w:rPr>
      </w:pPr>
    </w:p>
    <w:p w:rsidR="001D17AF" w:rsidRPr="001D17AF" w:rsidRDefault="001D17AF" w:rsidP="001D17AF">
      <w:pPr>
        <w:spacing w:after="0" w:line="240" w:lineRule="auto"/>
        <w:jc w:val="both"/>
        <w:rPr>
          <w:rFonts w:eastAsia="Times New Roman" w:cs="Times New Roman"/>
          <w:noProof/>
          <w:lang w:val="sr-Latn-CS"/>
        </w:rPr>
      </w:pPr>
      <w:r w:rsidRPr="001D17AF">
        <w:rPr>
          <w:rFonts w:eastAsia="Times New Roman" w:cs="Times New Roman"/>
          <w:noProof/>
          <w:lang w:val="sr-Latn-CS"/>
        </w:rPr>
        <w:t>Od predviđenih aktivnosti u 2017. godini ostala je nerealizovana aktivnost vezano za dostavljanje STO notifikacije za domaću podršku, a koja je realizovana početkom 2018. godine, nakon završetka formalnih konsultacija sa Sekretarijatom STO. Ostale aktivnosti su redovno izvršavane.</w:t>
      </w:r>
    </w:p>
    <w:p w:rsidR="001D17AF" w:rsidRPr="001D17AF" w:rsidRDefault="001D17AF" w:rsidP="001D17AF">
      <w:pPr>
        <w:spacing w:after="0" w:line="240" w:lineRule="auto"/>
        <w:jc w:val="both"/>
        <w:rPr>
          <w:rFonts w:eastAsia="Times New Roman" w:cs="Times New Roman"/>
          <w:noProof/>
          <w:lang w:val="sr-Latn-CS"/>
        </w:rPr>
      </w:pPr>
    </w:p>
    <w:p w:rsidR="001D17AF" w:rsidRPr="001D17AF" w:rsidRDefault="001D17AF" w:rsidP="001D17AF">
      <w:pPr>
        <w:spacing w:after="0" w:line="240" w:lineRule="auto"/>
        <w:jc w:val="both"/>
        <w:rPr>
          <w:rFonts w:eastAsia="Times New Roman" w:cs="Times New Roman"/>
          <w:noProof/>
          <w:lang w:val="sr-Latn-CS"/>
        </w:rPr>
      </w:pPr>
      <w:r w:rsidRPr="001D17AF">
        <w:rPr>
          <w:rFonts w:eastAsia="Times New Roman" w:cs="Times New Roman"/>
          <w:noProof/>
          <w:lang w:val="sr-Latn-CS"/>
        </w:rPr>
        <w:t xml:space="preserve">U 2018. godini predviđen je veliki broj aktivnosti, a posebno u dijelu koji se tiče usaglašavanja sa EU pravnom tekovinom, gdje se očekuje donošenje tri podzakonska akta za sprovođenje Zakona o tržištu poljoprivrednih proizvoda i nastavak projekta uspostavljanja FADN sistema i očekuje da će u ovoj godini biti završen izračun Standard Outputa poljoprivrednih proizvoda. Takođe, predviđene suaktivnosti vezanih za nastavak rada na usaglašavanju AMIS sistema, kao i drugih aktivnosti vezanih za sprovođenje Zakona o tržištu poljoprivrednih proizvoda. </w:t>
      </w:r>
    </w:p>
    <w:p w:rsidR="001D17AF" w:rsidRPr="001D17AF" w:rsidRDefault="00D8176A" w:rsidP="001D17AF">
      <w:pPr>
        <w:spacing w:after="0" w:line="240" w:lineRule="auto"/>
        <w:jc w:val="both"/>
        <w:rPr>
          <w:rFonts w:eastAsia="Times New Roman" w:cs="Times New Roman"/>
          <w:noProof/>
          <w:lang w:val="sr-Latn-CS"/>
        </w:rPr>
      </w:pPr>
      <w:r>
        <w:rPr>
          <w:rFonts w:eastAsia="Times New Roman" w:cs="Times New Roman"/>
          <w:noProof/>
          <w:lang w:val="sr-Latn-CS"/>
        </w:rPr>
        <w:t>Jedna od najzna</w:t>
      </w:r>
      <w:r w:rsidR="001D17AF" w:rsidRPr="001D17AF">
        <w:rPr>
          <w:rFonts w:eastAsia="Times New Roman" w:cs="Times New Roman"/>
          <w:noProof/>
          <w:lang w:val="sr-Latn-CS"/>
        </w:rPr>
        <w:t xml:space="preserve">čajnijih aktivnosti u 2018. godini jeste učešće u izradi dokumenta koji predstavlja završno mjerilo za PP11, u kojem će Odjeljenje raditi u dijelu koji se odnosi na planiranje uspostavljanja sistema za sprovođenje EU CMO politike. </w:t>
      </w:r>
    </w:p>
    <w:p w:rsidR="001D17AF" w:rsidRPr="001D17AF" w:rsidRDefault="001D17AF" w:rsidP="001D17AF">
      <w:pPr>
        <w:spacing w:after="0" w:line="240" w:lineRule="auto"/>
        <w:jc w:val="both"/>
        <w:rPr>
          <w:rFonts w:eastAsia="Times New Roman" w:cs="Times New Roman"/>
          <w:noProof/>
          <w:lang w:val="sr-Latn-CS"/>
        </w:rPr>
      </w:pPr>
    </w:p>
    <w:p w:rsidR="008F7CD1" w:rsidRPr="00BD5593" w:rsidRDefault="001D17AF" w:rsidP="00860DEF">
      <w:pPr>
        <w:spacing w:after="0" w:line="240" w:lineRule="auto"/>
        <w:jc w:val="both"/>
        <w:rPr>
          <w:rFonts w:eastAsia="Times New Roman" w:cs="Times New Roman"/>
          <w:noProof/>
          <w:lang w:val="sr-Latn-CS"/>
        </w:rPr>
      </w:pPr>
      <w:r w:rsidRPr="001D17AF">
        <w:rPr>
          <w:rFonts w:eastAsia="Times New Roman" w:cs="Times New Roman"/>
          <w:noProof/>
          <w:lang w:val="sr-Latn-CS"/>
        </w:rPr>
        <w:t>Takođe, jedna od prioritetnih aktivnosti u prvom dijelu 2018. godine biće nastavak pregovora o izmjeni Sporazuma o  slobodnoj trgovini sa R. Turskom, koji se odnosi na dodatnu liberalizaciju međusobne trgovi</w:t>
      </w:r>
      <w:r w:rsidR="00BD5593">
        <w:rPr>
          <w:rFonts w:eastAsia="Times New Roman" w:cs="Times New Roman"/>
          <w:noProof/>
          <w:lang w:val="sr-Latn-CS"/>
        </w:rPr>
        <w:t>ne poljoprivrednim proizvodima.</w:t>
      </w:r>
    </w:p>
    <w:p w:rsidR="008F7CD1" w:rsidRPr="009C0472" w:rsidRDefault="008F7CD1" w:rsidP="00860DEF">
      <w:pPr>
        <w:spacing w:after="0" w:line="240" w:lineRule="auto"/>
        <w:jc w:val="both"/>
        <w:rPr>
          <w:rFonts w:cstheme="minorHAnsi"/>
          <w:b/>
          <w:lang w:val="sr-Latn-ME"/>
        </w:rPr>
      </w:pPr>
    </w:p>
    <w:p w:rsidR="00501DF5" w:rsidRPr="004E4A15" w:rsidRDefault="00501DF5" w:rsidP="002325F6">
      <w:pPr>
        <w:pStyle w:val="ListParagraph"/>
        <w:numPr>
          <w:ilvl w:val="1"/>
          <w:numId w:val="113"/>
        </w:numPr>
        <w:spacing w:after="0" w:line="240" w:lineRule="auto"/>
        <w:jc w:val="both"/>
        <w:rPr>
          <w:rFonts w:cstheme="minorHAnsi"/>
          <w:b/>
          <w:lang w:val="sr-Latn-ME"/>
        </w:rPr>
      </w:pPr>
      <w:r w:rsidRPr="004E4A15">
        <w:rPr>
          <w:rFonts w:cstheme="minorHAnsi"/>
          <w:b/>
          <w:lang w:val="sr-Latn-ME"/>
        </w:rPr>
        <w:t>OD</w:t>
      </w:r>
      <w:r w:rsidR="00AE252F" w:rsidRPr="004E4A15">
        <w:rPr>
          <w:rFonts w:cstheme="minorHAnsi"/>
          <w:b/>
          <w:lang w:val="sr-Latn-ME"/>
        </w:rPr>
        <w:t>J</w:t>
      </w:r>
      <w:r w:rsidRPr="004E4A15">
        <w:rPr>
          <w:rFonts w:cstheme="minorHAnsi"/>
          <w:b/>
          <w:lang w:val="sr-Latn-ME"/>
        </w:rPr>
        <w:t>ELJENJE ZA NORMATIVNO PRAVNE POSLOVE MINISTARSTVA</w:t>
      </w:r>
    </w:p>
    <w:p w:rsidR="00501DF5" w:rsidRPr="009C0472" w:rsidRDefault="00501DF5" w:rsidP="00860DEF">
      <w:pPr>
        <w:spacing w:after="0" w:line="240" w:lineRule="auto"/>
        <w:contextualSpacing/>
        <w:jc w:val="both"/>
        <w:rPr>
          <w:rFonts w:cstheme="minorHAnsi"/>
          <w:b/>
          <w:i/>
          <w:lang w:val="sr-Latn-ME"/>
        </w:rPr>
      </w:pPr>
    </w:p>
    <w:p w:rsidR="00501DF5" w:rsidRPr="004E4A15" w:rsidRDefault="00501DF5" w:rsidP="002325F6">
      <w:pPr>
        <w:pStyle w:val="ListParagraph"/>
        <w:numPr>
          <w:ilvl w:val="2"/>
          <w:numId w:val="113"/>
        </w:numPr>
        <w:spacing w:after="0" w:line="240" w:lineRule="auto"/>
        <w:jc w:val="both"/>
        <w:rPr>
          <w:rFonts w:cstheme="minorHAnsi"/>
          <w:lang w:val="sr-Latn-ME"/>
        </w:rPr>
      </w:pPr>
      <w:r w:rsidRPr="004E4A15">
        <w:rPr>
          <w:rFonts w:cstheme="minorHAnsi"/>
          <w:b/>
          <w:i/>
          <w:lang w:val="sr-Latn-ME"/>
        </w:rPr>
        <w:t>DJELOKRUG RADA OD</w:t>
      </w:r>
      <w:r w:rsidR="00AE252F" w:rsidRPr="004E4A15">
        <w:rPr>
          <w:rFonts w:cstheme="minorHAnsi"/>
          <w:b/>
          <w:i/>
          <w:lang w:val="sr-Latn-ME"/>
        </w:rPr>
        <w:t>J</w:t>
      </w:r>
      <w:r w:rsidRPr="004E4A15">
        <w:rPr>
          <w:rFonts w:cstheme="minorHAnsi"/>
          <w:b/>
          <w:i/>
          <w:lang w:val="sr-Latn-ME"/>
        </w:rPr>
        <w:t>ELJENJA</w:t>
      </w:r>
      <w:r w:rsidRPr="004E4A15">
        <w:rPr>
          <w:rFonts w:cstheme="minorHAnsi"/>
          <w:lang w:val="sr-Latn-ME"/>
        </w:rPr>
        <w:t xml:space="preserve"> </w:t>
      </w:r>
    </w:p>
    <w:p w:rsidR="00501DF5" w:rsidRPr="009C0472" w:rsidRDefault="00501DF5" w:rsidP="00860DEF">
      <w:pPr>
        <w:spacing w:after="0" w:line="240" w:lineRule="auto"/>
        <w:contextualSpacing/>
        <w:jc w:val="both"/>
        <w:rPr>
          <w:rFonts w:cstheme="minorHAnsi"/>
          <w:lang w:val="sr-Latn-ME"/>
        </w:rPr>
      </w:pPr>
    </w:p>
    <w:p w:rsidR="00501DF5" w:rsidRDefault="00501DF5" w:rsidP="00860DEF">
      <w:pPr>
        <w:spacing w:after="0" w:line="240" w:lineRule="auto"/>
        <w:contextualSpacing/>
        <w:jc w:val="both"/>
        <w:rPr>
          <w:rFonts w:cstheme="minorHAnsi"/>
          <w:lang w:val="sr-Latn-ME"/>
        </w:rPr>
      </w:pPr>
      <w:r w:rsidRPr="009C0472">
        <w:rPr>
          <w:rFonts w:cstheme="minorHAnsi"/>
          <w:lang w:val="sr-Latn-ME"/>
        </w:rPr>
        <w:t xml:space="preserve">Odjeljenje za normativno pravane poslove u skladom sa aktom o unutrašnjoj organizaciji i sistematizaciji Ministarstva poljoprivrede i ruralnog razvoja između ostalog vrši poslove koji se odnose na: izradu nacrta i predloga zakona i drugih propisa iz oblasti koje su u nadležnosti Ministarstva; davanje mišljenja i tumačenja zakona, podzakonskih akata i drugih akata, priprema uputstava i objašnjenja u vezi sa primjenom propisa iz nadležnosti Ministarstva; vođenje upravnog postupka; pripremu odgovora za ocjenu ustavnosti i zakonitosti zakona, drugih propisa i opštih akata; pripremu tužbi i odgovora na tužbe; učestvovanje u raspravama pred Ustavnim i Upravnim sudom Crne Gore u predmetima iz oblasti koje su </w:t>
      </w:r>
      <w:r w:rsidRPr="009C0472">
        <w:rPr>
          <w:rFonts w:cstheme="minorHAnsi"/>
          <w:lang w:val="sr-Latn-ME"/>
        </w:rPr>
        <w:lastRenderedPageBreak/>
        <w:t xml:space="preserve">u nadležnosti Ministarstva; i prilagođavanje nacionalnog zakonodavstva sa zakonodavstvom Evropske unije. </w:t>
      </w:r>
    </w:p>
    <w:p w:rsidR="00501DF5" w:rsidRPr="009C0472" w:rsidRDefault="00501DF5" w:rsidP="00860DEF">
      <w:pPr>
        <w:spacing w:after="0" w:line="240" w:lineRule="auto"/>
        <w:contextualSpacing/>
        <w:jc w:val="both"/>
        <w:rPr>
          <w:rFonts w:cstheme="minorHAnsi"/>
          <w:b/>
          <w:i/>
          <w:lang w:val="sr-Latn-ME"/>
        </w:rPr>
      </w:pPr>
    </w:p>
    <w:p w:rsidR="00501DF5" w:rsidRPr="004E4A15" w:rsidRDefault="00501DF5" w:rsidP="002325F6">
      <w:pPr>
        <w:pStyle w:val="ListParagraph"/>
        <w:numPr>
          <w:ilvl w:val="2"/>
          <w:numId w:val="113"/>
        </w:numPr>
        <w:spacing w:after="0" w:line="240" w:lineRule="auto"/>
        <w:jc w:val="both"/>
        <w:rPr>
          <w:rFonts w:cstheme="minorHAnsi"/>
          <w:lang w:val="sr-Latn-ME"/>
        </w:rPr>
      </w:pPr>
      <w:r w:rsidRPr="004E4A15">
        <w:rPr>
          <w:rFonts w:cstheme="minorHAnsi"/>
          <w:b/>
          <w:i/>
          <w:lang w:val="sr-Latn-ME"/>
        </w:rPr>
        <w:t>REALIZACIJA AKTIVNOSTI</w:t>
      </w:r>
      <w:r w:rsidRPr="004E4A15">
        <w:rPr>
          <w:rFonts w:cstheme="minorHAnsi"/>
          <w:lang w:val="sr-Latn-ME"/>
        </w:rPr>
        <w:t xml:space="preserve"> </w:t>
      </w:r>
    </w:p>
    <w:p w:rsidR="00501DF5" w:rsidRPr="009C0472" w:rsidRDefault="00501DF5" w:rsidP="00860DEF">
      <w:pPr>
        <w:spacing w:after="0" w:line="240" w:lineRule="auto"/>
        <w:contextualSpacing/>
        <w:jc w:val="both"/>
        <w:rPr>
          <w:rFonts w:cstheme="minorHAnsi"/>
          <w:lang w:val="sr-Latn-ME"/>
        </w:rPr>
      </w:pPr>
    </w:p>
    <w:p w:rsidR="00501DF5" w:rsidRPr="009C0472" w:rsidRDefault="00501DF5" w:rsidP="00860DEF">
      <w:pPr>
        <w:spacing w:after="0" w:line="240" w:lineRule="auto"/>
        <w:contextualSpacing/>
        <w:jc w:val="both"/>
        <w:rPr>
          <w:rFonts w:cstheme="minorHAnsi"/>
          <w:noProof/>
          <w:lang w:val="sr-Latn-ME"/>
        </w:rPr>
      </w:pPr>
      <w:r w:rsidRPr="009C0472">
        <w:rPr>
          <w:rFonts w:cstheme="minorHAnsi"/>
          <w:lang w:val="sr-Latn-ME"/>
        </w:rPr>
        <w:t>U izvještajnom periodu, odnosno tokom 2017. godine Odjeljenje za normativno pravne poslove učestvovalo je u donošenju svih propisa iz nadležnosti Ministarstva poljoprivrede i ruralnog razvoja kojima se vrši usaglašavanje nacionalnog zakonodavstva sa zakonodavstvom Evropske unije, rješavanju drugostepenih postupaka po žalbama podnijetih na rješenja prvostepenih organa nad kojima ovo Ministarstvo vrši nadzor, u pripremanju odgovora na tužbe kojima su pokrenuti upravni sporovi pred Upravnim sudom Crne Gore i rješavanju drugih pitanja od značaja za rad ovog Ministarstva.</w:t>
      </w:r>
    </w:p>
    <w:p w:rsidR="00501DF5" w:rsidRPr="009C0472" w:rsidRDefault="00501DF5" w:rsidP="00860DEF">
      <w:pPr>
        <w:spacing w:after="0" w:line="240" w:lineRule="auto"/>
        <w:jc w:val="both"/>
        <w:rPr>
          <w:rFonts w:cstheme="minorHAnsi"/>
          <w:b/>
          <w:lang w:val="sr-Latn-ME"/>
        </w:rPr>
      </w:pPr>
    </w:p>
    <w:p w:rsidR="00A85240" w:rsidRPr="009C0472" w:rsidRDefault="00A85240" w:rsidP="00860DEF">
      <w:pPr>
        <w:spacing w:after="0" w:line="240" w:lineRule="auto"/>
        <w:jc w:val="both"/>
        <w:rPr>
          <w:rFonts w:cstheme="minorHAnsi"/>
          <w:b/>
          <w:noProof/>
          <w:lang w:val="sr-Latn-ME"/>
        </w:rPr>
      </w:pPr>
    </w:p>
    <w:p w:rsidR="00A85240" w:rsidRPr="004E4A15" w:rsidRDefault="00A85240" w:rsidP="002325F6">
      <w:pPr>
        <w:pStyle w:val="ListParagraph"/>
        <w:numPr>
          <w:ilvl w:val="1"/>
          <w:numId w:val="113"/>
        </w:numPr>
        <w:spacing w:after="0" w:line="240" w:lineRule="auto"/>
        <w:jc w:val="both"/>
        <w:rPr>
          <w:rFonts w:eastAsia="Calibri" w:cstheme="minorHAnsi"/>
          <w:b/>
          <w:noProof/>
          <w:lang w:val="sr-Latn-ME"/>
        </w:rPr>
      </w:pPr>
      <w:r w:rsidRPr="004E4A15">
        <w:rPr>
          <w:rFonts w:eastAsia="Calibri" w:cstheme="minorHAnsi"/>
          <w:b/>
          <w:noProof/>
          <w:lang w:val="sr-Latn-ME"/>
        </w:rPr>
        <w:t>ODJELJENJE ZA RAZVOJ, MEĐUNARODNU SARADNJU I PLANIRANJE, PROGRAMIRANJE I IMPLEMENTACIJU PROJEKATA FINANSIRANIH IZ MEĐUNARODNIH I IPA FONDOVA</w:t>
      </w:r>
    </w:p>
    <w:p w:rsidR="00A85240" w:rsidRPr="009C0472" w:rsidRDefault="00A85240" w:rsidP="00860DEF">
      <w:pPr>
        <w:spacing w:after="0" w:line="240" w:lineRule="auto"/>
        <w:ind w:left="1440"/>
        <w:contextualSpacing/>
        <w:jc w:val="both"/>
        <w:rPr>
          <w:rFonts w:eastAsia="Calibri" w:cstheme="minorHAnsi"/>
          <w:b/>
          <w:iCs/>
          <w:noProof/>
          <w:lang w:val="sr-Latn-ME"/>
        </w:rPr>
      </w:pPr>
    </w:p>
    <w:p w:rsidR="00A85240" w:rsidRPr="009C0472" w:rsidRDefault="00A85240" w:rsidP="002325F6">
      <w:pPr>
        <w:numPr>
          <w:ilvl w:val="1"/>
          <w:numId w:val="91"/>
        </w:numPr>
        <w:spacing w:after="0" w:line="240" w:lineRule="auto"/>
        <w:contextualSpacing/>
        <w:jc w:val="both"/>
        <w:rPr>
          <w:rFonts w:eastAsia="Calibri" w:cstheme="minorHAnsi"/>
          <w:b/>
          <w:i/>
          <w:iCs/>
          <w:noProof/>
          <w:vanish/>
          <w:lang w:val="sr-Latn-ME"/>
        </w:rPr>
      </w:pPr>
    </w:p>
    <w:p w:rsidR="00A85240" w:rsidRPr="004E4A15" w:rsidRDefault="00A85240" w:rsidP="002325F6">
      <w:pPr>
        <w:pStyle w:val="ListParagraph"/>
        <w:numPr>
          <w:ilvl w:val="2"/>
          <w:numId w:val="113"/>
        </w:numPr>
        <w:spacing w:after="0" w:line="240" w:lineRule="auto"/>
        <w:jc w:val="both"/>
        <w:rPr>
          <w:rFonts w:eastAsia="Calibri" w:cstheme="minorHAnsi"/>
          <w:b/>
          <w:i/>
          <w:iCs/>
          <w:noProof/>
          <w:lang w:val="sr-Latn-ME"/>
        </w:rPr>
      </w:pPr>
      <w:r w:rsidRPr="004E4A15">
        <w:rPr>
          <w:rFonts w:eastAsia="Calibri" w:cstheme="minorHAnsi"/>
          <w:b/>
          <w:i/>
          <w:iCs/>
          <w:noProof/>
          <w:lang w:val="sr-Latn-ME"/>
        </w:rPr>
        <w:t>DJELOKRUG RADA ODELJENJA</w:t>
      </w:r>
    </w:p>
    <w:p w:rsidR="00A85240" w:rsidRPr="009C0472" w:rsidRDefault="00A85240" w:rsidP="00860DEF">
      <w:pPr>
        <w:spacing w:after="0" w:line="240" w:lineRule="auto"/>
        <w:contextualSpacing/>
        <w:jc w:val="both"/>
        <w:rPr>
          <w:rFonts w:eastAsia="Calibri" w:cstheme="minorHAnsi"/>
          <w:b/>
          <w:i/>
          <w:iCs/>
          <w:noProof/>
          <w:lang w:val="sr-Latn-ME"/>
        </w:rPr>
      </w:pPr>
    </w:p>
    <w:p w:rsidR="00A85240" w:rsidRPr="009C0472" w:rsidRDefault="00B9766F" w:rsidP="00860DEF">
      <w:pPr>
        <w:spacing w:after="0" w:line="240" w:lineRule="auto"/>
        <w:contextualSpacing/>
        <w:jc w:val="both"/>
        <w:rPr>
          <w:rFonts w:eastAsia="Calibri" w:cstheme="minorHAnsi"/>
          <w:iCs/>
          <w:noProof/>
          <w:lang w:val="sr-Latn-ME"/>
        </w:rPr>
      </w:pPr>
      <w:r w:rsidRPr="009C0472">
        <w:rPr>
          <w:rFonts w:eastAsia="Calibri" w:cstheme="minorHAnsi"/>
          <w:iCs/>
          <w:noProof/>
          <w:lang w:val="sr-Latn-ME"/>
        </w:rPr>
        <w:t>Odjeljenje za međunarodnu saradnju v</w:t>
      </w:r>
      <w:r w:rsidR="00A85240" w:rsidRPr="009C0472">
        <w:rPr>
          <w:rFonts w:eastAsia="Calibri" w:cstheme="minorHAnsi"/>
          <w:iCs/>
          <w:noProof/>
          <w:lang w:val="sr-Latn-ME"/>
        </w:rPr>
        <w:t xml:space="preserve">rši poslove koji se odnose na: praćenje sprovođenja aktivnosti i obaveza Ministarstva iz procesa međunarodne saradnje sa drugim državama i međunarodnim organizacijama iz oblasti poljoprivrede, ribarstva, vodoprivrede i šumarstva. Priprema predloge prioritetnih-razvojnih projekata Vlade Crne Gore u oblasti poljoprivrede. Sprovodi investiciono-promotivne aktivnosti u oblasti poljoprivrede. Predlaže i definiše donatorske programe; vrši redovnu saradnju sa nadležnim institucijama za proces programiranja i sprovođenja EU fondova; priprema projekte finasirane iz IPA fondova, prati sprovođenje projekata ministarstva u skladu s preporukama organa nadležnih za uspostavljanje decentralizovanog sistema upravljanja sredstvima EU; obezbjeđuje neophodne inpute tokom faze programiranja u skladu s programskim dokumentima; učestvuje u izradi projektnih zadataka na osnovu utvrđenih prioriteta; izradu tenederske dokumentacije; prati realizaciju različitih programa; učestvuje u tenderskoj proceduri, procesu ugovaranja, plaćanjima, izvještavanju i vršenju monitoringa sprovođenja ugovora, a sve u skladu sa sporazumima potpisanim sa tijelom nadležnim za  proces sprovođenja, usklađivanja finansijskog plana sa odobrenim sredstvima u budžetu; izrada prijedloga izvještaja o troškovima IPA projekta kao i uspostavljanje i održavanje analitičkog sistema evidencije u skladu sa međunarodnim računovodstvenim standardima, pripremu plana javnih nabavki i dostavljanje nadležnim organima; obezbjeđivanje inputa za pripremu i redovno ažuriranje internog priručnika o IPA procedurama; obavljanje aktivnosti koje se odnose na horizontalna pitanja (upravljanje ljudskim resursima, upravljanje rizicima, izvještavanje o nepravilnostima, interni sistem kontrole, poštovanje zahtijeva vezanih za informisanje i promovisanje), evaluaciju programa.   </w:t>
      </w:r>
    </w:p>
    <w:p w:rsidR="00A85240" w:rsidRPr="009C0472" w:rsidRDefault="00A85240" w:rsidP="00860DEF">
      <w:pPr>
        <w:spacing w:after="0" w:line="240" w:lineRule="auto"/>
        <w:contextualSpacing/>
        <w:jc w:val="both"/>
        <w:rPr>
          <w:rFonts w:eastAsia="Calibri" w:cstheme="minorHAnsi"/>
          <w:b/>
          <w:i/>
          <w:noProof/>
          <w:lang w:val="sr-Latn-ME"/>
        </w:rPr>
      </w:pPr>
    </w:p>
    <w:p w:rsidR="00A85240" w:rsidRPr="004E4A15" w:rsidRDefault="00A85240" w:rsidP="002325F6">
      <w:pPr>
        <w:pStyle w:val="ListParagraph"/>
        <w:numPr>
          <w:ilvl w:val="2"/>
          <w:numId w:val="113"/>
        </w:numPr>
        <w:spacing w:after="0" w:line="240" w:lineRule="auto"/>
        <w:jc w:val="both"/>
        <w:rPr>
          <w:rFonts w:eastAsia="Calibri" w:cstheme="minorHAnsi"/>
          <w:iCs/>
          <w:noProof/>
          <w:lang w:val="sr-Latn-ME"/>
        </w:rPr>
      </w:pPr>
      <w:r w:rsidRPr="004E4A15">
        <w:rPr>
          <w:rFonts w:eastAsia="Calibri" w:cstheme="minorHAnsi"/>
          <w:b/>
          <w:i/>
          <w:noProof/>
          <w:lang w:val="sr-Latn-ME"/>
        </w:rPr>
        <w:t>REALIZACIJA AKTIVNOSTI U POGLEDU POLITIKE RAZVOJA</w:t>
      </w:r>
    </w:p>
    <w:p w:rsidR="00A85240" w:rsidRPr="009C0472" w:rsidRDefault="00A85240" w:rsidP="00860DEF">
      <w:pPr>
        <w:spacing w:after="0" w:line="240" w:lineRule="auto"/>
        <w:ind w:left="720"/>
        <w:contextualSpacing/>
        <w:jc w:val="both"/>
        <w:rPr>
          <w:rFonts w:eastAsia="Calibri" w:cstheme="minorHAnsi"/>
          <w:iCs/>
          <w:noProof/>
          <w:lang w:val="sr-Latn-ME"/>
        </w:rPr>
      </w:pPr>
    </w:p>
    <w:p w:rsidR="00A85240" w:rsidRPr="009C0472" w:rsidRDefault="00A85240" w:rsidP="00860DEF">
      <w:pPr>
        <w:spacing w:after="0" w:line="240" w:lineRule="auto"/>
        <w:contextualSpacing/>
        <w:jc w:val="both"/>
        <w:rPr>
          <w:rFonts w:eastAsia="Calibri" w:cstheme="minorHAnsi"/>
          <w:iCs/>
          <w:noProof/>
          <w:lang w:val="sr-Latn-ME"/>
        </w:rPr>
      </w:pPr>
      <w:r w:rsidRPr="009C0472">
        <w:rPr>
          <w:rFonts w:eastAsia="Calibri" w:cstheme="minorHAnsi"/>
          <w:b/>
          <w:i/>
          <w:noProof/>
          <w:lang w:val="sr-Latn-ME"/>
        </w:rPr>
        <w:t>Memorandumi o saradnji i drugi međunarodni ugovori</w:t>
      </w:r>
    </w:p>
    <w:p w:rsidR="00A85240" w:rsidRPr="009C0472" w:rsidRDefault="00A85240" w:rsidP="00860DEF">
      <w:pPr>
        <w:spacing w:after="0" w:line="240" w:lineRule="auto"/>
        <w:ind w:left="1440"/>
        <w:contextualSpacing/>
        <w:jc w:val="both"/>
        <w:rPr>
          <w:rFonts w:eastAsia="Calibri" w:cstheme="minorHAnsi"/>
          <w:b/>
          <w:i/>
          <w:noProof/>
          <w:lang w:val="sr-Latn-ME"/>
        </w:rPr>
      </w:pPr>
    </w:p>
    <w:p w:rsidR="00A85240" w:rsidRPr="009C0472" w:rsidRDefault="00A85240" w:rsidP="002325F6">
      <w:pPr>
        <w:numPr>
          <w:ilvl w:val="0"/>
          <w:numId w:val="92"/>
        </w:numPr>
        <w:spacing w:after="0" w:line="240" w:lineRule="auto"/>
        <w:jc w:val="both"/>
        <w:rPr>
          <w:rFonts w:eastAsia="Calibri" w:cstheme="minorHAnsi"/>
          <w:noProof/>
          <w:lang w:val="sr-Latn-ME"/>
        </w:rPr>
      </w:pPr>
      <w:r w:rsidRPr="009C0472">
        <w:rPr>
          <w:rFonts w:eastAsia="Calibri" w:cstheme="minorHAnsi"/>
          <w:noProof/>
          <w:lang w:val="sr-Latn-ME"/>
        </w:rPr>
        <w:t>Potpisan Akcioni plan saradnje u oblasti poljoprivrede i ruralnog razvoja, šumarstva, bezbjednosti hrane, pčelarstva i akvakulture između Ministarstva poljoprivrede i ruralnog razvoja Crne Gore i Ministarstva poljoprivrede, šumarstva i hrane Republike Slovenije, 11. April 2017. Godine;</w:t>
      </w:r>
    </w:p>
    <w:p w:rsidR="00A85240" w:rsidRPr="009C0472" w:rsidRDefault="00A85240" w:rsidP="002325F6">
      <w:pPr>
        <w:numPr>
          <w:ilvl w:val="0"/>
          <w:numId w:val="92"/>
        </w:numPr>
        <w:spacing w:after="0" w:line="240" w:lineRule="auto"/>
        <w:jc w:val="both"/>
        <w:rPr>
          <w:rFonts w:eastAsia="Calibri" w:cstheme="minorHAnsi"/>
          <w:noProof/>
          <w:lang w:val="sr-Latn-ME"/>
        </w:rPr>
      </w:pPr>
      <w:r w:rsidRPr="009C0472">
        <w:rPr>
          <w:rFonts w:eastAsia="Calibri" w:cstheme="minorHAnsi"/>
          <w:noProof/>
          <w:lang w:val="sr-Latn-ME"/>
        </w:rPr>
        <w:t>U Rimu,12. maja potpisan sporazum između Crne Gore i Međunarodnog fonda za razvoj poljoprivrede (IFAD), o finansiranju Projekta razvoja klastera i transformacije ruralnih područja.</w:t>
      </w:r>
    </w:p>
    <w:p w:rsidR="00A85240" w:rsidRPr="009C0472" w:rsidRDefault="00A85240" w:rsidP="002325F6">
      <w:pPr>
        <w:numPr>
          <w:ilvl w:val="0"/>
          <w:numId w:val="92"/>
        </w:numPr>
        <w:spacing w:after="0" w:line="240" w:lineRule="auto"/>
        <w:jc w:val="both"/>
        <w:rPr>
          <w:rFonts w:eastAsia="Calibri" w:cstheme="minorHAnsi"/>
          <w:noProof/>
          <w:lang w:val="sr-Latn-ME"/>
        </w:rPr>
      </w:pPr>
      <w:r w:rsidRPr="009C0472">
        <w:rPr>
          <w:rFonts w:eastAsia="Calibri" w:cstheme="minorHAnsi"/>
          <w:noProof/>
          <w:lang w:val="sr-Latn-ME"/>
        </w:rPr>
        <w:lastRenderedPageBreak/>
        <w:t>Na sjednici Mješovite komisije za implementaciju Sporazuma o ekonomskoj saradnji između Vlade Crne Gore i Vlade Republike Turske, održanoj u Ankari, potpisani su sljedeći sporazumi</w:t>
      </w:r>
      <w:r w:rsidR="0054271C" w:rsidRPr="009C0472">
        <w:rPr>
          <w:rFonts w:eastAsia="Calibri" w:cstheme="minorHAnsi"/>
          <w:noProof/>
          <w:lang w:val="sr-Latn-ME"/>
        </w:rPr>
        <w:t>:</w:t>
      </w:r>
    </w:p>
    <w:p w:rsidR="0054271C" w:rsidRPr="009C0472" w:rsidRDefault="0054271C" w:rsidP="00860DEF">
      <w:pPr>
        <w:spacing w:after="0" w:line="240" w:lineRule="auto"/>
        <w:ind w:left="720"/>
        <w:jc w:val="both"/>
        <w:rPr>
          <w:rFonts w:eastAsia="Calibri" w:cstheme="minorHAnsi"/>
          <w:noProof/>
          <w:lang w:val="sr-Latn-ME"/>
        </w:rPr>
      </w:pPr>
    </w:p>
    <w:p w:rsidR="00A85240" w:rsidRPr="009C0472" w:rsidRDefault="00A85240" w:rsidP="002325F6">
      <w:pPr>
        <w:pStyle w:val="ListParagraph"/>
        <w:numPr>
          <w:ilvl w:val="0"/>
          <w:numId w:val="93"/>
        </w:numPr>
        <w:spacing w:after="0" w:line="240" w:lineRule="auto"/>
        <w:jc w:val="both"/>
        <w:rPr>
          <w:rFonts w:eastAsia="Calibri" w:cstheme="minorHAnsi"/>
          <w:i/>
          <w:noProof/>
          <w:lang w:val="sr-Latn-ME"/>
        </w:rPr>
      </w:pPr>
      <w:r w:rsidRPr="009C0472">
        <w:rPr>
          <w:rFonts w:eastAsia="Calibri" w:cstheme="minorHAnsi"/>
          <w:i/>
          <w:noProof/>
          <w:lang w:val="sr-Latn-ME"/>
        </w:rPr>
        <w:t>Sporazum o saradnji Vlade Crne Gore i Vlade Republike Turske u oblastı poljoprıvrede;</w:t>
      </w:r>
    </w:p>
    <w:p w:rsidR="00A85240" w:rsidRPr="009C0472" w:rsidRDefault="00A85240" w:rsidP="002325F6">
      <w:pPr>
        <w:pStyle w:val="ListParagraph"/>
        <w:numPr>
          <w:ilvl w:val="0"/>
          <w:numId w:val="93"/>
        </w:numPr>
        <w:spacing w:after="0" w:line="240" w:lineRule="auto"/>
        <w:jc w:val="both"/>
        <w:rPr>
          <w:rFonts w:eastAsia="Calibri" w:cstheme="minorHAnsi"/>
          <w:i/>
          <w:noProof/>
          <w:lang w:val="sr-Latn-ME"/>
        </w:rPr>
      </w:pPr>
      <w:r w:rsidRPr="009C0472">
        <w:rPr>
          <w:rFonts w:eastAsia="Calibri" w:cstheme="minorHAnsi"/>
          <w:i/>
          <w:noProof/>
          <w:lang w:val="sr-Latn-ME"/>
        </w:rPr>
        <w:t>Sporazum  o saradnji Vlade Crne Gore i Vlade Republike Turske u oblastı šumarstva.</w:t>
      </w:r>
    </w:p>
    <w:p w:rsidR="00A85240" w:rsidRPr="009C0472" w:rsidRDefault="00A85240" w:rsidP="00860DEF">
      <w:pPr>
        <w:spacing w:after="0" w:line="240" w:lineRule="auto"/>
        <w:jc w:val="both"/>
        <w:rPr>
          <w:rFonts w:eastAsia="Calibri" w:cstheme="minorHAnsi"/>
          <w:noProof/>
          <w:lang w:val="sr-Latn-ME"/>
        </w:rPr>
      </w:pPr>
    </w:p>
    <w:p w:rsidR="00A54DF6" w:rsidRDefault="00A54DF6" w:rsidP="00A54DF6">
      <w:pPr>
        <w:spacing w:after="0" w:line="240" w:lineRule="auto"/>
        <w:jc w:val="both"/>
        <w:rPr>
          <w:rFonts w:eastAsia="Calibri" w:cstheme="minorHAnsi"/>
          <w:b/>
          <w:i/>
          <w:noProof/>
          <w:lang w:val="sr-Latn-ME"/>
        </w:rPr>
      </w:pPr>
    </w:p>
    <w:p w:rsidR="00A85240" w:rsidRPr="009C0472" w:rsidRDefault="00A85240" w:rsidP="00A54DF6">
      <w:pPr>
        <w:spacing w:after="0" w:line="240" w:lineRule="auto"/>
        <w:jc w:val="both"/>
        <w:rPr>
          <w:rFonts w:eastAsia="Calibri" w:cstheme="minorHAnsi"/>
          <w:b/>
          <w:i/>
          <w:noProof/>
          <w:lang w:val="sr-Latn-ME"/>
        </w:rPr>
      </w:pPr>
      <w:r w:rsidRPr="009C0472">
        <w:rPr>
          <w:rFonts w:eastAsia="Calibri" w:cstheme="minorHAnsi"/>
          <w:b/>
          <w:i/>
          <w:noProof/>
          <w:lang w:val="sr-Latn-ME"/>
        </w:rPr>
        <w:t>Studijske posjete i radionice</w:t>
      </w:r>
    </w:p>
    <w:p w:rsidR="00AE78DD" w:rsidRPr="009C0472" w:rsidRDefault="00AE78DD" w:rsidP="00860DEF">
      <w:pPr>
        <w:spacing w:after="0" w:line="240" w:lineRule="auto"/>
        <w:ind w:left="1440"/>
        <w:jc w:val="both"/>
        <w:rPr>
          <w:rFonts w:eastAsia="Calibri" w:cstheme="minorHAnsi"/>
          <w:b/>
          <w:i/>
          <w:noProof/>
          <w:lang w:val="sr-Latn-ME"/>
        </w:rPr>
      </w:pPr>
    </w:p>
    <w:p w:rsidR="00A85240" w:rsidRPr="009C0472" w:rsidRDefault="00A85240" w:rsidP="00860DEF">
      <w:pPr>
        <w:spacing w:after="0" w:line="240" w:lineRule="auto"/>
        <w:jc w:val="both"/>
        <w:rPr>
          <w:rFonts w:eastAsia="Calibri" w:cstheme="minorHAnsi"/>
          <w:b/>
          <w:noProof/>
          <w:lang w:val="sr-Latn-ME"/>
        </w:rPr>
      </w:pPr>
      <w:r w:rsidRPr="009C0472">
        <w:rPr>
          <w:rFonts w:eastAsia="Calibri" w:cstheme="minorHAnsi"/>
          <w:color w:val="000000"/>
          <w:lang w:val="sr-Latn-ME"/>
        </w:rPr>
        <w:t>U okviru Nacionalnog programa tehničke i ekspertske pomoći Svjetske trgovinske organizacije (STO), a na inicijativu Ministarstva poljopriv</w:t>
      </w:r>
      <w:r w:rsidR="0090420B">
        <w:rPr>
          <w:rFonts w:eastAsia="Calibri" w:cstheme="minorHAnsi"/>
          <w:color w:val="000000"/>
          <w:lang w:val="sr-Latn-ME"/>
        </w:rPr>
        <w:t>rede i ruralnog razvoja, od 02. do 06. o</w:t>
      </w:r>
      <w:r w:rsidRPr="009C0472">
        <w:rPr>
          <w:rFonts w:eastAsia="Calibri" w:cstheme="minorHAnsi"/>
          <w:color w:val="000000"/>
          <w:lang w:val="sr-Latn-ME"/>
        </w:rPr>
        <w:t>ktobra 2017. godine organizovana je radionica na temu „</w:t>
      </w:r>
      <w:r w:rsidRPr="009C0472">
        <w:rPr>
          <w:rFonts w:eastAsia="Calibri" w:cstheme="minorHAnsi"/>
          <w:i/>
          <w:iCs/>
          <w:color w:val="000000"/>
          <w:lang w:val="sr-Latn-ME"/>
        </w:rPr>
        <w:t>STO sporazum o sanitarnim i fitisanitarnim mjerama- obaveze i prava Crne Gore kao članice</w:t>
      </w:r>
      <w:r w:rsidR="00423D40" w:rsidRPr="009C0472">
        <w:rPr>
          <w:rFonts w:eastAsia="Calibri" w:cstheme="minorHAnsi"/>
          <w:i/>
          <w:iCs/>
          <w:color w:val="000000"/>
          <w:lang w:val="sr-Latn-ME"/>
        </w:rPr>
        <w:t xml:space="preserve"> </w:t>
      </w:r>
      <w:r w:rsidRPr="009C0472">
        <w:rPr>
          <w:rFonts w:eastAsia="Calibri" w:cstheme="minorHAnsi"/>
          <w:i/>
          <w:iCs/>
          <w:color w:val="000000"/>
          <w:lang w:val="sr-Latn-ME"/>
        </w:rPr>
        <w:t>“.</w:t>
      </w:r>
      <w:r w:rsidRPr="009C0472">
        <w:rPr>
          <w:rFonts w:eastAsia="Calibri" w:cstheme="minorHAnsi"/>
          <w:color w:val="000000"/>
          <w:lang w:val="sr-Latn-ME"/>
        </w:rPr>
        <w:t>Učesnici radionice bili su, osim eksperata iz Sekretarijata STO, zaposleni iz Ministarstva poljoprivrede, Uprave za bezbjednost hrane, veterinu i fitosanitarne poslove, zatim Ministarstva vanjskih poslova i Ministarstva ekonomije. Eksperti iz STO upoznali su prisutne sa detaljima u vezi sa sprovođenjem sporazuma, prenijeli iskustva drugih država članica i obučili predstavnike nadležnih institucija da elektronskim putem dostavljaju notifikacije. Takođe, prisutni su upoznati sa mehanizmima pokretanja trgovinskih sporova, kao i sa radom nadležnih tijela u STO koja se bave pitanjima sanitarnih poslova. Eksperti su imali odvojeni sastanak u Upravi za bezbjedonst hrane, veterinu i fitosanitarne poslove i obi</w:t>
      </w:r>
      <w:r w:rsidR="00862CAD">
        <w:rPr>
          <w:rFonts w:eastAsia="Calibri" w:cstheme="minorHAnsi"/>
          <w:color w:val="000000"/>
          <w:lang w:val="sr-Latn-ME"/>
        </w:rPr>
        <w:t>šli fabriku AD 13. Jul Plantaže.</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Predstavnici crnogorskog Ministarstva poljoprivrede i ruralnog razvoja boravili su u Sloveniji gdje je održan 55. Međunarodni sajam poljoprivrede i hrane – AGRA. Na sajmu AGRA, koji je jedan od najvećih i najznačajnijih u centralnoj Evropi, među proizvodima agroindustrije vodećih evropskih i svjetskih brendova, po prvi put su učestvovali i proizvođači hrane iz Crne Gore i to kompanije</w:t>
      </w:r>
      <w:r w:rsidR="006261A1">
        <w:rPr>
          <w:rFonts w:eastAsia="Calibri" w:cstheme="minorHAnsi"/>
          <w:noProof/>
          <w:lang w:val="sr-Latn-ME"/>
        </w:rPr>
        <w:t>:</w:t>
      </w:r>
      <w:r w:rsidRPr="009C0472">
        <w:rPr>
          <w:rFonts w:eastAsia="Calibri" w:cstheme="minorHAnsi"/>
          <w:noProof/>
          <w:lang w:val="sr-Latn-ME"/>
        </w:rPr>
        <w:t xml:space="preserve"> Plantaže, Goranović, Mesopromet i Diva, u organizaciji Privredne komore Crne Gore i Ministarstva poljoprivrede i ruralnog razvoja.</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U okviru mehanizma saradnje Kine i zemalja centralne i istočne evrope 16+1, u avgustu 2017. godine, održan je 12. sastanak ministara i visokih predstavnika zemalja centralne i istočne Evrope sa predstavnicima Kine 16+1 (Kina - CEEC Agrotra</w:t>
      </w:r>
      <w:r w:rsidR="004E0D01">
        <w:rPr>
          <w:rFonts w:eastAsia="Calibri" w:cstheme="minorHAnsi"/>
          <w:noProof/>
          <w:lang w:val="sr-Latn-ME"/>
        </w:rPr>
        <w:t>de Forum za ekonomsku saradnju).</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U periodu od  5. do 9. juna TAIEX je, u saradnji sa  Austrijskom agencijom za zdravlje i bezbjednost hrane (AGNES) organizovao studijsku posjetu Austriji sa ciljem unaprijeđenja administrativnih kapaciteta u Crnoj Gori za primjenu procedura za klasifikaciju nusproizvoda životinjskog porijekla kao i pripremu plana za pravilno odlaganje, prevoz, rukovanje, skladištenje i preradu nusproizvoda u Crnoj Gori. U tom cilju, tokom studijske posjete obezbijeđen je detaljan  uvid u način upravljanja nusproizvodima na različitim nivoima u Austriji, kao i upoznavanje sa radom regionalne veterinarske službe. Takođe je  obezbijeđen uvid u procedure i infrastrukturu objekata koji su odobreni  od strane nadležnih organa Austrije za sakupljanje i preradu nusproizvoda životinjskog porijekla, kao i objekata sa kojih se vrši sakupljanje nusproizvoda životinjskog porijekla (farme, klanice i lokalna mjest</w:t>
      </w:r>
      <w:r w:rsidR="00862CAD">
        <w:rPr>
          <w:rFonts w:eastAsia="Calibri" w:cstheme="minorHAnsi"/>
          <w:noProof/>
          <w:lang w:val="sr-Latn-ME"/>
        </w:rPr>
        <w:t>a za prikupljanje nusproizvoda).</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Predstavnici Ministarstva su posjetili sajam poljoprivrede odr</w:t>
      </w:r>
      <w:r w:rsidR="005321A9">
        <w:rPr>
          <w:rFonts w:eastAsia="Calibri" w:cstheme="minorHAnsi"/>
          <w:noProof/>
          <w:lang w:val="sr-Latn-ME"/>
        </w:rPr>
        <w:t>žan u Bursi, Turska, i tom prili</w:t>
      </w:r>
      <w:r w:rsidRPr="009C0472">
        <w:rPr>
          <w:rFonts w:eastAsia="Calibri" w:cstheme="minorHAnsi"/>
          <w:noProof/>
          <w:lang w:val="sr-Latn-ME"/>
        </w:rPr>
        <w:t>kom se upoznali sa novim tehnologijama u oblasti mljekarstv</w:t>
      </w:r>
      <w:r w:rsidR="00862CAD">
        <w:rPr>
          <w:rFonts w:eastAsia="Calibri" w:cstheme="minorHAnsi"/>
          <w:noProof/>
          <w:lang w:val="sr-Latn-ME"/>
        </w:rPr>
        <w:t>a i poljoprivredne mehanizacije.</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 xml:space="preserve">Studijska posjeta predstaanika MPRR-a Crne Gore Savjetodavnoj službi i Ministarstvu poljoprivrede Hrvatske. Studijska posjeta se odnosila uvid u funkcionisanje Sistema računovodstvenih podataka poljoprivrednih gazdinstava (FADN). </w:t>
      </w:r>
    </w:p>
    <w:p w:rsidR="00A85240" w:rsidRPr="009C0472" w:rsidRDefault="00A85240" w:rsidP="00860DEF">
      <w:pPr>
        <w:spacing w:after="0" w:line="240" w:lineRule="auto"/>
        <w:jc w:val="both"/>
        <w:rPr>
          <w:rFonts w:eastAsia="Calibri" w:cstheme="minorHAnsi"/>
          <w:noProof/>
          <w:lang w:val="sr-Latn-ME"/>
        </w:rPr>
      </w:pPr>
      <w:r w:rsidRPr="009C0472">
        <w:rPr>
          <w:rFonts w:eastAsia="Calibri" w:cstheme="minorHAnsi"/>
          <w:noProof/>
          <w:lang w:val="sr-Latn-ME"/>
        </w:rPr>
        <w:t xml:space="preserve">Crnogorska delegacija je u periodu od </w:t>
      </w:r>
      <w:r w:rsidR="00862CAD">
        <w:rPr>
          <w:rFonts w:eastAsia="Calibri" w:cstheme="minorHAnsi"/>
          <w:noProof/>
          <w:lang w:val="sr-Latn-ME"/>
        </w:rPr>
        <w:t>0</w:t>
      </w:r>
      <w:r w:rsidRPr="009C0472">
        <w:rPr>
          <w:rFonts w:eastAsia="Calibri" w:cstheme="minorHAnsi"/>
          <w:noProof/>
          <w:lang w:val="sr-Latn-ME"/>
        </w:rPr>
        <w:t xml:space="preserve">3. do </w:t>
      </w:r>
      <w:r w:rsidR="00862CAD">
        <w:rPr>
          <w:rFonts w:eastAsia="Calibri" w:cstheme="minorHAnsi"/>
          <w:noProof/>
          <w:lang w:val="sr-Latn-ME"/>
        </w:rPr>
        <w:t>0</w:t>
      </w:r>
      <w:r w:rsidRPr="009C0472">
        <w:rPr>
          <w:rFonts w:eastAsia="Calibri" w:cstheme="minorHAnsi"/>
          <w:noProof/>
          <w:lang w:val="sr-Latn-ME"/>
        </w:rPr>
        <w:t xml:space="preserve">9. decembra 2017. godine posjetila republiku Tursku sa ciljem bližeg upoznavanja sa sektorom ribarstva republike Turske. Studijska posjeta organizovana je na osnovu zahtjeva Ministarstva poljoprivrede i ruralnog razvoja Crne Gore kroz saradnju Turske agencije za </w:t>
      </w:r>
      <w:r w:rsidRPr="009C0472">
        <w:rPr>
          <w:rFonts w:eastAsia="Calibri" w:cstheme="minorHAnsi"/>
          <w:noProof/>
          <w:lang w:val="sr-Latn-ME"/>
        </w:rPr>
        <w:lastRenderedPageBreak/>
        <w:t>međunarodnu saradnju i koordinaciju (TIKA) i Ministarstva poljoprivrede, prehran</w:t>
      </w:r>
      <w:r w:rsidR="00862CAD">
        <w:rPr>
          <w:rFonts w:eastAsia="Calibri" w:cstheme="minorHAnsi"/>
          <w:noProof/>
          <w:lang w:val="sr-Latn-ME"/>
        </w:rPr>
        <w:t>e i stočarstva republike Turske.</w:t>
      </w:r>
    </w:p>
    <w:p w:rsidR="00A85240" w:rsidRPr="009C0472" w:rsidRDefault="00A85240" w:rsidP="00D26D4B">
      <w:pPr>
        <w:spacing w:after="0" w:line="240" w:lineRule="auto"/>
        <w:contextualSpacing/>
        <w:jc w:val="both"/>
        <w:rPr>
          <w:rFonts w:eastAsia="Calibri" w:cstheme="minorHAnsi"/>
          <w:b/>
          <w:i/>
          <w:noProof/>
          <w:lang w:val="sr-Latn-ME" w:eastAsia="x-none"/>
        </w:rPr>
      </w:pPr>
    </w:p>
    <w:p w:rsidR="00A85240" w:rsidRPr="009C0472" w:rsidRDefault="00A85240" w:rsidP="00A54DF6">
      <w:pPr>
        <w:spacing w:after="0" w:line="240" w:lineRule="auto"/>
        <w:contextualSpacing/>
        <w:jc w:val="both"/>
        <w:rPr>
          <w:rFonts w:eastAsia="Calibri" w:cstheme="minorHAnsi"/>
          <w:b/>
          <w:i/>
          <w:noProof/>
          <w:lang w:val="sr-Latn-ME" w:eastAsia="x-none"/>
        </w:rPr>
      </w:pPr>
      <w:r w:rsidRPr="009C0472">
        <w:rPr>
          <w:rFonts w:eastAsia="Calibri" w:cstheme="minorHAnsi"/>
          <w:b/>
          <w:i/>
          <w:noProof/>
          <w:lang w:val="sr-Latn-ME" w:eastAsia="x-none"/>
        </w:rPr>
        <w:t>Predstavnici Ministarstva učestvovali su na više međunarodnih sastanaka širom svijeta</w:t>
      </w:r>
    </w:p>
    <w:p w:rsidR="00A85240" w:rsidRPr="009C0472" w:rsidRDefault="00A85240" w:rsidP="00860DEF">
      <w:pPr>
        <w:spacing w:after="0" w:line="240" w:lineRule="auto"/>
        <w:ind w:left="708"/>
        <w:contextualSpacing/>
        <w:jc w:val="both"/>
        <w:rPr>
          <w:rFonts w:eastAsia="Calibri" w:cstheme="minorHAnsi"/>
          <w:b/>
          <w:i/>
          <w:noProof/>
          <w:lang w:val="sr-Latn-ME" w:eastAsia="x-none"/>
        </w:rPr>
      </w:pPr>
    </w:p>
    <w:p w:rsidR="00A85240" w:rsidRPr="009C0472" w:rsidRDefault="00A85240" w:rsidP="00860DEF">
      <w:pPr>
        <w:spacing w:after="0" w:line="240" w:lineRule="auto"/>
        <w:contextualSpacing/>
        <w:jc w:val="both"/>
        <w:rPr>
          <w:rFonts w:eastAsia="Calibri" w:cstheme="minorHAnsi"/>
          <w:noProof/>
          <w:lang w:val="sr-Latn-ME" w:eastAsia="x-none"/>
        </w:rPr>
      </w:pPr>
      <w:r w:rsidRPr="009C0472">
        <w:rPr>
          <w:rFonts w:eastAsia="Calibri" w:cstheme="minorHAnsi"/>
          <w:noProof/>
          <w:lang w:val="sr-Latn-ME" w:eastAsia="x-none"/>
        </w:rPr>
        <w:t>Potpredsjednik Vlade Crne Gore i ministar poljoprivrede i ruralnog razvoja mr Milutin Simović govorio je na 40. sjednici Konferencije Organizacije UN za hranu i poljoprivredu (FAO), koja je održana u julu 2017. godine u Rimu. Tom prilikom iskazao je spremnost i posvećenost Crne Gore da doprinese postizanju cilje</w:t>
      </w:r>
      <w:r w:rsidR="00F04059">
        <w:rPr>
          <w:rFonts w:eastAsia="Calibri" w:cstheme="minorHAnsi"/>
          <w:noProof/>
          <w:lang w:val="sr-Latn-ME" w:eastAsia="x-none"/>
        </w:rPr>
        <w:t>va Agende održivog razvoja 2030.</w:t>
      </w:r>
    </w:p>
    <w:p w:rsidR="00A85240" w:rsidRPr="009C0472" w:rsidRDefault="00A85240" w:rsidP="00860DEF">
      <w:pPr>
        <w:spacing w:after="0" w:line="240" w:lineRule="auto"/>
        <w:contextualSpacing/>
        <w:jc w:val="both"/>
        <w:rPr>
          <w:rFonts w:eastAsia="Calibri" w:cstheme="minorHAnsi"/>
          <w:noProof/>
          <w:lang w:val="sr-Latn-ME" w:eastAsia="x-none"/>
        </w:rPr>
      </w:pPr>
      <w:r w:rsidRPr="009C0472">
        <w:rPr>
          <w:rFonts w:eastAsia="Calibri" w:cstheme="minorHAnsi"/>
          <w:noProof/>
          <w:lang w:val="sr-Latn-ME" w:eastAsia="x-none"/>
        </w:rPr>
        <w:t>Na marginama Konferencije Organizacije za hranu i poljoprivredu Ujedinjenih nacija (FAO), koja je održana u Rimu, potpredsjednik Vlade i ministar poljoprivrede Milutin Simović susreo sa ministrom ruralnih poslova Estonije Tarmo Tamom. Tokom razgovora, Simović i Tam su se saglasili da ranije potpisani memorandum o saradnji između dva ministarstva poljoprivrede predstavlja dobru osnovu za nastavak saradnje i implementaciju novih projekata, a posebno u dijelu podrške daljim evropskim integracijama crnogorske poljoprivrede, imajući u vidu da je Estonija od 1. jula preuzela predsjedavanje EU.</w:t>
      </w:r>
    </w:p>
    <w:p w:rsidR="00A85240" w:rsidRPr="009C0472" w:rsidRDefault="00A85240" w:rsidP="00860DEF">
      <w:pPr>
        <w:spacing w:after="0" w:line="240" w:lineRule="auto"/>
        <w:ind w:left="708"/>
        <w:contextualSpacing/>
        <w:jc w:val="both"/>
        <w:rPr>
          <w:rFonts w:eastAsia="Calibri" w:cstheme="minorHAnsi"/>
          <w:noProof/>
          <w:lang w:val="sr-Latn-ME" w:eastAsia="x-none"/>
        </w:rPr>
      </w:pPr>
    </w:p>
    <w:p w:rsidR="00A85240" w:rsidRPr="009C0472" w:rsidRDefault="00A85240" w:rsidP="00A54DF6">
      <w:pPr>
        <w:spacing w:after="0" w:line="240" w:lineRule="auto"/>
        <w:contextualSpacing/>
        <w:jc w:val="both"/>
        <w:rPr>
          <w:rFonts w:eastAsia="Calibri" w:cstheme="minorHAnsi"/>
          <w:b/>
          <w:i/>
          <w:noProof/>
          <w:lang w:val="sr-Latn-ME" w:eastAsia="x-none"/>
        </w:rPr>
      </w:pPr>
      <w:r w:rsidRPr="009C0472">
        <w:rPr>
          <w:rFonts w:eastAsia="Calibri" w:cstheme="minorHAnsi"/>
          <w:b/>
          <w:i/>
          <w:noProof/>
          <w:lang w:val="sr-Latn-ME" w:eastAsia="x-none"/>
        </w:rPr>
        <w:t>Bilateralni sastanci na međunarodnom nivou</w:t>
      </w:r>
    </w:p>
    <w:p w:rsidR="00A85240" w:rsidRPr="009C0472" w:rsidRDefault="00A85240" w:rsidP="00860DEF">
      <w:pPr>
        <w:spacing w:after="0" w:line="240" w:lineRule="auto"/>
        <w:ind w:left="708"/>
        <w:contextualSpacing/>
        <w:jc w:val="both"/>
        <w:rPr>
          <w:rFonts w:eastAsia="Calibri" w:cstheme="minorHAnsi"/>
          <w:b/>
          <w:i/>
          <w:noProof/>
          <w:lang w:val="sr-Latn-ME" w:eastAsia="x-none"/>
        </w:rPr>
      </w:pPr>
    </w:p>
    <w:p w:rsidR="00A85240" w:rsidRPr="009C0472" w:rsidRDefault="00A85240" w:rsidP="00860DEF">
      <w:pPr>
        <w:spacing w:after="0" w:line="240" w:lineRule="auto"/>
        <w:contextualSpacing/>
        <w:jc w:val="both"/>
        <w:rPr>
          <w:rFonts w:eastAsia="Calibri" w:cstheme="minorHAnsi"/>
          <w:noProof/>
          <w:lang w:val="sr-Latn-ME" w:eastAsia="x-none"/>
        </w:rPr>
      </w:pPr>
      <w:r w:rsidRPr="009C0472">
        <w:rPr>
          <w:rFonts w:eastAsia="Calibri" w:cstheme="minorHAnsi"/>
          <w:noProof/>
          <w:lang w:val="sr-Latn-ME" w:eastAsia="x-none"/>
        </w:rPr>
        <w:t>Ministar poljoprivrede i ruralnog razvoja i potpredsjednik Vlade Crne Gore mr Milutin Simović susreo se sa ministrom poljoprivrede, ruralnog razvoja i voda Albanije Edmondom Panaritijem 25. januara 2017. godine u Podgorici. Ministri Simović i Panariti izrazili su zadovoljstvo zbog prijateljskih odnosa i izuzetno dobre saradnje dvije zemlje, ali i istakli da postoji prostor da se saradnja intenzivira u svim oblastima, posebno u sferi poljoprivrede i drugih oblasti ekonomije;</w:t>
      </w:r>
    </w:p>
    <w:p w:rsidR="00AE78DD" w:rsidRPr="009C0472" w:rsidRDefault="00AE78DD" w:rsidP="00860DEF">
      <w:pPr>
        <w:spacing w:after="0" w:line="240" w:lineRule="auto"/>
        <w:contextualSpacing/>
        <w:jc w:val="both"/>
        <w:rPr>
          <w:rFonts w:eastAsia="Calibri" w:cstheme="minorHAnsi"/>
          <w:noProof/>
          <w:lang w:val="sr-Latn-ME" w:eastAsia="x-none"/>
        </w:rPr>
      </w:pPr>
    </w:p>
    <w:p w:rsidR="00A85240" w:rsidRPr="009C0472" w:rsidRDefault="00A85240" w:rsidP="003F41B1">
      <w:pPr>
        <w:spacing w:after="0" w:line="240" w:lineRule="auto"/>
        <w:contextualSpacing/>
        <w:jc w:val="both"/>
        <w:rPr>
          <w:rFonts w:eastAsia="Calibri" w:cstheme="minorHAnsi"/>
          <w:noProof/>
          <w:lang w:val="sr-Latn-ME" w:eastAsia="x-none"/>
        </w:rPr>
      </w:pPr>
      <w:r w:rsidRPr="009C0472">
        <w:rPr>
          <w:rFonts w:eastAsia="Calibri" w:cstheme="minorHAnsi"/>
          <w:noProof/>
          <w:lang w:val="sr-Latn-ME" w:eastAsia="x-none"/>
        </w:rPr>
        <w:t>Ministar poljoprivrede i ruralnog razvoja i potpredsjednik Vlade Crne Gore Milutin Simović sastao se sa šefom Delegacije EU u Crnoj Gori Aivom Oravom u Podgorici.</w:t>
      </w:r>
    </w:p>
    <w:p w:rsidR="00A85240" w:rsidRPr="009C0472" w:rsidRDefault="00A85240" w:rsidP="00860DEF">
      <w:pPr>
        <w:spacing w:after="0" w:line="240" w:lineRule="auto"/>
        <w:jc w:val="both"/>
        <w:rPr>
          <w:rFonts w:cstheme="minorHAnsi"/>
          <w:b/>
          <w:noProof/>
          <w:lang w:val="sr-Latn-ME"/>
        </w:rPr>
      </w:pPr>
    </w:p>
    <w:p w:rsidR="00C9370F" w:rsidRPr="00F34A26" w:rsidRDefault="00C9370F" w:rsidP="002325F6">
      <w:pPr>
        <w:pStyle w:val="ListParagraph"/>
        <w:numPr>
          <w:ilvl w:val="1"/>
          <w:numId w:val="113"/>
        </w:numPr>
        <w:spacing w:after="0" w:line="240" w:lineRule="auto"/>
        <w:jc w:val="both"/>
        <w:rPr>
          <w:rFonts w:cstheme="minorHAnsi"/>
          <w:b/>
          <w:noProof/>
          <w:lang w:val="sr-Latn-ME"/>
        </w:rPr>
      </w:pPr>
      <w:r w:rsidRPr="00F34A26">
        <w:rPr>
          <w:rFonts w:cstheme="minorHAnsi"/>
          <w:b/>
          <w:noProof/>
          <w:lang w:val="sr-Latn-ME"/>
        </w:rPr>
        <w:t>SLUŽBA ZA OPŠTE POSLOVE</w:t>
      </w:r>
    </w:p>
    <w:p w:rsidR="00C9370F" w:rsidRPr="009C0472" w:rsidRDefault="00C9370F" w:rsidP="00860DEF">
      <w:pPr>
        <w:spacing w:after="0" w:line="240" w:lineRule="auto"/>
        <w:jc w:val="both"/>
        <w:rPr>
          <w:rFonts w:cstheme="minorHAnsi"/>
          <w:noProof/>
          <w:lang w:val="sr-Latn-ME"/>
        </w:rPr>
      </w:pPr>
    </w:p>
    <w:p w:rsidR="000507A9" w:rsidRPr="009C0472" w:rsidRDefault="00C9370F" w:rsidP="00860DEF">
      <w:pPr>
        <w:spacing w:after="0" w:line="240" w:lineRule="auto"/>
        <w:contextualSpacing/>
        <w:jc w:val="both"/>
        <w:rPr>
          <w:rFonts w:cstheme="minorHAnsi"/>
          <w:noProof/>
          <w:lang w:val="sr-Latn-ME"/>
        </w:rPr>
      </w:pPr>
      <w:r w:rsidRPr="009C0472">
        <w:rPr>
          <w:rFonts w:cstheme="minorHAnsi"/>
          <w:noProof/>
          <w:lang w:val="sr-Latn-ME"/>
        </w:rPr>
        <w:t>U okviru ove službe obavljali su se tekući poslovi koji se odnose na izradu: akta o sistematizaciji (utvrđen na Vladi 30.03.2017.godine, a izmjene 14.09.2017. godine i 19.10.2017. godine) i Ka</w:t>
      </w:r>
      <w:r w:rsidR="00872269" w:rsidRPr="009C0472">
        <w:rPr>
          <w:rFonts w:cstheme="minorHAnsi"/>
          <w:noProof/>
          <w:lang w:val="sr-Latn-ME"/>
        </w:rPr>
        <w:t xml:space="preserve">drovskog plana za 2017.godinu. </w:t>
      </w:r>
    </w:p>
    <w:p w:rsidR="00872269" w:rsidRPr="009C0472" w:rsidRDefault="00872269" w:rsidP="00860DEF">
      <w:pPr>
        <w:spacing w:after="0" w:line="240" w:lineRule="auto"/>
        <w:contextualSpacing/>
        <w:jc w:val="both"/>
        <w:rPr>
          <w:rFonts w:cstheme="minorHAnsi"/>
          <w:noProof/>
          <w:lang w:val="sr-Latn-ME"/>
        </w:rPr>
      </w:pPr>
    </w:p>
    <w:p w:rsidR="00316377" w:rsidRPr="009C0472" w:rsidRDefault="00C9370F" w:rsidP="00D26D4B">
      <w:pPr>
        <w:spacing w:after="200" w:line="276" w:lineRule="auto"/>
        <w:contextualSpacing/>
        <w:jc w:val="both"/>
        <w:rPr>
          <w:rFonts w:cstheme="minorHAnsi"/>
          <w:noProof/>
          <w:lang w:val="sr-Latn-ME"/>
        </w:rPr>
      </w:pPr>
      <w:r w:rsidRPr="009C0472">
        <w:rPr>
          <w:rFonts w:cstheme="minorHAnsi"/>
          <w:noProof/>
          <w:lang w:val="sr-Latn-ME"/>
        </w:rPr>
        <w:t xml:space="preserve">Ministarstvu poljoprivrede i ruralnog razvoja je u 2017. godini, podnijeto ukupno </w:t>
      </w:r>
      <w:r w:rsidRPr="009C0472">
        <w:rPr>
          <w:rFonts w:cstheme="minorHAnsi"/>
          <w:b/>
          <w:noProof/>
          <w:lang w:val="sr-Latn-ME"/>
        </w:rPr>
        <w:t xml:space="preserve">58 </w:t>
      </w:r>
      <w:r w:rsidRPr="009C0472">
        <w:rPr>
          <w:rFonts w:cstheme="minorHAnsi"/>
          <w:noProof/>
          <w:lang w:val="sr-Latn-ME"/>
        </w:rPr>
        <w:t xml:space="preserve">zahtjeva za slobodan pristup informacijama sa oko više od 100 pitanja, uglavnom od strane NVO „MANS“ i znatno manji broj od drugih pravnih lica, te određenih fizičkih lica. Postupajući po predmetnim zahtjevima stranaka u postupku slobodnog pristupa informacijama, ministarstvo je kao prvostepeni organ donijelo </w:t>
      </w:r>
      <w:r w:rsidRPr="009C0472">
        <w:rPr>
          <w:rFonts w:cstheme="minorHAnsi"/>
          <w:b/>
          <w:noProof/>
          <w:lang w:val="sr-Latn-ME"/>
        </w:rPr>
        <w:t>29 Rješenja kojim je dozvoljen pristup u cjelosti ili djelimično</w:t>
      </w:r>
      <w:r w:rsidRPr="009C0472">
        <w:rPr>
          <w:rFonts w:cstheme="minorHAnsi"/>
          <w:noProof/>
          <w:lang w:val="sr-Latn-ME"/>
        </w:rPr>
        <w:t xml:space="preserve">. U ostalim predmetima je donijeto: </w:t>
      </w:r>
      <w:r w:rsidRPr="009C0472">
        <w:rPr>
          <w:rFonts w:cstheme="minorHAnsi"/>
          <w:b/>
          <w:noProof/>
          <w:lang w:val="sr-Latn-ME"/>
        </w:rPr>
        <w:t>23  Rješenja kojim su odbijeni zahtjevi kao neosnovani</w:t>
      </w:r>
      <w:r w:rsidRPr="009C0472">
        <w:rPr>
          <w:rFonts w:cstheme="minorHAnsi"/>
          <w:noProof/>
          <w:lang w:val="sr-Latn-ME"/>
        </w:rPr>
        <w:t>, jer organ ne posjeduje tražene informacije;</w:t>
      </w:r>
      <w:r w:rsidRPr="009C0472">
        <w:rPr>
          <w:rFonts w:cstheme="minorHAnsi"/>
          <w:b/>
          <w:noProof/>
          <w:lang w:val="sr-Latn-ME"/>
        </w:rPr>
        <w:t xml:space="preserve"> 1 Obavještenje o javno objavljenoj informaciji u smislu člana 26 stav 2 Zakona o slobodnom pristupu informacijama; 2 Obavještenja o upućivanju zahtjeva nadležnom organu u smislu člana 20 stav 4 Zakona o slobodnom pristupu informacijama, </w:t>
      </w:r>
      <w:r w:rsidRPr="009C0472">
        <w:rPr>
          <w:rFonts w:cstheme="minorHAnsi"/>
          <w:noProof/>
          <w:lang w:val="sr-Latn-ME"/>
        </w:rPr>
        <w:t>dok su 3 zahtjeva bila nerij</w:t>
      </w:r>
      <w:r w:rsidR="00D26D4B">
        <w:rPr>
          <w:rFonts w:cstheme="minorHAnsi"/>
          <w:noProof/>
          <w:lang w:val="sr-Latn-ME"/>
        </w:rPr>
        <w:t>ešena na dan 31.12.2017.godine.</w:t>
      </w:r>
    </w:p>
    <w:p w:rsidR="00C9370F" w:rsidRPr="009C0472" w:rsidRDefault="00C9370F" w:rsidP="00860DEF">
      <w:pPr>
        <w:jc w:val="both"/>
        <w:rPr>
          <w:rFonts w:cstheme="minorHAnsi"/>
          <w:noProof/>
          <w:lang w:val="sr-Latn-ME"/>
        </w:rPr>
      </w:pPr>
      <w:r w:rsidRPr="009C0472">
        <w:rPr>
          <w:rFonts w:cstheme="minorHAnsi"/>
          <w:noProof/>
          <w:lang w:val="sr-Latn-ME"/>
        </w:rPr>
        <w:t xml:space="preserve">U odnosu na navedeno, ističemo da su u 6 predmeta, izjavljene žalbe  Agenciji za zaštitu ličnih podataka i slobodan pristup informacijama protiv Rješenja ovog ministarstva kojima su zahtjevi stranaka </w:t>
      </w:r>
      <w:r w:rsidRPr="009C0472">
        <w:rPr>
          <w:rFonts w:cstheme="minorHAnsi"/>
          <w:b/>
          <w:noProof/>
          <w:lang w:val="sr-Latn-ME"/>
        </w:rPr>
        <w:t>odbijeni kao neosnovani</w:t>
      </w:r>
      <w:r w:rsidRPr="009C0472">
        <w:rPr>
          <w:rFonts w:cstheme="minorHAnsi"/>
          <w:noProof/>
          <w:lang w:val="sr-Latn-ME"/>
        </w:rPr>
        <w:t xml:space="preserve">, te su postupci po žalbama u toku pred drugostepenim organom. </w:t>
      </w:r>
    </w:p>
    <w:p w:rsidR="00C9370F" w:rsidRPr="009C0472" w:rsidRDefault="00C9370F" w:rsidP="00860DEF">
      <w:pPr>
        <w:jc w:val="both"/>
        <w:rPr>
          <w:rFonts w:cstheme="minorHAnsi"/>
          <w:lang w:val="sr-Latn-ME"/>
        </w:rPr>
      </w:pPr>
      <w:r w:rsidRPr="009C0472">
        <w:rPr>
          <w:rFonts w:cstheme="minorHAnsi"/>
          <w:lang w:val="sr-Latn-ME"/>
        </w:rPr>
        <w:lastRenderedPageBreak/>
        <w:t>Svi prispjeli zahtjevi su obrađeni u skladu sa zakonom, odnosno dozvoljen je pristup informacijama za više od 50% zahtjeva, a što ukazuje na otvorenost Ministarstva u odnosu na pristup traženim informacijama u ovom postupku.</w:t>
      </w:r>
    </w:p>
    <w:p w:rsidR="00C9370F" w:rsidRPr="009C0472" w:rsidRDefault="00C9370F" w:rsidP="00860DEF">
      <w:pPr>
        <w:jc w:val="both"/>
        <w:rPr>
          <w:rFonts w:cstheme="minorHAnsi"/>
          <w:lang w:val="sr-Latn-ME"/>
        </w:rPr>
      </w:pPr>
      <w:r w:rsidRPr="009C0472">
        <w:rPr>
          <w:rFonts w:cstheme="minorHAnsi"/>
          <w:lang w:val="sr-Latn-ME"/>
        </w:rPr>
        <w:t xml:space="preserve">Posebno valja naznačiti, </w:t>
      </w:r>
      <w:r w:rsidR="00E04CD2" w:rsidRPr="009C0472">
        <w:rPr>
          <w:rFonts w:cstheme="minorHAnsi"/>
          <w:lang w:val="sr-Latn-ME"/>
        </w:rPr>
        <w:t xml:space="preserve">da je u odnosu na 2016.godinu, </w:t>
      </w:r>
      <w:r w:rsidRPr="009C0472">
        <w:rPr>
          <w:rFonts w:cstheme="minorHAnsi"/>
          <w:lang w:val="sr-Latn-ME"/>
        </w:rPr>
        <w:t>Ministarstvo poljoprivrede i ruralnog razvoja u 2017.godini primil</w:t>
      </w:r>
      <w:r w:rsidR="00E04CD2" w:rsidRPr="009C0472">
        <w:rPr>
          <w:rFonts w:cstheme="minorHAnsi"/>
          <w:lang w:val="sr-Latn-ME"/>
        </w:rPr>
        <w:t xml:space="preserve">o manje zahtjeva, budući da je </w:t>
      </w:r>
      <w:r w:rsidRPr="009C0472">
        <w:rPr>
          <w:rFonts w:cstheme="minorHAnsi"/>
          <w:lang w:val="sr-Latn-ME"/>
        </w:rPr>
        <w:t>u 2016. godini obrađeno 106 zahtjeva za slobodan pristup informacijama sa više od 300 pitanja, dok je u 2017.godini obrađeno 58 zahtjeva sa više od 100 pitanja.</w:t>
      </w:r>
    </w:p>
    <w:p w:rsidR="00C9370F" w:rsidRPr="009C0472" w:rsidRDefault="00C9370F" w:rsidP="00860DEF">
      <w:pPr>
        <w:jc w:val="both"/>
        <w:rPr>
          <w:rFonts w:cstheme="minorHAnsi"/>
          <w:lang w:val="sr-Latn-ME"/>
        </w:rPr>
      </w:pPr>
      <w:r w:rsidRPr="009C0472">
        <w:rPr>
          <w:rFonts w:cstheme="minorHAnsi"/>
          <w:noProof/>
          <w:lang w:val="sr-Latn-ME"/>
        </w:rPr>
        <w:t>U Službi za opšte poslove, po zahtjevima koji se odnose na Upravu za šume</w:t>
      </w:r>
      <w:r w:rsidRPr="009C0472">
        <w:rPr>
          <w:rFonts w:cstheme="minorHAnsi"/>
          <w:lang w:val="sr-Latn-ME"/>
        </w:rPr>
        <w:t xml:space="preserve"> tokom 2017.godine, donijeto je ukupno 24 rješenja za sl</w:t>
      </w:r>
      <w:r w:rsidR="00BC3F10" w:rsidRPr="009C0472">
        <w:rPr>
          <w:rFonts w:cstheme="minorHAnsi"/>
          <w:lang w:val="sr-Latn-ME"/>
        </w:rPr>
        <w:t>obodan pristup informacijama. (</w:t>
      </w:r>
      <w:r w:rsidRPr="009C0472">
        <w:rPr>
          <w:rFonts w:cstheme="minorHAnsi"/>
          <w:lang w:val="sr-Latn-ME"/>
        </w:rPr>
        <w:t>od toga 15 rješenja kojima se dozvoljava pristup informaciji i 7 rješenja kojima se ne dozvoljava pristup informaciji, u 2 slučaja su izjavljene žalbe, te po nalogu drugostepenog organa, donijeta su nova rješenja kojima se ne dozvoljava pristup informacijama iz razloga što je informacija već objavljena na linku Uprave za šume).</w:t>
      </w:r>
    </w:p>
    <w:p w:rsidR="00C9370F" w:rsidRPr="009C0472" w:rsidRDefault="00C9370F" w:rsidP="00860DEF">
      <w:pPr>
        <w:spacing w:after="0" w:line="240" w:lineRule="auto"/>
        <w:contextualSpacing/>
        <w:jc w:val="both"/>
        <w:rPr>
          <w:rFonts w:cstheme="minorHAnsi"/>
          <w:noProof/>
          <w:lang w:val="sr-Latn-ME"/>
        </w:rPr>
      </w:pPr>
      <w:r w:rsidRPr="009C0472">
        <w:rPr>
          <w:rFonts w:cstheme="minorHAnsi"/>
          <w:noProof/>
          <w:lang w:val="sr-Latn-ME"/>
        </w:rPr>
        <w:t>U okviru ove službe obavljali su se i drugi tekući poslove, uključujući  i poslove iz nadležnosti Arhive, prijem, zavođenje i otpremanje akata.</w:t>
      </w:r>
    </w:p>
    <w:p w:rsidR="00C9370F" w:rsidRPr="009C0472" w:rsidRDefault="00C9370F" w:rsidP="00860DEF">
      <w:pPr>
        <w:jc w:val="both"/>
        <w:rPr>
          <w:rFonts w:cstheme="minorHAnsi"/>
          <w:lang w:val="sr-Latn-ME"/>
        </w:rPr>
      </w:pPr>
    </w:p>
    <w:p w:rsidR="00217174" w:rsidRPr="009C0472" w:rsidRDefault="00217174" w:rsidP="002325F6">
      <w:pPr>
        <w:pStyle w:val="Heading2"/>
        <w:numPr>
          <w:ilvl w:val="1"/>
          <w:numId w:val="113"/>
        </w:numPr>
        <w:jc w:val="both"/>
        <w:rPr>
          <w:rFonts w:asciiTheme="minorHAnsi" w:hAnsiTheme="minorHAnsi" w:cstheme="minorHAnsi"/>
          <w:b/>
          <w:noProof/>
          <w:color w:val="auto"/>
          <w:sz w:val="22"/>
          <w:szCs w:val="22"/>
          <w:lang w:val="sr-Latn-ME"/>
        </w:rPr>
      </w:pPr>
      <w:bookmarkStart w:id="14" w:name="_Toc476822224"/>
      <w:bookmarkStart w:id="15" w:name="_Toc507153766"/>
      <w:r w:rsidRPr="009C0472">
        <w:rPr>
          <w:rFonts w:asciiTheme="minorHAnsi" w:hAnsiTheme="minorHAnsi" w:cstheme="minorHAnsi"/>
          <w:b/>
          <w:noProof/>
          <w:color w:val="auto"/>
          <w:sz w:val="22"/>
          <w:szCs w:val="22"/>
          <w:lang w:val="sr-Latn-ME"/>
        </w:rPr>
        <w:t>SLUŽBA ZA FINANSIJE, RAČUNOVODSTVO I JAVNE NABAVKE</w:t>
      </w:r>
      <w:bookmarkEnd w:id="14"/>
      <w:bookmarkEnd w:id="15"/>
    </w:p>
    <w:p w:rsidR="00217174" w:rsidRPr="009C0472" w:rsidRDefault="00217174" w:rsidP="00860DEF">
      <w:pPr>
        <w:spacing w:after="0" w:line="240" w:lineRule="auto"/>
        <w:jc w:val="both"/>
        <w:rPr>
          <w:rFonts w:cstheme="minorHAnsi"/>
          <w:b/>
          <w:noProof/>
          <w:lang w:val="sr-Latn-ME"/>
        </w:rPr>
      </w:pPr>
    </w:p>
    <w:p w:rsidR="00217174" w:rsidRPr="009C0472" w:rsidRDefault="00217174" w:rsidP="00860DEF">
      <w:pPr>
        <w:spacing w:after="0" w:line="240" w:lineRule="auto"/>
        <w:jc w:val="both"/>
        <w:rPr>
          <w:rFonts w:eastAsia="Calibri" w:cstheme="minorHAnsi"/>
          <w:noProof/>
          <w:lang w:val="sr-Latn-ME"/>
        </w:rPr>
      </w:pPr>
      <w:r w:rsidRPr="009C0472">
        <w:rPr>
          <w:rFonts w:eastAsia="Calibri" w:cstheme="minorHAnsi"/>
          <w:noProof/>
          <w:lang w:val="sr-Latn-ME"/>
        </w:rPr>
        <w:t xml:space="preserve">Tokom 2017. godine, na nivou Ministarstva uključujući i organe u sastavu sprovedeno je: 25 postupaka javnih nabavki, od kojih je 14 otvorenih postupaka javnih nabavki, 4 pregovaračka postupka bez prethodnog objavljivanja javnog poziva i 7 postupaka javne nabavke šopingom. U skladu sa izmjenama i dopunama Zakona o javnim nabavkama </w:t>
      </w:r>
      <w:r w:rsidRPr="009C0472">
        <w:rPr>
          <w:rFonts w:cstheme="minorHAnsi"/>
          <w:lang w:val="sr-Latn-ME"/>
        </w:rPr>
        <w:t xml:space="preserve">("Službeni list Crne Gore", br. 042/11 od 15.08.2011, 057/14 od 26.12.2014, 028/15 od 03.06.2015, 042/17 od 30.06.2017), sprovedene su nabavke male vrijednosti i </w:t>
      </w:r>
      <w:r w:rsidRPr="009C0472">
        <w:rPr>
          <w:rFonts w:eastAsia="Calibri" w:cstheme="minorHAnsi"/>
          <w:noProof/>
          <w:lang w:val="sr-Latn-ME"/>
        </w:rPr>
        <w:t xml:space="preserve">donijeti Pravilnici za postupanje prilikom sprovođenja hitnih nabavki i nabavki male vrijednosti koji se primjenjuju na sve organizacione jedinice Ministarstva poljoprivrede i ruralnog razvoja. </w:t>
      </w:r>
    </w:p>
    <w:p w:rsidR="00217174" w:rsidRPr="009C0472" w:rsidRDefault="00217174" w:rsidP="00860DEF">
      <w:pPr>
        <w:spacing w:after="0" w:line="240" w:lineRule="auto"/>
        <w:jc w:val="both"/>
        <w:rPr>
          <w:rFonts w:eastAsia="Calibri" w:cstheme="minorHAnsi"/>
          <w:noProof/>
          <w:lang w:val="sr-Latn-ME"/>
        </w:rPr>
      </w:pPr>
    </w:p>
    <w:p w:rsidR="00217174" w:rsidRPr="009C0472" w:rsidRDefault="00217174" w:rsidP="00860DEF">
      <w:pPr>
        <w:spacing w:after="0" w:line="240" w:lineRule="auto"/>
        <w:jc w:val="both"/>
        <w:rPr>
          <w:rFonts w:eastAsia="Calibri" w:cstheme="minorHAnsi"/>
          <w:noProof/>
          <w:lang w:val="sr-Latn-ME"/>
        </w:rPr>
      </w:pPr>
      <w:r w:rsidRPr="009C0472">
        <w:rPr>
          <w:rFonts w:eastAsia="Calibri" w:cstheme="minorHAnsi"/>
          <w:noProof/>
          <w:lang w:val="sr-Latn-ME"/>
        </w:rPr>
        <w:t>Na osnovu Zakona o opštem upravnom postupku ("Sl. list RCG", br.  60/03 i "Sl. list CG", br. 32/11)  i Zakona o upravnom postupku ("Sl. list CG", br. 56/14, 20/15, 40/16 i 37/17), Pravilnika o obavljanju poljoprivredne djelatnosti kao jedinog ili glavnog zanimanja ("Sl. list RCG", br. 25/04, "Sl. list CG", br. 67/08), doneseno je 151 rješenje za upis u Registar osiguranika poljoprivrednika,  223 rješenja za prekid osiguranja usled prestanka bavljenja poljoprivredom, Akti - dopisi strankama i institucijama 84, odgovori sudovima i javnim izvršiteljima 30, izdato 81 potvrda.</w:t>
      </w:r>
    </w:p>
    <w:p w:rsidR="00217174" w:rsidRPr="009C0472" w:rsidRDefault="00217174" w:rsidP="00860DEF">
      <w:pPr>
        <w:spacing w:after="0" w:line="240" w:lineRule="auto"/>
        <w:jc w:val="both"/>
        <w:rPr>
          <w:rFonts w:eastAsia="Calibri" w:cstheme="minorHAnsi"/>
          <w:noProof/>
          <w:lang w:val="sr-Latn-ME"/>
        </w:rPr>
      </w:pPr>
    </w:p>
    <w:p w:rsidR="00217174" w:rsidRPr="009C0472" w:rsidRDefault="00217174" w:rsidP="00860DEF">
      <w:pPr>
        <w:spacing w:after="0" w:line="240" w:lineRule="auto"/>
        <w:jc w:val="both"/>
        <w:rPr>
          <w:rFonts w:eastAsia="Calibri" w:cstheme="minorHAnsi"/>
          <w:noProof/>
          <w:lang w:val="sr-Latn-ME"/>
        </w:rPr>
      </w:pPr>
      <w:r w:rsidRPr="009C0472">
        <w:rPr>
          <w:rFonts w:eastAsia="Calibri" w:cstheme="minorHAnsi"/>
          <w:noProof/>
          <w:lang w:val="sr-Latn-ME"/>
        </w:rPr>
        <w:t>Donesena Odluka o izmjenama i dopunama Odluke o bližim uslovima i postupku za isplatu staračke naknade "Službeni listu CG", br. 21/2017 od 31.03.2017. godina koja je stupila na snagu 8.4.2017. godine. Pravni osnov za donošenje Odluke sadržan je u članu 24 stav 5 Zakona o poljoprivredi i ruralnom razvoju godine, kojim je propisano da bliže uslove i postupak za isplatu staračke naknade donosi Vlada Crne Gore putem odluke. Ovom odlukom uređuju se bliži uslovi i postupak za osvarivanje prava na isplatu staračkih naknada. Započeti postupci po 531 zahtjevu za staračke naknade, kontinuirani rad sa strankama.</w:t>
      </w:r>
    </w:p>
    <w:p w:rsidR="0005767B" w:rsidRPr="009C0472" w:rsidRDefault="0005767B" w:rsidP="00860DEF">
      <w:pPr>
        <w:spacing w:after="0" w:line="240" w:lineRule="auto"/>
        <w:jc w:val="both"/>
        <w:rPr>
          <w:rFonts w:eastAsia="Calibri" w:cstheme="minorHAnsi"/>
          <w:noProof/>
          <w:lang w:val="sr-Latn-ME"/>
        </w:rPr>
      </w:pPr>
    </w:p>
    <w:p w:rsidR="00217174" w:rsidRDefault="00217174" w:rsidP="00860DEF">
      <w:pPr>
        <w:spacing w:after="0" w:line="240" w:lineRule="auto"/>
        <w:jc w:val="both"/>
        <w:rPr>
          <w:rFonts w:eastAsia="Calibri" w:cstheme="minorHAnsi"/>
          <w:noProof/>
          <w:lang w:val="sr-Latn-ME"/>
        </w:rPr>
      </w:pPr>
      <w:r w:rsidRPr="009C0472">
        <w:rPr>
          <w:rFonts w:eastAsia="Calibri" w:cstheme="minorHAnsi"/>
          <w:noProof/>
          <w:lang w:val="sr-Latn-ME"/>
        </w:rPr>
        <w:t xml:space="preserve">Služba za finansije, </w:t>
      </w:r>
      <w:r w:rsidR="00A178F7" w:rsidRPr="009C0472">
        <w:rPr>
          <w:rFonts w:eastAsia="Calibri" w:cstheme="minorHAnsi"/>
          <w:noProof/>
          <w:lang w:val="sr-Latn-ME"/>
        </w:rPr>
        <w:t>računovodstvo i javne nabavke</w:t>
      </w:r>
      <w:r w:rsidRPr="009C0472">
        <w:rPr>
          <w:rFonts w:eastAsia="Calibri" w:cstheme="minorHAnsi"/>
          <w:noProof/>
          <w:lang w:val="sr-Latn-ME"/>
        </w:rPr>
        <w:t xml:space="preserve"> u</w:t>
      </w:r>
      <w:r w:rsidR="0005767B" w:rsidRPr="009C0472">
        <w:rPr>
          <w:rFonts w:eastAsia="Calibri" w:cstheme="minorHAnsi"/>
          <w:noProof/>
          <w:lang w:val="sr-Latn-ME"/>
        </w:rPr>
        <w:t xml:space="preserve"> </w:t>
      </w:r>
      <w:r w:rsidRPr="009C0472">
        <w:rPr>
          <w:rFonts w:eastAsia="Calibri" w:cstheme="minorHAnsi"/>
          <w:noProof/>
          <w:lang w:val="sr-Latn-ME"/>
        </w:rPr>
        <w:t>toku 2017. godine radila je na praćenju i izvršenju Budžeta, kao i pracenju i izvršenju Agrobudžeta po mjerama. Redovno sačinjavala kvartalne, polugodišnje izvještaje i iste dostavljala Ministarstvu finansija, kao i Završ</w:t>
      </w:r>
      <w:r w:rsidR="00F04059">
        <w:rPr>
          <w:rFonts w:eastAsia="Calibri" w:cstheme="minorHAnsi"/>
          <w:noProof/>
          <w:lang w:val="sr-Latn-ME"/>
        </w:rPr>
        <w:t>ni račun za 2016</w:t>
      </w:r>
      <w:r w:rsidR="00BD0859">
        <w:rPr>
          <w:rFonts w:eastAsia="Calibri" w:cstheme="minorHAnsi"/>
          <w:noProof/>
          <w:lang w:val="sr-Latn-ME"/>
        </w:rPr>
        <w:t>.</w:t>
      </w:r>
      <w:r w:rsidR="00F04059">
        <w:rPr>
          <w:rFonts w:eastAsia="Calibri" w:cstheme="minorHAnsi"/>
          <w:noProof/>
          <w:lang w:val="sr-Latn-ME"/>
        </w:rPr>
        <w:t xml:space="preserve"> godinu. Takođe,</w:t>
      </w:r>
      <w:r w:rsidRPr="009C0472">
        <w:rPr>
          <w:rFonts w:eastAsia="Calibri" w:cstheme="minorHAnsi"/>
          <w:noProof/>
          <w:lang w:val="sr-Latn-ME"/>
        </w:rPr>
        <w:t xml:space="preserve"> ova služba je mjesečno dostavljala izvještaje o plaćenim porezima i doprinosima za zaposlene (IOPPD) prema Poreskoj upravi, mjesečene izvještaje prema Statistici za zaposlene, mjesečni obračun zarada za zaposlene </w:t>
      </w:r>
      <w:r w:rsidRPr="009C0472">
        <w:rPr>
          <w:rFonts w:eastAsia="Calibri" w:cstheme="minorHAnsi"/>
          <w:noProof/>
          <w:lang w:val="sr-Latn-ME"/>
        </w:rPr>
        <w:lastRenderedPageBreak/>
        <w:t>prema Ministarsvu finansija, M4 obrazce prema Fondu PIO za predhodnu godinu za sve zaposlene u ovom ministarstvu, blagajničke i druge poslove po naredjenju starješine. Takodje je kontinuirano vršila saradnju sa drugim institucijama: bankama, Državn</w:t>
      </w:r>
      <w:r w:rsidR="00782CD5">
        <w:rPr>
          <w:rFonts w:eastAsia="Calibri" w:cstheme="minorHAnsi"/>
          <w:noProof/>
          <w:lang w:val="sr-Latn-ME"/>
        </w:rPr>
        <w:t>o</w:t>
      </w:r>
      <w:r w:rsidRPr="009C0472">
        <w:rPr>
          <w:rFonts w:eastAsia="Calibri" w:cstheme="minorHAnsi"/>
          <w:noProof/>
          <w:lang w:val="sr-Latn-ME"/>
        </w:rPr>
        <w:t>m revizor</w:t>
      </w:r>
      <w:r w:rsidR="00782CD5">
        <w:rPr>
          <w:rFonts w:eastAsia="Calibri" w:cstheme="minorHAnsi"/>
          <w:noProof/>
          <w:lang w:val="sr-Latn-ME"/>
        </w:rPr>
        <w:t>skom institucijom</w:t>
      </w:r>
      <w:r w:rsidR="00BD0859">
        <w:rPr>
          <w:rFonts w:eastAsia="Calibri" w:cstheme="minorHAnsi"/>
          <w:noProof/>
          <w:lang w:val="sr-Latn-ME"/>
        </w:rPr>
        <w:t>, opštinama i</w:t>
      </w:r>
      <w:r w:rsidRPr="009C0472">
        <w:rPr>
          <w:rFonts w:eastAsia="Calibri" w:cstheme="minorHAnsi"/>
          <w:noProof/>
          <w:lang w:val="sr-Latn-ME"/>
        </w:rPr>
        <w:t xml:space="preserve">td. </w:t>
      </w:r>
    </w:p>
    <w:p w:rsidR="00322CEA" w:rsidRPr="009C0472" w:rsidRDefault="00322CEA" w:rsidP="00860DEF">
      <w:pPr>
        <w:spacing w:after="0" w:line="240" w:lineRule="auto"/>
        <w:jc w:val="both"/>
        <w:rPr>
          <w:rFonts w:eastAsia="Calibri" w:cstheme="minorHAnsi"/>
          <w:noProof/>
          <w:lang w:val="sr-Latn-ME"/>
        </w:rPr>
      </w:pPr>
    </w:p>
    <w:p w:rsidR="00217174" w:rsidRDefault="00322CEA" w:rsidP="00322CEA">
      <w:pPr>
        <w:spacing w:after="0" w:line="240" w:lineRule="auto"/>
        <w:jc w:val="both"/>
        <w:rPr>
          <w:rFonts w:cstheme="minorHAnsi"/>
          <w:b/>
          <w:lang w:val="sr-Latn-ME"/>
        </w:rPr>
      </w:pPr>
      <w:r>
        <w:rPr>
          <w:rFonts w:cstheme="minorHAnsi"/>
          <w:b/>
          <w:lang w:val="sr-Latn-ME"/>
        </w:rPr>
        <w:t xml:space="preserve">Pregled </w:t>
      </w:r>
      <w:r w:rsidRPr="00322CEA">
        <w:rPr>
          <w:rFonts w:cstheme="minorHAnsi"/>
          <w:b/>
          <w:lang w:val="sr-Latn-ME"/>
        </w:rPr>
        <w:t>planiranih i isplaćenih sredstava za 2017. godinu za ministarstvo i uprave</w:t>
      </w:r>
    </w:p>
    <w:p w:rsidR="00322CEA" w:rsidRDefault="00322CEA" w:rsidP="00322CEA">
      <w:pPr>
        <w:spacing w:after="0" w:line="240" w:lineRule="auto"/>
        <w:jc w:val="both"/>
        <w:rPr>
          <w:rFonts w:cstheme="minorHAnsi"/>
          <w:b/>
          <w:lang w:val="sr-Latn-ME"/>
        </w:rPr>
      </w:pPr>
    </w:p>
    <w:tbl>
      <w:tblPr>
        <w:tblStyle w:val="GridTable4-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1681"/>
        <w:gridCol w:w="2972"/>
      </w:tblGrid>
      <w:tr w:rsidR="005B3DFE" w:rsidRPr="005038FB" w:rsidTr="004B4DD6">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58" w:type="dxa"/>
            <w:tcBorders>
              <w:top w:val="none" w:sz="0" w:space="0" w:color="auto"/>
              <w:left w:val="none" w:sz="0" w:space="0" w:color="auto"/>
              <w:bottom w:val="none" w:sz="0" w:space="0" w:color="auto"/>
              <w:right w:val="none" w:sz="0" w:space="0" w:color="auto"/>
            </w:tcBorders>
            <w:noWrap/>
            <w:hideMark/>
          </w:tcPr>
          <w:p w:rsidR="005038FB" w:rsidRPr="005038FB" w:rsidRDefault="005038FB" w:rsidP="00F44643">
            <w:pPr>
              <w:jc w:val="center"/>
              <w:rPr>
                <w:rFonts w:cstheme="minorHAnsi"/>
                <w:i/>
                <w:iCs/>
              </w:rPr>
            </w:pPr>
            <w:r w:rsidRPr="005038FB">
              <w:rPr>
                <w:rFonts w:cstheme="minorHAnsi"/>
                <w:i/>
                <w:iCs/>
              </w:rPr>
              <w:t>P o z i c i j a</w:t>
            </w:r>
          </w:p>
        </w:tc>
        <w:tc>
          <w:tcPr>
            <w:tcW w:w="1701" w:type="dxa"/>
            <w:tcBorders>
              <w:top w:val="none" w:sz="0" w:space="0" w:color="auto"/>
              <w:left w:val="none" w:sz="0" w:space="0" w:color="auto"/>
              <w:bottom w:val="none" w:sz="0" w:space="0" w:color="auto"/>
              <w:right w:val="none" w:sz="0" w:space="0" w:color="auto"/>
            </w:tcBorders>
            <w:noWrap/>
            <w:hideMark/>
          </w:tcPr>
          <w:p w:rsidR="005038FB" w:rsidRPr="005038FB" w:rsidRDefault="005038FB" w:rsidP="00F44643">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5038FB">
              <w:rPr>
                <w:rFonts w:cstheme="minorHAnsi"/>
                <w:i/>
                <w:iCs/>
              </w:rPr>
              <w:t>P l a n i r a n o</w:t>
            </w:r>
          </w:p>
        </w:tc>
        <w:tc>
          <w:tcPr>
            <w:tcW w:w="3009" w:type="dxa"/>
            <w:tcBorders>
              <w:top w:val="none" w:sz="0" w:space="0" w:color="auto"/>
              <w:left w:val="none" w:sz="0" w:space="0" w:color="auto"/>
              <w:bottom w:val="none" w:sz="0" w:space="0" w:color="auto"/>
              <w:right w:val="none" w:sz="0" w:space="0" w:color="auto"/>
            </w:tcBorders>
            <w:noWrap/>
            <w:hideMark/>
          </w:tcPr>
          <w:p w:rsidR="005038FB" w:rsidRPr="005038FB" w:rsidRDefault="005038FB" w:rsidP="00F44643">
            <w:pPr>
              <w:jc w:val="center"/>
              <w:cnfStyle w:val="100000000000" w:firstRow="1" w:lastRow="0" w:firstColumn="0" w:lastColumn="0" w:oddVBand="0" w:evenVBand="0" w:oddHBand="0" w:evenHBand="0" w:firstRowFirstColumn="0" w:firstRowLastColumn="0" w:lastRowFirstColumn="0" w:lastRowLastColumn="0"/>
              <w:rPr>
                <w:rFonts w:cstheme="minorHAnsi"/>
                <w:i/>
                <w:iCs/>
              </w:rPr>
            </w:pPr>
            <w:r w:rsidRPr="005038FB">
              <w:rPr>
                <w:rFonts w:cstheme="minorHAnsi"/>
                <w:i/>
                <w:iCs/>
              </w:rPr>
              <w:t>I z v r š e n o</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4111 - neto zarade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3,181,816.86</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3,102,042.11</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 xml:space="preserve">4112 </w:t>
            </w:r>
            <w:r w:rsidR="00C8687C">
              <w:rPr>
                <w:rFonts w:cstheme="minorHAnsi"/>
              </w:rPr>
              <w:t>–</w:t>
            </w:r>
            <w:r w:rsidRPr="005038FB">
              <w:rPr>
                <w:rFonts w:cstheme="minorHAnsi"/>
              </w:rPr>
              <w:t xml:space="preserve"> porez</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451,026.56</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430,340.08</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4113 - doprinosi - zaposleni</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1,141,464.19</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1,115,550.24</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4114 - doprinosi - poslodavac</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502,163.34</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488,055.28</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4115 - prirez na porez</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63,028.90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59,198.54</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4122 -  naknada za stanovanje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39,700.01</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22,684.00</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4124 - jubilarne nagrade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7,900.00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552.00</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 xml:space="preserve">4125 </w:t>
            </w:r>
            <w:r w:rsidR="00C8687C">
              <w:rPr>
                <w:rFonts w:cstheme="minorHAnsi"/>
              </w:rPr>
              <w:t>–</w:t>
            </w:r>
            <w:r w:rsidRPr="005038FB">
              <w:rPr>
                <w:rFonts w:cstheme="minorHAnsi"/>
              </w:rPr>
              <w:t xml:space="preserve"> otpremnine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34,400.00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24,188.80</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4127 - ostale naknade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25,897.00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25,496.35</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4131 - administrativni materijal</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179,603.75</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174,483.34</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4132 - materijal za zdravstvenu zaštitu</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3,000.00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2,999.98</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4133 - materijal za posebne namjene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110,540.00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110,349.23</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4134 - rashodi za energiju</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46,185.00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39,871.69</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4135 - rashodi za gorivo</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233,926.85</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220,969.24</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4139 - ostali rashodi za materijal</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2,000.00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1,990.81</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4141 - službena putovanja</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104,440.53</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102,877.53</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4142 - reprezentacija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12,357.71</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12,205.07</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4143 - komunikacione usluge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81,520.50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73,132.90</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4144 - bankarske usluge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6,660.00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4,585.29</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4145 - usluge prevoza</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11,000.00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10,465.85</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4146 - advokatske,notarske usluge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10,144.99</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7,276.12</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4147 - konsultantske usluge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1,653,479.75</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1,551,973.06</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4147 - krediti i donacije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2,969,717.39</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4148 - usluge stručnog usavršavanja</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13,513.47</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6,330.29</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4149 - ostale usluge</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252,934.50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252,800.58</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4151 - tekuće održavanje javnih površina</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2,700.00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2,674.79</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4152 - tekuće održavanje gradj.objekata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15,000.00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14,990.22</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4153 - tekuće održavanje opreme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46,803.00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46,686.10</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4171 - zakup objekata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55,423.50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53,388.74</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 xml:space="preserve">4181 </w:t>
            </w:r>
            <w:r w:rsidR="00C8687C">
              <w:rPr>
                <w:rFonts w:cstheme="minorHAnsi"/>
              </w:rPr>
              <w:t>–</w:t>
            </w:r>
            <w:r w:rsidRPr="005038FB">
              <w:rPr>
                <w:rFonts w:cstheme="minorHAnsi"/>
              </w:rPr>
              <w:t xml:space="preserve"> subvencije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11,997,201.92</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11,997,201.92</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 xml:space="preserve">4181 </w:t>
            </w:r>
            <w:r w:rsidR="00C8687C">
              <w:rPr>
                <w:rFonts w:cstheme="minorHAnsi"/>
              </w:rPr>
              <w:t>–</w:t>
            </w:r>
            <w:r w:rsidRPr="005038FB">
              <w:rPr>
                <w:rFonts w:cstheme="minorHAnsi"/>
              </w:rPr>
              <w:t xml:space="preserve"> donacija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139,720.28</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4191 - izdaci po osnovu ugovora o djelu</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292,441.00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292,063.99</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4193 - izrada i održavanje softvera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24,516.67</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14,430.31</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lastRenderedPageBreak/>
              <w:t xml:space="preserve">4194 </w:t>
            </w:r>
            <w:r w:rsidR="00C8687C">
              <w:rPr>
                <w:rFonts w:cstheme="minorHAnsi"/>
              </w:rPr>
              <w:t>–</w:t>
            </w:r>
            <w:r w:rsidRPr="005038FB">
              <w:rPr>
                <w:rFonts w:cstheme="minorHAnsi"/>
              </w:rPr>
              <w:t xml:space="preserve"> osiguranje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44,550.01</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44,497.66</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4195 - kontribucije za članstvo</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166,911.50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152,355.56</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4196 - komunalne naknade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17,560.00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16,287.88</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4316 - transferi za jednokratne pomoći</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27,120.00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27,040.00</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4318 - ostali transferi pojedincima</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2,976,000.00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2,970,649.82</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4319 - ostali transferi institucijama</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661,370.00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661,358.60</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4411 - izdaci za infrastrukturu</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147,500.00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147,500.00</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4412 - infrastruktura-vodovodi</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2,236,400.00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2,236,349.14</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4414 - izdaci za uredjenje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887,032.02</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886,981.69</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4415 - izdaci za opremu</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50,394.27</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038FB">
              <w:rPr>
                <w:rFonts w:cstheme="minorHAnsi"/>
                <w:b/>
              </w:rPr>
              <w:t>44,085.24</w:t>
            </w:r>
          </w:p>
        </w:tc>
      </w:tr>
      <w:tr w:rsidR="005038FB" w:rsidRPr="005038FB" w:rsidTr="004B4DD6">
        <w:trPr>
          <w:trHeight w:val="315"/>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4416 - izdaci za investiciono održavanje</w:t>
            </w:r>
          </w:p>
        </w:tc>
        <w:tc>
          <w:tcPr>
            <w:tcW w:w="1701"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2,500.00</w:t>
            </w:r>
          </w:p>
        </w:tc>
        <w:tc>
          <w:tcPr>
            <w:tcW w:w="3009" w:type="dxa"/>
            <w:noWrap/>
            <w:hideMark/>
          </w:tcPr>
          <w:p w:rsidR="005038FB" w:rsidRPr="005038FB" w:rsidRDefault="005038FB" w:rsidP="00F44643">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038FB">
              <w:rPr>
                <w:rFonts w:cstheme="minorHAnsi"/>
                <w:b/>
              </w:rPr>
              <w:t>2,394.54</w:t>
            </w:r>
          </w:p>
        </w:tc>
      </w:tr>
      <w:tr w:rsidR="005B3DFE" w:rsidRPr="005038FB" w:rsidTr="004B4DD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758" w:type="dxa"/>
            <w:noWrap/>
            <w:hideMark/>
          </w:tcPr>
          <w:p w:rsidR="005038FB" w:rsidRPr="005038FB" w:rsidRDefault="005038FB" w:rsidP="005038FB">
            <w:pPr>
              <w:jc w:val="both"/>
              <w:rPr>
                <w:rFonts w:cstheme="minorHAnsi"/>
              </w:rPr>
            </w:pPr>
            <w:r w:rsidRPr="005038FB">
              <w:rPr>
                <w:rFonts w:cstheme="minorHAnsi"/>
              </w:rPr>
              <w:t>U K U P N O</w:t>
            </w:r>
          </w:p>
        </w:tc>
        <w:tc>
          <w:tcPr>
            <w:tcW w:w="1701"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038FB">
              <w:rPr>
                <w:rFonts w:cstheme="minorHAnsi"/>
                <w:b/>
                <w:bCs/>
              </w:rPr>
              <w:t>27,820,127.80</w:t>
            </w:r>
          </w:p>
        </w:tc>
        <w:tc>
          <w:tcPr>
            <w:tcW w:w="3009" w:type="dxa"/>
            <w:noWrap/>
            <w:hideMark/>
          </w:tcPr>
          <w:p w:rsidR="005038FB" w:rsidRPr="005038FB" w:rsidRDefault="005038FB" w:rsidP="00F44643">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038FB">
              <w:rPr>
                <w:rFonts w:cstheme="minorHAnsi"/>
                <w:b/>
                <w:bCs/>
              </w:rPr>
              <w:t>30,560,792.25</w:t>
            </w:r>
          </w:p>
        </w:tc>
      </w:tr>
    </w:tbl>
    <w:p w:rsidR="00D36A8E" w:rsidRDefault="00D36A8E" w:rsidP="00D36A8E">
      <w:pPr>
        <w:spacing w:after="0" w:line="240" w:lineRule="auto"/>
        <w:jc w:val="both"/>
        <w:rPr>
          <w:rFonts w:cstheme="minorHAnsi"/>
          <w:b/>
          <w:lang w:val="sr-Latn-ME"/>
        </w:rPr>
      </w:pPr>
    </w:p>
    <w:p w:rsidR="00D36A8E" w:rsidRPr="00D36A8E" w:rsidRDefault="00D36A8E" w:rsidP="00D36A8E">
      <w:pPr>
        <w:spacing w:after="0" w:line="240" w:lineRule="auto"/>
        <w:jc w:val="both"/>
        <w:rPr>
          <w:rFonts w:cstheme="minorHAnsi"/>
          <w:b/>
          <w:lang w:val="sr-Latn-ME"/>
        </w:rPr>
      </w:pPr>
      <w:r w:rsidRPr="00D36A8E">
        <w:rPr>
          <w:rFonts w:cstheme="minorHAnsi"/>
          <w:b/>
          <w:lang w:val="sr-Latn-ME"/>
        </w:rPr>
        <w:t xml:space="preserve">Napomena: </w:t>
      </w:r>
      <w:r w:rsidRPr="00D36A8E">
        <w:rPr>
          <w:rFonts w:cstheme="minorHAnsi"/>
          <w:lang w:val="sr-Latn-ME"/>
        </w:rPr>
        <w:t>Razlog većeg iznosa izvršenja od plana je u isplaćenim sredstvima po osnovu kofinansiranja za IPARD like i donacija za vakcinaciju od kvrgave kože i plavog jezika, jer ta sredstva ne ulaze u planirana, već su preusmjerena iz budžetske rezerve.</w:t>
      </w:r>
    </w:p>
    <w:p w:rsidR="00322CEA" w:rsidRPr="009C0472" w:rsidRDefault="00322CEA" w:rsidP="00322CEA">
      <w:pPr>
        <w:spacing w:after="0" w:line="240" w:lineRule="auto"/>
        <w:jc w:val="both"/>
        <w:rPr>
          <w:rFonts w:cstheme="minorHAnsi"/>
          <w:b/>
          <w:lang w:val="sr-Latn-ME"/>
        </w:rPr>
      </w:pPr>
    </w:p>
    <w:p w:rsidR="00B3192B" w:rsidRDefault="00B3192B" w:rsidP="00860DEF">
      <w:pPr>
        <w:spacing w:after="0" w:line="240" w:lineRule="auto"/>
        <w:jc w:val="both"/>
        <w:rPr>
          <w:rFonts w:cstheme="minorHAnsi"/>
          <w:b/>
          <w:lang w:val="sr-Latn-ME"/>
        </w:rPr>
      </w:pPr>
    </w:p>
    <w:p w:rsidR="00F6637E" w:rsidRPr="00F34A26" w:rsidRDefault="00555263" w:rsidP="002325F6">
      <w:pPr>
        <w:pStyle w:val="ListParagraph"/>
        <w:numPr>
          <w:ilvl w:val="0"/>
          <w:numId w:val="113"/>
        </w:numPr>
        <w:spacing w:after="0" w:line="240" w:lineRule="auto"/>
        <w:jc w:val="both"/>
        <w:rPr>
          <w:rFonts w:cstheme="minorHAnsi"/>
          <w:b/>
          <w:noProof/>
          <w:lang w:val="sr-Latn-ME"/>
        </w:rPr>
      </w:pPr>
      <w:r w:rsidRPr="00F34A26">
        <w:rPr>
          <w:rFonts w:cstheme="minorHAnsi"/>
          <w:b/>
          <w:lang w:val="sr-Latn-ME"/>
        </w:rPr>
        <w:t>IZVJEŠTAJI ORGANA U SASTAVU MINISTARSTVA POLJOPRIVRDE I RURALNOG RAZVOJA</w:t>
      </w:r>
    </w:p>
    <w:p w:rsidR="00555263" w:rsidRPr="009C0472" w:rsidRDefault="00555263" w:rsidP="00860DEF">
      <w:pPr>
        <w:spacing w:after="0" w:line="240" w:lineRule="auto"/>
        <w:jc w:val="both"/>
        <w:rPr>
          <w:rFonts w:cstheme="minorHAnsi"/>
          <w:noProof/>
          <w:lang w:val="sr-Latn-ME"/>
        </w:rPr>
      </w:pPr>
    </w:p>
    <w:p w:rsidR="00555263" w:rsidRPr="00F34A26" w:rsidRDefault="00911B33" w:rsidP="002325F6">
      <w:pPr>
        <w:pStyle w:val="ListParagraph"/>
        <w:numPr>
          <w:ilvl w:val="1"/>
          <w:numId w:val="113"/>
        </w:numPr>
        <w:spacing w:after="0" w:line="240" w:lineRule="auto"/>
        <w:jc w:val="both"/>
        <w:rPr>
          <w:rFonts w:cstheme="minorHAnsi"/>
          <w:b/>
          <w:lang w:val="sr-Latn-ME"/>
        </w:rPr>
      </w:pPr>
      <w:r w:rsidRPr="00F34A26">
        <w:rPr>
          <w:rFonts w:cstheme="minorHAnsi"/>
          <w:b/>
          <w:lang w:val="sr-Latn-ME"/>
        </w:rPr>
        <w:t>UPRAVA ZA BEZBJEDNOST HRANE, VETERINU I FITOSANITARNE POSLOVE</w:t>
      </w:r>
    </w:p>
    <w:p w:rsidR="00911B33" w:rsidRPr="009C0472" w:rsidRDefault="00911B33" w:rsidP="00860DEF">
      <w:pPr>
        <w:spacing w:after="0" w:line="240" w:lineRule="auto"/>
        <w:jc w:val="both"/>
        <w:rPr>
          <w:rFonts w:cstheme="minorHAnsi"/>
          <w:b/>
          <w:noProof/>
          <w:lang w:val="sr-Latn-ME"/>
        </w:rPr>
      </w:pPr>
    </w:p>
    <w:p w:rsidR="00911B33" w:rsidRPr="00F34A26" w:rsidRDefault="00911B33" w:rsidP="002325F6">
      <w:pPr>
        <w:pStyle w:val="ListParagraph"/>
        <w:numPr>
          <w:ilvl w:val="2"/>
          <w:numId w:val="113"/>
        </w:numPr>
        <w:spacing w:after="0" w:line="240" w:lineRule="auto"/>
        <w:jc w:val="both"/>
        <w:rPr>
          <w:rFonts w:cstheme="minorHAnsi"/>
          <w:b/>
          <w:i/>
          <w:noProof/>
          <w:lang w:val="sr-Latn-ME"/>
        </w:rPr>
      </w:pPr>
      <w:r w:rsidRPr="00F34A26">
        <w:rPr>
          <w:rFonts w:cstheme="minorHAnsi"/>
          <w:b/>
          <w:i/>
          <w:noProof/>
          <w:lang w:val="sr-Latn-ME"/>
        </w:rPr>
        <w:t>DJELOKRUG RADA UPRAVE ZA BEZBJEDNOST HRANE, VETERINU I FITOSANITARNE POSLOVE</w:t>
      </w:r>
    </w:p>
    <w:p w:rsidR="00911B33" w:rsidRPr="009C0472" w:rsidRDefault="00911B33" w:rsidP="00860DEF">
      <w:pPr>
        <w:widowControl w:val="0"/>
        <w:autoSpaceDE w:val="0"/>
        <w:autoSpaceDN w:val="0"/>
        <w:adjustRightInd w:val="0"/>
        <w:spacing w:after="0" w:line="240" w:lineRule="auto"/>
        <w:jc w:val="both"/>
        <w:rPr>
          <w:rFonts w:eastAsia="MS Mincho" w:cstheme="minorHAnsi"/>
          <w:lang w:val="sr-Latn-ME"/>
        </w:rPr>
      </w:pPr>
    </w:p>
    <w:p w:rsidR="00911B33" w:rsidRPr="009C0472" w:rsidRDefault="00911B33" w:rsidP="00860DEF">
      <w:pPr>
        <w:widowControl w:val="0"/>
        <w:autoSpaceDE w:val="0"/>
        <w:autoSpaceDN w:val="0"/>
        <w:adjustRightInd w:val="0"/>
        <w:spacing w:after="0" w:line="240" w:lineRule="auto"/>
        <w:jc w:val="both"/>
        <w:rPr>
          <w:rFonts w:eastAsia="MS Mincho" w:cstheme="minorHAnsi"/>
          <w:lang w:val="sr-Latn-ME"/>
        </w:rPr>
      </w:pPr>
      <w:r w:rsidRPr="009C0472">
        <w:rPr>
          <w:rFonts w:eastAsia="MS Mincho" w:cstheme="minorHAnsi"/>
          <w:lang w:val="sr-Latn-ME"/>
        </w:rPr>
        <w:t>Uprava za bezbjednost hrane, veterinu i fitosanitarne poslove je organ u sastavu Ministarstva poljoprivrede, koja je počela je sa radom 01.04.2016. godine, a nastala je objedinjavanjem postojećih uprava koje su bile u sastavu Ministarstva: Veterinarske uprave i Fitosanitarne uprave, a preuzeti su i poslovi Odjeljenja za bezbjednost hrane Ministarstva zdravlja.</w:t>
      </w:r>
    </w:p>
    <w:p w:rsidR="00911B33" w:rsidRPr="009C0472" w:rsidRDefault="00911B33" w:rsidP="00860DEF">
      <w:pPr>
        <w:autoSpaceDE w:val="0"/>
        <w:autoSpaceDN w:val="0"/>
        <w:adjustRightInd w:val="0"/>
        <w:spacing w:after="0" w:line="240" w:lineRule="auto"/>
        <w:contextualSpacing/>
        <w:jc w:val="both"/>
        <w:rPr>
          <w:rFonts w:eastAsia="MS Mincho" w:cstheme="minorHAnsi"/>
          <w:lang w:val="sr-Latn-ME"/>
        </w:rPr>
      </w:pPr>
      <w:r w:rsidRPr="009C0472">
        <w:rPr>
          <w:rFonts w:eastAsia="MS Mincho" w:cstheme="minorHAnsi"/>
          <w:lang w:val="sr-Latn-ME"/>
        </w:rPr>
        <w:t>Uprava za bezbjednost hrane, veterinu i fitosanitarne poslove vrši poslove definisane Uredbom o izmjenama i dopunama Uredbe o organizaciji i načinu rada državne uprave („Sl. list CG“, br. 80/15 od 31. 12. 2015.) u oblasti bezbjednosti hrane i hrane za životinje, veterine i u fitosanitarnoj oblasti, dodatno izmjenama i dopunama ove Uredbe („Sl. list CG“, br. 3/17) od 15. januara 2017. godine preuzeti su svi poslovi sprovođenja inspekcijskog nadzora u ovim oblastima.</w:t>
      </w:r>
    </w:p>
    <w:p w:rsidR="00555263" w:rsidRPr="009C0472" w:rsidRDefault="00555263" w:rsidP="00860DEF">
      <w:pPr>
        <w:spacing w:after="0" w:line="240" w:lineRule="auto"/>
        <w:jc w:val="both"/>
        <w:rPr>
          <w:rFonts w:cstheme="minorHAnsi"/>
          <w:noProof/>
          <w:lang w:val="sr-Latn-ME"/>
        </w:rPr>
      </w:pPr>
    </w:p>
    <w:p w:rsidR="00FF1FAE" w:rsidRPr="009C0472" w:rsidRDefault="00FF1FAE" w:rsidP="00860DEF">
      <w:pPr>
        <w:autoSpaceDE w:val="0"/>
        <w:autoSpaceDN w:val="0"/>
        <w:adjustRightInd w:val="0"/>
        <w:spacing w:after="0" w:line="240" w:lineRule="auto"/>
        <w:contextualSpacing/>
        <w:jc w:val="both"/>
        <w:rPr>
          <w:rFonts w:eastAsia="TimesNewRoman" w:cstheme="minorHAnsi"/>
          <w:lang w:val="sr-Latn-ME"/>
        </w:rPr>
      </w:pPr>
      <w:r w:rsidRPr="009C0472">
        <w:rPr>
          <w:rFonts w:eastAsia="TimesNewRoman" w:cstheme="minorHAnsi"/>
          <w:lang w:val="sr-Latn-ME"/>
        </w:rPr>
        <w:t xml:space="preserve">Poslovi uprave vrše se u tri sektora: </w:t>
      </w:r>
    </w:p>
    <w:p w:rsidR="00FF1FAE" w:rsidRPr="009C0472" w:rsidRDefault="00FF1FAE" w:rsidP="00860DEF">
      <w:pPr>
        <w:autoSpaceDE w:val="0"/>
        <w:autoSpaceDN w:val="0"/>
        <w:adjustRightInd w:val="0"/>
        <w:spacing w:after="0" w:line="240" w:lineRule="auto"/>
        <w:contextualSpacing/>
        <w:jc w:val="both"/>
        <w:rPr>
          <w:rFonts w:eastAsia="TimesNewRoman" w:cstheme="minorHAnsi"/>
          <w:lang w:val="sr-Latn-ME"/>
        </w:rPr>
      </w:pPr>
      <w:r w:rsidRPr="009C0472">
        <w:rPr>
          <w:rFonts w:eastAsia="TimesNewRoman" w:cstheme="minorHAnsi"/>
          <w:noProof/>
        </w:rPr>
        <w:lastRenderedPageBreak/>
        <w:drawing>
          <wp:inline distT="0" distB="0" distL="0" distR="0" wp14:anchorId="4807FC55" wp14:editId="75681B39">
            <wp:extent cx="5994400" cy="2362200"/>
            <wp:effectExtent l="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F618E" w:rsidRDefault="005F618E" w:rsidP="00860DEF">
      <w:pPr>
        <w:autoSpaceDE w:val="0"/>
        <w:autoSpaceDN w:val="0"/>
        <w:adjustRightInd w:val="0"/>
        <w:spacing w:after="0" w:line="240" w:lineRule="auto"/>
        <w:jc w:val="both"/>
        <w:rPr>
          <w:rFonts w:eastAsia="TimesNewRoman" w:cstheme="minorHAnsi"/>
          <w:lang w:val="sr-Latn-ME"/>
        </w:rPr>
      </w:pPr>
    </w:p>
    <w:p w:rsidR="00C92633" w:rsidRDefault="00C92633" w:rsidP="00860DEF">
      <w:pPr>
        <w:autoSpaceDE w:val="0"/>
        <w:autoSpaceDN w:val="0"/>
        <w:adjustRightInd w:val="0"/>
        <w:spacing w:after="0" w:line="240" w:lineRule="auto"/>
        <w:jc w:val="both"/>
        <w:rPr>
          <w:rFonts w:eastAsia="TimesNewRoman" w:cstheme="minorHAnsi"/>
          <w:lang w:val="sr-Latn-ME"/>
        </w:rPr>
      </w:pPr>
    </w:p>
    <w:p w:rsidR="005F618E" w:rsidRPr="009C0472" w:rsidRDefault="005F618E" w:rsidP="00860DEF">
      <w:pPr>
        <w:autoSpaceDE w:val="0"/>
        <w:autoSpaceDN w:val="0"/>
        <w:adjustRightInd w:val="0"/>
        <w:spacing w:after="0" w:line="240" w:lineRule="auto"/>
        <w:jc w:val="both"/>
        <w:rPr>
          <w:rFonts w:eastAsia="TimesNewRoman" w:cstheme="minorHAnsi"/>
          <w:lang w:val="sr-Latn-ME"/>
        </w:rPr>
      </w:pPr>
    </w:p>
    <w:p w:rsidR="00FF1FAE" w:rsidRPr="005F618E" w:rsidRDefault="00FF1FAE" w:rsidP="002325F6">
      <w:pPr>
        <w:pStyle w:val="ListParagraph"/>
        <w:numPr>
          <w:ilvl w:val="2"/>
          <w:numId w:val="113"/>
        </w:numPr>
        <w:spacing w:after="0" w:line="240" w:lineRule="auto"/>
        <w:jc w:val="both"/>
        <w:rPr>
          <w:rFonts w:cstheme="minorHAnsi"/>
          <w:b/>
          <w:i/>
          <w:noProof/>
          <w:lang w:val="sr-Latn-ME"/>
        </w:rPr>
      </w:pPr>
      <w:r w:rsidRPr="005F618E">
        <w:rPr>
          <w:rFonts w:cstheme="minorHAnsi"/>
          <w:b/>
          <w:i/>
          <w:noProof/>
          <w:lang w:val="sr-Latn-ME"/>
        </w:rPr>
        <w:t xml:space="preserve">IZVRŠAVANJE ZAKONA I DRUGIH PROPISA I ZAKONODAVNE AKTIVNOSTI </w:t>
      </w:r>
    </w:p>
    <w:p w:rsidR="00636451" w:rsidRPr="009C0472" w:rsidRDefault="00636451" w:rsidP="00860DEF">
      <w:pPr>
        <w:autoSpaceDE w:val="0"/>
        <w:autoSpaceDN w:val="0"/>
        <w:adjustRightInd w:val="0"/>
        <w:spacing w:after="0" w:line="240" w:lineRule="auto"/>
        <w:jc w:val="both"/>
        <w:rPr>
          <w:rFonts w:cstheme="minorHAnsi"/>
          <w:b/>
          <w:lang w:val="sr-Latn-ME"/>
        </w:rPr>
      </w:pPr>
    </w:p>
    <w:p w:rsidR="00BC4DD0" w:rsidRPr="009C0472" w:rsidRDefault="00BC4DD0" w:rsidP="00860DEF">
      <w:pPr>
        <w:autoSpaceDE w:val="0"/>
        <w:autoSpaceDN w:val="0"/>
        <w:adjustRightInd w:val="0"/>
        <w:spacing w:after="0" w:line="240" w:lineRule="auto"/>
        <w:jc w:val="both"/>
        <w:rPr>
          <w:rFonts w:cstheme="minorHAnsi"/>
          <w:b/>
          <w:lang w:val="sr-Latn-ME"/>
        </w:rPr>
      </w:pPr>
      <w:r w:rsidRPr="009C0472">
        <w:rPr>
          <w:rFonts w:cstheme="minorHAnsi"/>
          <w:b/>
          <w:lang w:val="sr-Latn-ME"/>
        </w:rPr>
        <w:t>Uprava za bezbjednost hrane, veterinu i fitosanitarne poslove je u 2017. godini pripremila stručne osnove za 11 Programa:</w:t>
      </w:r>
    </w:p>
    <w:p w:rsidR="00636451" w:rsidRPr="009C0472" w:rsidRDefault="00636451" w:rsidP="00860DEF">
      <w:pPr>
        <w:autoSpaceDE w:val="0"/>
        <w:autoSpaceDN w:val="0"/>
        <w:adjustRightInd w:val="0"/>
        <w:spacing w:after="0" w:line="240" w:lineRule="auto"/>
        <w:jc w:val="both"/>
        <w:rPr>
          <w:rFonts w:cstheme="minorHAnsi"/>
          <w:b/>
          <w:lang w:val="sr-Latn-ME"/>
        </w:rPr>
      </w:pPr>
    </w:p>
    <w:tbl>
      <w:tblPr>
        <w:tblStyle w:val="GridTable5Dark-Accent11"/>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6975"/>
        <w:gridCol w:w="967"/>
        <w:gridCol w:w="879"/>
      </w:tblGrid>
      <w:tr w:rsidR="00BC4DD0" w:rsidRPr="009C0472" w:rsidTr="008A2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top w:val="none" w:sz="0" w:space="0" w:color="auto"/>
              <w:left w:val="none" w:sz="0" w:space="0" w:color="auto"/>
              <w:right w:val="none" w:sz="0" w:space="0" w:color="auto"/>
            </w:tcBorders>
          </w:tcPr>
          <w:p w:rsidR="00BC4DD0" w:rsidRPr="009C0472" w:rsidRDefault="00BC4DD0" w:rsidP="00860DEF">
            <w:pPr>
              <w:jc w:val="both"/>
              <w:rPr>
                <w:rFonts w:cstheme="minorHAnsi"/>
                <w:b w:val="0"/>
                <w:lang w:val="sr-Latn-ME"/>
              </w:rPr>
            </w:pPr>
            <w:r w:rsidRPr="009C0472">
              <w:rPr>
                <w:rFonts w:cstheme="minorHAnsi"/>
                <w:b w:val="0"/>
                <w:lang w:val="sr-Latn-ME"/>
              </w:rPr>
              <w:t>R.b</w:t>
            </w:r>
          </w:p>
        </w:tc>
        <w:tc>
          <w:tcPr>
            <w:tcW w:w="3737" w:type="pct"/>
            <w:tcBorders>
              <w:top w:val="none" w:sz="0" w:space="0" w:color="auto"/>
              <w:left w:val="none" w:sz="0" w:space="0" w:color="auto"/>
              <w:right w:val="none" w:sz="0" w:space="0" w:color="auto"/>
            </w:tcBorders>
          </w:tcPr>
          <w:p w:rsidR="00BC4DD0" w:rsidRPr="009C0472" w:rsidRDefault="00BC4DD0" w:rsidP="00516024">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Naziv programa</w:t>
            </w:r>
          </w:p>
        </w:tc>
        <w:tc>
          <w:tcPr>
            <w:tcW w:w="518" w:type="pct"/>
            <w:tcBorders>
              <w:top w:val="none" w:sz="0" w:space="0" w:color="auto"/>
              <w:left w:val="none" w:sz="0" w:space="0" w:color="auto"/>
              <w:right w:val="none" w:sz="0" w:space="0" w:color="auto"/>
            </w:tcBorders>
          </w:tcPr>
          <w:p w:rsidR="00BC4DD0" w:rsidRPr="009C0472" w:rsidRDefault="00BC4DD0" w:rsidP="00516024">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Sl. list br.</w:t>
            </w:r>
          </w:p>
        </w:tc>
        <w:tc>
          <w:tcPr>
            <w:tcW w:w="471" w:type="pct"/>
            <w:tcBorders>
              <w:top w:val="none" w:sz="0" w:space="0" w:color="auto"/>
              <w:left w:val="none" w:sz="0" w:space="0" w:color="auto"/>
              <w:right w:val="none" w:sz="0" w:space="0" w:color="auto"/>
            </w:tcBorders>
          </w:tcPr>
          <w:p w:rsidR="00BC4DD0" w:rsidRPr="009C0472" w:rsidRDefault="00BC4DD0" w:rsidP="00860DEF">
            <w:pPr>
              <w:jc w:val="both"/>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Datum</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fitosanitarnih mjera za 2017.godinu</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kontrolnog ispitivanja matičnih stabala sadnog materijala za 2017. godinu</w:t>
            </w:r>
          </w:p>
        </w:tc>
        <w:tc>
          <w:tcPr>
            <w:tcW w:w="518"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kontrolnog ispitivanja sjemenskog materijala za 2017. godinu</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kontrolnog ispitivanja sadnog materijala za 2017. godinu</w:t>
            </w:r>
          </w:p>
        </w:tc>
        <w:tc>
          <w:tcPr>
            <w:tcW w:w="518"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Program monitoringa nitrata u hrani biljnog porijekla za 2017. godinu </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 xml:space="preserve">Program monitoringa rezidua pesticida u hrani biljnog i životinjskog porijekla za 2017. godinu </w:t>
            </w:r>
          </w:p>
        </w:tc>
        <w:tc>
          <w:tcPr>
            <w:tcW w:w="518"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47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Program monitoringa određenih kontaminenata u hrani neživotinjskog porijekla za 2017. godinu </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19/2017</w:t>
            </w: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05/04</w:t>
            </w:r>
          </w:p>
        </w:tc>
      </w:tr>
      <w:tr w:rsidR="00BC4DD0" w:rsidRPr="009C0472" w:rsidTr="008A2E3D">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post-registracijske kontrole sredstava za zaštitu bilja za 2017.godinu</w:t>
            </w:r>
          </w:p>
        </w:tc>
        <w:tc>
          <w:tcPr>
            <w:tcW w:w="518"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320/17-0101-5415</w:t>
            </w:r>
          </w:p>
        </w:tc>
        <w:tc>
          <w:tcPr>
            <w:tcW w:w="47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30/11</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obaveznih mjera zdravstvene zaštite životinja u 2017. godini</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12/2017</w:t>
            </w: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07/03</w:t>
            </w:r>
          </w:p>
        </w:tc>
      </w:tr>
      <w:tr w:rsidR="00BC4DD0" w:rsidRPr="009C0472" w:rsidTr="008A2E3D">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monitoringa u proizvodnim područjima za uzgoj školjki u 2017. godini</w:t>
            </w:r>
          </w:p>
        </w:tc>
        <w:tc>
          <w:tcPr>
            <w:tcW w:w="518"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327/17-0101-1640</w:t>
            </w:r>
          </w:p>
        </w:tc>
        <w:tc>
          <w:tcPr>
            <w:tcW w:w="47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04/05</w:t>
            </w:r>
          </w:p>
        </w:tc>
      </w:tr>
      <w:tr w:rsidR="00BC4DD0" w:rsidRPr="009C0472" w:rsidTr="008A2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 w:type="pct"/>
            <w:tcBorders>
              <w:left w:val="none" w:sz="0" w:space="0" w:color="auto"/>
              <w:bottom w:val="none" w:sz="0" w:space="0" w:color="auto"/>
            </w:tcBorders>
          </w:tcPr>
          <w:p w:rsidR="00BC4DD0" w:rsidRPr="009C0472" w:rsidRDefault="00BC4DD0" w:rsidP="002325F6">
            <w:pPr>
              <w:pStyle w:val="ListParagraph"/>
              <w:numPr>
                <w:ilvl w:val="0"/>
                <w:numId w:val="35"/>
              </w:numPr>
              <w:jc w:val="both"/>
              <w:rPr>
                <w:rFonts w:cstheme="minorHAnsi"/>
                <w:lang w:val="sr-Latn-ME"/>
              </w:rPr>
            </w:pPr>
          </w:p>
        </w:tc>
        <w:tc>
          <w:tcPr>
            <w:tcW w:w="373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monitoringa rezidua u životinjama i proizvodima životinjskog porijekla namijenjenih ishrani ljudi u 2017. godini</w:t>
            </w:r>
          </w:p>
        </w:tc>
        <w:tc>
          <w:tcPr>
            <w:tcW w:w="518"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p>
        </w:tc>
        <w:tc>
          <w:tcPr>
            <w:tcW w:w="47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20/03</w:t>
            </w:r>
          </w:p>
        </w:tc>
      </w:tr>
    </w:tbl>
    <w:p w:rsidR="00BC4DD0" w:rsidRPr="009C0472" w:rsidRDefault="00BC4DD0" w:rsidP="00860DEF">
      <w:pPr>
        <w:autoSpaceDE w:val="0"/>
        <w:autoSpaceDN w:val="0"/>
        <w:adjustRightInd w:val="0"/>
        <w:spacing w:after="0" w:line="240" w:lineRule="auto"/>
        <w:jc w:val="both"/>
        <w:rPr>
          <w:rFonts w:eastAsia="TimesNewRoman" w:cstheme="minorHAnsi"/>
          <w:lang w:val="sr-Latn-ME"/>
        </w:rPr>
      </w:pPr>
    </w:p>
    <w:p w:rsidR="00BC4DD0" w:rsidRPr="009C0472" w:rsidRDefault="00BC4DD0" w:rsidP="00860DEF">
      <w:pPr>
        <w:autoSpaceDE w:val="0"/>
        <w:autoSpaceDN w:val="0"/>
        <w:adjustRightInd w:val="0"/>
        <w:spacing w:after="0" w:line="240" w:lineRule="auto"/>
        <w:jc w:val="both"/>
        <w:rPr>
          <w:rFonts w:cstheme="minorHAnsi"/>
          <w:b/>
          <w:lang w:val="sr-Latn-ME"/>
        </w:rPr>
      </w:pPr>
      <w:r w:rsidRPr="009C0472">
        <w:rPr>
          <w:rFonts w:cstheme="minorHAnsi"/>
          <w:b/>
          <w:lang w:val="sr-Latn-ME"/>
        </w:rPr>
        <w:t>Uprava za bezbjednost hrane, veterinu i fitosanitarne poslove je u 2017. godini pripremila stručne osnove za 74 propisa koji su objavljeni u “Službenom listu Crne Gore”:</w:t>
      </w:r>
    </w:p>
    <w:p w:rsidR="000134C8" w:rsidRPr="009C0472" w:rsidRDefault="000134C8" w:rsidP="00860DEF">
      <w:pPr>
        <w:autoSpaceDE w:val="0"/>
        <w:autoSpaceDN w:val="0"/>
        <w:adjustRightInd w:val="0"/>
        <w:spacing w:after="0" w:line="240" w:lineRule="auto"/>
        <w:jc w:val="both"/>
        <w:rPr>
          <w:rFonts w:cstheme="minorHAnsi"/>
          <w:b/>
          <w:lang w:val="sr-Latn-ME"/>
        </w:rPr>
      </w:pPr>
    </w:p>
    <w:tbl>
      <w:tblPr>
        <w:tblStyle w:val="GridTable5Dark-Accent11"/>
        <w:tblW w:w="5000" w:type="pct"/>
        <w:tblLook w:val="04A0" w:firstRow="1" w:lastRow="0" w:firstColumn="1" w:lastColumn="0" w:noHBand="0" w:noVBand="1"/>
      </w:tblPr>
      <w:tblGrid>
        <w:gridCol w:w="507"/>
        <w:gridCol w:w="7051"/>
        <w:gridCol w:w="970"/>
        <w:gridCol w:w="822"/>
      </w:tblGrid>
      <w:tr w:rsidR="00BC4DD0" w:rsidRPr="009C0472" w:rsidTr="00C9263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83" w:type="pct"/>
            <w:tcBorders>
              <w:right w:val="single" w:sz="4" w:space="0" w:color="FFFFFF" w:themeColor="background1"/>
            </w:tcBorders>
          </w:tcPr>
          <w:p w:rsidR="00BC4DD0" w:rsidRPr="009C0472" w:rsidRDefault="00BC4DD0" w:rsidP="00860DEF">
            <w:pPr>
              <w:jc w:val="both"/>
              <w:rPr>
                <w:rFonts w:cstheme="minorHAnsi"/>
                <w:b w:val="0"/>
                <w:lang w:val="sr-Latn-ME"/>
              </w:rPr>
            </w:pPr>
            <w:r w:rsidRPr="009C0472">
              <w:rPr>
                <w:rFonts w:cstheme="minorHAnsi"/>
                <w:b w:val="0"/>
                <w:lang w:val="sr-Latn-ME"/>
              </w:rPr>
              <w:t>R.b</w:t>
            </w:r>
          </w:p>
        </w:tc>
        <w:tc>
          <w:tcPr>
            <w:tcW w:w="3830" w:type="pct"/>
            <w:tcBorders>
              <w:left w:val="single" w:sz="4" w:space="0" w:color="FFFFFF" w:themeColor="background1"/>
              <w:right w:val="single" w:sz="4" w:space="0" w:color="FFFFFF" w:themeColor="background1"/>
            </w:tcBorders>
          </w:tcPr>
          <w:p w:rsidR="00BC4DD0" w:rsidRPr="009C0472" w:rsidRDefault="00BC4DD0" w:rsidP="00B706DB">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Naziv propisa</w:t>
            </w:r>
          </w:p>
        </w:tc>
        <w:tc>
          <w:tcPr>
            <w:tcW w:w="492" w:type="pct"/>
            <w:tcBorders>
              <w:left w:val="single" w:sz="4" w:space="0" w:color="FFFFFF" w:themeColor="background1"/>
              <w:right w:val="single" w:sz="4" w:space="0" w:color="FFFFFF" w:themeColor="background1"/>
            </w:tcBorders>
          </w:tcPr>
          <w:p w:rsidR="00BC4DD0" w:rsidRPr="009C0472" w:rsidRDefault="00BC4DD0" w:rsidP="00B706DB">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Sl. list</w:t>
            </w:r>
          </w:p>
        </w:tc>
        <w:tc>
          <w:tcPr>
            <w:tcW w:w="394" w:type="pct"/>
            <w:tcBorders>
              <w:left w:val="single" w:sz="4" w:space="0" w:color="FFFFFF" w:themeColor="background1"/>
            </w:tcBorders>
          </w:tcPr>
          <w:p w:rsidR="00BC4DD0" w:rsidRPr="009C0472" w:rsidRDefault="00BC4DD0" w:rsidP="00860DEF">
            <w:pPr>
              <w:jc w:val="both"/>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Datum</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Pravilnik o metodama za ispitivanje različitosti, uniformnosti i stabilnosti nove biljne sorte </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10/01</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monitoringu rezidua u životinjama i proizvodima životinjskog porijekla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13/01</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korišćenju zdravstvenih i nutritivnih tvrdnji prilikom označavanje, reklamiranja i prezentacije hrane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6/2017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27/01</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Lista aktivnih supstanci dozvoljenih za upotrebu u sredstvima za zaštitu bilja za 2017. godinu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7/2017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31/01</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načinu i uslovima stavljanja na tržište hrane za posebne prehrambene potrebe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10/2017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08/02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dopuni pravilnika o bližoj sadržini matične evidencije priplodnih životinja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načinu i metodama ispitivanja proizvodnih osobina kvalitetnih priplodnih goveda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objekte i opremu za držanje i uzgoj teladi</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fitosanitarnih mjera za 2017. godinu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kontrolnog ispitivanja sjemenskog materijala za 2017. godinu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kontrolnog ispitivanja sadnog materijala za 2017. godinu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monitoringa nitrata u hrani biljnog porijekla za 2017. godinu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monitoringa rezidua pesticida u hrani biljnog i životinjskog projekla za 2017. godinu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Program kontrolnog ispitivanja matičnih stabala sadnog materijala za 2017. godinu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obaveznih mjera zdravstvene zaštite životinja u 2017. godini</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hranu za životinje namjenjenu kućnim ljubimcima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13/2017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28/02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fitosanitarnim mjerama za sprečavanje unošenja i širenja štetnih organizama roda Pomacea (Perry)</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13/2017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28/02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fitosanitarnim mjerama za sprečavanje unošenja i širenja štetnog organizma Phyllosticta citricarpa (Mcalpine) Van der Aa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17/2017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17/03</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19.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fitosaninatrnim mjerama za sprečavanje unošenja i širenje štetnih organizama Epitrix cucumeris (Harris), Epitrix papa sp.n., epitrix subcrinita (Lec.) i Epitrix tuberis (Gentner)</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17/2017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17/03</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dobijanje, održavanje, suspenziju i oduzimanje zdravstvenog statusa živine i drugih ptica na avijarnu influencu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18/2017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21/03</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načinu vršenja službene kontrole hrane neživotinjskog porijekla i hrane za životinje neživotinjskog porijekla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18/2017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21/03</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načinu uzimanja uzoraka hrane i metodama laboratorijskih ispitivanja kontaminenata u hrani</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19/2017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27/03</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lastRenderedPageBreak/>
              <w:t>23.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Program monitoringa određenih kontaminenata u hrani neživotinjskog porijekla za 2017. godinu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19/2017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27/03</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izmjeni i izmjenama i dopunama Pravilnika o uslovima za dobijanje, održavanje, suspenziju i oduzimanje zdravstvenog statusa goveda i svinja na tuberkulozu, brucelozu i enzootsku leukozu</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21/2017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31/03</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uslovima za uvoz i tranzit kopitara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21/2017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31/03</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Naredba o sprovođenju mjera za suzbijanje i sprečavanje širenja bolesti plavog jezika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23/2017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07/04</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preduzimanju fitosanitarnih mjera za sprečavanje širenja i iskorijenjivanje štetnog organizma – Tilletia spp</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26/17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21/04</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proizvodnji i stavljanju u promet sjemenskog materijala povrća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26/17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21/04</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29.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zahtjevima za proizvodnju i stavljanje na tržište hrane za životinje za posebne nutritivne potrebe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28/17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28/04</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dopuni Pravilnika o maksimalno dozvoljenim količinama rezidua farmakološki aktivnih supstanci veterinarskih ljekova u proizvodima životinjskog porijekla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28/17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28/04</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izmjenama Pravilnika o načinu vođenja registra i izdavanju pasoša za kućne ljubimce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28/17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28/04</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Zakon o izmjeni Zakona o sredstvima za ishranu bilja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9/05</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maksimalno dozvoljenim količinama nepoželjnih supstanci u hrani za životinje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31/17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12/05</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načinu držanja opasnih pasa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31/17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12/05</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obrascu Recepta za mediciniranu hranu za životinje i propratnog dokumenta za mediciniranu hranu za životinje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17/05</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mjerama za sprečavanje, otkrivanje i suzbijanje određenih bolesti životinja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33/17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19/05</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mjerama za sprječavanje, otkrivanje, suzbijanje i iskorjenjivanje vezikularne bolesti svinja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34/17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02/06</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Naredba o izmjeni Naredbe o mjerama za sprečavanje unošenja štetnih organizama na bilje, biljne proizvode i objekte pod nadzorom koji se prenose drvenim materijalom za pakovanje porijeklom iz Kine</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38/17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20/06</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39.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izmjeni i dopuni Pravilnika o načinu uzimanja uzoraka hrane i metodama laboratorijskih ispitivanja kontaminenata u hrani</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38/17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20/06</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načinu upisa i vođenju Centralnog registra registrovanih, odnosno odobrenih objekata za proizvodnju, preradu i distribuciju hrane</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39/17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22/06</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dopuni Pravilnika o načinu vršenja službene kontrole hrane neživotinjskog porijekla i hrane za životinje neživotinjskog porijekla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43/17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4/07</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Lista registrovanih sredstava za zaštitu bilja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43/17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4/07</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bližim uslovima za unos pošiljki proizvoda životinjskog porijekla i hrane za kućne ljubimce koji unose putnici kao ličnu pošiljku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45/17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12/07</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listi životinja i proizvoda životinjskog porijekla koji podliježu veterinarskim pregledima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46/17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18/07</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izmjenama i dopunama Pravilnika o fitosanitarnim mjerama za sprječavanje unošenja i širenja štetnog organizma Phyllosticta citricarpa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47/17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19/07</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 xml:space="preserve">Pravilnik o proizvodnji i stavljanju u promet sjemenskog materijala repe </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49/17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27/07</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zahtjevima za proizvodnju i stavljanje u promet medicinirane hrane za životinje</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51/17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3/08</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lastRenderedPageBreak/>
              <w:t>48.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uvoz i premještanje životinja koje se koriste u cirkusima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52/17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8/08</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49.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mjerama za sprečavanje, suzbijanje i iskorjenjivanje bolesti bedrenice kod životinja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56/17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8/09</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mjerama za sprečavanje, suzbijanje i iskorjenjivanje bolesti kuge konja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56/17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8/09</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Uredba o izmjeni i dopuni Uredbe o posebnim zahtjevima higijene za proizvode životinjskog porijekla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57/17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15/09</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mjerama za otkrivanje, suzbijanje i iskorjenjivanje afričke kuge svinja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57/17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15/09</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uslovima za istraživanje u naučne i razvojne svrhe neregistrovanog sredstva za zaštitu bilja u životnoj sredini</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58/17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22/09</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uvoz ptica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60/17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30/09</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uslovima za objekte i opremu za držanje i uzgoj životinja za proizvodnju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64/17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06/10</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uslovima za objekte za držanje i uzgoj svinja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64/17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06/10</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bCs/>
                <w:lang w:val="sr-Latn-ME"/>
              </w:rPr>
              <w:t xml:space="preserve">Naredba o zabrani unošenja bilja - </w:t>
            </w:r>
            <w:r w:rsidRPr="009C0472">
              <w:rPr>
                <w:rFonts w:cstheme="minorHAnsi"/>
                <w:bCs/>
                <w:i/>
                <w:lang w:val="sr-Latn-ME"/>
              </w:rPr>
              <w:t>Capsicum</w:t>
            </w:r>
            <w:r w:rsidRPr="009C0472">
              <w:rPr>
                <w:rFonts w:cstheme="minorHAnsi"/>
                <w:bCs/>
                <w:lang w:val="sr-Latn-ME"/>
              </w:rPr>
              <w:t xml:space="preserve"> L., </w:t>
            </w:r>
            <w:r w:rsidRPr="009C0472">
              <w:rPr>
                <w:rFonts w:cstheme="minorHAnsi"/>
                <w:bCs/>
                <w:i/>
                <w:lang w:val="sr-Latn-ME"/>
              </w:rPr>
              <w:t>Lagenaria</w:t>
            </w:r>
            <w:r w:rsidRPr="009C0472">
              <w:rPr>
                <w:rFonts w:cstheme="minorHAnsi"/>
                <w:bCs/>
                <w:lang w:val="sr-Latn-ME"/>
              </w:rPr>
              <w:t xml:space="preserve"> Ser., </w:t>
            </w:r>
            <w:r w:rsidRPr="009C0472">
              <w:rPr>
                <w:rFonts w:cstheme="minorHAnsi"/>
                <w:bCs/>
                <w:i/>
                <w:lang w:val="sr-Latn-ME"/>
              </w:rPr>
              <w:t>Luffa</w:t>
            </w:r>
            <w:r w:rsidRPr="009C0472">
              <w:rPr>
                <w:rFonts w:cstheme="minorHAnsi"/>
                <w:bCs/>
                <w:lang w:val="sr-Latn-ME"/>
              </w:rPr>
              <w:t xml:space="preserve"> Mill., </w:t>
            </w:r>
            <w:r w:rsidRPr="009C0472">
              <w:rPr>
                <w:rFonts w:cstheme="minorHAnsi"/>
                <w:bCs/>
                <w:i/>
                <w:lang w:val="sr-Latn-ME"/>
              </w:rPr>
              <w:t>Momordica</w:t>
            </w:r>
            <w:r w:rsidRPr="009C0472">
              <w:rPr>
                <w:rFonts w:cstheme="minorHAnsi"/>
                <w:bCs/>
                <w:lang w:val="sr-Latn-ME"/>
              </w:rPr>
              <w:t xml:space="preserve"> L. i </w:t>
            </w:r>
            <w:r w:rsidRPr="009C0472">
              <w:rPr>
                <w:rFonts w:cstheme="minorHAnsi"/>
                <w:bCs/>
                <w:i/>
                <w:lang w:val="sr-Latn-ME"/>
              </w:rPr>
              <w:t>Solanum</w:t>
            </w:r>
            <w:r w:rsidRPr="009C0472">
              <w:rPr>
                <w:rFonts w:cstheme="minorHAnsi"/>
                <w:bCs/>
                <w:lang w:val="sr-Latn-ME"/>
              </w:rPr>
              <w:t xml:space="preserve"> L. osim </w:t>
            </w:r>
            <w:r w:rsidRPr="009C0472">
              <w:rPr>
                <w:rFonts w:cstheme="minorHAnsi"/>
                <w:bCs/>
                <w:i/>
                <w:lang w:val="sr-Latn-ME"/>
              </w:rPr>
              <w:t>S. lycopersicum</w:t>
            </w:r>
            <w:r w:rsidRPr="009C0472">
              <w:rPr>
                <w:rFonts w:cstheme="minorHAnsi"/>
                <w:bCs/>
                <w:lang w:val="sr-Latn-ME"/>
              </w:rPr>
              <w:t xml:space="preserve"> L., porijeklom iz Gane </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65/17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13/10</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programu i načinu polaganja stručnog ispita za službenog veterinara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68/17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20/10</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59.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Naredba o sprovođenju fitosanitarnih mjera radi sprečavanja širenja i suzbijanja crvenog surlaša palmi Rhynchophorus ferrugineus</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71/17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31/10</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dopuni pravilnika o uslovima za uvoz i tranzit kopitara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78/17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23/11</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načinu sačinjavanja zapisnika tokom inspekcijskog nadzora nad životinjama za proizvodnju</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78/17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23/11</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Uredba o vrstama prehrambenih enzima i uslovima za njihovo korišćenje u hrani</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81/17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05/12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Naredba o dopuni Naredbe o sprovođenju fitosanitarnih mjera radi sprečavanja širenja i suzbijanja crvenog surlaša palmi Rhynchophorus ferrugineus</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84/17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15/12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mjerama za sprečavanje širenja visoko patogene avijarne influence kod ptica u zoološkim vrtovima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84/17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15/12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65.</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uslovima za uvoz i tranzit papkara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84/17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15/12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66.</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izmjeni Pravilnika o mjerama za sprječavanje, otkrivanje, suzbijanje i iskorjenjivanje klasične kuge svinja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84/17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15/12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67.</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izmjeni Pravilnika o načinu izdavanja i izgledu legitimacije za profesionalno korišćenje sredstava za zaštitu bilja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84/17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15/12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68.</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bližim uslovima za uvoz sirovog mlijeka, proizvoda od mlijeka, kolostruma i proizvoda od kolostruma</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87/17</w:t>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22/12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69.</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uslovima za veterinarske organizacije i skladištenje reproduktivnog materijal asvinja i uslovima za  reproduktivni materijal svinja radi stavljanja u promet</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90/17</w:t>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29/12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70.</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izmjenama Pravilnik o fitosanitarnim mjerama za sprječavanje unošenja , širenja i suzbijanja štetnih organizama i listama štetnih organizama bilja, biljnih proizvoda i objekata pod nadzorom</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91/17</w:t>
            </w:r>
            <w:r w:rsidRPr="009C0472">
              <w:rPr>
                <w:rFonts w:cstheme="minorHAnsi"/>
                <w:lang w:val="sr-Latn-ME"/>
              </w:rPr>
              <w:tab/>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29/12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71.</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hranivima i krmnim smješama koje se stavljaju na tržište za ishranu životinja</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91/17</w:t>
            </w:r>
            <w:r w:rsidRPr="009C0472">
              <w:rPr>
                <w:rFonts w:cstheme="minorHAnsi"/>
                <w:lang w:val="sr-Latn-ME"/>
              </w:rPr>
              <w:tab/>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29/12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lastRenderedPageBreak/>
              <w:t>72.</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dopuni Pravilnika o načinu i mjerrama kontrole salmonele kod živine i drugih specifičnih uzročnika zoonoza koje se prenose hranom</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92/17</w:t>
            </w:r>
            <w:r w:rsidRPr="009C0472">
              <w:rPr>
                <w:rFonts w:cstheme="minorHAnsi"/>
                <w:lang w:val="sr-Latn-ME"/>
              </w:rPr>
              <w:tab/>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30/12</w:t>
            </w:r>
          </w:p>
        </w:tc>
      </w:tr>
      <w:tr w:rsidR="00BC4DD0" w:rsidRPr="009C0472" w:rsidTr="00B24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73.</w:t>
            </w:r>
          </w:p>
        </w:tc>
        <w:tc>
          <w:tcPr>
            <w:tcW w:w="3830"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Pravilnik o klasifikaciji zaraznih bolesti životinja, načinu prijavljivanja pojave odnosno sumnje i odjavljivanja zaraznih bolesti</w:t>
            </w:r>
          </w:p>
        </w:tc>
        <w:tc>
          <w:tcPr>
            <w:tcW w:w="492"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92/17</w:t>
            </w:r>
            <w:r w:rsidRPr="009C0472">
              <w:rPr>
                <w:rFonts w:cstheme="minorHAnsi"/>
                <w:lang w:val="sr-Latn-ME"/>
              </w:rPr>
              <w:tab/>
            </w:r>
          </w:p>
        </w:tc>
        <w:tc>
          <w:tcPr>
            <w:tcW w:w="39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30/12</w:t>
            </w:r>
          </w:p>
        </w:tc>
      </w:tr>
      <w:tr w:rsidR="00BC4DD0" w:rsidRPr="009C0472" w:rsidTr="00B24A60">
        <w:tc>
          <w:tcPr>
            <w:cnfStyle w:val="001000000000" w:firstRow="0" w:lastRow="0" w:firstColumn="1" w:lastColumn="0" w:oddVBand="0" w:evenVBand="0" w:oddHBand="0" w:evenHBand="0" w:firstRowFirstColumn="0" w:firstRowLastColumn="0" w:lastRowFirstColumn="0" w:lastRowLastColumn="0"/>
            <w:tcW w:w="283" w:type="pct"/>
          </w:tcPr>
          <w:p w:rsidR="00BC4DD0" w:rsidRPr="009C0472" w:rsidRDefault="00BC4DD0" w:rsidP="00860DEF">
            <w:pPr>
              <w:jc w:val="both"/>
              <w:rPr>
                <w:rFonts w:cstheme="minorHAnsi"/>
                <w:lang w:val="sr-Latn-ME"/>
              </w:rPr>
            </w:pPr>
            <w:r w:rsidRPr="009C0472">
              <w:rPr>
                <w:rFonts w:cstheme="minorHAnsi"/>
                <w:lang w:val="sr-Latn-ME"/>
              </w:rPr>
              <w:t>74.</w:t>
            </w:r>
          </w:p>
        </w:tc>
        <w:tc>
          <w:tcPr>
            <w:tcW w:w="3830"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Pravilnik o o dopuni Pravilnika o mjerama za sprječavanje pojave, otkrivanje, suzbijanje i iskorjenjivanje egzotičnih i neegzotičnih bolesti vodenih životinja i zdravstvenim uslovima za njohovo stavljanje u promet</w:t>
            </w:r>
          </w:p>
        </w:tc>
        <w:tc>
          <w:tcPr>
            <w:tcW w:w="492"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92/17</w:t>
            </w:r>
            <w:r w:rsidRPr="009C0472">
              <w:rPr>
                <w:rFonts w:cstheme="minorHAnsi"/>
                <w:lang w:val="sr-Latn-ME"/>
              </w:rPr>
              <w:tab/>
            </w:r>
          </w:p>
        </w:tc>
        <w:tc>
          <w:tcPr>
            <w:tcW w:w="39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30/12</w:t>
            </w:r>
          </w:p>
        </w:tc>
      </w:tr>
    </w:tbl>
    <w:p w:rsidR="00BC4DD0" w:rsidRPr="009C0472" w:rsidRDefault="00BC4DD0" w:rsidP="00860DEF">
      <w:pPr>
        <w:autoSpaceDE w:val="0"/>
        <w:autoSpaceDN w:val="0"/>
        <w:adjustRightInd w:val="0"/>
        <w:spacing w:after="0" w:line="240" w:lineRule="auto"/>
        <w:jc w:val="both"/>
        <w:rPr>
          <w:rFonts w:cstheme="minorHAnsi"/>
          <w:lang w:val="sr-Latn-ME"/>
        </w:rPr>
      </w:pPr>
    </w:p>
    <w:p w:rsidR="00BC4DD0" w:rsidRPr="009C0472" w:rsidRDefault="00BC4DD0" w:rsidP="00860DEF">
      <w:pPr>
        <w:autoSpaceDE w:val="0"/>
        <w:autoSpaceDN w:val="0"/>
        <w:adjustRightInd w:val="0"/>
        <w:spacing w:after="0" w:line="240" w:lineRule="auto"/>
        <w:jc w:val="both"/>
        <w:rPr>
          <w:rFonts w:eastAsia="TimesNewRoman" w:cstheme="minorHAnsi"/>
          <w:b/>
          <w:lang w:val="sr-Latn-ME"/>
        </w:rPr>
      </w:pPr>
      <w:r w:rsidRPr="009C0472">
        <w:rPr>
          <w:rFonts w:cstheme="minorHAnsi"/>
          <w:b/>
          <w:lang w:val="sr-Latn-ME"/>
        </w:rPr>
        <w:t>Uprava za bezbjednost hrane, veterinu i fitosanitarne poslove je u 2017. godini pripremila stručne osnove i donijela 15</w:t>
      </w:r>
      <w:r w:rsidRPr="009C0472">
        <w:rPr>
          <w:rFonts w:eastAsia="TimesNewRoman" w:cstheme="minorHAnsi"/>
          <w:b/>
          <w:lang w:val="sr-Latn-ME"/>
        </w:rPr>
        <w:t xml:space="preserve"> instrukcija, odluka, uputstava:</w:t>
      </w:r>
    </w:p>
    <w:p w:rsidR="000134C8" w:rsidRPr="009C0472" w:rsidRDefault="000134C8" w:rsidP="00860DEF">
      <w:pPr>
        <w:autoSpaceDE w:val="0"/>
        <w:autoSpaceDN w:val="0"/>
        <w:adjustRightInd w:val="0"/>
        <w:spacing w:after="0" w:line="240" w:lineRule="auto"/>
        <w:jc w:val="both"/>
        <w:rPr>
          <w:rFonts w:cstheme="minorHAnsi"/>
          <w:b/>
          <w:lang w:val="sr-Latn-ME"/>
        </w:rPr>
      </w:pPr>
    </w:p>
    <w:tbl>
      <w:tblPr>
        <w:tblStyle w:val="GridTable5Dark-Accent11"/>
        <w:tblW w:w="5000" w:type="pct"/>
        <w:tblLayout w:type="fixed"/>
        <w:tblLook w:val="04A0" w:firstRow="1" w:lastRow="0" w:firstColumn="1" w:lastColumn="0" w:noHBand="0" w:noVBand="1"/>
      </w:tblPr>
      <w:tblGrid>
        <w:gridCol w:w="631"/>
        <w:gridCol w:w="6379"/>
        <w:gridCol w:w="1373"/>
        <w:gridCol w:w="967"/>
      </w:tblGrid>
      <w:tr w:rsidR="00BC4DD0" w:rsidRPr="009C0472" w:rsidTr="00531AA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38" w:type="pct"/>
            <w:tcBorders>
              <w:right w:val="single" w:sz="4" w:space="0" w:color="FFFFFF" w:themeColor="background1"/>
            </w:tcBorders>
          </w:tcPr>
          <w:p w:rsidR="00BC4DD0" w:rsidRPr="009C0472" w:rsidRDefault="00C92633" w:rsidP="00C92633">
            <w:pPr>
              <w:jc w:val="both"/>
              <w:rPr>
                <w:rFonts w:cstheme="minorHAnsi"/>
                <w:b w:val="0"/>
                <w:lang w:val="sr-Latn-ME"/>
              </w:rPr>
            </w:pPr>
            <w:r>
              <w:rPr>
                <w:rFonts w:cstheme="minorHAnsi"/>
                <w:b w:val="0"/>
                <w:lang w:val="sr-Latn-ME"/>
              </w:rPr>
              <w:t>R.b.</w:t>
            </w:r>
          </w:p>
        </w:tc>
        <w:tc>
          <w:tcPr>
            <w:tcW w:w="3411" w:type="pct"/>
            <w:tcBorders>
              <w:left w:val="single" w:sz="4" w:space="0" w:color="FFFFFF" w:themeColor="background1"/>
              <w:right w:val="single" w:sz="4" w:space="0" w:color="FFFFFF" w:themeColor="background1"/>
            </w:tcBorders>
          </w:tcPr>
          <w:p w:rsidR="00BC4DD0" w:rsidRPr="009C0472" w:rsidRDefault="00BC4DD0" w:rsidP="00DC27F1">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 xml:space="preserve">Naziv </w:t>
            </w:r>
            <w:r w:rsidRPr="009C0472">
              <w:rPr>
                <w:rFonts w:eastAsia="TimesNewRoman" w:cstheme="minorHAnsi"/>
                <w:b w:val="0"/>
                <w:lang w:val="sr-Latn-ME"/>
              </w:rPr>
              <w:t>instrukcije, odluke, uputstva, vodiča</w:t>
            </w:r>
          </w:p>
        </w:tc>
        <w:tc>
          <w:tcPr>
            <w:tcW w:w="734" w:type="pct"/>
            <w:tcBorders>
              <w:left w:val="single" w:sz="4" w:space="0" w:color="FFFFFF" w:themeColor="background1"/>
              <w:right w:val="single" w:sz="4" w:space="0" w:color="FFFFFF" w:themeColor="background1"/>
            </w:tcBorders>
          </w:tcPr>
          <w:p w:rsidR="00BC4DD0" w:rsidRPr="009C0472" w:rsidRDefault="00BC4DD0" w:rsidP="00DC27F1">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Oznaka</w:t>
            </w:r>
          </w:p>
        </w:tc>
        <w:tc>
          <w:tcPr>
            <w:tcW w:w="517" w:type="pct"/>
            <w:tcBorders>
              <w:left w:val="single" w:sz="4" w:space="0" w:color="FFFFFF" w:themeColor="background1"/>
            </w:tcBorders>
          </w:tcPr>
          <w:p w:rsidR="00BC4DD0" w:rsidRPr="009C0472" w:rsidRDefault="00BC4DD0" w:rsidP="00860DEF">
            <w:pPr>
              <w:jc w:val="both"/>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Datum</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w:t>
            </w:r>
          </w:p>
        </w:tc>
        <w:tc>
          <w:tcPr>
            <w:tcW w:w="3411" w:type="pct"/>
          </w:tcPr>
          <w:p w:rsidR="00BC4DD0" w:rsidRPr="009C0472" w:rsidRDefault="00BC4DD0" w:rsidP="00860D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NewRoman" w:cstheme="minorHAnsi"/>
                <w:lang w:val="sr-Latn-ME"/>
              </w:rPr>
            </w:pPr>
            <w:r w:rsidRPr="009C0472">
              <w:rPr>
                <w:rFonts w:eastAsia="TimesNewRoman" w:cstheme="minorHAnsi"/>
                <w:lang w:val="sr-Latn-ME"/>
              </w:rPr>
              <w:t>Uputstvo za sprovođenje monitoringa prisutnosti dioksina, furana i PCBs u hrani za životinje</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32/17-0101-493/2</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12/12</w:t>
            </w:r>
          </w:p>
        </w:tc>
      </w:tr>
      <w:tr w:rsidR="00BC4DD0" w:rsidRPr="009C0472" w:rsidTr="00531AAC">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2.</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Uputstvo o smanjenju prisutnosti dioksina, furana i PCBs u hrani i hrani za životinje</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32/17-0101-493</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3.</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Smjernice za razlikovanje hraniva, dodataka hrani za životinje, biocidnih proizvoda i veterinarskih ljekova</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323-27/17-1</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06/03</w:t>
            </w:r>
          </w:p>
        </w:tc>
      </w:tr>
      <w:tr w:rsidR="00BC4DD0" w:rsidRPr="009C0472" w:rsidTr="00531AAC">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4.</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Smjernice za izradu izvještaja o sprovođenju višegodišnjeg plana službenih kontrola</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323-23/17-1</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27/02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5.</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Smjernice za izradu višegodišnjeg plana službenih kontrola</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323-20/17-1</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27/02</w:t>
            </w:r>
          </w:p>
        </w:tc>
      </w:tr>
      <w:tr w:rsidR="00BC4DD0" w:rsidRPr="009C0472" w:rsidTr="00531AAC">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6.</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Uputstvo o načinu upisa u centralni registar registrovanih odnosno odobrenih objekata za proizvodnju, preradu i distribuciju hrane</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19/02</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19/02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7.</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Uputstvo za uzimanje službenih uzoraka i sprovođenje programa monitoringa rezidua u životinjama i proizvodima životinjskog porijekla</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323/16-1549/2</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26/07</w:t>
            </w:r>
          </w:p>
        </w:tc>
      </w:tr>
      <w:tr w:rsidR="00BC4DD0" w:rsidRPr="009C0472" w:rsidTr="00531AAC">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8.</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Smjernice za razlikovanje hraniva, dodataka hrani za životinje, biocidnih proizvoda i veterinarskih ljekova</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323-27/17-1</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06/03</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9.</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Smjernice za izradu izvještaja  o sprovođenju višegodišnjeg plana službenih kontrola</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323-20/17-1</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27/02</w:t>
            </w:r>
          </w:p>
        </w:tc>
      </w:tr>
      <w:tr w:rsidR="00BC4DD0" w:rsidRPr="009C0472" w:rsidTr="00531AAC">
        <w:trPr>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10.</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 xml:space="preserve">Smjernice za izradu višegodišnjeg  plana službenih kontrola </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323-20/17-1</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27/02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11.</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Uputstvo za primjenu Naredbe o mjerama za sprečavanje unošenja štetnih organizama na bilje, biljne proizvode i objekte pod nadzorom koji se prenose drvenim materijalom za pakovanje porijeklom iz Kine</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320/16-0411-1113</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09/03</w:t>
            </w:r>
          </w:p>
        </w:tc>
      </w:tr>
      <w:tr w:rsidR="00BC4DD0" w:rsidRPr="009C0472" w:rsidTr="00531AAC">
        <w:trPr>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12.</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Uputstvo o zaštiti voda prilikom upotrebe pesticida</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320-2398/17-1</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18/12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13.</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Smjernice za razlikovanje sredstava za zaštitu bilja od biocidnih proizvoda </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07/07</w:t>
            </w:r>
          </w:p>
        </w:tc>
      </w:tr>
      <w:tr w:rsidR="00BC4DD0" w:rsidRPr="009C0472" w:rsidTr="00531AAC">
        <w:trPr>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14.</w:t>
            </w:r>
          </w:p>
        </w:tc>
        <w:tc>
          <w:tcPr>
            <w:tcW w:w="3411"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Smjernice za izradu izvještaja o sprovođenju višegodišnjeg plana službenih kontrola</w:t>
            </w:r>
          </w:p>
        </w:tc>
        <w:tc>
          <w:tcPr>
            <w:tcW w:w="734"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323-23/17-1</w:t>
            </w:r>
          </w:p>
        </w:tc>
        <w:tc>
          <w:tcPr>
            <w:tcW w:w="517" w:type="pct"/>
          </w:tcPr>
          <w:p w:rsidR="00BC4DD0" w:rsidRPr="009C0472" w:rsidRDefault="00BC4DD0"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24/02</w:t>
            </w:r>
          </w:p>
        </w:tc>
      </w:tr>
      <w:tr w:rsidR="00BC4DD0" w:rsidRPr="009C0472" w:rsidTr="00531AA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38" w:type="pct"/>
          </w:tcPr>
          <w:p w:rsidR="00BC4DD0" w:rsidRPr="009C0472" w:rsidRDefault="00BC4DD0" w:rsidP="00860DEF">
            <w:pPr>
              <w:jc w:val="both"/>
              <w:rPr>
                <w:rFonts w:cstheme="minorHAnsi"/>
                <w:lang w:val="sr-Latn-ME"/>
              </w:rPr>
            </w:pPr>
            <w:r w:rsidRPr="009C0472">
              <w:rPr>
                <w:rFonts w:cstheme="minorHAnsi"/>
                <w:lang w:val="sr-Latn-ME"/>
              </w:rPr>
              <w:t>15.</w:t>
            </w:r>
          </w:p>
        </w:tc>
        <w:tc>
          <w:tcPr>
            <w:tcW w:w="3411"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Smjernice za izradu višegodišnjeg plana službenih kontrola </w:t>
            </w:r>
          </w:p>
        </w:tc>
        <w:tc>
          <w:tcPr>
            <w:tcW w:w="734"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323-20/17-1</w:t>
            </w:r>
          </w:p>
        </w:tc>
        <w:tc>
          <w:tcPr>
            <w:tcW w:w="517" w:type="pct"/>
          </w:tcPr>
          <w:p w:rsidR="00BC4DD0" w:rsidRPr="009C0472" w:rsidRDefault="00BC4DD0"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17/02</w:t>
            </w:r>
          </w:p>
        </w:tc>
      </w:tr>
    </w:tbl>
    <w:p w:rsidR="00AA23C4" w:rsidRPr="009C0472" w:rsidRDefault="00AA23C4" w:rsidP="00860DEF">
      <w:pPr>
        <w:pStyle w:val="Heading6"/>
        <w:numPr>
          <w:ilvl w:val="0"/>
          <w:numId w:val="0"/>
        </w:numPr>
        <w:spacing w:before="0"/>
        <w:jc w:val="both"/>
        <w:rPr>
          <w:rFonts w:asciiTheme="minorHAnsi" w:eastAsia="TimesNewRoman" w:hAnsiTheme="minorHAnsi" w:cstheme="minorHAnsi"/>
          <w:color w:val="auto"/>
          <w:lang w:val="sr-Latn-ME"/>
        </w:rPr>
      </w:pPr>
    </w:p>
    <w:p w:rsidR="00AA23C4" w:rsidRPr="009C0472" w:rsidRDefault="00AA23C4" w:rsidP="00860DEF">
      <w:pPr>
        <w:pStyle w:val="Heading6"/>
        <w:numPr>
          <w:ilvl w:val="0"/>
          <w:numId w:val="0"/>
        </w:numPr>
        <w:spacing w:before="0"/>
        <w:jc w:val="both"/>
        <w:rPr>
          <w:rFonts w:asciiTheme="minorHAnsi" w:eastAsia="TimesNewRoman" w:hAnsiTheme="minorHAnsi" w:cstheme="minorHAnsi"/>
          <w:color w:val="auto"/>
          <w:lang w:val="sr-Latn-ME"/>
        </w:rPr>
      </w:pPr>
    </w:p>
    <w:p w:rsidR="008A03E6" w:rsidRDefault="008A03E6" w:rsidP="002325F6">
      <w:pPr>
        <w:pStyle w:val="Default"/>
        <w:numPr>
          <w:ilvl w:val="2"/>
          <w:numId w:val="113"/>
        </w:numPr>
        <w:jc w:val="both"/>
        <w:rPr>
          <w:rFonts w:asciiTheme="minorHAnsi" w:hAnsiTheme="minorHAnsi" w:cstheme="minorHAnsi"/>
          <w:b/>
          <w:noProof/>
          <w:color w:val="auto"/>
          <w:sz w:val="22"/>
          <w:szCs w:val="22"/>
          <w:lang w:val="sr-Latn-ME"/>
        </w:rPr>
      </w:pPr>
      <w:r w:rsidRPr="005F618E">
        <w:rPr>
          <w:rFonts w:asciiTheme="minorHAnsi" w:hAnsiTheme="minorHAnsi" w:cstheme="minorHAnsi"/>
          <w:b/>
          <w:noProof/>
          <w:color w:val="auto"/>
          <w:sz w:val="22"/>
          <w:szCs w:val="22"/>
          <w:lang w:val="sr-Latn-ME"/>
        </w:rPr>
        <w:t>REALIZACIJA OBAVEZA PO PROGRAMU RADA VLADE</w:t>
      </w:r>
    </w:p>
    <w:p w:rsidR="005F618E" w:rsidRPr="005F618E" w:rsidRDefault="005F618E" w:rsidP="005F618E">
      <w:pPr>
        <w:pStyle w:val="Default"/>
        <w:ind w:left="1080"/>
        <w:jc w:val="both"/>
        <w:rPr>
          <w:rFonts w:asciiTheme="minorHAnsi" w:hAnsiTheme="minorHAnsi" w:cstheme="minorHAnsi"/>
          <w:b/>
          <w:noProof/>
          <w:color w:val="auto"/>
          <w:sz w:val="22"/>
          <w:szCs w:val="22"/>
          <w:lang w:val="sr-Latn-ME"/>
        </w:rPr>
      </w:pPr>
    </w:p>
    <w:p w:rsidR="008A03E6" w:rsidRPr="009C0472" w:rsidRDefault="008A03E6" w:rsidP="00860DEF">
      <w:pPr>
        <w:spacing w:after="0" w:line="240" w:lineRule="auto"/>
        <w:jc w:val="both"/>
        <w:rPr>
          <w:rFonts w:cstheme="minorHAnsi"/>
          <w:noProof/>
          <w:lang w:val="sr-Latn-ME"/>
        </w:rPr>
      </w:pPr>
      <w:r w:rsidRPr="009C0472">
        <w:rPr>
          <w:rFonts w:cstheme="minorHAnsi"/>
          <w:noProof/>
          <w:lang w:val="sr-Latn-ME"/>
        </w:rPr>
        <w:t>Po Programu rada Vlade Crne Gore za 2017. godinu, Uprava za bezbjednost hrane, veterinu i fitosanitarne poslove nije imala definisane obaveze.</w:t>
      </w:r>
    </w:p>
    <w:p w:rsidR="008A03E6" w:rsidRPr="009C0472" w:rsidRDefault="008A03E6" w:rsidP="00860DEF">
      <w:pPr>
        <w:spacing w:after="0" w:line="240" w:lineRule="auto"/>
        <w:jc w:val="both"/>
        <w:rPr>
          <w:rFonts w:cstheme="minorHAnsi"/>
          <w:noProof/>
          <w:lang w:val="sr-Latn-ME"/>
        </w:rPr>
      </w:pPr>
    </w:p>
    <w:p w:rsidR="008A03E6" w:rsidRPr="005F618E" w:rsidRDefault="008A03E6" w:rsidP="002325F6">
      <w:pPr>
        <w:pStyle w:val="Default"/>
        <w:numPr>
          <w:ilvl w:val="2"/>
          <w:numId w:val="113"/>
        </w:numPr>
        <w:shd w:val="clear" w:color="auto" w:fill="FFFFFF" w:themeFill="background1"/>
        <w:jc w:val="both"/>
        <w:rPr>
          <w:rFonts w:asciiTheme="minorHAnsi" w:hAnsiTheme="minorHAnsi" w:cstheme="minorHAnsi"/>
          <w:b/>
          <w:noProof/>
          <w:color w:val="auto"/>
          <w:sz w:val="22"/>
          <w:szCs w:val="22"/>
          <w:lang w:val="sr-Latn-ME"/>
        </w:rPr>
      </w:pPr>
      <w:r w:rsidRPr="005F618E">
        <w:rPr>
          <w:rFonts w:asciiTheme="minorHAnsi" w:hAnsiTheme="minorHAnsi" w:cstheme="minorHAnsi"/>
          <w:b/>
          <w:noProof/>
          <w:color w:val="auto"/>
          <w:sz w:val="22"/>
          <w:szCs w:val="22"/>
          <w:lang w:val="sr-Latn-ME"/>
        </w:rPr>
        <w:t>REALIZACIJA OBAVEZA PO PROGRAMU PRISTUPANJA  CRNE GORE U EVROPSKU UNIJU ZA POGLAVLJE 12</w:t>
      </w:r>
    </w:p>
    <w:p w:rsidR="005F618E" w:rsidRPr="00A54DF6" w:rsidRDefault="005F618E" w:rsidP="005F618E">
      <w:pPr>
        <w:pStyle w:val="Default"/>
        <w:shd w:val="clear" w:color="auto" w:fill="FFFFFF" w:themeFill="background1"/>
        <w:ind w:left="1080"/>
        <w:jc w:val="both"/>
        <w:rPr>
          <w:rFonts w:asciiTheme="minorHAnsi" w:hAnsiTheme="minorHAnsi" w:cstheme="minorHAnsi"/>
          <w:noProof/>
          <w:color w:val="auto"/>
          <w:sz w:val="22"/>
          <w:szCs w:val="22"/>
          <w:lang w:val="sr-Latn-ME"/>
        </w:rPr>
      </w:pPr>
    </w:p>
    <w:p w:rsidR="008A03E6" w:rsidRPr="009C0472" w:rsidRDefault="008A03E6" w:rsidP="00860DEF">
      <w:pPr>
        <w:shd w:val="clear" w:color="auto" w:fill="FFFFFF" w:themeFill="background1"/>
        <w:spacing w:after="0" w:line="240" w:lineRule="auto"/>
        <w:jc w:val="both"/>
        <w:rPr>
          <w:rFonts w:cstheme="minorHAnsi"/>
          <w:lang w:val="sr-Latn-ME"/>
        </w:rPr>
      </w:pPr>
      <w:r w:rsidRPr="009C0472">
        <w:rPr>
          <w:rFonts w:cstheme="minorHAnsi"/>
          <w:lang w:val="sr-Latn-ME"/>
        </w:rPr>
        <w:t xml:space="preserve">Program pristupanja Crne Gore u Evropsku uniju za 2017. godinu – obaveze Uprave za bezbjednost hrane, veterinu i fitosanitarne poslove (nazivi usvojenih propisa prikazani </w:t>
      </w:r>
      <w:r w:rsidRPr="009C0472">
        <w:rPr>
          <w:rFonts w:cstheme="minorHAnsi"/>
          <w:i/>
          <w:lang w:val="sr-Latn-ME"/>
        </w:rPr>
        <w:t>Italic</w:t>
      </w:r>
      <w:r w:rsidRPr="009C0472">
        <w:rPr>
          <w:rFonts w:cstheme="minorHAnsi"/>
          <w:lang w:val="sr-Latn-ME"/>
        </w:rPr>
        <w:t xml:space="preserve"> pismom):</w:t>
      </w:r>
    </w:p>
    <w:p w:rsidR="005B0E54" w:rsidRPr="009C0472" w:rsidRDefault="005B0E54" w:rsidP="00860DEF">
      <w:pPr>
        <w:shd w:val="clear" w:color="auto" w:fill="FFFFFF" w:themeFill="background1"/>
        <w:spacing w:after="0" w:line="240" w:lineRule="auto"/>
        <w:jc w:val="both"/>
        <w:rPr>
          <w:rFonts w:cstheme="minorHAnsi"/>
          <w:lang w:val="sr-Latn-ME"/>
        </w:rPr>
      </w:pPr>
    </w:p>
    <w:tbl>
      <w:tblPr>
        <w:tblStyle w:val="GridTable5Dark-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847"/>
        <w:gridCol w:w="2642"/>
        <w:gridCol w:w="2642"/>
        <w:gridCol w:w="1350"/>
        <w:gridCol w:w="1247"/>
      </w:tblGrid>
      <w:tr w:rsidR="00375AB1" w:rsidRPr="009C0472" w:rsidTr="005969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top w:val="none" w:sz="0" w:space="0" w:color="auto"/>
              <w:left w:val="none" w:sz="0" w:space="0" w:color="auto"/>
              <w:right w:val="none" w:sz="0" w:space="0" w:color="auto"/>
            </w:tcBorders>
          </w:tcPr>
          <w:p w:rsidR="00375AB1" w:rsidRPr="009C0472" w:rsidRDefault="00375AB1" w:rsidP="00570C52">
            <w:pPr>
              <w:pStyle w:val="DecimalAligned"/>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PP</w:t>
            </w:r>
          </w:p>
        </w:tc>
        <w:tc>
          <w:tcPr>
            <w:tcW w:w="453" w:type="pct"/>
            <w:tcBorders>
              <w:top w:val="none" w:sz="0" w:space="0" w:color="auto"/>
              <w:left w:val="none" w:sz="0" w:space="0" w:color="auto"/>
              <w:right w:val="none" w:sz="0" w:space="0" w:color="auto"/>
            </w:tcBorders>
          </w:tcPr>
          <w:p w:rsidR="00375AB1" w:rsidRPr="009C0472" w:rsidRDefault="00375AB1" w:rsidP="00570C52">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Kvartal</w:t>
            </w:r>
          </w:p>
        </w:tc>
        <w:tc>
          <w:tcPr>
            <w:tcW w:w="1413" w:type="pct"/>
            <w:tcBorders>
              <w:top w:val="none" w:sz="0" w:space="0" w:color="auto"/>
              <w:left w:val="none" w:sz="0" w:space="0" w:color="auto"/>
              <w:right w:val="none" w:sz="0" w:space="0" w:color="auto"/>
            </w:tcBorders>
          </w:tcPr>
          <w:p w:rsidR="00375AB1" w:rsidRPr="009C0472" w:rsidRDefault="00375AB1" w:rsidP="00570C52">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PPCG</w:t>
            </w:r>
          </w:p>
        </w:tc>
        <w:tc>
          <w:tcPr>
            <w:tcW w:w="1413" w:type="pct"/>
            <w:tcBorders>
              <w:top w:val="none" w:sz="0" w:space="0" w:color="auto"/>
              <w:left w:val="none" w:sz="0" w:space="0" w:color="auto"/>
              <w:right w:val="none" w:sz="0" w:space="0" w:color="auto"/>
            </w:tcBorders>
          </w:tcPr>
          <w:p w:rsidR="00375AB1" w:rsidRPr="009C0472" w:rsidRDefault="00375AB1" w:rsidP="00570C52">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Donešeni akt</w:t>
            </w:r>
          </w:p>
        </w:tc>
        <w:tc>
          <w:tcPr>
            <w:tcW w:w="722" w:type="pct"/>
            <w:tcBorders>
              <w:top w:val="none" w:sz="0" w:space="0" w:color="auto"/>
              <w:left w:val="none" w:sz="0" w:space="0" w:color="auto"/>
              <w:right w:val="none" w:sz="0" w:space="0" w:color="auto"/>
            </w:tcBorders>
          </w:tcPr>
          <w:p w:rsidR="00375AB1" w:rsidRPr="009C0472" w:rsidRDefault="00375AB1" w:rsidP="00570C52">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Status</w:t>
            </w:r>
          </w:p>
        </w:tc>
        <w:tc>
          <w:tcPr>
            <w:tcW w:w="667" w:type="pct"/>
            <w:tcBorders>
              <w:top w:val="none" w:sz="0" w:space="0" w:color="auto"/>
              <w:left w:val="none" w:sz="0" w:space="0" w:color="auto"/>
              <w:right w:val="none" w:sz="0" w:space="0" w:color="auto"/>
            </w:tcBorders>
          </w:tcPr>
          <w:p w:rsidR="00375AB1" w:rsidRPr="009C0472" w:rsidRDefault="00375AB1" w:rsidP="00596991">
            <w:pPr>
              <w:pStyle w:val="DecimalAlign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Sl. list CG</w:t>
            </w:r>
          </w:p>
          <w:p w:rsidR="00375AB1" w:rsidRPr="009C0472" w:rsidRDefault="00375AB1" w:rsidP="00570C52">
            <w:pPr>
              <w:pStyle w:val="DecimalAligned"/>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Oznaka</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Zakon o ratifikaciji Konvencije o zaštiti životinja tokom međunarodnog prevoza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Zakon o potvrđivanju evropske konvencije o zaštiti životinja u međunarodnom prevozu </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04/2017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hrani za posebne prehrambene namjene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načinu i uslovima stavljanja na tržište hrane za posebne prehrambene potrebe</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odobravanju vakcina protiv bruceloze goveda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odobravanju testova za otkrivanje antititijela za brucelozu goveda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Pravilnik o dodatnim garancijama za trgovinu govedima u pogledu zaraznog goveđeg </w:t>
            </w:r>
            <w:r w:rsidRPr="009C0472">
              <w:rPr>
                <w:rFonts w:asciiTheme="minorHAnsi" w:hAnsiTheme="minorHAnsi" w:cstheme="minorHAnsi"/>
                <w:sz w:val="22"/>
                <w:szCs w:val="22"/>
                <w:lang w:val="sr-Latn-ME"/>
              </w:rPr>
              <w:lastRenderedPageBreak/>
              <w:t>rinotraheitisa i odobrenju programa iskorjenjivanja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Pravilnik o izmjenama i dopunama pravilnika o uslovima za dobijanje, održavanje, suspenziju i oduzimanje zdravstvenog </w:t>
            </w:r>
            <w:r w:rsidRPr="009C0472">
              <w:rPr>
                <w:rFonts w:asciiTheme="minorHAnsi" w:hAnsiTheme="minorHAnsi" w:cstheme="minorHAnsi"/>
                <w:i/>
                <w:sz w:val="22"/>
                <w:szCs w:val="22"/>
                <w:lang w:val="sr-Latn-ME"/>
              </w:rPr>
              <w:lastRenderedPageBreak/>
              <w:t>statusa goveda i svinja na tuberkulozu, brucelozu i enzootsku leukozu</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dodatnim garancijama u trgovini svinjama vezano uz bolest Aujeszkoga i kriterijima za dostavu informacija o bolesti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uslovima za dobijanje, održavanje, suspenziju i oduzimanje zdravstvenog statusa goveda i svinja na tuberkulozu, brucelozu i enzootsku leukozu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kategorija muških kopitara na koje se primjenjuje zahtjev u pogledu arteritisa konja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povećanju nivoa službenih kontrola prilikom uvoza određene hrane i hrane za životinje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načinu vršenja službene kontrole hrane neživotinjskog porijekla i hrane za životinje neživotinjskog porijekla </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plodovima citrusa porijeklom iz Južne Afrike radi sprječavanja unošenja i širenja unutar Unije Phyllostictacitricarpa (McAlpine) Van R der Aa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fitosanitarnim mjerama za sprečavanje unošenja i širenja štetnog organizma Phyllostictacitricarpa (McAlpine) Van der Aa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Uputstvo za pripremu jedinstvenog integrisanog višegodišnjeg nacionalnog plana kontrola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Smjernice za izradu višegodišnjeg plana službenih kontrola </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Uputstvo pri izradi godišnjeg izvještaja o jedinstvenom integrisanom višegodišnjem </w:t>
            </w:r>
            <w:r w:rsidRPr="009C0472">
              <w:rPr>
                <w:rFonts w:asciiTheme="minorHAnsi" w:hAnsiTheme="minorHAnsi" w:cstheme="minorHAnsi"/>
                <w:sz w:val="22"/>
                <w:szCs w:val="22"/>
                <w:lang w:val="sr-Latn-ME"/>
              </w:rPr>
              <w:lastRenderedPageBreak/>
              <w:t>nacionalnom planu kontrola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 xml:space="preserve">Smjernice za izradu izvještaja o sprovođenju višegodišnjeg plana službenih kontrola </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323-20/17-1</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Program fitosanitarnih mjera za 2017. godinu</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Program fitosanitarnih mjera za 2017.godinu.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Program monitoringa rezidua pesticida u i na hrani biljnog i životinjskog porijekla za 2017. godinu</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Program monitoringa rezidua pesticida u i na hrani biljnog i životinjskog porijekla za 2017.godinu</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aktivnih materija dozvoljenih za upotrebu u sredstvima za zaštitu bilja za 2017. godinu</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Lista aktivnih supstanci dozvoljenih za upotrebu u sredstvima za zaštitu bilja za 2017.godinu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07/2017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stavljanju u promet sjemena povrća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proizvodnji i stavljanju u promet sjemenskog materijala povrća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metodama uzorkovanja i analitičkim metodama za kontrolu količina dioksina, dioksinima sličnih PCB-a i PCB-a koji nisu slični dioksinu u određenoj hrani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izmjeni i dopuni Pravilnika o načinu uzimanja uzoraka hrane i metodama laboratorijskih ispitivanja kontaminenata u hrani</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metodama uzorkovanja i analitičkim metodama za službenu kontrolu nivoa olova, kadmijuma, žive, anorganskog kositra, 3-MCPD-a i benzo(a)pirena u hrani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uzimanja uzoraka hrane i metodama laboratorijskih ispitivanja kontaminenata u hrani, žive, anorganskog kositra, 3-MCPD-a i benzo(a)pirena u hrani</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Pravilnik o utvrđivanju dijagnostičkog postupka, metoda uzimanja uzoraka i kriterija za procjenu rezultata laboratorijskih </w:t>
            </w:r>
            <w:r w:rsidRPr="009C0472">
              <w:rPr>
                <w:rFonts w:asciiTheme="minorHAnsi" w:hAnsiTheme="minorHAnsi" w:cstheme="minorHAnsi"/>
                <w:sz w:val="22"/>
                <w:szCs w:val="22"/>
                <w:lang w:val="sr-Latn-ME"/>
              </w:rPr>
              <w:lastRenderedPageBreak/>
              <w:t>ispitivanja za potvrđivanje i diferencijalnu dijagnostiku vezikularne enterovirusne bolesti svinja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Pravilnik o mjerama za sprječavanje, otkrivanje, suzbijanje i iskorjenjivanje vezikularne bolesti svinja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34/2017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Izmjene Pravilnika o mjerama za sprječavanje pojave, otkrivanje, suzbijanje i iskorjenjivanje egzotičnih i neegzotičnih bolesti vodenih životinja i zdravstvenim uslovima za njihovo stavljanje u promet</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Upustvo o smjernicama za programe nadzora zdravlja životinja akvakulture zasnovanih na procjeni rizika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323/16-0303-4859</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kompartmentima sa živinom i kompartmenta za druge ptice koje se drže u zarobljeništvu u vezi sa avijarnom influencom i dodatnim preventivnim biosigurnosnim mjerama u takvim kompartmentima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dobijanje, održavanje, suspenziju i oduzimanje zdravstvenog statusa živine i drugih ptica na avijarnu influence</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dijagnostičkom priručniku za afričku svinjsku kugu</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otkrivanje, suzbijanje i iskorjenjivanje afričke kuge svinja</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57/2017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kontroli afričke svinjske kuge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otkrivanje, suzbijanje i iskorjenjivanje afričke kuge svinja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57/2017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uvozu ličnih pošiljaka proizvoda životinjskog porijekla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bližim uslovima za unos pošiljki proizvoda životinjskog porijekla i hrane za kućne ljubimce </w:t>
            </w:r>
            <w:r w:rsidRPr="009C0472">
              <w:rPr>
                <w:rFonts w:asciiTheme="minorHAnsi" w:hAnsiTheme="minorHAnsi" w:cstheme="minorHAnsi"/>
                <w:i/>
                <w:sz w:val="22"/>
                <w:szCs w:val="22"/>
                <w:lang w:val="sr-Latn-ME"/>
              </w:rPr>
              <w:lastRenderedPageBreak/>
              <w:t>koju unose putnici kao ličnu pošiljku</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45/2017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procedurama za veterinarske preglede i kontrole na graničnim inspekcijskim mjestima proizvoda koji se uvoze iz trećih zemalja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vršenja veterinarskih pregleda pošiljki proizvoda životinjskog porijekla koje se unose u Crnu Goru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50/2016</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smanjenoj učestalosti fizičkih pregleda pošiljaka određenih proizvoda koji se uvoze iz trećih zemalja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načinu vršenja veterinarskih pregleda pošiljki proizvoda životinjskog porijekla koje se unose u Crnu Goru </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50/2016</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za suzbijanje određenih bolesti životinja i posebnih mjera koje se odnose na vezikularnu enterovirusnu bolest svinja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sprječavanje, otkrivanje, suzbijanje i iskorjenjivanje vezikularne bolesti svinja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otkrivanje i suzbijanje određenih bolesti životinja</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34/2017</w:t>
            </w:r>
          </w:p>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33/2017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registrovanih sredstava za zaštitu bilja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Lista registrovanih sredstava za zaštitu bilja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43/2017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uslova kojima se uređuje priprema, stavljanje u promet i korišćenje ljekovite hrane za životinje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zahtjevima za proizvodnju i stavljenje u promet medicinirane hrane za životinje</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smanjenju prisutnosti dioksina, furana i PCB u stočnoj hrani i prehrambenim proizvodima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Upustvo o smanjenju prisutnosti dioksina, furana i PCB u hrani i hrani za životinje</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32/17-0101-493</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utvrdjivanju kategorije sastojaka koji se smiju koristiti u svrhu označavanja krmnih smjesa za kućne ljubimce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Pravilnik o uslovima za hranu za životinje namijenjenu kućnim ljubimcima </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dodatcima hrani za životinje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dodcima hrani za životinje i premiksima koji se mogu stavljati na tržište</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375AB1" w:rsidRPr="009C0472" w:rsidTr="00596991">
        <w:trPr>
          <w:trHeight w:val="407"/>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liste predviđenih namjena hrane za životinje za posebne hranidbene namjene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zahtjevima za proizvodnju i satvljanje na tržište hrane za životinje za posebne nutritivne potrebe</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utvrđivanju kategorija sastojaka koji se smiju koristiti u svrhu označavanja krmnih smjesa za kućne ljubimce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Uputstvo o utvrđivanju kategorija sastojaka koji se smiju koristiti u svrhu označavanja krmnih smjesa za kućne ljubimce</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prehrambenim enzimima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vrstama prehrambenih enzima i uslovima za njihovo korišćenje u hrani</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maksimalno dozvoljenim količinama nepoželjnih materija u hrani za životinje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maksimalno dozvoljenim količinama nepoželjnih supstanci u hrani za životinje</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w:t>
            </w: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Pravila za uspostavljanje smjernica za razlikovanje između krmiva, dodataka hrani, biocidnih proizvoda i veterinarskih lijekova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Snjernice za hraniva, dodataka hrani za životinje, biocidnih proizvoda i veterinarskih lijekova</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minimalnih uslova zaštite teladi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i opremu za držanje i uzgoj teladi</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kojima se uređuje premještanje i uvoz kopitara iz trećih zemalja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 i 78/2017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zahtjevima karantina za životinje akvakulture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bližim uslovima za uvoz i tranzit životinja akvakulture i njihovih proizvoda</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i dopunama Pravilnika o bližim uslovima za uvoz i tranzit životinja akvakulture i njihovih proizvoda)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79/2016 i 2/2018</w:t>
            </w:r>
          </w:p>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javnog zdravlja, i uslovima veterinarskog certificiranja za unošenje sirovog mlijeka i mliječnih proizvoda namijenjenih prehrani ljudi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bližim uslovima za uvoz sirovog mlijeka, proizvoda od mlijeka, kolostruma i proizvoda od kolostruma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87/2017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zdravstvenim uslovima za uvoz određenih vrsta ptica i uslovima karantina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ptica</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60/2017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Uredba o prehrambenim enzimima </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vrstama prehrambenih enzima i uslovima za njihovo korišćenje u hrani</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w:t>
            </w:r>
          </w:p>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01.11.2017.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pasošu za kućne ljubimce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izmjenama Pravilnika o načinu vođenja registra i izdavanju pasoša za kućne ljubimce</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lastRenderedPageBreak/>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zahtjeva zdravlja životinja za premještanje životinja iz cirkusa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premještanje životinja koje se koriste u cirkusima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maksimalno dozvoljenim količinama nepoželjnih supstanci u hrani za životinje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maksimalno dozvoljenim količinama nepoželjnih supstanci u hrani za životinje</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Pravila za uspostavljanje smjenica </w:t>
            </w:r>
            <w:r w:rsidRPr="009C0472">
              <w:rPr>
                <w:rFonts w:asciiTheme="minorHAnsi" w:hAnsiTheme="minorHAnsi" w:cstheme="minorHAnsi"/>
                <w:i/>
                <w:sz w:val="22"/>
                <w:szCs w:val="22"/>
                <w:lang w:val="sr-Latn-ME"/>
              </w:rPr>
              <w:t>za razlikovanje hraniva, dodataka hrani za životinje, biocidnih proizvoda i veterinarskih ljekova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Smjernice za razlikovanje hraniva, dodataka hrani za životinje, biocidnih proizvoda i veterinarskih ljekova </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323-27/17-1</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načinu prijave bolesti životinja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klasifikaciji zaraznih bolesti životinja, načinu prijavljivanja pojave odnosno sumnje i odjavljivanja zaraznih bolesti životinja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Monitoring osnovnog nivoa dioksina i dioksinima sličnih PCB-a u stočnoj hrani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Uputstvo za sprovođenje monitoringa prisutnosti dioksina, furana i PCBs u hrani i hrani za životinje</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32/17-0101-493/2</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Lista aditiva u hrani za životinje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Uredba o dodacima hrani za životinje i premiksima koji se mogu stavljati na tržište</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III</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Katalog krmiva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hranivima i krmnim smješama koje se stavljaju na tržište za ishranu životinja</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Uredba o odobravanju objekata za proizvodnju klica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Uredba o zahtjevima za proizvode biljnog porijela (klice) </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sjednica Vlade 28.12.2017.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pravilima proizvodnje za životinje akvakulture i pravilima proizvodnje za morske alge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dopuni Pravilnika o mjerama za sprječavanje pojave, otkrivanje, suzbijanje i iskorjenjivanje egzotičnih i neegzotičnih bolesti vodenih životinja i zdravstvenim uslovima za njihovo stavljanje u promet</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veterinarskim uslovima, sertifikaciju i prelaznim odredbama vezanim za unošenje i period skladištenja određenih pošiljaka životinjskog porijekla u u slobodnim zonama, slobodnim skladištima ili registrovanih subjekata za neposredno snabdijevanje pomorskih prevoznih sredstva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vršenja veterinarskih pregleda pošiljki proizvoda životinjskog porijekla koje se unose u Crnu Goru</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50/16</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mjerama afričke bolesti konja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otkrivanje i suzbijanje kuge konja</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56/2017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mjerama za sprečavanje širenja visokopatogenog ptičijeg gripa na druge ptice u zarobljeništvu držane u zoološkim vrtovima i odobrenim tijelima, institutima ili centrima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mjerama za sprečavanje širenja visoko patogene avijarne influence kod ptica u zoološkim vrtovima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84/2017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praćenju otpornosti zoonotskih i komenzalnih bakterija na antimikrobna sredstva i izvještavanju o tom praćenju</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izmjeni i dopuni Pravilnika o načinu praćenja zoonoza i uzročnika zoonoza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2/2018</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posebnim metodama kontrole u okviru nacionalnih programa kontrole salmonele kod zivine</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načinu i mjerama kontrole salmonele kod živine i drugih specifičnih uzročnika zoonoza koji se prenose hranom</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izmjenama i dopunama Pravilnika o uslovima za stavljanje u promet i uvoz životinja akvakulture, njihovih proizvoda i popis vektorskih vrsta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mjerama za sprječavanje pojave, otkrivanje, suzbijanje i iskorjenjivanje egzotičnih i neegzotičnih bolesti vodenih životinja i zdravstvenim uslovima za njihovo stavljanje u promet</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uslova zdravlja životinja koji se primjenjuju na trgovinu i uvoz sjemena domaćih životinja vrste svinja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veterinarske organizacije za sakupljanje i skladištenje reproduktivnog materijala svinja i uslovima za reproduktivni materijal svinja radi stavljanja u promet</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90/2017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zdravstvenim uslovima za kretanje i uvoz iz trećih zemalja kopitara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kopitara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utvrđivanju pravila zdravlja životinja za uvoz u i provoz određenih živih papkara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uvoz i tranzit papkara</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 xml:space="preserve"> </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84/2017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veterinarskom sertifikovanju za privremeni ulazak registrovanih konja</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uslovima za uvoz I tranzit kopitara</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zdravlja životinja i veterinarskom certifikovanju za ponovni ulazak registrovanih konja za trke, takmičenja i kulturna događanja nakon privremenog izvoza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dopuni pravilnika o uslovima za uvoz I tranzit kopitara</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bližim uslovima koje treba da ispunjavaju objekti i oprema za držanje i uzgoj životinja za proizvodnju</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i opremu za držanje i uzgoj životinja za proizvodnju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64/2017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minimalnim standardima za zaštitu svinja</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objekte za držanje i uzgoj svinja</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64/2017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minimalnim zahtjevima za prikupljanje podataka tokom inspekcija mjesta proizvodnje na kojima su određene životinje držane u svrhu proizvodnje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načinu sačinjavanja zapisnika tokom inspekcijskog nadzora nad životinjama za proizvodnju</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78/2017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sprječavanje unošenja i širenja Epitrix cucumeris (Harris), Epitrix similaris (Gentner), Epitrix subcrinita (Lec.) and Epitrix tuberis (Gentner)</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fitosaninatrnim mjerama za sprečavanje unošenja i širenje štetnih organizama Epitrix cucumeris (Harris), Epitrix papa sp.n., epitrix subcrinita (Lec.) i Epitrix tuberis (Gentner)</w:t>
            </w:r>
          </w:p>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fitosanitarnim mjerama za sprječavanje unošenja i širenja roda Pomacea (Perry)</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fitosanitarnim mjerama za sprečavanje unošenja i širenja štetnih organizama roda Pomacea (Perry)</w:t>
            </w: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13/2017</w:t>
            </w:r>
          </w:p>
        </w:tc>
      </w:tr>
      <w:tr w:rsidR="00375AB1" w:rsidRPr="009C0472" w:rsidTr="005969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uslovima i rokovima za istraživanja u naučne i razvojne svrhe neregistrovanog sredstva za zaštitu bilja u životnoj sredini</w:t>
            </w:r>
          </w:p>
        </w:tc>
        <w:tc>
          <w:tcPr>
            <w:tcW w:w="1413"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uslovima za istraživanje u naučne i razvojne svrhe neregistrovanog sredstva za zaštitu bilja u životnoj sredini</w:t>
            </w:r>
          </w:p>
        </w:tc>
        <w:tc>
          <w:tcPr>
            <w:tcW w:w="722" w:type="pct"/>
          </w:tcPr>
          <w:p w:rsidR="00375AB1" w:rsidRPr="009C0472" w:rsidRDefault="00375AB1" w:rsidP="00860DEF">
            <w:pPr>
              <w:pStyle w:val="DecimalAligned"/>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58/2017</w:t>
            </w:r>
          </w:p>
        </w:tc>
      </w:tr>
      <w:tr w:rsidR="00375AB1" w:rsidRPr="009C0472" w:rsidTr="00596991">
        <w:trPr>
          <w:jc w:val="center"/>
        </w:trPr>
        <w:tc>
          <w:tcPr>
            <w:cnfStyle w:val="001000000000" w:firstRow="0" w:lastRow="0" w:firstColumn="1" w:lastColumn="0" w:oddVBand="0" w:evenVBand="0" w:oddHBand="0" w:evenHBand="0" w:firstRowFirstColumn="0" w:firstRowLastColumn="0" w:lastRowFirstColumn="0" w:lastRowLastColumn="0"/>
            <w:tcW w:w="332" w:type="pct"/>
            <w:tcBorders>
              <w:left w:val="none" w:sz="0" w:space="0" w:color="auto"/>
              <w:bottom w:val="none" w:sz="0" w:space="0" w:color="auto"/>
            </w:tcBorders>
          </w:tcPr>
          <w:p w:rsidR="00375AB1" w:rsidRPr="009C0472" w:rsidRDefault="00375AB1" w:rsidP="00860DEF">
            <w:pPr>
              <w:pStyle w:val="DecimalAligned"/>
              <w:jc w:val="both"/>
              <w:rPr>
                <w:rFonts w:asciiTheme="minorHAnsi" w:hAnsiTheme="minorHAnsi" w:cstheme="minorHAnsi"/>
                <w:sz w:val="22"/>
                <w:szCs w:val="22"/>
                <w:lang w:val="sr-Latn-ME"/>
              </w:rPr>
            </w:pPr>
          </w:p>
        </w:tc>
        <w:tc>
          <w:tcPr>
            <w:tcW w:w="45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IV</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Pravilnik o stavljanju u promet sjemena repe</w:t>
            </w:r>
          </w:p>
        </w:tc>
        <w:tc>
          <w:tcPr>
            <w:tcW w:w="1413"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r w:rsidRPr="009C0472">
              <w:rPr>
                <w:rFonts w:asciiTheme="minorHAnsi" w:hAnsiTheme="minorHAnsi" w:cstheme="minorHAnsi"/>
                <w:i/>
                <w:sz w:val="22"/>
                <w:szCs w:val="22"/>
                <w:lang w:val="sr-Latn-ME"/>
              </w:rPr>
              <w:t>Pravilnik o proizvodnji i stavljanju u promet sjemenskog materijala repe</w:t>
            </w:r>
          </w:p>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szCs w:val="22"/>
                <w:lang w:val="sr-Latn-ME"/>
              </w:rPr>
            </w:pPr>
          </w:p>
        </w:tc>
        <w:tc>
          <w:tcPr>
            <w:tcW w:w="722" w:type="pct"/>
          </w:tcPr>
          <w:p w:rsidR="00375AB1" w:rsidRPr="009C0472" w:rsidRDefault="00375AB1" w:rsidP="00860DEF">
            <w:pPr>
              <w:pStyle w:val="DecimalAligned"/>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realizovano</w:t>
            </w:r>
          </w:p>
        </w:tc>
        <w:tc>
          <w:tcPr>
            <w:tcW w:w="667" w:type="pct"/>
          </w:tcPr>
          <w:p w:rsidR="00375AB1" w:rsidRPr="009C0472" w:rsidRDefault="00375AB1" w:rsidP="003B4E8B">
            <w:pPr>
              <w:pStyle w:val="DecimalAligne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58/2017</w:t>
            </w:r>
          </w:p>
        </w:tc>
      </w:tr>
    </w:tbl>
    <w:p w:rsidR="008A03E6" w:rsidRPr="009C0472" w:rsidRDefault="008A03E6" w:rsidP="00860DEF">
      <w:pPr>
        <w:jc w:val="both"/>
        <w:rPr>
          <w:rFonts w:cstheme="minorHAnsi"/>
          <w:lang w:val="sr-Latn-ME"/>
        </w:rPr>
      </w:pPr>
    </w:p>
    <w:p w:rsidR="0054558A" w:rsidRPr="009C0472" w:rsidRDefault="0054558A" w:rsidP="002325F6">
      <w:pPr>
        <w:pStyle w:val="Default"/>
        <w:numPr>
          <w:ilvl w:val="2"/>
          <w:numId w:val="113"/>
        </w:numPr>
        <w:jc w:val="both"/>
        <w:rPr>
          <w:rFonts w:asciiTheme="minorHAnsi" w:hAnsiTheme="minorHAnsi" w:cstheme="minorHAnsi"/>
          <w:b/>
          <w:iCs/>
          <w:noProof/>
          <w:color w:val="auto"/>
          <w:sz w:val="22"/>
          <w:szCs w:val="22"/>
          <w:lang w:val="sr-Latn-ME"/>
        </w:rPr>
      </w:pPr>
      <w:r w:rsidRPr="009C0472">
        <w:rPr>
          <w:rFonts w:asciiTheme="minorHAnsi" w:hAnsiTheme="minorHAnsi" w:cstheme="minorHAnsi"/>
          <w:b/>
          <w:iCs/>
          <w:noProof/>
          <w:color w:val="auto"/>
          <w:sz w:val="22"/>
          <w:szCs w:val="22"/>
          <w:lang w:val="sr-Latn-ME"/>
        </w:rPr>
        <w:t xml:space="preserve">PREGLED OSTALIH MATERIJALA UPUĆENIH VLADI CRNE GORE </w:t>
      </w:r>
    </w:p>
    <w:p w:rsidR="00F2265E" w:rsidRPr="009C0472" w:rsidRDefault="00F2265E" w:rsidP="00860DEF">
      <w:pPr>
        <w:pStyle w:val="Default"/>
        <w:jc w:val="both"/>
        <w:rPr>
          <w:rFonts w:asciiTheme="minorHAnsi" w:hAnsiTheme="minorHAnsi" w:cstheme="minorHAnsi"/>
          <w:b/>
          <w:noProof/>
          <w:color w:val="auto"/>
          <w:sz w:val="22"/>
          <w:szCs w:val="22"/>
          <w:lang w:val="sr-Latn-ME"/>
        </w:rPr>
      </w:pPr>
    </w:p>
    <w:p w:rsidR="0054558A" w:rsidRPr="009C0472" w:rsidRDefault="0054558A" w:rsidP="00860DEF">
      <w:pPr>
        <w:spacing w:after="0" w:line="240" w:lineRule="auto"/>
        <w:jc w:val="both"/>
        <w:rPr>
          <w:rFonts w:cstheme="minorHAnsi"/>
          <w:lang w:val="sr-Latn-ME"/>
        </w:rPr>
      </w:pPr>
      <w:r w:rsidRPr="009C0472">
        <w:rPr>
          <w:rFonts w:cstheme="minorHAnsi"/>
          <w:lang w:val="sr-Latn-ME"/>
        </w:rPr>
        <w:t>Informacije upućene Vladi Crne Gore koje je pripremila Uprave za bezbjednost hrane, veterinu i fitosanitarne poslove:</w:t>
      </w:r>
    </w:p>
    <w:p w:rsidR="00F2265E" w:rsidRPr="009C0472" w:rsidRDefault="00F2265E" w:rsidP="00860DEF">
      <w:pPr>
        <w:spacing w:after="0" w:line="240" w:lineRule="auto"/>
        <w:jc w:val="both"/>
        <w:rPr>
          <w:rFonts w:cstheme="minorHAnsi"/>
          <w:lang w:val="sr-Latn-ME"/>
        </w:rPr>
      </w:pPr>
    </w:p>
    <w:tbl>
      <w:tblPr>
        <w:tblStyle w:val="GridTable5Dark-Accent11"/>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02"/>
        <w:gridCol w:w="5236"/>
        <w:gridCol w:w="990"/>
        <w:gridCol w:w="2152"/>
      </w:tblGrid>
      <w:tr w:rsidR="0054558A" w:rsidRPr="009C0472" w:rsidTr="004B4DD6">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56" w:type="dxa"/>
            <w:tcBorders>
              <w:top w:val="none" w:sz="0" w:space="0" w:color="auto"/>
              <w:left w:val="none" w:sz="0" w:space="0" w:color="auto"/>
              <w:right w:val="none" w:sz="0" w:space="0" w:color="auto"/>
            </w:tcBorders>
          </w:tcPr>
          <w:p w:rsidR="0054558A" w:rsidRPr="009C0472" w:rsidRDefault="0054558A" w:rsidP="004B4DD6">
            <w:pPr>
              <w:jc w:val="center"/>
              <w:rPr>
                <w:rFonts w:cstheme="minorHAnsi"/>
                <w:b w:val="0"/>
                <w:lang w:val="sr-Latn-ME"/>
              </w:rPr>
            </w:pPr>
            <w:r w:rsidRPr="009C0472">
              <w:rPr>
                <w:rFonts w:cstheme="minorHAnsi"/>
                <w:b w:val="0"/>
                <w:lang w:val="sr-Latn-ME"/>
              </w:rPr>
              <w:t>R.b.</w:t>
            </w:r>
          </w:p>
        </w:tc>
        <w:tc>
          <w:tcPr>
            <w:tcW w:w="756" w:type="dxa"/>
            <w:tcBorders>
              <w:top w:val="none" w:sz="0" w:space="0" w:color="auto"/>
              <w:left w:val="none" w:sz="0" w:space="0" w:color="auto"/>
              <w:right w:val="none" w:sz="0" w:space="0" w:color="auto"/>
            </w:tcBorders>
          </w:tcPr>
          <w:p w:rsidR="0054558A" w:rsidRPr="009C0472" w:rsidRDefault="0054558A" w:rsidP="004B4DD6">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datum</w:t>
            </w:r>
          </w:p>
        </w:tc>
        <w:tc>
          <w:tcPr>
            <w:tcW w:w="5276" w:type="dxa"/>
            <w:tcBorders>
              <w:top w:val="none" w:sz="0" w:space="0" w:color="auto"/>
              <w:left w:val="none" w:sz="0" w:space="0" w:color="auto"/>
              <w:right w:val="none" w:sz="0" w:space="0" w:color="auto"/>
            </w:tcBorders>
          </w:tcPr>
          <w:p w:rsidR="0054558A" w:rsidRPr="009C0472" w:rsidRDefault="0054558A" w:rsidP="004B4DD6">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Obaveza Uprave</w:t>
            </w:r>
          </w:p>
        </w:tc>
        <w:tc>
          <w:tcPr>
            <w:tcW w:w="990" w:type="dxa"/>
            <w:tcBorders>
              <w:top w:val="none" w:sz="0" w:space="0" w:color="auto"/>
              <w:left w:val="none" w:sz="0" w:space="0" w:color="auto"/>
              <w:right w:val="none" w:sz="0" w:space="0" w:color="auto"/>
            </w:tcBorders>
          </w:tcPr>
          <w:p w:rsidR="0054558A" w:rsidRPr="009C0472" w:rsidRDefault="0054558A" w:rsidP="004B4DD6">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Sjednica</w:t>
            </w:r>
          </w:p>
        </w:tc>
        <w:tc>
          <w:tcPr>
            <w:tcW w:w="2165" w:type="dxa"/>
            <w:tcBorders>
              <w:top w:val="none" w:sz="0" w:space="0" w:color="auto"/>
              <w:left w:val="none" w:sz="0" w:space="0" w:color="auto"/>
              <w:right w:val="none" w:sz="0" w:space="0" w:color="auto"/>
            </w:tcBorders>
          </w:tcPr>
          <w:p w:rsidR="0054558A" w:rsidRPr="009C0472" w:rsidRDefault="0054558A" w:rsidP="004B4DD6">
            <w:pPr>
              <w:jc w:val="center"/>
              <w:cnfStyle w:val="100000000000" w:firstRow="1" w:lastRow="0" w:firstColumn="0" w:lastColumn="0" w:oddVBand="0" w:evenVBand="0" w:oddHBand="0" w:evenHBand="0" w:firstRowFirstColumn="0" w:firstRowLastColumn="0" w:lastRowFirstColumn="0" w:lastRowLastColumn="0"/>
              <w:rPr>
                <w:rFonts w:cstheme="minorHAnsi"/>
                <w:b w:val="0"/>
                <w:lang w:val="sr-Latn-ME"/>
              </w:rPr>
            </w:pPr>
            <w:r w:rsidRPr="009C0472">
              <w:rPr>
                <w:rFonts w:cstheme="minorHAnsi"/>
                <w:b w:val="0"/>
                <w:lang w:val="sr-Latn-ME"/>
              </w:rPr>
              <w:t>Zaključak</w:t>
            </w:r>
          </w:p>
        </w:tc>
      </w:tr>
      <w:tr w:rsidR="0054558A" w:rsidRPr="009C0472" w:rsidTr="004B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3" w:type="dxa"/>
            <w:gridSpan w:val="5"/>
            <w:tcBorders>
              <w:left w:val="none" w:sz="0" w:space="0" w:color="auto"/>
            </w:tcBorders>
          </w:tcPr>
          <w:p w:rsidR="0054558A" w:rsidRPr="009C0472" w:rsidRDefault="0054558A" w:rsidP="00860DEF">
            <w:pPr>
              <w:jc w:val="both"/>
              <w:rPr>
                <w:rFonts w:cstheme="minorHAnsi"/>
                <w:b w:val="0"/>
                <w:lang w:val="sr-Latn-ME"/>
              </w:rPr>
            </w:pPr>
            <w:r w:rsidRPr="009C0472">
              <w:rPr>
                <w:rFonts w:cstheme="minorHAnsi"/>
                <w:b w:val="0"/>
                <w:lang w:val="sr-Latn-ME"/>
              </w:rPr>
              <w:t>I kvartal</w:t>
            </w:r>
          </w:p>
        </w:tc>
      </w:tr>
      <w:tr w:rsidR="0054558A" w:rsidRPr="009C0472" w:rsidTr="004B4DD6">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1.</w:t>
            </w:r>
          </w:p>
        </w:tc>
        <w:tc>
          <w:tcPr>
            <w:tcW w:w="75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10.03.</w:t>
            </w:r>
          </w:p>
        </w:tc>
        <w:tc>
          <w:tcPr>
            <w:tcW w:w="527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Informaciju o potrebnim finansijskim sredstvima za potrebe sprovođenja Plana preventivnih mjera za suzbijanje bolesti kvrgave kože i bolesti plavog jezika u 2017.godini.</w:t>
            </w:r>
          </w:p>
        </w:tc>
        <w:tc>
          <w:tcPr>
            <w:tcW w:w="990"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16</w:t>
            </w:r>
          </w:p>
        </w:tc>
        <w:tc>
          <w:tcPr>
            <w:tcW w:w="2165"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07-596</w:t>
            </w:r>
          </w:p>
        </w:tc>
      </w:tr>
      <w:tr w:rsidR="0054558A" w:rsidRPr="009C0472" w:rsidTr="004B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2.</w:t>
            </w:r>
          </w:p>
        </w:tc>
        <w:tc>
          <w:tcPr>
            <w:tcW w:w="75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23.03.</w:t>
            </w:r>
          </w:p>
        </w:tc>
        <w:tc>
          <w:tcPr>
            <w:tcW w:w="527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sr-Latn-ME"/>
              </w:rPr>
            </w:pPr>
            <w:r w:rsidRPr="009C0472">
              <w:rPr>
                <w:rFonts w:eastAsia="Times New Roman" w:cstheme="minorHAnsi"/>
                <w:lang w:val="sr-Latn-ME"/>
              </w:rPr>
              <w:t>Predlog zakona o potvrđivanju Konvencije o osnivanju evropske i mediteranske organizacije za zaštitu bilja</w:t>
            </w:r>
          </w:p>
        </w:tc>
        <w:tc>
          <w:tcPr>
            <w:tcW w:w="990"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18</w:t>
            </w:r>
          </w:p>
        </w:tc>
        <w:tc>
          <w:tcPr>
            <w:tcW w:w="2165"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07-719 </w:t>
            </w:r>
          </w:p>
        </w:tc>
      </w:tr>
      <w:tr w:rsidR="0054558A" w:rsidRPr="009C0472" w:rsidTr="004B4DD6">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3.</w:t>
            </w:r>
          </w:p>
        </w:tc>
        <w:tc>
          <w:tcPr>
            <w:tcW w:w="75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23.03.</w:t>
            </w:r>
          </w:p>
        </w:tc>
        <w:tc>
          <w:tcPr>
            <w:tcW w:w="527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Predlog zakona o potvrđivanju Konvencije o osnivanju evropske i mediteranske organizacije za zaštitu bilja</w:t>
            </w:r>
          </w:p>
        </w:tc>
        <w:tc>
          <w:tcPr>
            <w:tcW w:w="990"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18</w:t>
            </w:r>
          </w:p>
        </w:tc>
        <w:tc>
          <w:tcPr>
            <w:tcW w:w="2165"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07-719</w:t>
            </w:r>
          </w:p>
        </w:tc>
      </w:tr>
      <w:tr w:rsidR="0054558A" w:rsidRPr="009C0472" w:rsidTr="004B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4.</w:t>
            </w:r>
          </w:p>
        </w:tc>
        <w:tc>
          <w:tcPr>
            <w:tcW w:w="75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23.03.</w:t>
            </w:r>
          </w:p>
        </w:tc>
        <w:tc>
          <w:tcPr>
            <w:tcW w:w="527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Predlog zakona o potvrđivanju evropskih konvencija o zaštiti životinja u međunarodnom prevozu</w:t>
            </w:r>
          </w:p>
        </w:tc>
        <w:tc>
          <w:tcPr>
            <w:tcW w:w="990"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18</w:t>
            </w:r>
          </w:p>
        </w:tc>
        <w:tc>
          <w:tcPr>
            <w:tcW w:w="2165"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07-696 </w:t>
            </w:r>
          </w:p>
        </w:tc>
      </w:tr>
      <w:tr w:rsidR="0054558A" w:rsidRPr="009C0472" w:rsidTr="004B4DD6">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5.</w:t>
            </w:r>
          </w:p>
        </w:tc>
        <w:tc>
          <w:tcPr>
            <w:tcW w:w="75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20.04.</w:t>
            </w:r>
          </w:p>
        </w:tc>
        <w:tc>
          <w:tcPr>
            <w:tcW w:w="527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sr-Latn-ME"/>
              </w:rPr>
            </w:pPr>
            <w:r w:rsidRPr="009C0472">
              <w:rPr>
                <w:rFonts w:eastAsia="Times New Roman" w:cstheme="minorHAnsi"/>
                <w:lang w:val="sr-Latn-ME"/>
              </w:rPr>
              <w:t>Informaciju o potrebi odobravanja uvoza vakcina za vakcinaciju ovaca protiv bolesti plavog jezika</w:t>
            </w:r>
          </w:p>
        </w:tc>
        <w:tc>
          <w:tcPr>
            <w:tcW w:w="990"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22</w:t>
            </w:r>
          </w:p>
        </w:tc>
        <w:tc>
          <w:tcPr>
            <w:tcW w:w="2165"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 xml:space="preserve">07-137 </w:t>
            </w:r>
          </w:p>
        </w:tc>
      </w:tr>
      <w:tr w:rsidR="0054558A" w:rsidRPr="009C0472" w:rsidTr="004B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6.</w:t>
            </w:r>
          </w:p>
        </w:tc>
        <w:tc>
          <w:tcPr>
            <w:tcW w:w="75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27.05.</w:t>
            </w:r>
          </w:p>
        </w:tc>
        <w:tc>
          <w:tcPr>
            <w:tcW w:w="527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Izvještaj o sprovođenju Nacionalnog plana za održivu upotrebu sredstava za zaštitu bilja za 2016. godinu</w:t>
            </w:r>
          </w:p>
        </w:tc>
        <w:tc>
          <w:tcPr>
            <w:tcW w:w="990"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23</w:t>
            </w:r>
          </w:p>
        </w:tc>
        <w:tc>
          <w:tcPr>
            <w:tcW w:w="2165"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 xml:space="preserve">07-1344 </w:t>
            </w:r>
          </w:p>
        </w:tc>
      </w:tr>
      <w:tr w:rsidR="0054558A" w:rsidRPr="009C0472" w:rsidTr="004B4DD6">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tcPr>
          <w:p w:rsidR="0054558A" w:rsidRPr="009C0472" w:rsidRDefault="0054558A" w:rsidP="00860DEF">
            <w:pPr>
              <w:jc w:val="both"/>
              <w:rPr>
                <w:rFonts w:cstheme="minorHAnsi"/>
                <w:lang w:val="sr-Latn-ME"/>
              </w:rPr>
            </w:pPr>
            <w:r w:rsidRPr="009C0472">
              <w:rPr>
                <w:rFonts w:cstheme="minorHAnsi"/>
                <w:lang w:val="sr-Latn-ME"/>
              </w:rPr>
              <w:lastRenderedPageBreak/>
              <w:t>7.</w:t>
            </w:r>
          </w:p>
        </w:tc>
        <w:tc>
          <w:tcPr>
            <w:tcW w:w="75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12.07.</w:t>
            </w:r>
          </w:p>
        </w:tc>
        <w:tc>
          <w:tcPr>
            <w:tcW w:w="5276"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Nacionalni program za unapredjenje objekata za proizvode životinjskog porijekla i objekata za nus proizvode životinjskog porijekla</w:t>
            </w:r>
          </w:p>
        </w:tc>
        <w:tc>
          <w:tcPr>
            <w:tcW w:w="990"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34</w:t>
            </w:r>
          </w:p>
        </w:tc>
        <w:tc>
          <w:tcPr>
            <w:tcW w:w="2165" w:type="dxa"/>
          </w:tcPr>
          <w:p w:rsidR="0054558A" w:rsidRPr="009C0472" w:rsidRDefault="0054558A" w:rsidP="00860DEF">
            <w:pPr>
              <w:jc w:val="both"/>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9C0472">
              <w:rPr>
                <w:rFonts w:cstheme="minorHAnsi"/>
                <w:lang w:val="sr-Latn-ME"/>
              </w:rPr>
              <w:t>07-303</w:t>
            </w:r>
          </w:p>
        </w:tc>
      </w:tr>
      <w:tr w:rsidR="0054558A" w:rsidRPr="009C0472" w:rsidTr="004B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none" w:sz="0" w:space="0" w:color="auto"/>
            </w:tcBorders>
          </w:tcPr>
          <w:p w:rsidR="0054558A" w:rsidRPr="009C0472" w:rsidRDefault="0054558A" w:rsidP="00860DEF">
            <w:pPr>
              <w:jc w:val="both"/>
              <w:rPr>
                <w:rFonts w:cstheme="minorHAnsi"/>
                <w:lang w:val="sr-Latn-ME"/>
              </w:rPr>
            </w:pPr>
            <w:r w:rsidRPr="009C0472">
              <w:rPr>
                <w:rFonts w:cstheme="minorHAnsi"/>
                <w:lang w:val="sr-Latn-ME"/>
              </w:rPr>
              <w:t>8.</w:t>
            </w:r>
          </w:p>
        </w:tc>
        <w:tc>
          <w:tcPr>
            <w:tcW w:w="75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12.07.</w:t>
            </w:r>
          </w:p>
        </w:tc>
        <w:tc>
          <w:tcPr>
            <w:tcW w:w="5276"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izvještaj o realizaciji aktivnosti sprovodjenja Plana preventivnih mjera za suzbijanje bolesti Kvrgave kože i bolesti Plavog jezika u 2017 godini</w:t>
            </w:r>
          </w:p>
        </w:tc>
        <w:tc>
          <w:tcPr>
            <w:tcW w:w="990"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34</w:t>
            </w:r>
          </w:p>
        </w:tc>
        <w:tc>
          <w:tcPr>
            <w:tcW w:w="2165" w:type="dxa"/>
          </w:tcPr>
          <w:p w:rsidR="0054558A" w:rsidRPr="009C0472" w:rsidRDefault="0054558A" w:rsidP="00860DEF">
            <w:pPr>
              <w:jc w:val="both"/>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9C0472">
              <w:rPr>
                <w:rFonts w:cstheme="minorHAnsi"/>
                <w:lang w:val="sr-Latn-ME"/>
              </w:rPr>
              <w:t>07-2166</w:t>
            </w:r>
          </w:p>
        </w:tc>
      </w:tr>
    </w:tbl>
    <w:p w:rsidR="0054558A" w:rsidRDefault="0054558A" w:rsidP="00860DEF">
      <w:pPr>
        <w:spacing w:after="0" w:line="240" w:lineRule="auto"/>
        <w:jc w:val="both"/>
        <w:rPr>
          <w:rFonts w:cstheme="minorHAnsi"/>
          <w:noProof/>
          <w:lang w:val="sr-Latn-ME"/>
        </w:rPr>
      </w:pPr>
    </w:p>
    <w:p w:rsidR="00C86FBC" w:rsidRPr="009C0472" w:rsidRDefault="00C86FBC" w:rsidP="00860DEF">
      <w:pPr>
        <w:spacing w:after="0" w:line="240" w:lineRule="auto"/>
        <w:jc w:val="both"/>
        <w:rPr>
          <w:rFonts w:cstheme="minorHAnsi"/>
          <w:noProof/>
          <w:lang w:val="sr-Latn-ME"/>
        </w:rPr>
      </w:pPr>
    </w:p>
    <w:p w:rsidR="0054558A" w:rsidRDefault="0054558A" w:rsidP="002325F6">
      <w:pPr>
        <w:pStyle w:val="Default"/>
        <w:numPr>
          <w:ilvl w:val="2"/>
          <w:numId w:val="113"/>
        </w:numPr>
        <w:jc w:val="both"/>
        <w:rPr>
          <w:rFonts w:asciiTheme="minorHAnsi" w:hAnsiTheme="minorHAnsi" w:cstheme="minorHAnsi"/>
          <w:b/>
          <w:noProof/>
          <w:color w:val="auto"/>
          <w:sz w:val="22"/>
          <w:szCs w:val="22"/>
          <w:lang w:val="sr-Latn-ME"/>
        </w:rPr>
      </w:pPr>
      <w:r w:rsidRPr="009C0472">
        <w:rPr>
          <w:rFonts w:asciiTheme="minorHAnsi" w:hAnsiTheme="minorHAnsi" w:cstheme="minorHAnsi"/>
          <w:b/>
          <w:noProof/>
          <w:color w:val="auto"/>
          <w:sz w:val="22"/>
          <w:szCs w:val="22"/>
          <w:lang w:val="sr-Latn-ME"/>
        </w:rPr>
        <w:t xml:space="preserve">REALIZACIJA ZAKLJUČAKA VLADE CRNE GORE </w:t>
      </w:r>
    </w:p>
    <w:p w:rsidR="00815952" w:rsidRPr="009C0472" w:rsidRDefault="00815952" w:rsidP="00860DEF">
      <w:pPr>
        <w:pStyle w:val="Default"/>
        <w:ind w:left="720"/>
        <w:jc w:val="both"/>
        <w:rPr>
          <w:rFonts w:asciiTheme="minorHAnsi" w:hAnsiTheme="minorHAnsi" w:cstheme="minorHAnsi"/>
          <w:b/>
          <w:noProof/>
          <w:color w:val="auto"/>
          <w:sz w:val="22"/>
          <w:szCs w:val="22"/>
          <w:lang w:val="sr-Latn-ME"/>
        </w:rPr>
      </w:pPr>
    </w:p>
    <w:p w:rsidR="0054558A" w:rsidRPr="009C0472" w:rsidRDefault="00C86FBC" w:rsidP="00860DEF">
      <w:pPr>
        <w:spacing w:after="0" w:line="240" w:lineRule="auto"/>
        <w:jc w:val="both"/>
        <w:rPr>
          <w:rFonts w:cstheme="minorHAnsi"/>
          <w:lang w:val="sr-Latn-ME"/>
        </w:rPr>
      </w:pPr>
      <w:r>
        <w:rPr>
          <w:rFonts w:cstheme="minorHAnsi"/>
          <w:lang w:val="sr-Latn-ME"/>
        </w:rPr>
        <w:t>Uprava za bezbjednost hrane, veterinu i fitosanitarne poslove u toku 2017. godine realizovala je 16 zaključaka Vlade Crne Gore.</w:t>
      </w:r>
    </w:p>
    <w:p w:rsidR="00F2265E" w:rsidRPr="009C0472" w:rsidRDefault="00F2265E" w:rsidP="00860DEF">
      <w:pPr>
        <w:spacing w:after="0" w:line="240" w:lineRule="auto"/>
        <w:jc w:val="both"/>
        <w:rPr>
          <w:rFonts w:cstheme="minorHAnsi"/>
          <w:lang w:val="sr-Latn-ME"/>
        </w:rPr>
      </w:pPr>
    </w:p>
    <w:p w:rsidR="008A03E6" w:rsidRDefault="008A03E6" w:rsidP="00860DEF">
      <w:pPr>
        <w:jc w:val="both"/>
        <w:rPr>
          <w:rFonts w:cstheme="minorHAnsi"/>
          <w:lang w:val="sr-Latn-ME"/>
        </w:rPr>
      </w:pPr>
    </w:p>
    <w:p w:rsidR="008A2E3D" w:rsidRDefault="008A2E3D" w:rsidP="00860DEF">
      <w:pPr>
        <w:jc w:val="both"/>
        <w:rPr>
          <w:rFonts w:cstheme="minorHAnsi"/>
          <w:lang w:val="sr-Latn-ME"/>
        </w:rPr>
      </w:pPr>
    </w:p>
    <w:p w:rsidR="008A2E3D" w:rsidRDefault="008A2E3D" w:rsidP="00860DEF">
      <w:pPr>
        <w:jc w:val="both"/>
        <w:rPr>
          <w:rFonts w:cstheme="minorHAnsi"/>
          <w:lang w:val="sr-Latn-ME"/>
        </w:rPr>
      </w:pPr>
    </w:p>
    <w:p w:rsidR="00C86FBC" w:rsidRPr="009C0472" w:rsidRDefault="00C86FBC" w:rsidP="00860DEF">
      <w:pPr>
        <w:jc w:val="both"/>
        <w:rPr>
          <w:rFonts w:cstheme="minorHAnsi"/>
          <w:lang w:val="sr-Latn-ME"/>
        </w:rPr>
      </w:pPr>
    </w:p>
    <w:p w:rsidR="00AA23C4" w:rsidRPr="00BA04BB" w:rsidRDefault="00AA23C4" w:rsidP="002325F6">
      <w:pPr>
        <w:pStyle w:val="Heading6"/>
        <w:numPr>
          <w:ilvl w:val="2"/>
          <w:numId w:val="113"/>
        </w:numPr>
        <w:spacing w:before="0"/>
        <w:jc w:val="both"/>
        <w:rPr>
          <w:rFonts w:asciiTheme="minorHAnsi" w:eastAsia="Calibri" w:hAnsiTheme="minorHAnsi" w:cstheme="minorHAnsi"/>
          <w:b/>
          <w:bCs/>
          <w:iCs/>
          <w:color w:val="auto"/>
          <w:lang w:val="sr-Latn-ME"/>
        </w:rPr>
      </w:pPr>
      <w:r w:rsidRPr="00BA04BB">
        <w:rPr>
          <w:rFonts w:asciiTheme="minorHAnsi" w:eastAsia="Calibri" w:hAnsiTheme="minorHAnsi" w:cstheme="minorHAnsi"/>
          <w:b/>
          <w:bCs/>
          <w:color w:val="auto"/>
          <w:lang w:val="sr-Latn-ME"/>
        </w:rPr>
        <w:t>FINANSIJE</w:t>
      </w:r>
    </w:p>
    <w:p w:rsidR="00AA23C4" w:rsidRPr="009C0472" w:rsidRDefault="00AA23C4" w:rsidP="00860DEF">
      <w:pPr>
        <w:spacing w:after="0" w:line="240" w:lineRule="auto"/>
        <w:jc w:val="both"/>
        <w:rPr>
          <w:rFonts w:cstheme="minorHAnsi"/>
          <w:lang w:val="sr-Latn-ME"/>
        </w:rPr>
      </w:pPr>
    </w:p>
    <w:p w:rsidR="00AA23C4" w:rsidRPr="009C0472" w:rsidRDefault="00AA23C4" w:rsidP="00860DEF">
      <w:pPr>
        <w:spacing w:after="0" w:line="240" w:lineRule="auto"/>
        <w:jc w:val="both"/>
        <w:rPr>
          <w:rFonts w:cstheme="minorHAnsi"/>
          <w:lang w:val="sr-Latn-ME"/>
        </w:rPr>
      </w:pPr>
      <w:r w:rsidRPr="009C0472">
        <w:rPr>
          <w:rFonts w:cstheme="minorHAnsi"/>
          <w:lang w:val="sr-Latn-ME"/>
        </w:rPr>
        <w:t xml:space="preserve">Zakonom o Budžetu opredijeljena sredstva na Programu Bezbjednost hrane, veterinu i fitosanitarni poslovi za 2017 godinu iznosila su </w:t>
      </w:r>
      <w:r w:rsidRPr="009C0472">
        <w:rPr>
          <w:rFonts w:cstheme="minorHAnsi"/>
          <w:b/>
          <w:bCs/>
          <w:lang w:val="sr-Latn-ME"/>
        </w:rPr>
        <w:t>2.576.335,84</w:t>
      </w:r>
      <w:r w:rsidRPr="009C0472">
        <w:rPr>
          <w:rFonts w:cstheme="minorHAnsi"/>
          <w:lang w:val="sr-Latn-ME"/>
        </w:rPr>
        <w:t xml:space="preserve"> €. Utrošena sredstva na kraju 2017 godine bila su 2.658.224,3</w:t>
      </w:r>
      <w:r w:rsidR="0033170B" w:rsidRPr="009C0472">
        <w:rPr>
          <w:rFonts w:cstheme="minorHAnsi"/>
          <w:lang w:val="sr-Latn-ME"/>
        </w:rPr>
        <w:t>2 €.</w:t>
      </w:r>
    </w:p>
    <w:p w:rsidR="00AA23C4" w:rsidRPr="009C0472" w:rsidRDefault="00AA23C4" w:rsidP="00860DEF">
      <w:pPr>
        <w:spacing w:after="0" w:line="240" w:lineRule="auto"/>
        <w:jc w:val="both"/>
        <w:rPr>
          <w:rFonts w:cstheme="minorHAnsi"/>
          <w:lang w:val="sr-Latn-ME"/>
        </w:rPr>
      </w:pPr>
      <w:r w:rsidRPr="009C0472">
        <w:rPr>
          <w:rFonts w:cstheme="minorHAnsi"/>
          <w:lang w:val="sr-Latn-ME"/>
        </w:rPr>
        <w:t xml:space="preserve">Sredstva na ime </w:t>
      </w:r>
      <w:r w:rsidRPr="009C0472">
        <w:rPr>
          <w:rFonts w:cstheme="minorHAnsi"/>
          <w:b/>
          <w:lang w:val="sr-Latn-ME"/>
        </w:rPr>
        <w:t>donacija</w:t>
      </w:r>
      <w:r w:rsidRPr="009C0472">
        <w:rPr>
          <w:rFonts w:cstheme="minorHAnsi"/>
          <w:lang w:val="sr-Latn-ME"/>
        </w:rPr>
        <w:t xml:space="preserve"> su iznosila </w:t>
      </w:r>
      <w:r w:rsidRPr="009C0472">
        <w:rPr>
          <w:rFonts w:cstheme="minorHAnsi"/>
          <w:b/>
          <w:lang w:val="sr-Latn-ME"/>
        </w:rPr>
        <w:t>146.301,99€.</w:t>
      </w:r>
      <w:r w:rsidRPr="009C0472">
        <w:rPr>
          <w:rFonts w:cstheme="minorHAnsi"/>
          <w:lang w:val="sr-Latn-ME"/>
        </w:rPr>
        <w:t xml:space="preserve"> </w:t>
      </w:r>
    </w:p>
    <w:p w:rsidR="002707E4" w:rsidRDefault="002707E4" w:rsidP="008512E6">
      <w:pPr>
        <w:jc w:val="both"/>
        <w:rPr>
          <w:lang w:val="sr-Latn-ME"/>
        </w:rPr>
      </w:pPr>
      <w:r>
        <w:rPr>
          <w:lang w:val="sr-Latn-ME"/>
        </w:rPr>
        <w:t xml:space="preserve">Na osnovu Plana preventivnih mjera za suzbijanje bolesti kvrgave kože i bolesti  plavog jezika, koja je usvojena na poslednjoj sjednici Vlade u 2016. godini i Informacije o potrebnim finansijskim sredstvima za suzbijanje ovih bolesti, koja je usvojena 10. marta 2017. godine, Vlada Crne Gore je iz </w:t>
      </w:r>
      <w:r w:rsidRPr="002707E4">
        <w:rPr>
          <w:b/>
          <w:lang w:val="sr-Latn-ME"/>
        </w:rPr>
        <w:t>budžetskih rezervi</w:t>
      </w:r>
      <w:r>
        <w:rPr>
          <w:lang w:val="sr-Latn-ME"/>
        </w:rPr>
        <w:t xml:space="preserve"> obezbijedila </w:t>
      </w:r>
      <w:r w:rsidRPr="002707E4">
        <w:rPr>
          <w:b/>
          <w:lang w:val="sr-Latn-ME"/>
        </w:rPr>
        <w:t>844.155,00 €</w:t>
      </w:r>
      <w:r>
        <w:rPr>
          <w:lang w:val="sr-Latn-ME"/>
        </w:rPr>
        <w:t xml:space="preserve"> za sprovođenje preventivne vakcinacije i drugih mjera iz Plana.</w:t>
      </w:r>
    </w:p>
    <w:p w:rsidR="00555263" w:rsidRDefault="003E2AAE" w:rsidP="008512E6">
      <w:pPr>
        <w:jc w:val="both"/>
        <w:rPr>
          <w:lang w:val="sr-Latn-ME"/>
        </w:rPr>
      </w:pPr>
      <w:r>
        <w:rPr>
          <w:lang w:val="sr-Latn-ME"/>
        </w:rPr>
        <w:t xml:space="preserve">Evropska Komisija (EK) </w:t>
      </w:r>
      <w:r w:rsidR="002707E4">
        <w:rPr>
          <w:lang w:val="sr-Latn-ME"/>
        </w:rPr>
        <w:t xml:space="preserve">je donirala </w:t>
      </w:r>
      <w:r w:rsidR="002707E4" w:rsidRPr="003E2AAE">
        <w:rPr>
          <w:b/>
          <w:lang w:val="sr-Latn-ME"/>
        </w:rPr>
        <w:t>45.000 doza vakcina</w:t>
      </w:r>
      <w:r w:rsidR="002707E4">
        <w:rPr>
          <w:lang w:val="sr-Latn-ME"/>
        </w:rPr>
        <w:t xml:space="preserve"> za vakcinaciju protiv bolesti kvrgave kože i </w:t>
      </w:r>
      <w:r w:rsidR="002707E4" w:rsidRPr="003E2AAE">
        <w:rPr>
          <w:b/>
          <w:lang w:val="sr-Latn-ME"/>
        </w:rPr>
        <w:t>140.000 €</w:t>
      </w:r>
      <w:r w:rsidR="002707E4">
        <w:rPr>
          <w:lang w:val="sr-Latn-ME"/>
        </w:rPr>
        <w:t xml:space="preserve"> za suzbijanje ove bolesti.</w:t>
      </w:r>
    </w:p>
    <w:p w:rsidR="002F02C4" w:rsidRPr="002707E4" w:rsidRDefault="002F02C4" w:rsidP="002707E4">
      <w:pPr>
        <w:rPr>
          <w:lang w:val="sr-Latn-ME"/>
        </w:rPr>
      </w:pPr>
    </w:p>
    <w:p w:rsidR="00B23B72" w:rsidRPr="005F618E" w:rsidRDefault="00B23B72" w:rsidP="002325F6">
      <w:pPr>
        <w:pStyle w:val="ListParagraph"/>
        <w:numPr>
          <w:ilvl w:val="2"/>
          <w:numId w:val="113"/>
        </w:numPr>
        <w:autoSpaceDE w:val="0"/>
        <w:autoSpaceDN w:val="0"/>
        <w:adjustRightInd w:val="0"/>
        <w:spacing w:after="0" w:line="240" w:lineRule="auto"/>
        <w:jc w:val="both"/>
        <w:rPr>
          <w:rFonts w:eastAsia="Calibri" w:cstheme="minorHAnsi"/>
          <w:b/>
          <w:i/>
          <w:noProof/>
          <w:lang w:val="sr-Latn-ME"/>
        </w:rPr>
      </w:pPr>
      <w:r w:rsidRPr="005F618E">
        <w:rPr>
          <w:rFonts w:eastAsia="Calibri" w:cstheme="minorHAnsi"/>
          <w:b/>
          <w:i/>
          <w:noProof/>
          <w:lang w:val="sr-Latn-ME"/>
        </w:rPr>
        <w:t xml:space="preserve">STANJE U UPRAVNIM OBLASTIMA I IZVJEŠTAJ O  RADU ORGANIZACIONIH JEDINICA </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 Upravi za bezbjednost hrane, veterinu i fitosanitarne poslove u periodu od 01.01.2017. godine do 31.12.2017. godine primljeno je 7110 zahtjeva za rješavanje prvostepenih upravnih predmeta koji su dostavljeni na rješavanje sektorima i to:</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 xml:space="preserve">Sektoru za bezbjednost hrane 3.475 zahtjeva od čega je u roku rješeno 3.475 zahtjeva; </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Sektoru za veterinu 3166 zahtjeva od kojih je riješeno 3166;</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Sektoru za fitosanitarne poslove 469 zahtjeva - svi riješeni u roku.</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b/>
          <w:lang w:val="sr-Latn-ME"/>
        </w:rPr>
        <w:t>Donešena rješenja u sektoru za bezbjednost hrane</w:t>
      </w:r>
      <w:r w:rsidRPr="009C0472">
        <w:rPr>
          <w:rFonts w:eastAsia="Calibri" w:cstheme="minorHAnsi"/>
          <w:lang w:val="sr-Latn-ME"/>
        </w:rPr>
        <w:t>, odnose se na: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Upis u registar registrovanih objekata hrane životinjskog porijekla i hrane za životinje - 1025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lastRenderedPageBreak/>
        <w:t>Odobravanje obavljanja djelatnosti poslovanja hranom životinjskog porijekla – 116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Odobravanje obavljanja djelatnosti poslovanja hranom za životinje – 22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Upis u registar registrovanih objekata hrane neživotinjskog porijekla – 2261 rješenje;</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Odobravanje obavljanja djelatnosti poslovanja hranom neživotinjskog porijekla – 51 rješenje;</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b/>
          <w:lang w:val="sr-Latn-ME"/>
        </w:rPr>
        <w:t>Donešena rješenja u sektoru za veterinu</w:t>
      </w:r>
      <w:r w:rsidRPr="009C0472">
        <w:rPr>
          <w:rFonts w:eastAsia="Calibri" w:cstheme="minorHAnsi"/>
          <w:lang w:val="sr-Latn-ME"/>
        </w:rPr>
        <w:t>, odnose se na: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Obavljanje veterinarske djelatnosti – 11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Objekte za obuku i smještaj pasa – 2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Objekte za prodaju opreme za pse (Pet shop) - 3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Skloništa za napuštene životinje – 1 rješenje;</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Utvrđivanje ispunjenosti uslova za uvoz životinja, proizvoda životinjskog porijekla i hrane za životinje – 2845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Utvrđivanje uslova u karantinu za životinje iz uvoza – 183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 xml:space="preserve">Utvrđivanje prava i visine naknade držaocima životinja za usmrćene/uginule životinje od naročito opasnih </w:t>
      </w:r>
      <w:r w:rsidR="00BB3CB5">
        <w:rPr>
          <w:rFonts w:eastAsia="Calibri" w:cstheme="minorHAnsi"/>
          <w:lang w:val="sr-Latn-ME"/>
        </w:rPr>
        <w:t>zaraznih bolesti – 121 rješenje.</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b/>
          <w:lang w:val="sr-Latn-ME"/>
        </w:rPr>
        <w:t>Donešena rješenja u fitosanitarnom sektoru</w:t>
      </w:r>
      <w:r w:rsidRPr="009C0472">
        <w:rPr>
          <w:rFonts w:eastAsia="Calibri" w:cstheme="minorHAnsi"/>
          <w:lang w:val="sr-Latn-ME"/>
        </w:rPr>
        <w:t>, odnose se na: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Registraciju proizvođača hrane biljnog porijekla na nivou primarne proizvodnje – 281 rješenje</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Promet pesticida – 9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Objekte za prodaju sadnog materijala ukrasnog bilja – 11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Evidentiranje malih proizvođača – 5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Uvoz pesticida i đubriva – 118 rješenja;</w:t>
      </w:r>
    </w:p>
    <w:p w:rsidR="00B23B72" w:rsidRPr="009C0472" w:rsidRDefault="00B23B72" w:rsidP="002325F6">
      <w:pPr>
        <w:numPr>
          <w:ilvl w:val="0"/>
          <w:numId w:val="37"/>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Upis u registar zdravstvene zaštite bilja – fito registar 45 rješenja.</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 izvještajnom periodu na osnovu člana 33 ZUP-a po osnovu primljenih zahtjeva, izdato je 609 sertifikata i drugih dokumenata, a na osnovu člana 34 ZUP-a izdato je 23.206 dokumenata. Sertifikati i drugi dokumenti odnose se na oblast sjemenskog i sadnog materijala, identifikaciju i registraciju životinja.</w:t>
      </w: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Podnosicima zahtjeva je omogućen blagovremen pristup traženoj informaciji shodno Zakonu o slobodnom pristupu informacijama. Tokom izvještajnog perioda primljeno je 9 zahtjeva za slobodan pristup informacijama, od kojih je usvojeno 4, a odbijeno 5 zahtjeva.</w:t>
      </w: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Na poslovima vođenja upravnog postupka je sistematizovano 37 radnih mjesta, od čega je popunjeno 16.</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b/>
          <w:lang w:val="sr-Latn-ME"/>
        </w:rPr>
      </w:pPr>
      <w:r w:rsidRPr="009C0472">
        <w:rPr>
          <w:rFonts w:eastAsia="Calibri" w:cstheme="minorHAnsi"/>
          <w:b/>
          <w:lang w:val="sr-Latn-ME"/>
        </w:rPr>
        <w:t>Uprava za bezbjednost hrane, veterinu i fitosanitarne poslove, preuzela je od Uprave za inspekcijske poslove državne službenike - sanitarne, veterinarske i fitosanitarne inspektore, danom 01.06.2017. godine.</w:t>
      </w: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 Upravi za bezbjednost hrane, veterinu i fitosanitarne poslove u periodu od 01.06.2017. godine do 31.12.2017. godine prvostepeni upravni predmeti, iz djelokrug poslova inspekcijskog nadzora, rješavani su po sektorima i to:</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b/>
          <w:lang w:val="sr-Latn-ME"/>
        </w:rPr>
      </w:pPr>
      <w:r w:rsidRPr="009C0472">
        <w:rPr>
          <w:rFonts w:eastAsia="Calibri" w:cstheme="minorHAnsi"/>
          <w:b/>
          <w:lang w:val="sr-Latn-ME"/>
        </w:rPr>
        <w:t>Donešena rješenja u Sektoru za bezbjednost hrane - Odsjek za inspekciju hrane i hrane za životinje</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Privremena zabrana upotrebe prostorija za obavljanje djelatnosti proizvodnje hleba i pekarskih proizvoda – 35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Privremena zabrana upotrebe prostorija za obavljanje djelatnosti pripremanja hrane - 13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Otklanjanje nepravilnost i- 34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Zabrana rada objektima koji nemaju odobrenje za obavljanje djelatnosti poslovanja hranom - 2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Zabrana upotreba vode za pripremu hrane u ugostiteljskom objektu - 1 rješenje;</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lastRenderedPageBreak/>
        <w:t>Privremena zabrana obavljanja djelatnosti - 25 rješenje</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Otklanjanje infrastrukturnih neusaglašenosti -  97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Zabrana rada licima bez dokaza o zdravstvenoj sposobnosti za rad sa hranom - 9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Stavljanje van prometa i uništavanje nebezbjedne hrane u prometu -25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Zabarana stavljanja u promet nmeda - 4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Uvoz i stavljanje u promet bezbjednih pošiljki - 8449 rješenja;</w:t>
      </w:r>
    </w:p>
    <w:p w:rsidR="00B23B72" w:rsidRPr="009C0472" w:rsidRDefault="00B23B72" w:rsidP="002325F6">
      <w:pPr>
        <w:numPr>
          <w:ilvl w:val="0"/>
          <w:numId w:val="38"/>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Zabrana uvoza I stavljanja na tržište nebezbjedne pošiljke - 15 rješenja.</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b/>
          <w:lang w:val="sr-Latn-ME"/>
        </w:rPr>
      </w:pPr>
      <w:r w:rsidRPr="009C0472">
        <w:rPr>
          <w:rFonts w:eastAsia="Calibri" w:cstheme="minorHAnsi"/>
          <w:b/>
          <w:lang w:val="sr-Latn-ME"/>
        </w:rPr>
        <w:t>Donešena rješenja u Sektoru za veterinu - Odsjek za veterinarsku inspekciju</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Opservacija pasa i mačaka na opasnu zaraznu bolest bjesnilo - 53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Otklanjanje nepravilnosti na registrovanim gazdinstvima – 14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Otklanjanje nepravilnosti za držaoce životinja –5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Držaocima životinja zbog odbijanja vakcinacije protiv bolesti plavog jezika 5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Mjere za suzbijanje i iskorjenjavanje zaraznih bolesti životinja i zoonoza –66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Stavljanje u promet pošiljki živih životinja, hrane životinjskog porijekla i proizvoda životinjskog porijekla –5633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Zabrana uvoza pošiljki živih životinja, hrane životinjskog porijekla i proizvoda životinjskog porijekla – 22 rješenja;</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Zabranjen uvoz i stavljanje na tržište pošiljke hrane životinjskog porijekla – 4 rješenje;</w:t>
      </w:r>
    </w:p>
    <w:p w:rsidR="00B23B72" w:rsidRPr="009C0472" w:rsidRDefault="00B23B72" w:rsidP="002325F6">
      <w:pPr>
        <w:numPr>
          <w:ilvl w:val="0"/>
          <w:numId w:val="39"/>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Dozvola tranzita pošiljke živih životinja i proizvoda životinjskog porijekla preko teri</w:t>
      </w:r>
      <w:r w:rsidR="00C31780">
        <w:rPr>
          <w:rFonts w:eastAsia="Calibri" w:cstheme="minorHAnsi"/>
          <w:lang w:val="sr-Latn-ME"/>
        </w:rPr>
        <w:t>torije Crne Gore –3995 rješenja.</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b/>
          <w:lang w:val="sr-Latn-ME"/>
        </w:rPr>
      </w:pPr>
      <w:r w:rsidRPr="009C0472">
        <w:rPr>
          <w:rFonts w:eastAsia="Calibri" w:cstheme="minorHAnsi"/>
          <w:b/>
          <w:lang w:val="sr-Latn-ME"/>
        </w:rPr>
        <w:t>Donešena rješenja u Sektoru za fitosanitarne poslove - Odsjek za fitosanitarnu inspekciju</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Stavljanje van prometa robe – 1 rješenje;</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Uništavanje robe – 347 rješenja;</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Zabranjen uvoz i stavljanje u promet pošiljke 34 rješenja:</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Otklanjanje nepravilnosti – 40 rješenja;</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Sprovođenje</w:t>
      </w:r>
      <w:r w:rsidR="00EA4F9F" w:rsidRPr="009C0472">
        <w:rPr>
          <w:rFonts w:eastAsia="Calibri" w:cstheme="minorHAnsi"/>
          <w:lang w:val="sr-Latn-ME"/>
        </w:rPr>
        <w:t xml:space="preserve"> fitosanitarnih mjera </w:t>
      </w:r>
      <w:r w:rsidRPr="009C0472">
        <w:rPr>
          <w:rFonts w:eastAsia="Calibri" w:cstheme="minorHAnsi"/>
          <w:lang w:val="sr-Latn-ME"/>
        </w:rPr>
        <w:t>- 91 rješenje;</w:t>
      </w:r>
    </w:p>
    <w:p w:rsidR="00B23B72" w:rsidRPr="009C0472" w:rsidRDefault="00B23B72" w:rsidP="002325F6">
      <w:pPr>
        <w:numPr>
          <w:ilvl w:val="0"/>
          <w:numId w:val="40"/>
        </w:num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Uvoz pošiljki – 2533 rješenja;</w:t>
      </w:r>
    </w:p>
    <w:p w:rsidR="00B23B72" w:rsidRPr="009C0472" w:rsidRDefault="00C31780" w:rsidP="002325F6">
      <w:pPr>
        <w:numPr>
          <w:ilvl w:val="0"/>
          <w:numId w:val="40"/>
        </w:numPr>
        <w:autoSpaceDE w:val="0"/>
        <w:autoSpaceDN w:val="0"/>
        <w:adjustRightInd w:val="0"/>
        <w:spacing w:after="0" w:line="240" w:lineRule="auto"/>
        <w:jc w:val="both"/>
        <w:rPr>
          <w:rFonts w:eastAsia="Calibri" w:cstheme="minorHAnsi"/>
          <w:lang w:val="sr-Latn-ME"/>
        </w:rPr>
      </w:pPr>
      <w:r>
        <w:rPr>
          <w:rFonts w:eastAsia="Calibri" w:cstheme="minorHAnsi"/>
          <w:lang w:val="sr-Latn-ME"/>
        </w:rPr>
        <w:t>Provoz pošiljki –67 rješenja.</w:t>
      </w:r>
    </w:p>
    <w:p w:rsidR="00B23B72" w:rsidRPr="009C0472" w:rsidRDefault="00B23B72" w:rsidP="00860DEF">
      <w:pPr>
        <w:autoSpaceDE w:val="0"/>
        <w:autoSpaceDN w:val="0"/>
        <w:adjustRightInd w:val="0"/>
        <w:spacing w:after="0" w:line="240" w:lineRule="auto"/>
        <w:jc w:val="both"/>
        <w:rPr>
          <w:rFonts w:eastAsia="Calibri" w:cstheme="minorHAnsi"/>
          <w:lang w:val="sr-Latn-ME"/>
        </w:rPr>
      </w:pP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U izvještajnom periodu na osnovu člana 33 ZUP-a, izdato je 3593 sertifikata i drugih dokumenata. Sertifikati i drugi dokumenti odnose se na pošiljke životinjskog porijekla namijenjenih izvozu i za nekomercijalno kretanje kućnih ljubimaca i Fitosertifikati za izvoz voća, povrća, pečurki, šumskih plodova i drvene građe -2977 i Fitosertifikati za reexport</w:t>
      </w:r>
    </w:p>
    <w:p w:rsidR="00B23B72" w:rsidRPr="009C0472" w:rsidRDefault="00B23B72" w:rsidP="00860DEF">
      <w:pPr>
        <w:autoSpaceDE w:val="0"/>
        <w:autoSpaceDN w:val="0"/>
        <w:adjustRightInd w:val="0"/>
        <w:spacing w:after="0" w:line="240" w:lineRule="auto"/>
        <w:jc w:val="both"/>
        <w:rPr>
          <w:rFonts w:eastAsia="Calibri" w:cstheme="minorHAnsi"/>
          <w:lang w:val="sr-Latn-ME"/>
        </w:rPr>
      </w:pPr>
      <w:r w:rsidRPr="009C0472">
        <w:rPr>
          <w:rFonts w:eastAsia="Calibri" w:cstheme="minorHAnsi"/>
          <w:lang w:val="sr-Latn-ME"/>
        </w:rPr>
        <w:t xml:space="preserve">Na poslovima vođenja upravnog postupka je sistematizovano 80 radnih mjesta, od čega je popunjeno 44. </w:t>
      </w:r>
    </w:p>
    <w:p w:rsidR="00B23B72" w:rsidRPr="009C0472" w:rsidRDefault="00B23B72" w:rsidP="00860DEF">
      <w:pPr>
        <w:spacing w:after="0" w:line="240" w:lineRule="auto"/>
        <w:jc w:val="both"/>
        <w:rPr>
          <w:rFonts w:cstheme="minorHAnsi"/>
          <w:lang w:val="sr-Latn-ME"/>
        </w:rPr>
      </w:pPr>
    </w:p>
    <w:p w:rsidR="00B23B72" w:rsidRPr="009C0472" w:rsidRDefault="00B23B72" w:rsidP="00860DEF">
      <w:pPr>
        <w:spacing w:after="0" w:line="240" w:lineRule="auto"/>
        <w:jc w:val="both"/>
        <w:rPr>
          <w:rFonts w:cstheme="minorHAnsi"/>
          <w:b/>
          <w:lang w:val="sr-Latn-ME"/>
        </w:rPr>
      </w:pPr>
      <w:r w:rsidRPr="009C0472">
        <w:rPr>
          <w:rFonts w:cstheme="minorHAnsi"/>
          <w:b/>
          <w:lang w:val="sr-Latn-ME"/>
        </w:rPr>
        <w:t>MEĐUNARODNE AKTIVNOSTI:</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t>učešće u radu Komisije za genetske resurse za hranu i poljoprivredu (FAO);</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t>učešće u radu Međunarodne konvencije o zaštiti bilja/International Plant Protection Convention (IPPC);</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t>učešće u radu Globalne okvirne grupa za suzbijanje kvrgave kože goveda (GF- TADs for LSD – FAO, OIE, Evropska komisija);</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t xml:space="preserve">regionalna saradnja sa upravama Slovenije, Hrvatske, Srbije, BiH; </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t>učešće u MIDAS projektu – Svjetska banka;</w:t>
      </w:r>
    </w:p>
    <w:p w:rsidR="00B23B72" w:rsidRPr="009C0472" w:rsidRDefault="00B23B72" w:rsidP="002325F6">
      <w:pPr>
        <w:numPr>
          <w:ilvl w:val="0"/>
          <w:numId w:val="41"/>
        </w:numPr>
        <w:spacing w:after="0" w:line="240" w:lineRule="auto"/>
        <w:jc w:val="both"/>
        <w:rPr>
          <w:rFonts w:cstheme="minorHAnsi"/>
          <w:lang w:val="sr-Latn-ME"/>
        </w:rPr>
      </w:pPr>
      <w:r w:rsidRPr="009C0472">
        <w:rPr>
          <w:rFonts w:cstheme="minorHAnsi"/>
          <w:lang w:val="sr-Latn-ME"/>
        </w:rPr>
        <w:lastRenderedPageBreak/>
        <w:t>učešće u radu OIE (International organization for animal health– Međunarodna organiza</w:t>
      </w:r>
      <w:r w:rsidR="00C31780">
        <w:rPr>
          <w:rFonts w:cstheme="minorHAnsi"/>
          <w:lang w:val="sr-Latn-ME"/>
        </w:rPr>
        <w:t>cija za zdravlje životinja).</w:t>
      </w:r>
    </w:p>
    <w:p w:rsidR="00531AAC" w:rsidRDefault="00531AAC" w:rsidP="00860DEF">
      <w:pPr>
        <w:spacing w:after="0" w:line="240" w:lineRule="auto"/>
        <w:jc w:val="both"/>
        <w:rPr>
          <w:rFonts w:cstheme="minorHAnsi"/>
          <w:noProof/>
          <w:lang w:val="sr-Latn-ME"/>
        </w:rPr>
      </w:pPr>
    </w:p>
    <w:p w:rsidR="00531AAC" w:rsidRPr="009C0472" w:rsidRDefault="00531AAC" w:rsidP="00860DEF">
      <w:pPr>
        <w:spacing w:after="0" w:line="240" w:lineRule="auto"/>
        <w:jc w:val="both"/>
        <w:rPr>
          <w:rFonts w:cstheme="minorHAnsi"/>
          <w:noProof/>
          <w:lang w:val="sr-Latn-ME"/>
        </w:rPr>
      </w:pPr>
    </w:p>
    <w:p w:rsidR="00FA6298" w:rsidRPr="005F618E" w:rsidRDefault="00FA6298" w:rsidP="002325F6">
      <w:pPr>
        <w:pStyle w:val="ListParagraph"/>
        <w:numPr>
          <w:ilvl w:val="2"/>
          <w:numId w:val="113"/>
        </w:numPr>
        <w:autoSpaceDE w:val="0"/>
        <w:autoSpaceDN w:val="0"/>
        <w:adjustRightInd w:val="0"/>
        <w:spacing w:after="0" w:line="240" w:lineRule="auto"/>
        <w:jc w:val="both"/>
        <w:rPr>
          <w:rFonts w:eastAsia="Calibri" w:cstheme="minorHAnsi"/>
          <w:b/>
          <w:bCs/>
          <w:i/>
          <w:lang w:val="sr-Latn-ME"/>
        </w:rPr>
      </w:pPr>
      <w:r w:rsidRPr="005F618E">
        <w:rPr>
          <w:rFonts w:eastAsia="Calibri" w:cstheme="minorHAnsi"/>
          <w:b/>
          <w:bCs/>
          <w:i/>
          <w:lang w:val="sr-Latn-ME"/>
        </w:rPr>
        <w:t>IZVJEŠTAJ SEKTORA</w:t>
      </w:r>
    </w:p>
    <w:p w:rsidR="00FA6298" w:rsidRPr="009C0472" w:rsidRDefault="00FA6298" w:rsidP="00860DEF">
      <w:pPr>
        <w:autoSpaceDE w:val="0"/>
        <w:autoSpaceDN w:val="0"/>
        <w:adjustRightInd w:val="0"/>
        <w:spacing w:after="0" w:line="240" w:lineRule="auto"/>
        <w:ind w:left="720"/>
        <w:jc w:val="both"/>
        <w:rPr>
          <w:rFonts w:eastAsia="Calibri" w:cstheme="minorHAnsi"/>
          <w:b/>
          <w:bCs/>
          <w:lang w:val="sr-Latn-ME"/>
        </w:rPr>
      </w:pPr>
    </w:p>
    <w:p w:rsidR="00FA6298" w:rsidRPr="005F618E" w:rsidRDefault="00FA6298" w:rsidP="002325F6">
      <w:pPr>
        <w:pStyle w:val="ListParagraph"/>
        <w:numPr>
          <w:ilvl w:val="3"/>
          <w:numId w:val="113"/>
        </w:numPr>
        <w:autoSpaceDE w:val="0"/>
        <w:autoSpaceDN w:val="0"/>
        <w:adjustRightInd w:val="0"/>
        <w:spacing w:after="0" w:line="240" w:lineRule="auto"/>
        <w:jc w:val="both"/>
        <w:rPr>
          <w:rFonts w:eastAsia="Calibri" w:cstheme="minorHAnsi"/>
          <w:b/>
          <w:noProof/>
          <w:lang w:val="sr-Latn-ME"/>
        </w:rPr>
      </w:pPr>
      <w:r w:rsidRPr="005F618E">
        <w:rPr>
          <w:rFonts w:eastAsia="Calibri" w:cstheme="minorHAnsi"/>
          <w:b/>
          <w:noProof/>
          <w:lang w:val="sr-Latn-ME"/>
        </w:rPr>
        <w:t>SEKTOR BEZBJEDNOST HRANE</w:t>
      </w:r>
    </w:p>
    <w:p w:rsidR="00FA6298" w:rsidRPr="009C0472" w:rsidRDefault="00FA6298" w:rsidP="00860DEF">
      <w:pPr>
        <w:autoSpaceDE w:val="0"/>
        <w:autoSpaceDN w:val="0"/>
        <w:adjustRightInd w:val="0"/>
        <w:spacing w:after="0" w:line="240" w:lineRule="auto"/>
        <w:jc w:val="both"/>
        <w:rPr>
          <w:rFonts w:eastAsia="Calibri" w:cstheme="minorHAnsi"/>
          <w:b/>
          <w:noProof/>
          <w:lang w:val="sr-Latn-ME"/>
        </w:rPr>
      </w:pPr>
    </w:p>
    <w:p w:rsidR="00FA6298" w:rsidRPr="009C0472" w:rsidRDefault="00FA6298" w:rsidP="00860DEF">
      <w:pPr>
        <w:spacing w:after="0" w:line="240" w:lineRule="auto"/>
        <w:jc w:val="both"/>
        <w:rPr>
          <w:rFonts w:eastAsia="Calibri" w:cstheme="minorHAnsi"/>
          <w:lang w:val="sr-Latn-ME"/>
        </w:rPr>
      </w:pPr>
      <w:r w:rsidRPr="009C0472">
        <w:rPr>
          <w:rFonts w:eastAsia="Calibri" w:cstheme="minorHAnsi"/>
          <w:lang w:val="sr-Latn-ME"/>
        </w:rPr>
        <w:t xml:space="preserve">Sektor za bezbjednost hrane je organizaciona jedinica Uprave za bezbjednost hrane, veterinu i fitosanitarne poslove. </w:t>
      </w:r>
    </w:p>
    <w:p w:rsidR="00555263" w:rsidRPr="009C0472" w:rsidRDefault="00555263" w:rsidP="00860DEF">
      <w:pPr>
        <w:spacing w:after="0" w:line="240" w:lineRule="auto"/>
        <w:jc w:val="both"/>
        <w:rPr>
          <w:rFonts w:cstheme="minorHAnsi"/>
          <w:noProof/>
          <w:lang w:val="sr-Latn-ME"/>
        </w:rPr>
      </w:pPr>
    </w:p>
    <w:p w:rsidR="00236F00" w:rsidRPr="00BA04BB" w:rsidRDefault="00236F00" w:rsidP="00860DEF">
      <w:pPr>
        <w:autoSpaceDE w:val="0"/>
        <w:autoSpaceDN w:val="0"/>
        <w:adjustRightInd w:val="0"/>
        <w:spacing w:after="0" w:line="240" w:lineRule="auto"/>
        <w:jc w:val="both"/>
        <w:rPr>
          <w:rFonts w:eastAsia="Calibri" w:cstheme="minorHAnsi"/>
          <w:b/>
          <w:bCs/>
          <w:i/>
          <w:lang w:val="sr-Latn-ME"/>
        </w:rPr>
      </w:pPr>
      <w:r w:rsidRPr="00BA04BB">
        <w:rPr>
          <w:rFonts w:eastAsia="Calibri" w:cstheme="minorHAnsi"/>
          <w:b/>
          <w:bCs/>
          <w:i/>
          <w:lang w:val="sr-Latn-ME"/>
        </w:rPr>
        <w:t xml:space="preserve">DJELOKRUG RADA SEKTORA </w:t>
      </w:r>
    </w:p>
    <w:p w:rsidR="00C31780" w:rsidRDefault="00C31780" w:rsidP="00860DEF">
      <w:pPr>
        <w:spacing w:after="0" w:line="240" w:lineRule="auto"/>
        <w:contextualSpacing/>
        <w:jc w:val="both"/>
        <w:rPr>
          <w:rFonts w:eastAsia="Calibri" w:cstheme="minorHAnsi"/>
          <w:lang w:val="sr-Latn-ME"/>
        </w:rPr>
      </w:pPr>
    </w:p>
    <w:p w:rsidR="00236F00" w:rsidRPr="009C0472" w:rsidRDefault="00236F00" w:rsidP="00860DEF">
      <w:pPr>
        <w:spacing w:after="0" w:line="240" w:lineRule="auto"/>
        <w:contextualSpacing/>
        <w:jc w:val="both"/>
        <w:rPr>
          <w:rFonts w:eastAsia="Calibri" w:cstheme="minorHAnsi"/>
          <w:lang w:val="sr-Latn-ME"/>
        </w:rPr>
      </w:pPr>
      <w:r w:rsidRPr="009C0472">
        <w:rPr>
          <w:rFonts w:eastAsia="Calibri" w:cstheme="minorHAnsi"/>
          <w:lang w:val="sr-Latn-ME"/>
        </w:rPr>
        <w:t>Sektor za bezbjednost hrane obavlja stručne i upravne poslove iz nadležnosti Uprave u oblasti  bezbjednosti hrane i hrane za životinje, organizuje i sprovodi službene kontrole i inspekcijski nadzor hrane i hrane za životinje u skladu sa ovlašćenjima utvrđenim Zakonom o bezbjednosti hrane  i drugim zakonima.</w:t>
      </w:r>
    </w:p>
    <w:p w:rsidR="00236F00" w:rsidRPr="009C0472" w:rsidRDefault="00236F00" w:rsidP="00860DEF">
      <w:pPr>
        <w:spacing w:after="0" w:line="240" w:lineRule="auto"/>
        <w:contextualSpacing/>
        <w:jc w:val="both"/>
        <w:rPr>
          <w:rFonts w:eastAsia="Calibri" w:cstheme="minorHAnsi"/>
          <w:lang w:val="sr-Latn-ME"/>
        </w:rPr>
      </w:pPr>
      <w:r w:rsidRPr="009C0472">
        <w:rPr>
          <w:rFonts w:eastAsia="Calibri" w:cstheme="minorHAnsi"/>
          <w:lang w:val="sr-Latn-ME"/>
        </w:rPr>
        <w:t>Stručni i upravni poslovi odnose se na: bezbjednost hrane životinjskog porijekla, hrane za životinje, hrane neživotinjskog porijekla, pripremanje stručnih osnova, sprovođenje, usklađivanje i praćenje propisa iz ovih oblasti; izdavanje stručnih uputstava, priručnika, instrukcija; utvrđivanje i praćenje ispunjenosti uslova za vršenje povjerenih poslova; uspostavljanje i vođenje Centralnog registra odobrenih i registrovanih objekata za hranu i hranu za životinje; učešće u radu međunarodnih institucija iz ovih oblasti; planiranje finansiranja, izradu planskih dokumenata, strategija, izvještaja, analiza, informacija i drugih materijala, izdavanje stručnih mišljenja i izvršavanje drugih poslova koji su određeni u nadležnost drugim zakonima (o zaštiti potrošača, poljoprivredi, biocidima, veterinarstvu, GMO, zaštiti životne sredine).</w:t>
      </w:r>
    </w:p>
    <w:p w:rsidR="00236F00" w:rsidRPr="009C0472" w:rsidRDefault="00236F00" w:rsidP="00860DEF">
      <w:pPr>
        <w:spacing w:after="0" w:line="240" w:lineRule="auto"/>
        <w:contextualSpacing/>
        <w:jc w:val="both"/>
        <w:rPr>
          <w:rFonts w:eastAsia="Calibri" w:cstheme="minorHAnsi"/>
          <w:lang w:val="sr-Latn-ME"/>
        </w:rPr>
      </w:pPr>
    </w:p>
    <w:p w:rsidR="00236F00" w:rsidRPr="009C0472" w:rsidRDefault="00236F00" w:rsidP="00860DEF">
      <w:pPr>
        <w:spacing w:after="0" w:line="240" w:lineRule="auto"/>
        <w:contextualSpacing/>
        <w:jc w:val="both"/>
        <w:rPr>
          <w:rFonts w:eastAsia="Calibri" w:cstheme="minorHAnsi"/>
          <w:lang w:val="sr-Latn-ME"/>
        </w:rPr>
      </w:pPr>
      <w:r w:rsidRPr="009C0472">
        <w:rPr>
          <w:rFonts w:eastAsia="Calibri" w:cstheme="minorHAnsi"/>
          <w:lang w:val="sr-Latn-ME"/>
        </w:rPr>
        <w:t>Pored navedenih poslova, sektor za bezbjednost hrane učestvuje u IPARD projektima i određeno je za tehničko tijelo, za javne pozive, po ovim programima. Zadatak Uprave - Sektora za bezbjednost hrane je da ocijeni tehnološki plan sa aspekta ispunjenosti propisanih zahtjeva bezbjednosti za proizvodnju i preradu hrane za svaki pojedinačni objekat, za koje subjekat u poslovanju hranom podnese aplikaciju (za izgradnju, rekonstrukciju, adaptaciju i dr).</w:t>
      </w:r>
    </w:p>
    <w:p w:rsidR="00236F00" w:rsidRPr="009C0472" w:rsidRDefault="00236F00" w:rsidP="00860DEF">
      <w:pPr>
        <w:spacing w:after="0" w:line="240" w:lineRule="auto"/>
        <w:contextualSpacing/>
        <w:jc w:val="both"/>
        <w:rPr>
          <w:rFonts w:eastAsia="Calibri" w:cstheme="minorHAnsi"/>
          <w:lang w:val="sr-Latn-ME"/>
        </w:rPr>
      </w:pPr>
    </w:p>
    <w:p w:rsidR="00236F00" w:rsidRPr="009C0472" w:rsidRDefault="00236F00" w:rsidP="00860DEF">
      <w:pPr>
        <w:spacing w:after="0" w:line="240" w:lineRule="auto"/>
        <w:contextualSpacing/>
        <w:jc w:val="both"/>
        <w:rPr>
          <w:rFonts w:eastAsia="Calibri" w:cstheme="minorHAnsi"/>
          <w:lang w:val="sr-Latn-ME"/>
        </w:rPr>
      </w:pPr>
      <w:r w:rsidRPr="009C0472">
        <w:rPr>
          <w:rFonts w:eastAsia="Calibri" w:cstheme="minorHAnsi"/>
          <w:lang w:val="sr-Latn-ME"/>
        </w:rPr>
        <w:t>Djelokrug rada sektora, od aprila 2016.godine, značajno se proširio preuzimanjem poslova koji su bili u nadležnosti Ministarstva zdravlja a koji se odnose na: izradu legislative u oblasti bezbjednosti hrane neživotinjskog porijekla, materijala koji dolaze u kontakt sa hranom, aditiva, aroma, enzima, dodataka ishrani i hrane za posebne prehrambene potrebe; registaciju i odobravanje novih objekata i praćenje, sprovođenje aktivnosti na unaprjeđenju kategorisanih objekata u kojima se obavlja djelatnost poslovanja hranom neživotinjskog porijekla i registraciji i odobravanju novih objekata za proizvodnju i promet hrane neživotinjskog porijekla.</w:t>
      </w:r>
    </w:p>
    <w:p w:rsidR="00236F00" w:rsidRPr="009C0472" w:rsidRDefault="00236F00" w:rsidP="00860DEF">
      <w:pPr>
        <w:spacing w:after="0" w:line="240" w:lineRule="auto"/>
        <w:contextualSpacing/>
        <w:jc w:val="both"/>
        <w:rPr>
          <w:rFonts w:eastAsia="Calibri" w:cstheme="minorHAnsi"/>
          <w:lang w:val="sr-Latn-ME"/>
        </w:rPr>
      </w:pPr>
      <w:r w:rsidRPr="009C0472">
        <w:rPr>
          <w:rFonts w:eastAsia="Calibri" w:cstheme="minorHAnsi"/>
          <w:lang w:val="sr-Latn-ME"/>
        </w:rPr>
        <w:t>Dodatno, od 1.juna 2017.godine djelokrug rada sektora se proširio preuzimanjem nadležnosti za sprovođenje inspekcijskog nadzora u oblasti bezbjednosti hrane i hrane za životinje.</w:t>
      </w:r>
    </w:p>
    <w:p w:rsidR="00236F00" w:rsidRPr="009C0472" w:rsidRDefault="00236F00" w:rsidP="00860DEF">
      <w:pPr>
        <w:spacing w:after="0" w:line="240" w:lineRule="auto"/>
        <w:contextualSpacing/>
        <w:jc w:val="both"/>
        <w:rPr>
          <w:rFonts w:eastAsia="Calibri" w:cstheme="minorHAnsi"/>
          <w:lang w:val="sr-Latn-ME"/>
        </w:rPr>
      </w:pPr>
    </w:p>
    <w:p w:rsidR="001C5382" w:rsidRPr="009C0472" w:rsidRDefault="001C5382" w:rsidP="00860DEF">
      <w:pPr>
        <w:spacing w:after="0" w:line="240" w:lineRule="auto"/>
        <w:jc w:val="both"/>
        <w:rPr>
          <w:rFonts w:eastAsia="Calibri" w:cstheme="minorHAnsi"/>
          <w:lang w:val="sr-Latn-ME"/>
        </w:rPr>
      </w:pPr>
      <w:r w:rsidRPr="009C0472">
        <w:rPr>
          <w:rFonts w:eastAsia="Calibri" w:cstheme="minorHAnsi"/>
          <w:lang w:val="sr-Latn-ME"/>
        </w:rPr>
        <w:t xml:space="preserve">U skladu sa aktom o sistematizaciji radnih mjesta u Sektoru za bezbjednost hrane sistematizovano je ukupno 51 službeničko i namješteničko radno mjesto, uključujući pomoćnika direktora. </w:t>
      </w:r>
    </w:p>
    <w:p w:rsidR="001C5382" w:rsidRPr="009C0472" w:rsidRDefault="001C5382" w:rsidP="00860DEF">
      <w:pPr>
        <w:spacing w:after="0" w:line="240" w:lineRule="auto"/>
        <w:jc w:val="both"/>
        <w:rPr>
          <w:rFonts w:eastAsia="Calibri" w:cstheme="minorHAnsi"/>
          <w:lang w:val="sr-Latn-ME"/>
        </w:rPr>
      </w:pPr>
      <w:r w:rsidRPr="009C0472">
        <w:rPr>
          <w:rFonts w:eastAsia="Calibri" w:cstheme="minorHAnsi"/>
          <w:lang w:val="sr-Latn-ME"/>
        </w:rPr>
        <w:t>U Sektoru za bezbjednost hrane je popunjeno 21 radno mjesto (3 samostalna savjetnika I, 3 samostalna savjetnika III, namještenik 1, 13 inspektora za hranu i 11 ovlašćenih veterinarskih inspektora za nadzor hrane).</w:t>
      </w:r>
    </w:p>
    <w:p w:rsidR="00555263" w:rsidRDefault="00555263" w:rsidP="00860DEF">
      <w:pPr>
        <w:spacing w:after="0" w:line="240" w:lineRule="auto"/>
        <w:jc w:val="both"/>
        <w:rPr>
          <w:rFonts w:cstheme="minorHAnsi"/>
          <w:noProof/>
          <w:lang w:val="sr-Latn-ME"/>
        </w:rPr>
      </w:pPr>
    </w:p>
    <w:p w:rsidR="00531AAC" w:rsidRDefault="00531AAC" w:rsidP="00860DEF">
      <w:pPr>
        <w:spacing w:after="0" w:line="240" w:lineRule="auto"/>
        <w:jc w:val="both"/>
        <w:rPr>
          <w:rFonts w:cstheme="minorHAnsi"/>
          <w:noProof/>
          <w:lang w:val="sr-Latn-ME"/>
        </w:rPr>
      </w:pPr>
    </w:p>
    <w:p w:rsidR="00556312" w:rsidRPr="009C0472" w:rsidRDefault="00556312" w:rsidP="00860DEF">
      <w:pPr>
        <w:spacing w:after="0" w:line="240" w:lineRule="auto"/>
        <w:jc w:val="both"/>
        <w:rPr>
          <w:rFonts w:cstheme="minorHAnsi"/>
          <w:b/>
          <w:i/>
          <w:lang w:val="sr-Latn-ME"/>
        </w:rPr>
      </w:pPr>
      <w:r w:rsidRPr="009C0472">
        <w:rPr>
          <w:rFonts w:cstheme="minorHAnsi"/>
          <w:b/>
          <w:i/>
          <w:lang w:val="sr-Latn-ME"/>
        </w:rPr>
        <w:lastRenderedPageBreak/>
        <w:t>IZVRŠAVANJE ZAKONA I DRUGIH PROPISA I ZAKONODAVNE AKTIVNOSTI</w:t>
      </w:r>
    </w:p>
    <w:p w:rsidR="00556312" w:rsidRPr="009C0472" w:rsidRDefault="00556312" w:rsidP="00860DEF">
      <w:pPr>
        <w:spacing w:after="0" w:line="240" w:lineRule="auto"/>
        <w:jc w:val="both"/>
        <w:rPr>
          <w:rFonts w:cstheme="minorHAnsi"/>
          <w:b/>
          <w:i/>
          <w:noProof/>
          <w:lang w:val="sr-Latn-ME"/>
        </w:rPr>
      </w:pPr>
    </w:p>
    <w:p w:rsidR="00556312" w:rsidRPr="009C0472" w:rsidRDefault="00556312" w:rsidP="00860DEF">
      <w:pPr>
        <w:spacing w:after="0" w:line="240" w:lineRule="auto"/>
        <w:contextualSpacing/>
        <w:jc w:val="both"/>
        <w:rPr>
          <w:rFonts w:eastAsia="Calibri" w:cstheme="minorHAnsi"/>
          <w:noProof/>
          <w:lang w:val="sr-Latn-ME"/>
        </w:rPr>
      </w:pPr>
      <w:r w:rsidRPr="009C0472">
        <w:rPr>
          <w:rFonts w:eastAsia="Calibri" w:cstheme="minorHAnsi"/>
          <w:noProof/>
          <w:lang w:val="sr-Latn-ME"/>
        </w:rPr>
        <w:t>Zakon o bezbjednosti hrane („Sl. list CG“, br. 57/15) definisani su rokovi za donošenje podzakonskih akata. Tokom 2017. godine realizovane su sve planirane zakonodavne aktivnosti.</w:t>
      </w:r>
    </w:p>
    <w:p w:rsidR="0044319A" w:rsidRPr="009C0472" w:rsidRDefault="0044319A" w:rsidP="00860DEF">
      <w:pPr>
        <w:spacing w:after="0" w:line="240" w:lineRule="auto"/>
        <w:jc w:val="both"/>
        <w:rPr>
          <w:rFonts w:cstheme="minorHAnsi"/>
          <w:noProof/>
          <w:lang w:val="sr-Latn-ME"/>
        </w:rPr>
      </w:pPr>
    </w:p>
    <w:p w:rsidR="00555263" w:rsidRPr="009C0472" w:rsidRDefault="00556312" w:rsidP="00860DEF">
      <w:pPr>
        <w:spacing w:after="0" w:line="240" w:lineRule="auto"/>
        <w:jc w:val="both"/>
        <w:rPr>
          <w:rFonts w:cstheme="minorHAnsi"/>
          <w:lang w:val="sr-Latn-ME"/>
        </w:rPr>
      </w:pPr>
      <w:r w:rsidRPr="009C0472">
        <w:rPr>
          <w:rFonts w:cstheme="minorHAnsi"/>
          <w:lang w:val="sr-Latn-ME"/>
        </w:rPr>
        <w:t>U skladu sa Zakonom o bez</w:t>
      </w:r>
      <w:r w:rsidR="007D0606" w:rsidRPr="009C0472">
        <w:rPr>
          <w:rFonts w:cstheme="minorHAnsi"/>
          <w:lang w:val="sr-Latn-ME"/>
        </w:rPr>
        <w:t>bjednosti hrane, izrađeno je 25</w:t>
      </w:r>
      <w:r w:rsidRPr="009C0472">
        <w:rPr>
          <w:rFonts w:cstheme="minorHAnsi"/>
          <w:lang w:val="sr-Latn-ME"/>
        </w:rPr>
        <w:t xml:space="preserve"> propisa.</w:t>
      </w:r>
    </w:p>
    <w:p w:rsidR="00556312" w:rsidRPr="009C0472" w:rsidRDefault="00556312" w:rsidP="00860DEF">
      <w:pPr>
        <w:spacing w:after="0" w:line="240" w:lineRule="auto"/>
        <w:jc w:val="both"/>
        <w:rPr>
          <w:rFonts w:cstheme="minorHAnsi"/>
          <w:lang w:val="sr-Latn-ME"/>
        </w:rPr>
      </w:pPr>
    </w:p>
    <w:p w:rsidR="00EE6D02" w:rsidRPr="009C0472" w:rsidRDefault="00EE6D02" w:rsidP="00860DEF">
      <w:pPr>
        <w:autoSpaceDE w:val="0"/>
        <w:autoSpaceDN w:val="0"/>
        <w:adjustRightInd w:val="0"/>
        <w:spacing w:after="0" w:line="240" w:lineRule="auto"/>
        <w:jc w:val="both"/>
        <w:rPr>
          <w:rFonts w:eastAsia="Calibri" w:cstheme="minorHAnsi"/>
          <w:b/>
          <w:bCs/>
          <w:lang w:val="sr-Latn-ME"/>
        </w:rPr>
      </w:pPr>
      <w:r w:rsidRPr="009C0472">
        <w:rPr>
          <w:rFonts w:eastAsia="Calibri" w:cstheme="minorHAnsi"/>
          <w:b/>
          <w:bCs/>
          <w:lang w:val="sr-Latn-ME"/>
        </w:rPr>
        <w:t>ODOBRA</w:t>
      </w:r>
      <w:r w:rsidR="007D0606" w:rsidRPr="009C0472">
        <w:rPr>
          <w:rFonts w:eastAsia="Calibri" w:cstheme="minorHAnsi"/>
          <w:b/>
          <w:bCs/>
          <w:lang w:val="sr-Latn-ME"/>
        </w:rPr>
        <w:t xml:space="preserve">VANJE NOVIH OBJEKATA ZA HRANU, </w:t>
      </w:r>
      <w:r w:rsidRPr="009C0472">
        <w:rPr>
          <w:rFonts w:eastAsia="Calibri" w:cstheme="minorHAnsi"/>
          <w:b/>
          <w:bCs/>
          <w:lang w:val="sr-Latn-ME"/>
        </w:rPr>
        <w:t>MONITORING NEUSAGLAŠENIH ODOBRENIH OBJEKATA ZA HRANU I REGISTRACIJA OBJEKATA ZA HRANU</w:t>
      </w:r>
    </w:p>
    <w:p w:rsidR="00EE6D02" w:rsidRPr="009C0472" w:rsidRDefault="00EE6D02" w:rsidP="00860DEF">
      <w:pPr>
        <w:autoSpaceDE w:val="0"/>
        <w:autoSpaceDN w:val="0"/>
        <w:adjustRightInd w:val="0"/>
        <w:spacing w:after="0" w:line="240" w:lineRule="auto"/>
        <w:ind w:left="1170"/>
        <w:jc w:val="both"/>
        <w:rPr>
          <w:rFonts w:eastAsia="Calibri" w:cstheme="minorHAnsi"/>
          <w:b/>
          <w:bCs/>
          <w:lang w:val="sr-Latn-ME"/>
        </w:rPr>
      </w:pPr>
    </w:p>
    <w:p w:rsidR="00EE6D02" w:rsidRPr="009C0472" w:rsidRDefault="00EE6D02" w:rsidP="00860DEF">
      <w:pPr>
        <w:autoSpaceDE w:val="0"/>
        <w:autoSpaceDN w:val="0"/>
        <w:adjustRightInd w:val="0"/>
        <w:spacing w:after="0" w:line="240" w:lineRule="auto"/>
        <w:jc w:val="both"/>
        <w:rPr>
          <w:rFonts w:eastAsia="Calibri" w:cstheme="minorHAnsi"/>
          <w:noProof/>
          <w:lang w:val="sr-Latn-ME"/>
        </w:rPr>
      </w:pPr>
      <w:r w:rsidRPr="009C0472">
        <w:rPr>
          <w:rFonts w:eastAsia="Calibri" w:cstheme="minorHAnsi"/>
          <w:noProof/>
          <w:lang w:val="sr-Latn-ME"/>
        </w:rPr>
        <w:t>Zakonom o bezbjednosti hrane („Sl. list CG“, br. 57/15) definisani su uslovi i postupak za unaprjeđenje objekata za hranu odobrenih prema ranije važećim propisima. Dalje, ovim zakonom su stvoreni preduslovi za uspostavljanje i organizaciju službene kontrole hrane i hrane za životinje u skladu sa EU pravilima kontrole primjenom većeg broja kontrolnih metoda i tehnika. Pravilnikom o načinu upisa i vođenju centralnog registra registrovanih odnosno odobrenih objekata za proizvodnju, preradu i distribuciju hrane ("Sl. list CG", br. 39/2017) definisane su djelatnosti koje podliježu odobravanju i djelatnosti koje podliježu registraciji. Subjekat u poslovanju hranom ili hranom za životinje ne smije započeti obavljanje djelatnosti u objektu u kojem se obavlja djelatnost koja podliježe odobravanju, bez prethodno izvršenog komisijskog pregleda.</w:t>
      </w:r>
    </w:p>
    <w:p w:rsidR="00EE6D02" w:rsidRPr="009C0472" w:rsidRDefault="00EE6D02" w:rsidP="00860DEF">
      <w:pPr>
        <w:autoSpaceDE w:val="0"/>
        <w:autoSpaceDN w:val="0"/>
        <w:adjustRightInd w:val="0"/>
        <w:spacing w:after="0" w:line="240" w:lineRule="auto"/>
        <w:jc w:val="both"/>
        <w:rPr>
          <w:rFonts w:eastAsia="Calibri" w:cstheme="minorHAnsi"/>
          <w:noProof/>
          <w:u w:val="single"/>
          <w:lang w:val="sr-Latn-ME"/>
        </w:rPr>
      </w:pPr>
    </w:p>
    <w:p w:rsidR="00EE6D02" w:rsidRPr="009C0472" w:rsidRDefault="0058110A" w:rsidP="00860DEF">
      <w:pPr>
        <w:spacing w:after="0" w:line="240" w:lineRule="auto"/>
        <w:jc w:val="both"/>
        <w:rPr>
          <w:rFonts w:eastAsia="Calibri" w:cstheme="minorHAnsi"/>
          <w:b/>
          <w:bCs/>
          <w:u w:val="single"/>
          <w:lang w:val="sr-Latn-ME"/>
        </w:rPr>
      </w:pPr>
      <w:r w:rsidRPr="009C0472">
        <w:rPr>
          <w:rFonts w:eastAsia="Calibri" w:cstheme="minorHAnsi"/>
          <w:b/>
          <w:bCs/>
          <w:i/>
          <w:u w:val="single"/>
          <w:lang w:val="sr-Latn-ME"/>
        </w:rPr>
        <w:t>Odobravanje novih objekata za hranu</w:t>
      </w:r>
      <w:r w:rsidR="00EE6D02" w:rsidRPr="009C0472">
        <w:rPr>
          <w:rFonts w:eastAsia="Calibri" w:cstheme="minorHAnsi"/>
          <w:b/>
          <w:bCs/>
          <w:u w:val="single"/>
          <w:lang w:val="sr-Latn-ME"/>
        </w:rPr>
        <w:t xml:space="preserve"> </w:t>
      </w:r>
    </w:p>
    <w:p w:rsidR="00EE6D02" w:rsidRPr="009C0472" w:rsidRDefault="00EE6D02" w:rsidP="00860DEF">
      <w:pPr>
        <w:spacing w:after="0" w:line="240" w:lineRule="auto"/>
        <w:contextualSpacing/>
        <w:jc w:val="both"/>
        <w:rPr>
          <w:rFonts w:eastAsia="Calibri" w:cstheme="minorHAnsi"/>
          <w:bCs/>
          <w:lang w:val="sr-Latn-ME"/>
        </w:rPr>
      </w:pPr>
    </w:p>
    <w:p w:rsidR="00EE6D02" w:rsidRPr="009C0472" w:rsidRDefault="00EE6D02" w:rsidP="00860DEF">
      <w:pPr>
        <w:spacing w:after="0" w:line="240" w:lineRule="auto"/>
        <w:jc w:val="both"/>
        <w:rPr>
          <w:rFonts w:eastAsia="Times New Roman" w:cstheme="minorHAnsi"/>
          <w:lang w:val="sr-Latn-ME" w:eastAsia="en-GB"/>
        </w:rPr>
      </w:pPr>
      <w:r w:rsidRPr="009C0472">
        <w:rPr>
          <w:rFonts w:eastAsia="Calibri" w:cstheme="minorHAnsi"/>
          <w:lang w:val="sr-Latn-ME"/>
        </w:rPr>
        <w:t xml:space="preserve">Od dana stupanja na snagu Zakona o bezbjednosti hrane i Uredbe o uslovima za odstupanje u pogledu izgradnje, uređenja i opremanja objekata koji imaju mali obim proizvodnje, prerade i obrade hrane, </w:t>
      </w:r>
      <w:r w:rsidRPr="009C0472">
        <w:rPr>
          <w:rFonts w:eastAsia="Calibri" w:cstheme="minorHAnsi"/>
          <w:b/>
          <w:lang w:val="sr-Latn-ME"/>
        </w:rPr>
        <w:t>svi novoodobreni objekti moraju ispunjavati zahtjeve higijene utvrđene nacionalnim propisima koji su u potpunosti usklađeni sa pravnom tekovinom EU u ovoj oblasti</w:t>
      </w:r>
      <w:r w:rsidRPr="009C0472">
        <w:rPr>
          <w:rFonts w:eastAsia="Calibri" w:cstheme="minorHAnsi"/>
          <w:lang w:val="sr-Latn-ME"/>
        </w:rPr>
        <w:t xml:space="preserve">. </w:t>
      </w:r>
      <w:r w:rsidRPr="009C0472">
        <w:rPr>
          <w:rFonts w:eastAsia="Times New Roman" w:cstheme="minorHAnsi"/>
          <w:lang w:val="sr-Latn-ME" w:eastAsia="en-GB"/>
        </w:rPr>
        <w:t xml:space="preserve">Na osnovu podnijetih zahtjeva od strane subjekata u poslovanju hranom koji obavljaju djelatnosti koje podliježu odobravanju u 2017. godini odobreno je ukupno 63 nova objekta koji ispunjavaju sve propisane zahtjeve i to: </w:t>
      </w:r>
    </w:p>
    <w:p w:rsidR="00EE6D02" w:rsidRPr="009C0472" w:rsidRDefault="00EE6D02" w:rsidP="002325F6">
      <w:pPr>
        <w:pStyle w:val="ListParagraph"/>
        <w:numPr>
          <w:ilvl w:val="0"/>
          <w:numId w:val="59"/>
        </w:numPr>
        <w:spacing w:after="0" w:line="240" w:lineRule="auto"/>
        <w:jc w:val="both"/>
        <w:rPr>
          <w:rFonts w:eastAsia="Times New Roman" w:cstheme="minorHAnsi"/>
          <w:lang w:val="sr-Latn-ME" w:eastAsia="en-GB"/>
        </w:rPr>
      </w:pPr>
      <w:r w:rsidRPr="009C0472">
        <w:rPr>
          <w:rFonts w:eastAsia="Times New Roman" w:cstheme="minorHAnsi"/>
          <w:b/>
          <w:lang w:val="sr-Latn-ME" w:eastAsia="en-GB"/>
        </w:rPr>
        <w:t>12 objekata za hranu životinjskog porijekla</w:t>
      </w:r>
      <w:r w:rsidRPr="009C0472">
        <w:rPr>
          <w:rFonts w:eastAsia="Times New Roman" w:cstheme="minorHAnsi"/>
          <w:lang w:val="sr-Latn-ME" w:eastAsia="en-GB"/>
        </w:rPr>
        <w:t xml:space="preserve"> (1 klanica živine, 2 prerada mesa, 1 prerada mlijeka, 7 skladištenje i prodaju na veliko hrane); i </w:t>
      </w:r>
    </w:p>
    <w:p w:rsidR="00EE6D02" w:rsidRPr="009C0472" w:rsidRDefault="00EE6D02" w:rsidP="002325F6">
      <w:pPr>
        <w:pStyle w:val="ListParagraph"/>
        <w:numPr>
          <w:ilvl w:val="0"/>
          <w:numId w:val="59"/>
        </w:numPr>
        <w:spacing w:after="0" w:line="240" w:lineRule="auto"/>
        <w:jc w:val="both"/>
        <w:rPr>
          <w:rFonts w:eastAsia="Times New Roman" w:cstheme="minorHAnsi"/>
          <w:lang w:val="sr-Latn-ME" w:eastAsia="en-GB"/>
        </w:rPr>
      </w:pPr>
      <w:r w:rsidRPr="009C0472">
        <w:rPr>
          <w:rFonts w:eastAsia="Times New Roman" w:cstheme="minorHAnsi"/>
          <w:b/>
          <w:lang w:val="sr-Latn-ME" w:eastAsia="en-GB"/>
        </w:rPr>
        <w:t>51 objekat za hranu neživotinjskog</w:t>
      </w:r>
      <w:r w:rsidRPr="009C0472">
        <w:rPr>
          <w:rFonts w:eastAsia="Calibri" w:cstheme="minorHAnsi"/>
          <w:b/>
          <w:lang w:val="sr-Latn-ME"/>
        </w:rPr>
        <w:t xml:space="preserve"> porijekla</w:t>
      </w:r>
      <w:r w:rsidRPr="009C0472">
        <w:rPr>
          <w:rFonts w:eastAsia="Calibri" w:cstheme="minorHAnsi"/>
          <w:lang w:val="sr-Latn-ME"/>
        </w:rPr>
        <w:t xml:space="preserve"> (5 proizvodnja alkoholnih i nealkoholnih pića, 7 proizvodnja vina, 3 proizvodnja piva, 1 proizvodnja maslinovog ulja, 2 proizvodnja konditorskih proizvoda, 3 proizvodnja sladoleda, 12 prerada voća, povrća, pečurki i aromatičnog bilja, 14 proizvodnja hleba, peciva i kolača, 4 prepakivanje hrane).</w:t>
      </w:r>
    </w:p>
    <w:p w:rsidR="00EE6D02" w:rsidRPr="009C0472" w:rsidRDefault="00EE6D02" w:rsidP="00860DEF">
      <w:pPr>
        <w:spacing w:after="0" w:line="240" w:lineRule="auto"/>
        <w:ind w:left="2160"/>
        <w:jc w:val="both"/>
        <w:rPr>
          <w:rFonts w:eastAsia="Times New Roman" w:cstheme="minorHAnsi"/>
          <w:b/>
          <w:u w:val="single"/>
          <w:lang w:val="sr-Latn-ME" w:eastAsia="en-GB"/>
        </w:rPr>
      </w:pPr>
    </w:p>
    <w:p w:rsidR="00EE6D02" w:rsidRPr="009C0472" w:rsidRDefault="0058110A" w:rsidP="00860DEF">
      <w:pPr>
        <w:spacing w:after="0" w:line="240" w:lineRule="auto"/>
        <w:jc w:val="both"/>
        <w:rPr>
          <w:rFonts w:eastAsia="Calibri" w:cstheme="minorHAnsi"/>
          <w:b/>
          <w:bCs/>
          <w:i/>
          <w:u w:val="single"/>
          <w:lang w:val="sr-Latn-ME"/>
        </w:rPr>
      </w:pPr>
      <w:r w:rsidRPr="009C0472">
        <w:rPr>
          <w:rFonts w:eastAsia="Calibri" w:cstheme="minorHAnsi"/>
          <w:b/>
          <w:bCs/>
          <w:i/>
          <w:u w:val="single"/>
          <w:lang w:val="sr-Latn-ME"/>
        </w:rPr>
        <w:t>Registracija novih objekata</w:t>
      </w:r>
      <w:r w:rsidR="00EE6D02" w:rsidRPr="009C0472">
        <w:rPr>
          <w:rFonts w:eastAsia="Calibri" w:cstheme="minorHAnsi"/>
          <w:b/>
          <w:bCs/>
          <w:i/>
          <w:u w:val="single"/>
          <w:lang w:val="sr-Latn-ME"/>
        </w:rPr>
        <w:t xml:space="preserve"> </w:t>
      </w:r>
    </w:p>
    <w:p w:rsidR="00EE6D02" w:rsidRPr="009C0472" w:rsidRDefault="00EE6D02" w:rsidP="00860DEF">
      <w:pPr>
        <w:spacing w:after="0" w:line="240" w:lineRule="auto"/>
        <w:jc w:val="both"/>
        <w:rPr>
          <w:rFonts w:eastAsia="Times New Roman" w:cstheme="minorHAnsi"/>
          <w:b/>
          <w:lang w:val="sr-Latn-ME" w:eastAsia="en-GB"/>
        </w:rPr>
      </w:pPr>
    </w:p>
    <w:p w:rsidR="00EE6D02" w:rsidRPr="009C0472" w:rsidRDefault="00EE6D02" w:rsidP="00860DEF">
      <w:pPr>
        <w:spacing w:after="0" w:line="240" w:lineRule="auto"/>
        <w:contextualSpacing/>
        <w:jc w:val="both"/>
        <w:rPr>
          <w:rFonts w:eastAsia="Times New Roman" w:cstheme="minorHAnsi"/>
          <w:lang w:val="sr-Latn-ME" w:eastAsia="en-GB"/>
        </w:rPr>
      </w:pPr>
      <w:r w:rsidRPr="009C0472">
        <w:rPr>
          <w:rFonts w:eastAsia="Times New Roman" w:cstheme="minorHAnsi"/>
          <w:lang w:val="sr-Latn-ME" w:eastAsia="en-GB"/>
        </w:rPr>
        <w:t>U Registar registrovanih objekata za hranu, u izvještajnom periodu upisano je  ukupno 2051 objekat. Od toga je u registar upisano 1618 stalnih i 433 privremena objekta koji posluju tokom  turističke sezone. Na zahtjev subjekata iz Registra je brisano 28 objekata.</w:t>
      </w:r>
    </w:p>
    <w:p w:rsidR="00EE6D02" w:rsidRPr="009C0472" w:rsidRDefault="00EE6D02" w:rsidP="00860DEF">
      <w:pPr>
        <w:spacing w:after="0" w:line="240" w:lineRule="auto"/>
        <w:contextualSpacing/>
        <w:jc w:val="both"/>
        <w:rPr>
          <w:rFonts w:eastAsia="Times New Roman" w:cstheme="minorHAnsi"/>
          <w:lang w:val="sr-Latn-ME" w:eastAsia="en-GB"/>
        </w:rPr>
      </w:pPr>
    </w:p>
    <w:p w:rsidR="004D1D0C" w:rsidRPr="009C0472" w:rsidRDefault="00FF79FC" w:rsidP="00860DEF">
      <w:pPr>
        <w:spacing w:after="0" w:line="240" w:lineRule="auto"/>
        <w:jc w:val="both"/>
        <w:rPr>
          <w:rFonts w:eastAsia="Times New Roman" w:cstheme="minorHAnsi"/>
          <w:b/>
          <w:lang w:val="sr-Latn-ME" w:eastAsia="en-GB"/>
        </w:rPr>
      </w:pPr>
      <w:r w:rsidRPr="009C0472">
        <w:rPr>
          <w:rFonts w:eastAsia="Times New Roman" w:cstheme="minorHAnsi"/>
          <w:b/>
          <w:lang w:val="sr-Latn-ME" w:eastAsia="en-GB"/>
        </w:rPr>
        <w:t xml:space="preserve">REALIZACIJA </w:t>
      </w:r>
      <w:r w:rsidR="004D1D0C" w:rsidRPr="009C0472">
        <w:rPr>
          <w:rFonts w:eastAsia="Times New Roman" w:cstheme="minorHAnsi"/>
          <w:b/>
          <w:lang w:val="sr-Latn-ME" w:eastAsia="en-GB"/>
        </w:rPr>
        <w:t>MONITORINGA BEZBJEDNOSTI HRANE I HRANE ZA ŽIVOTINJE</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i/>
          <w:u w:val="single"/>
          <w:lang w:val="sr-Latn-ME"/>
        </w:rPr>
      </w:pPr>
      <w:r w:rsidRPr="009C0472">
        <w:rPr>
          <w:rFonts w:eastAsia="Calibri" w:cstheme="minorHAnsi"/>
          <w:b/>
          <w:i/>
          <w:u w:val="single"/>
          <w:lang w:val="sr-Latn-ME"/>
        </w:rPr>
        <w:t>Monitoring rezidua veterinarskih ljekova</w:t>
      </w:r>
      <w:r w:rsidRPr="009C0472">
        <w:rPr>
          <w:rFonts w:eastAsia="Calibri" w:cstheme="minorHAnsi"/>
          <w:i/>
          <w:u w:val="single"/>
          <w:lang w:val="sr-Latn-ME"/>
        </w:rPr>
        <w:t xml:space="preserve"> </w:t>
      </w:r>
    </w:p>
    <w:p w:rsidR="004D1D0C" w:rsidRPr="009C0472" w:rsidRDefault="004D1D0C" w:rsidP="00860DEF">
      <w:pPr>
        <w:spacing w:after="0" w:line="240" w:lineRule="auto"/>
        <w:jc w:val="both"/>
        <w:rPr>
          <w:rFonts w:eastAsia="Times New Roman" w:cstheme="minorHAnsi"/>
          <w:b/>
          <w:lang w:val="sr-Latn-ME" w:eastAsia="en-GB"/>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Za sprovođenje ovog programa sredstva su obezbijeđena u budžetu. Na osnovu procjene rizika od moguće pojave rezidua određenih veterinarskih ljekova u mesu, jestivim nus proizvodima klanja, jajima, mlijeku i </w:t>
      </w:r>
      <w:r w:rsidRPr="009C0472">
        <w:rPr>
          <w:rFonts w:eastAsia="Calibri" w:cstheme="minorHAnsi"/>
          <w:lang w:val="sr-Latn-ME"/>
        </w:rPr>
        <w:lastRenderedPageBreak/>
        <w:t xml:space="preserve">medu ili zbog provjere poštovanja propisane karence nakon liječenja životinja od strane držalaca definisan je broj uzoraka i vrsta traženih supstanci (antibiotici, antiparazitici, hormoni i dr.).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Uzeto je ukupno 513 uzoraka sirovog mlijeka, jaja, meda, mesa, svježe ribe i jestivih unutrašnjih organa (jetra, bubreg). U ispitivanim uzorcima nije otkriveno prisustvo rezidua iznad maksimalno utvrđenih količina niti rezidua nedozvoljenih supstanci. U skladu sa zakonskom obavezom Izvještaj o realizaciji programa za 2016.godinu dostavljen je Evropskoj komisiji krajem marta 2017.godine.</w:t>
      </w:r>
    </w:p>
    <w:p w:rsidR="004D1D0C" w:rsidRPr="009C0472" w:rsidRDefault="004D1D0C" w:rsidP="00860DEF">
      <w:pPr>
        <w:spacing w:after="0" w:line="240" w:lineRule="auto"/>
        <w:jc w:val="both"/>
        <w:rPr>
          <w:rFonts w:eastAsia="Calibri" w:cstheme="minorHAnsi"/>
          <w:b/>
          <w:i/>
          <w:u w:val="single"/>
          <w:lang w:val="sr-Latn-ME"/>
        </w:rPr>
      </w:pPr>
    </w:p>
    <w:p w:rsidR="004D1D0C" w:rsidRPr="009C0472" w:rsidRDefault="004D1D0C" w:rsidP="00860DEF">
      <w:pPr>
        <w:spacing w:after="0" w:line="240" w:lineRule="auto"/>
        <w:jc w:val="both"/>
        <w:rPr>
          <w:rFonts w:eastAsia="Calibri" w:cstheme="minorHAnsi"/>
          <w:b/>
          <w:i/>
          <w:u w:val="single"/>
          <w:lang w:val="sr-Latn-ME"/>
        </w:rPr>
      </w:pPr>
      <w:r w:rsidRPr="009C0472">
        <w:rPr>
          <w:rFonts w:eastAsia="Calibri" w:cstheme="minorHAnsi"/>
          <w:b/>
          <w:i/>
          <w:u w:val="single"/>
          <w:lang w:val="sr-Latn-ME"/>
        </w:rPr>
        <w:t>Monitoring bezbjednosti školjki</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Uzgajanje školjki podrazumijeva praćenje stanja kvaliteta mora i školjki, kako bi se procijenili uslovi pogodni za proizvodnju bezbjednih školjki kao visoko vrijedne i kvalitetne hrane. Uzimanje uzoraka školjki iz registrovanih uzgajališta sprovodi se sa tačno određenih kontrolnih tačaka i iz zona utvrđenih programom. Podaci dobijeni na osnovu monitoringa, osim za utvrđivanje bezbjednosti školjki, značajni su i za klasifikaciju proizvodnih oblasti.. Monitoringom se prati mikrobiloški status mesa živih školjki (</w:t>
      </w:r>
      <w:r w:rsidRPr="009C0472">
        <w:rPr>
          <w:rFonts w:eastAsia="Calibri" w:cstheme="minorHAnsi"/>
          <w:i/>
          <w:lang w:val="sr-Latn-ME"/>
        </w:rPr>
        <w:t>Mytilus galloprovincialis)</w:t>
      </w:r>
      <w:r w:rsidRPr="009C0472">
        <w:rPr>
          <w:rFonts w:eastAsia="Calibri" w:cstheme="minorHAnsi"/>
          <w:lang w:val="sr-Latn-ME"/>
        </w:rPr>
        <w:t xml:space="preserve"> radi utvrđivanja prisutnosti bakterije </w:t>
      </w:r>
      <w:r w:rsidRPr="009C0472">
        <w:rPr>
          <w:rFonts w:eastAsia="Calibri" w:cstheme="minorHAnsi"/>
          <w:i/>
          <w:lang w:val="sr-Latn-ME"/>
        </w:rPr>
        <w:t xml:space="preserve">E. coli </w:t>
      </w:r>
      <w:r w:rsidRPr="009C0472">
        <w:rPr>
          <w:rFonts w:eastAsia="Calibri" w:cstheme="minorHAnsi"/>
          <w:lang w:val="sr-Latn-ME"/>
        </w:rPr>
        <w:t xml:space="preserve">u 100 grama u mesu školjki i prisutnosti biotoksina i teških metala u koncentracijama iznad propisanih dozvoljenih količina, mjesečnim uzorkovanjem iz šest proizvodnih morskih zona.  </w:t>
      </w:r>
    </w:p>
    <w:p w:rsidR="004D1D0C" w:rsidRPr="009C0472" w:rsidRDefault="004D1D0C" w:rsidP="00860DEF">
      <w:pPr>
        <w:spacing w:after="0" w:line="240" w:lineRule="auto"/>
        <w:jc w:val="both"/>
        <w:rPr>
          <w:rFonts w:eastAsia="Calibri" w:cstheme="minorHAnsi"/>
          <w:highlight w:val="yellow"/>
          <w:lang w:val="sr-Latn-ME"/>
        </w:rPr>
      </w:pPr>
      <w:r w:rsidRPr="009C0472">
        <w:rPr>
          <w:rFonts w:eastAsia="Calibri" w:cstheme="minorHAnsi"/>
          <w:lang w:val="sr-Latn-ME"/>
        </w:rPr>
        <w:t>Uzeto je ukupno 72 uzorka školjki radi ispitivanja na mikrobiološku ispravnost (</w:t>
      </w:r>
      <w:r w:rsidRPr="009C0472">
        <w:rPr>
          <w:rFonts w:eastAsia="Calibri" w:cstheme="minorHAnsi"/>
          <w:i/>
          <w:lang w:val="sr-Latn-ME"/>
        </w:rPr>
        <w:t>E.coli</w:t>
      </w:r>
      <w:r w:rsidRPr="009C0472">
        <w:rPr>
          <w:rFonts w:eastAsia="Calibri" w:cstheme="minorHAnsi"/>
          <w:lang w:val="sr-Latn-ME"/>
        </w:rPr>
        <w:t xml:space="preserve"> Utvrđena odstupanja su se pojavljivala periodično u ljetnim mjesecima kada je dodatno smanjen dotok slatkih voda najčešće u zoni Dražin vrt.  Uzeto je ukupno 24 uzoraka školjki za ispitivanje prisustva biotoksina (Paralityic Shellfish Poison – PSP) koji izaziva paralizu, paralitički otrov školjki i biotoksina (Amnesic Shellfish Poison- ASP) koji izaziva gubitak pamćenja, amnezijski otrov školjki. Uzeto je i 6 uzoraka školjki radi ispitivanja na polihlorovane aromatične ugljo-vodonike PAHs (Benzo(a)anthracene; Chrysene Benzo(b)fluoranthena i Benzo(a)pyrena) i 6 uzoraka školjki radi ispitivanja na prisustvo teških metala (kadmijim, živa, olovo, arsen). Svi ispitani uzorci zadovoljavaju propisane vrijednosti utvrđene Uredbom o posebnim zahtjevima higijene za proizvode životinjskog porijekla („Sl. list CG“, br. 32/2016) i Uredbom o kontaminentima u hrani („Sl. list CG“, br. 48/2016).</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b/>
          <w:i/>
          <w:lang w:val="sr-Latn-ME"/>
        </w:rPr>
      </w:pPr>
      <w:r w:rsidRPr="009C0472">
        <w:rPr>
          <w:rFonts w:eastAsia="Calibri" w:cstheme="minorHAnsi"/>
          <w:b/>
          <w:i/>
          <w:u w:val="single"/>
          <w:lang w:val="sr-Latn-ME"/>
        </w:rPr>
        <w:t>Monitoring zoonoza uzrokovanih bakterijama Listeria monocytogenes i Salmonella spp</w:t>
      </w:r>
      <w:r w:rsidRPr="009C0472">
        <w:rPr>
          <w:rFonts w:eastAsia="Calibri" w:cstheme="minorHAnsi"/>
          <w:b/>
          <w:i/>
          <w:lang w:val="sr-Latn-ME"/>
        </w:rPr>
        <w:t>.</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U skladu sa analizom rizika izvršeno je uzimanje uzoraka rizičnih vrsta hrane radi mikrobioloških ispitivanja na </w:t>
      </w:r>
      <w:r w:rsidRPr="009C0472">
        <w:rPr>
          <w:rFonts w:eastAsia="Calibri" w:cstheme="minorHAnsi"/>
          <w:i/>
          <w:lang w:val="sr-Latn-ME"/>
        </w:rPr>
        <w:t>Listeriu monocytogenes</w:t>
      </w:r>
      <w:r w:rsidRPr="009C0472">
        <w:rPr>
          <w:rFonts w:eastAsia="Calibri" w:cstheme="minorHAnsi"/>
          <w:lang w:val="sr-Latn-ME"/>
        </w:rPr>
        <w:t xml:space="preserve"> i </w:t>
      </w:r>
      <w:r w:rsidRPr="009C0472">
        <w:rPr>
          <w:rFonts w:eastAsia="Calibri" w:cstheme="minorHAnsi"/>
          <w:i/>
          <w:lang w:val="sr-Latn-ME"/>
        </w:rPr>
        <w:t>Salmonellu</w:t>
      </w:r>
      <w:r w:rsidRPr="009C0472">
        <w:rPr>
          <w:rFonts w:eastAsia="Calibri" w:cstheme="minorHAnsi"/>
          <w:lang w:val="sr-Latn-ME"/>
        </w:rPr>
        <w:t xml:space="preserve"> spp. Ukupno je laboratorijski ispitano 918 uzorka, od čega 750 na prisustvo </w:t>
      </w:r>
      <w:r w:rsidRPr="009C0472">
        <w:rPr>
          <w:rFonts w:eastAsia="Calibri" w:cstheme="minorHAnsi"/>
          <w:i/>
          <w:lang w:val="sr-Latn-ME"/>
        </w:rPr>
        <w:t>Listeria monocytogenes</w:t>
      </w:r>
      <w:r w:rsidRPr="009C0472">
        <w:rPr>
          <w:rFonts w:eastAsia="Calibri" w:cstheme="minorHAnsi"/>
          <w:lang w:val="sr-Latn-ME"/>
        </w:rPr>
        <w:t xml:space="preserve"> i 168 uzoraka na prisustvo </w:t>
      </w:r>
      <w:r w:rsidRPr="009C0472">
        <w:rPr>
          <w:rFonts w:eastAsia="Calibri" w:cstheme="minorHAnsi"/>
          <w:i/>
          <w:lang w:val="sr-Latn-ME"/>
        </w:rPr>
        <w:t>Salmonella spp..</w:t>
      </w:r>
      <w:r w:rsidRPr="009C0472">
        <w:rPr>
          <w:rFonts w:eastAsia="Calibri" w:cstheme="minorHAnsi"/>
          <w:lang w:val="sr-Latn-ME"/>
        </w:rPr>
        <w:t xml:space="preserve">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Izvršenim ispitivanjem  dostavljenih uzoraka namirnica životinjskog porijekla, </w:t>
      </w:r>
      <w:r w:rsidRPr="009C0472">
        <w:rPr>
          <w:rFonts w:eastAsia="Calibri" w:cstheme="minorHAnsi"/>
          <w:i/>
          <w:lang w:val="sr-Latn-ME"/>
        </w:rPr>
        <w:t>L. monocytogenes</w:t>
      </w:r>
      <w:r w:rsidRPr="009C0472">
        <w:rPr>
          <w:rFonts w:eastAsia="Calibri" w:cstheme="minorHAnsi"/>
          <w:lang w:val="sr-Latn-ME"/>
        </w:rPr>
        <w:t xml:space="preserve"> je izolovana u  3 uzorka (sir) a Salmonella u 2 uzorka. Preduzete su propisane mjere.</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b/>
          <w:i/>
          <w:u w:val="single"/>
          <w:lang w:val="sr-Latn-ME"/>
        </w:rPr>
      </w:pPr>
      <w:r w:rsidRPr="009C0472">
        <w:rPr>
          <w:rFonts w:eastAsia="Calibri" w:cstheme="minorHAnsi"/>
          <w:b/>
          <w:i/>
          <w:u w:val="single"/>
          <w:lang w:val="sr-Latn-ME"/>
        </w:rPr>
        <w:t xml:space="preserve">Monitoring bezbjednosti i kvaliteta meda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Nakon dobijanja informacija da se na tržištu Crne Gore vrši prodaja meda i maslinovog ulja sumnjivog porijekla i kvaliteta naročito u blizini Manastira Ostrog, Uprava za bezbjednost hrane, veterinu i fitosanitarne poslove je preduzela aktivnosti na kontroli prodajnih mjesta na ovim odredištima kao i na na drugim lokacijama na otvorenom, posebno duž auto saobraćajnica kao i na određenim mjestima atraktivnim tokom turističke sezone, na kojima se vrši prodaja mada, maslinovog ulja, voća, povrća i proizvoda od voća. Cilj kontrola je bio utvrditi porijeko meda i maslinovog ulja, kvalitet, deklarisanje, sledljivost, kao i ko su prodavci ovih proizvoda, odnosno da li radi o registrovanim proizvođačima koji svoje proizvode nude krajnjem potrošaču ili nelegalnim prodavcima.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lastRenderedPageBreak/>
        <w:t xml:space="preserve">Kontrola je izvršena na 44 prodajna mjesta i od strane inspektora. Svi kontrolisani subjekti su upoznati sa odredbama Zakona o bezbjednosti hrane i njihovim obavezama i odgovornostima koje moraju da ispune da bi mogli da vrše prodaju proizvoda koje su i do sada prodavali: registracija u UBHVFP, obezbjeđivanje dokaza o porijeklu i sledljivosti kao i deklaracije koje moraju sadržati propisane podatke (naziv proizvoda, datum proizvodnje, ime proizvodjača i dr.) </w:t>
      </w:r>
    </w:p>
    <w:p w:rsidR="004D1D0C" w:rsidRPr="009C0472" w:rsidRDefault="00656265" w:rsidP="00860DEF">
      <w:pPr>
        <w:spacing w:after="0" w:line="240" w:lineRule="auto"/>
        <w:jc w:val="both"/>
        <w:rPr>
          <w:rFonts w:eastAsia="Calibri" w:cstheme="minorHAnsi"/>
          <w:lang w:val="sr-Latn-ME"/>
        </w:rPr>
      </w:pPr>
      <w:r w:rsidRPr="009C0472">
        <w:rPr>
          <w:rFonts w:eastAsia="Calibri" w:cstheme="minorHAnsi"/>
          <w:lang w:val="sr-Latn-ME"/>
        </w:rPr>
        <w:t xml:space="preserve"> </w:t>
      </w:r>
    </w:p>
    <w:p w:rsidR="004D1D0C" w:rsidRPr="009C0472" w:rsidRDefault="004D1D0C" w:rsidP="00860DEF">
      <w:pPr>
        <w:spacing w:after="0" w:line="240" w:lineRule="auto"/>
        <w:jc w:val="both"/>
        <w:rPr>
          <w:rFonts w:eastAsia="Calibri" w:cstheme="minorHAnsi"/>
          <w:b/>
          <w:i/>
          <w:u w:val="single"/>
          <w:lang w:val="sr-Latn-ME"/>
        </w:rPr>
      </w:pPr>
      <w:r w:rsidRPr="009C0472">
        <w:rPr>
          <w:rFonts w:eastAsia="Calibri" w:cstheme="minorHAnsi"/>
          <w:b/>
          <w:i/>
          <w:u w:val="single"/>
          <w:lang w:val="sr-Latn-ME"/>
        </w:rPr>
        <w:t>Unutrašnja kontrola</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U skladu sa planom kontrola i nadležnostima i ovlašćenjima utvrđenim zakonima inspektori za hranu su tokom 2017. godine vršili inspekcijski nadzor nad objektima za obradu, preradu, pripremu, usluživanje, distribuciju, ketering i promet hrane i hrane za životinje. </w:t>
      </w:r>
      <w:r w:rsidRPr="009C0472">
        <w:rPr>
          <w:rFonts w:eastAsia="Calibri" w:cstheme="minorHAnsi"/>
          <w:lang w:val="sr-Latn-ME"/>
        </w:rPr>
        <w:tab/>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U unutrašnjoj kontroli u izvještajnom periodu izvršen je nadzor u 2606 objekata i utvrđeno je 795 nepravilnosti.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u w:val="single"/>
          <w:lang w:val="sr-Latn-ME"/>
        </w:rPr>
      </w:pPr>
      <w:r w:rsidRPr="009C0472">
        <w:rPr>
          <w:rFonts w:eastAsia="Calibri" w:cstheme="minorHAnsi"/>
          <w:u w:val="single"/>
          <w:lang w:val="sr-Latn-ME"/>
        </w:rPr>
        <w:t xml:space="preserve">Zbog utvrđenih nepravilnosti inspektori su preduzeli </w:t>
      </w:r>
      <w:r w:rsidRPr="009C0472">
        <w:rPr>
          <w:rFonts w:eastAsia="Calibri" w:cstheme="minorHAnsi"/>
          <w:b/>
          <w:u w:val="single"/>
          <w:lang w:val="sr-Latn-ME"/>
        </w:rPr>
        <w:t>825</w:t>
      </w:r>
      <w:r w:rsidRPr="009C0472">
        <w:rPr>
          <w:rFonts w:eastAsia="Calibri" w:cstheme="minorHAnsi"/>
          <w:u w:val="single"/>
          <w:lang w:val="sr-Latn-ME"/>
        </w:rPr>
        <w:t xml:space="preserve"> upravnih mjera i radnji, i to:</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33</w:t>
      </w:r>
      <w:r w:rsidRPr="009C0472">
        <w:rPr>
          <w:rFonts w:eastAsia="Calibri" w:cstheme="minorHAnsi"/>
          <w:lang w:val="sr-Latn-ME"/>
        </w:rPr>
        <w:t xml:space="preserve"> rješenja o privremenoj zabrani obavljanja djelatnosti do otklanjanja utvrđenih nepravilnosti;</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38</w:t>
      </w:r>
      <w:r w:rsidRPr="009C0472">
        <w:rPr>
          <w:rFonts w:eastAsia="Calibri" w:cstheme="minorHAnsi"/>
          <w:lang w:val="sr-Latn-ME"/>
        </w:rPr>
        <w:t xml:space="preserve"> rješenja o otklanjanju nepravilnosti;</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93</w:t>
      </w:r>
      <w:r w:rsidRPr="009C0472">
        <w:rPr>
          <w:rFonts w:eastAsia="Calibri" w:cstheme="minorHAnsi"/>
          <w:lang w:val="sr-Latn-ME"/>
        </w:rPr>
        <w:t xml:space="preserve"> rješenja o otklanjanju infrastrukturnih neusaglašenosti u određenom roku;</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40</w:t>
      </w:r>
      <w:r w:rsidRPr="009C0472">
        <w:rPr>
          <w:rFonts w:eastAsia="Calibri" w:cstheme="minorHAnsi"/>
          <w:lang w:val="sr-Latn-ME"/>
        </w:rPr>
        <w:t xml:space="preserve"> rješenja o privremenoj zabrani upotrebe prostorija za obavljanje djelatnosti pripremanja hrane do otklanjanja utvrđenih nepravilnosti;</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2</w:t>
      </w:r>
      <w:r w:rsidRPr="009C0472">
        <w:rPr>
          <w:rFonts w:eastAsia="Calibri" w:cstheme="minorHAnsi"/>
          <w:lang w:val="sr-Latn-ME"/>
        </w:rPr>
        <w:t xml:space="preserve"> rješenja o zabrani rada objektima koji ne posjeduju odobrenje nadležnog organa za obavljanje djelatnosti poslovanja hranom;</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9</w:t>
      </w:r>
      <w:r w:rsidRPr="009C0472">
        <w:rPr>
          <w:rFonts w:eastAsia="Calibri" w:cstheme="minorHAnsi"/>
          <w:lang w:val="sr-Latn-ME"/>
        </w:rPr>
        <w:t xml:space="preserve"> rješenja o zabrani rada licima bez dokaza o zdravstvenoj sposobnosti za rad sa hranom;</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25</w:t>
      </w:r>
      <w:r w:rsidRPr="009C0472">
        <w:rPr>
          <w:rFonts w:eastAsia="Calibri" w:cstheme="minorHAnsi"/>
          <w:lang w:val="sr-Latn-ME"/>
        </w:rPr>
        <w:t xml:space="preserve"> rješenja o stavljanju robe van prometa i uništavanju nebezbjednih namirnica u objektu bilo zbog neadekvatnog održavanja, promijenjenih organoleptičkih svojstava ili neposjedovanje dokumentacije o porijeklu,</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1</w:t>
      </w:r>
      <w:r w:rsidRPr="009C0472">
        <w:rPr>
          <w:rFonts w:eastAsia="Calibri" w:cstheme="minorHAnsi"/>
          <w:lang w:val="sr-Latn-ME"/>
        </w:rPr>
        <w:t xml:space="preserve"> rješenje o zabrani upotrebe vode za pripremu hrane u ugostiteljskom objektu,</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495</w:t>
      </w:r>
      <w:r w:rsidRPr="009C0472">
        <w:rPr>
          <w:rFonts w:eastAsia="Calibri" w:cstheme="minorHAnsi"/>
          <w:lang w:val="sr-Latn-ME"/>
        </w:rPr>
        <w:t xml:space="preserve"> ukaza;</w:t>
      </w:r>
    </w:p>
    <w:p w:rsidR="004D1D0C" w:rsidRPr="009C0472" w:rsidRDefault="004D1D0C" w:rsidP="002325F6">
      <w:pPr>
        <w:numPr>
          <w:ilvl w:val="0"/>
          <w:numId w:val="67"/>
        </w:numPr>
        <w:spacing w:after="0" w:line="240" w:lineRule="auto"/>
        <w:jc w:val="both"/>
        <w:rPr>
          <w:rFonts w:eastAsia="Calibri" w:cstheme="minorHAnsi"/>
          <w:lang w:val="sr-Latn-ME"/>
        </w:rPr>
      </w:pPr>
      <w:r w:rsidRPr="009C0472">
        <w:rPr>
          <w:rFonts w:eastAsia="Calibri" w:cstheme="minorHAnsi"/>
          <w:b/>
          <w:lang w:val="sr-Latn-ME"/>
        </w:rPr>
        <w:t xml:space="preserve">89 </w:t>
      </w:r>
      <w:r w:rsidRPr="009C0472">
        <w:rPr>
          <w:rFonts w:eastAsia="Calibri" w:cstheme="minorHAnsi"/>
          <w:lang w:val="sr-Latn-ME"/>
        </w:rPr>
        <w:t>prekršajnih naloga u iznosu od 23.920.00 eura.</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Zbog isteklog roka upotrebe, izmijenjenih senzorskih svojstava, neispravnih deklaracije i dr. neusaglašenosti, unišeteno je u prometu 701 kg/l različitih vrsta hrane/sirovina.</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Kontrola pri uvozu hrane i materijala i predmeta koji dolaze u kontakt sa hranom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Izvršen je pregled 12.973 uvezenih pošiljki hrane neživotinjskog porijekla i 2661 pošiljka predmeta i materijala koji dolaze u kontakt sa hranom.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Pregled svake, pojedinačne pošiljke, obuhvatao je sledeće: </w:t>
      </w:r>
    </w:p>
    <w:p w:rsidR="004D1D0C" w:rsidRPr="009C0472" w:rsidRDefault="004D1D0C" w:rsidP="002325F6">
      <w:pPr>
        <w:pStyle w:val="ListParagraph"/>
        <w:numPr>
          <w:ilvl w:val="0"/>
          <w:numId w:val="68"/>
        </w:numPr>
        <w:spacing w:after="0" w:line="240" w:lineRule="auto"/>
        <w:jc w:val="both"/>
        <w:rPr>
          <w:rFonts w:eastAsia="Calibri" w:cstheme="minorHAnsi"/>
          <w:lang w:val="sr-Latn-ME"/>
        </w:rPr>
      </w:pPr>
      <w:r w:rsidRPr="009C0472">
        <w:rPr>
          <w:rFonts w:eastAsia="Calibri" w:cstheme="minorHAnsi"/>
          <w:lang w:val="sr-Latn-ME"/>
        </w:rPr>
        <w:t>pregled dokumentacije tj.  komercijalnih dokumenata, po potrebi i drugih dokumenata koji prate pošiljku;</w:t>
      </w:r>
    </w:p>
    <w:p w:rsidR="004D1D0C" w:rsidRPr="009C0472" w:rsidRDefault="004D1D0C" w:rsidP="002325F6">
      <w:pPr>
        <w:pStyle w:val="ListParagraph"/>
        <w:numPr>
          <w:ilvl w:val="0"/>
          <w:numId w:val="68"/>
        </w:numPr>
        <w:spacing w:after="0" w:line="240" w:lineRule="auto"/>
        <w:jc w:val="both"/>
        <w:rPr>
          <w:rFonts w:eastAsia="Calibri" w:cstheme="minorHAnsi"/>
          <w:lang w:val="sr-Latn-ME"/>
        </w:rPr>
      </w:pPr>
      <w:r w:rsidRPr="009C0472">
        <w:rPr>
          <w:rFonts w:eastAsia="Calibri" w:cstheme="minorHAnsi"/>
          <w:lang w:val="sr-Latn-ME"/>
        </w:rPr>
        <w:t>identifikacioni pregled tj. provjeru da sertifikati ili drugi dokumenti koji prate pošiljku odgovaraju oznakama i sadržaju pošiljke; i</w:t>
      </w:r>
    </w:p>
    <w:p w:rsidR="004D1D0C" w:rsidRPr="009C0472" w:rsidRDefault="004D1D0C" w:rsidP="002325F6">
      <w:pPr>
        <w:pStyle w:val="ListParagraph"/>
        <w:numPr>
          <w:ilvl w:val="0"/>
          <w:numId w:val="68"/>
        </w:numPr>
        <w:spacing w:after="0" w:line="240" w:lineRule="auto"/>
        <w:jc w:val="both"/>
        <w:rPr>
          <w:rFonts w:eastAsia="Calibri" w:cstheme="minorHAnsi"/>
          <w:lang w:val="sr-Latn-ME"/>
        </w:rPr>
      </w:pPr>
      <w:r w:rsidRPr="009C0472">
        <w:rPr>
          <w:rFonts w:eastAsia="Calibri" w:cstheme="minorHAnsi"/>
          <w:lang w:val="sr-Latn-ME"/>
        </w:rPr>
        <w:t xml:space="preserve">fizički pregled tj. provjera same hrane, uključujući provjeru prevoznog sredstva, pakovanja, označavanja i temperature, uzimanje uzoraka za laboratorijsko ispitivanje i ostale potrebne provjere kako bi se potvrdila ispunjenost </w:t>
      </w:r>
      <w:r w:rsidR="000C4EC2" w:rsidRPr="009C0472">
        <w:rPr>
          <w:rFonts w:eastAsia="Calibri" w:cstheme="minorHAnsi"/>
          <w:lang w:val="sr-Latn-ME"/>
        </w:rPr>
        <w:t xml:space="preserve">zahtjeva utvrđenih propisima o </w:t>
      </w:r>
      <w:r w:rsidRPr="009C0472">
        <w:rPr>
          <w:rFonts w:eastAsia="Calibri" w:cstheme="minorHAnsi"/>
          <w:lang w:val="sr-Latn-ME"/>
        </w:rPr>
        <w:t xml:space="preserve">bezbjednosti hrane.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lastRenderedPageBreak/>
        <w:t xml:space="preserve">Od ukupno 12.973 pregledanih pošiljki hrane iz uvoza, za laboratorijska ispitivanja propisanih zahtjeva bezbjednosti (mikrobiologija, kontaminenti, rezidue pesticida, radioaktivnost), uzeto je 3186 uzoraka, a od 2661 pošiljke predmeta i materijala koji dolaze u kontakt sa hranom uzeta su 343 uzorka. Laboratorijski je ispitano 20.5 % pošiljki hrane iz uvoza i 10,7% pošiljki predmeta i materijala koji dolaze u kontakt sa hranom.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Nakon izvršenih pregleda i utvrđenog stepena usaglašenosti sa propisanim zahtjevima bezbjednosti inspektori za hranu su donijeli 15.587 rješenja o uvozu i stavljanju u slobodni promet bezbjednih pošiljki i 51 rješenje o zabrani uvoza i stavljanju na tržište nebezbjedne pošiljke (6 uništene i 45 vraćene).</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Tokom izvještajnog perioda od ukupnog broja pregledanih pošiljki iz uvoza, hrane nezivotinjskog porijekla u nadležnosti inspekcije za hranu, zbog utvrđenih neusaglašenosti sa propisanim zahtjevima bezbjednosti zabranjen je uvoz i stavljanje u slobodan promet 51 pošiljka. </w:t>
      </w:r>
    </w:p>
    <w:p w:rsidR="004D1D0C" w:rsidRPr="009C0472" w:rsidRDefault="004D1D0C" w:rsidP="00860DEF">
      <w:pPr>
        <w:spacing w:after="0" w:line="240" w:lineRule="auto"/>
        <w:jc w:val="both"/>
        <w:rPr>
          <w:rFonts w:eastAsia="Calibri" w:cstheme="minorHAnsi"/>
          <w:u w:val="single"/>
          <w:lang w:val="sr-Latn-ME"/>
        </w:rPr>
      </w:pPr>
    </w:p>
    <w:p w:rsidR="00756EEE" w:rsidRDefault="00756EEE" w:rsidP="00860DEF">
      <w:pPr>
        <w:spacing w:after="0" w:line="240" w:lineRule="auto"/>
        <w:jc w:val="both"/>
        <w:rPr>
          <w:rFonts w:eastAsia="Calibri" w:cstheme="minorHAnsi"/>
          <w:b/>
          <w:lang w:val="sr-Latn-ME"/>
        </w:rPr>
      </w:pPr>
    </w:p>
    <w:p w:rsidR="00756EEE" w:rsidRDefault="00756EEE" w:rsidP="00860DEF">
      <w:pPr>
        <w:spacing w:after="0" w:line="240" w:lineRule="auto"/>
        <w:jc w:val="both"/>
        <w:rPr>
          <w:rFonts w:eastAsia="Calibri" w:cstheme="minorHAnsi"/>
          <w:b/>
          <w:lang w:val="sr-Latn-ME"/>
        </w:rPr>
      </w:pPr>
    </w:p>
    <w:p w:rsidR="00756EEE" w:rsidRDefault="00756EEE"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Postupanje po inicijativama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U izvještajnom periodu (od početka juna do kraja decembra) Inspekciji za hranu je podneseno 117 inicijativa koje su se odnosile na loše higijenske uslove u objektima, proizvode isteklog roka upotrebe, proizvode bez deklaracija, izmijenjenu boju i miris određene hrane, rad subjekata bez odobrenja nadležnog organa. Po svakoj zaprimljenoj inicijativi izvršen je pregled, a o preduzetim mjerama i radnjama obaviješteni su podnosioci inicijativa koji su ostavili svoje podatke (mejl, adresu, telefon).</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2325F6">
      <w:pPr>
        <w:pStyle w:val="Default"/>
        <w:numPr>
          <w:ilvl w:val="3"/>
          <w:numId w:val="113"/>
        </w:numPr>
        <w:jc w:val="both"/>
        <w:rPr>
          <w:rFonts w:asciiTheme="minorHAnsi" w:hAnsiTheme="minorHAnsi" w:cstheme="minorHAnsi"/>
          <w:b/>
          <w:noProof/>
          <w:color w:val="auto"/>
          <w:sz w:val="22"/>
          <w:szCs w:val="22"/>
          <w:lang w:val="sr-Latn-ME"/>
        </w:rPr>
      </w:pPr>
      <w:r w:rsidRPr="009C0472">
        <w:rPr>
          <w:rFonts w:asciiTheme="minorHAnsi" w:hAnsiTheme="minorHAnsi" w:cstheme="minorHAnsi"/>
          <w:b/>
          <w:noProof/>
          <w:color w:val="auto"/>
          <w:sz w:val="22"/>
          <w:szCs w:val="22"/>
          <w:lang w:val="sr-Latn-ME"/>
        </w:rPr>
        <w:t>SEKTOR VETERINE</w:t>
      </w:r>
    </w:p>
    <w:p w:rsidR="004D1D0C" w:rsidRPr="009C0472" w:rsidRDefault="004D1D0C" w:rsidP="00860DEF">
      <w:pPr>
        <w:pStyle w:val="Default"/>
        <w:ind w:left="1080"/>
        <w:jc w:val="both"/>
        <w:rPr>
          <w:rFonts w:asciiTheme="minorHAnsi" w:hAnsiTheme="minorHAnsi" w:cstheme="minorHAnsi"/>
          <w:b/>
          <w:noProof/>
          <w:color w:val="auto"/>
          <w:sz w:val="22"/>
          <w:szCs w:val="22"/>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Sektor veterine je organizaciona jedinica Uprave za bezbjednost hrane, veterinu i fitosanitarne poslove.</w:t>
      </w:r>
    </w:p>
    <w:p w:rsidR="004D1D0C" w:rsidRPr="009C0472" w:rsidRDefault="004D1D0C" w:rsidP="00860DEF">
      <w:pPr>
        <w:spacing w:after="0" w:line="240" w:lineRule="auto"/>
        <w:jc w:val="both"/>
        <w:rPr>
          <w:rFonts w:eastAsia="Calibri" w:cstheme="minorHAnsi"/>
          <w:lang w:val="sr-Latn-ME"/>
        </w:rPr>
      </w:pPr>
      <w:r w:rsidRPr="009C0472">
        <w:rPr>
          <w:rFonts w:cstheme="minorHAnsi"/>
          <w:lang w:val="sr-Latn-ME"/>
        </w:rPr>
        <w:t xml:space="preserve">Sektor veterine </w:t>
      </w:r>
      <w:r w:rsidRPr="009C0472">
        <w:rPr>
          <w:rFonts w:eastAsia="Calibri" w:cstheme="minorHAnsi"/>
          <w:lang w:val="sr-Latn-ME"/>
        </w:rPr>
        <w:t xml:space="preserve">izvršava poslove koji su bili u nadležnosti Veterinarske uprave osim poslova veterinarskog javnog zdravlja i druge poslove utvrđene zakonom. </w:t>
      </w:r>
    </w:p>
    <w:p w:rsidR="004D1D0C" w:rsidRPr="009C0472" w:rsidRDefault="004D1D0C" w:rsidP="00860DEF">
      <w:pPr>
        <w:spacing w:after="0" w:line="240" w:lineRule="auto"/>
        <w:jc w:val="both"/>
        <w:rPr>
          <w:rFonts w:eastAsia="Calibri" w:cstheme="minorHAnsi"/>
          <w:lang w:val="sr-Latn-ME"/>
        </w:rPr>
      </w:pPr>
    </w:p>
    <w:p w:rsidR="004D1D0C" w:rsidRPr="00BA04BB" w:rsidRDefault="004D1D0C" w:rsidP="005F618E">
      <w:pPr>
        <w:pStyle w:val="Default"/>
        <w:jc w:val="both"/>
        <w:rPr>
          <w:rFonts w:asciiTheme="minorHAnsi" w:eastAsia="Calibri" w:hAnsiTheme="minorHAnsi" w:cstheme="minorHAnsi"/>
          <w:b/>
          <w:bCs/>
          <w:i/>
          <w:color w:val="auto"/>
          <w:sz w:val="22"/>
          <w:szCs w:val="22"/>
          <w:lang w:val="sr-Latn-ME"/>
        </w:rPr>
      </w:pPr>
      <w:r w:rsidRPr="00BA04BB">
        <w:rPr>
          <w:rFonts w:asciiTheme="minorHAnsi" w:eastAsia="Calibri" w:hAnsiTheme="minorHAnsi" w:cstheme="minorHAnsi"/>
          <w:b/>
          <w:bCs/>
          <w:i/>
          <w:color w:val="auto"/>
          <w:sz w:val="22"/>
          <w:szCs w:val="22"/>
          <w:lang w:val="sr-Latn-ME"/>
        </w:rPr>
        <w:t xml:space="preserve">DJELOKRUG RADA SEKTORA </w:t>
      </w:r>
    </w:p>
    <w:p w:rsidR="00EF5187" w:rsidRPr="009C0472" w:rsidRDefault="00EF5187" w:rsidP="00860DEF">
      <w:pPr>
        <w:pStyle w:val="Default"/>
        <w:ind w:left="1080"/>
        <w:jc w:val="both"/>
        <w:rPr>
          <w:rFonts w:asciiTheme="minorHAnsi" w:eastAsia="Calibri" w:hAnsiTheme="minorHAnsi" w:cstheme="minorHAnsi"/>
          <w:b/>
          <w:bCs/>
          <w:color w:val="auto"/>
          <w:sz w:val="22"/>
          <w:szCs w:val="22"/>
          <w:lang w:val="sr-Latn-ME"/>
        </w:rPr>
      </w:pP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Obavlja stručne i upravne poslove iz nadležnosti koji su utvrđeni Uredbom o izmjenama i dopunama Uredbe i organizaciji i načinu rada državne uprave (“Sl. list CG”, br. 80/15)</w:t>
      </w:r>
      <w:r w:rsidRPr="009C0472">
        <w:rPr>
          <w:rFonts w:eastAsia="MS Mincho" w:cstheme="minorHAnsi"/>
          <w:lang w:val="sr-Latn-ME"/>
        </w:rPr>
        <w:t xml:space="preserve"> </w:t>
      </w:r>
      <w:r w:rsidRPr="009C0472">
        <w:rPr>
          <w:rFonts w:cstheme="minorHAnsi"/>
          <w:lang w:val="sr-Latn-ME"/>
        </w:rPr>
        <w:t>i dopunama ove Uredbe („Sl. list CG“, br. 3/17) od 15. januara 2017. godine preuzeti su svi poslovi sprovođenja inspekcijskog nadzora u ovim oblastima, a bliže definisani Pravilnikom o unutrašnjoj organizaciji i sistematizaciji Ministarstva poljoprivrede i ruralnog razvoja od 6. novembra 2017. godine.</w:t>
      </w:r>
    </w:p>
    <w:p w:rsidR="004D1D0C" w:rsidRPr="009C0472" w:rsidRDefault="004D1D0C" w:rsidP="00860DEF">
      <w:pPr>
        <w:spacing w:after="0" w:line="240" w:lineRule="auto"/>
        <w:contextualSpacing/>
        <w:jc w:val="both"/>
        <w:rPr>
          <w:rFonts w:cstheme="minorHAnsi"/>
          <w:lang w:val="sr-Latn-ME"/>
        </w:rPr>
      </w:pP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 xml:space="preserve">Stručni i upravni poslovi u veterini su poslovi koji se odnose na: zdravlje životinja, zaštitu dobrobiti životinja, identifikaciju i registraciju gazdinstava i životinja, međunarodni promet životinja i proizvoda životinjskog porijekla, pripremu stručnih osnova, sprovođenje, usklađivanje i praćenje propisa iz ovih oblasti; izdavanje stručnih uputstava, brošura, priručnika, instrukcija i mjera; utvrđivanje i praćenje ispunjenosti uslova za vršenje poslova iz ovih oblasti; uspostavljanje i vođenje registara; učešća u: radu međunarodnih institucija; planiranju finansiranja, izradi planskih dokumenata, strategija, izvještaja, analiza, informacija i drugih materijala, davanje stručnih mišljenja i obavljanje drugih poslova koji su određeni u nadležnost drugim zakonima (o zaštiti potrošača, o ljekovima, poljoprivredi, biocidima, genetski modifikovanim organizmima, zaštiti životne sredine). </w:t>
      </w:r>
    </w:p>
    <w:p w:rsidR="004D1D0C" w:rsidRPr="009C0472" w:rsidRDefault="004D1D0C" w:rsidP="00860DEF">
      <w:pPr>
        <w:spacing w:after="0" w:line="240" w:lineRule="auto"/>
        <w:contextualSpacing/>
        <w:jc w:val="both"/>
        <w:rPr>
          <w:rFonts w:cstheme="minorHAnsi"/>
          <w:lang w:val="sr-Latn-ME"/>
        </w:rPr>
      </w:pP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U djelokrug rada sektora, od aprila 2016.godine, od početka rada novoformirane uprave, preuzeti su poslovi koji su bili u nadležnosti Veterinarske uprave.</w:t>
      </w:r>
    </w:p>
    <w:p w:rsidR="004D1D0C" w:rsidRPr="009C0472" w:rsidRDefault="004D1D0C" w:rsidP="00860DEF">
      <w:pPr>
        <w:pStyle w:val="Default"/>
        <w:ind w:left="1080"/>
        <w:jc w:val="both"/>
        <w:rPr>
          <w:rFonts w:asciiTheme="minorHAnsi" w:eastAsia="Calibri" w:hAnsiTheme="minorHAnsi" w:cstheme="minorHAnsi"/>
          <w:b/>
          <w:bCs/>
          <w:color w:val="auto"/>
          <w:sz w:val="22"/>
          <w:szCs w:val="22"/>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U skladu sa aktom o sistematizaciji radnih mjesta od 21. j</w:t>
      </w:r>
      <w:r w:rsidR="00C5442B" w:rsidRPr="009C0472">
        <w:rPr>
          <w:rFonts w:eastAsia="Calibri" w:cstheme="minorHAnsi"/>
          <w:lang w:val="sr-Latn-ME"/>
        </w:rPr>
        <w:t xml:space="preserve">anuara 2016.godine u Sektoru za </w:t>
      </w:r>
      <w:r w:rsidRPr="009C0472">
        <w:rPr>
          <w:rFonts w:eastAsia="Calibri" w:cstheme="minorHAnsi"/>
          <w:lang w:val="sr-Latn-ME"/>
        </w:rPr>
        <w:t xml:space="preserve">veterinu  </w:t>
      </w:r>
      <w:r w:rsidR="005407EA" w:rsidRPr="009C0472">
        <w:rPr>
          <w:rFonts w:eastAsia="Calibri" w:cstheme="minorHAnsi"/>
          <w:lang w:val="sr-Latn-ME"/>
        </w:rPr>
        <w:t xml:space="preserve"> </w:t>
      </w:r>
      <w:r w:rsidRPr="009C0472">
        <w:rPr>
          <w:rFonts w:eastAsia="Calibri" w:cstheme="minorHAnsi"/>
          <w:lang w:val="sr-Latn-ME"/>
        </w:rPr>
        <w:t xml:space="preserve">predviđeno je ukupno 23 službenička i namještenička radna mjesta uključujući pomoćnika direktora/ice. </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U Sektoru je popunjeno 8 radnih mjesta (samostalni savjetnici, namještenici i pomoćnik direktora).</w:t>
      </w:r>
    </w:p>
    <w:p w:rsidR="004D1D0C" w:rsidRPr="009C0472" w:rsidRDefault="004D1D0C" w:rsidP="00860DEF">
      <w:pPr>
        <w:spacing w:after="0" w:line="240" w:lineRule="auto"/>
        <w:jc w:val="both"/>
        <w:rPr>
          <w:rFonts w:eastAsia="Times New Roman" w:cstheme="minorHAnsi"/>
          <w:b/>
          <w:bCs/>
          <w:i/>
          <w:lang w:val="sr-Latn-ME"/>
        </w:rPr>
      </w:pPr>
    </w:p>
    <w:p w:rsidR="004D1D0C" w:rsidRPr="002B0872" w:rsidRDefault="004D1D0C" w:rsidP="00860DEF">
      <w:pPr>
        <w:pStyle w:val="Default"/>
        <w:jc w:val="both"/>
        <w:rPr>
          <w:rFonts w:asciiTheme="minorHAnsi" w:eastAsia="Calibri" w:hAnsiTheme="minorHAnsi" w:cstheme="minorHAnsi"/>
          <w:b/>
          <w:bCs/>
          <w:i/>
          <w:color w:val="auto"/>
          <w:sz w:val="22"/>
          <w:szCs w:val="22"/>
          <w:lang w:val="sr-Latn-ME"/>
        </w:rPr>
      </w:pPr>
      <w:r w:rsidRPr="009C0472">
        <w:rPr>
          <w:rFonts w:asciiTheme="minorHAnsi" w:eastAsia="Calibri" w:hAnsiTheme="minorHAnsi" w:cstheme="minorHAnsi"/>
          <w:b/>
          <w:bCs/>
          <w:i/>
          <w:color w:val="auto"/>
          <w:sz w:val="22"/>
          <w:szCs w:val="22"/>
          <w:lang w:val="sr-Latn-ME"/>
        </w:rPr>
        <w:t>IZVRŠAVANJE ZAKONA I DRUGIH PR</w:t>
      </w:r>
      <w:r w:rsidR="002B0872">
        <w:rPr>
          <w:rFonts w:asciiTheme="minorHAnsi" w:eastAsia="Calibri" w:hAnsiTheme="minorHAnsi" w:cstheme="minorHAnsi"/>
          <w:b/>
          <w:bCs/>
          <w:i/>
          <w:color w:val="auto"/>
          <w:sz w:val="22"/>
          <w:szCs w:val="22"/>
          <w:lang w:val="sr-Latn-ME"/>
        </w:rPr>
        <w:t xml:space="preserve">OPISA I ZAKONODAVNE AKTIVNOSTI </w:t>
      </w:r>
    </w:p>
    <w:p w:rsidR="008F241E" w:rsidRPr="009C0472" w:rsidRDefault="008F241E" w:rsidP="00860DEF">
      <w:pPr>
        <w:pStyle w:val="Default"/>
        <w:jc w:val="both"/>
        <w:rPr>
          <w:rFonts w:asciiTheme="minorHAnsi" w:eastAsia="Calibri" w:hAnsiTheme="minorHAnsi" w:cstheme="minorHAnsi"/>
          <w:b/>
          <w:bCs/>
          <w:color w:val="auto"/>
          <w:sz w:val="22"/>
          <w:szCs w:val="22"/>
          <w:lang w:val="sr-Latn-ME"/>
        </w:rPr>
      </w:pPr>
    </w:p>
    <w:p w:rsidR="004D1D0C" w:rsidRPr="009C0472" w:rsidRDefault="004D1D0C" w:rsidP="002325F6">
      <w:pPr>
        <w:pStyle w:val="Default"/>
        <w:numPr>
          <w:ilvl w:val="0"/>
          <w:numId w:val="72"/>
        </w:numPr>
        <w:jc w:val="both"/>
        <w:rPr>
          <w:rFonts w:asciiTheme="minorHAnsi" w:eastAsia="Calibri" w:hAnsiTheme="minorHAnsi" w:cstheme="minorHAnsi"/>
          <w:b/>
          <w:bCs/>
          <w:color w:val="auto"/>
          <w:sz w:val="22"/>
          <w:szCs w:val="22"/>
          <w:lang w:val="sr-Latn-ME"/>
        </w:rPr>
      </w:pPr>
      <w:r w:rsidRPr="009C0472">
        <w:rPr>
          <w:rFonts w:asciiTheme="minorHAnsi" w:eastAsia="Calibri" w:hAnsiTheme="minorHAnsi" w:cstheme="minorHAnsi"/>
          <w:b/>
          <w:bCs/>
          <w:color w:val="auto"/>
          <w:sz w:val="22"/>
          <w:szCs w:val="22"/>
          <w:lang w:val="sr-Latn-ME"/>
        </w:rPr>
        <w:t xml:space="preserve">Realizacija programa obaveznih mjera zdravstvene zaštite životinja u 2017. </w:t>
      </w:r>
      <w:r w:rsidR="00D5158C" w:rsidRPr="009C0472">
        <w:rPr>
          <w:rFonts w:asciiTheme="minorHAnsi" w:eastAsia="Calibri" w:hAnsiTheme="minorHAnsi" w:cstheme="minorHAnsi"/>
          <w:b/>
          <w:bCs/>
          <w:color w:val="auto"/>
          <w:sz w:val="22"/>
          <w:szCs w:val="22"/>
          <w:lang w:val="sr-Latn-ME"/>
        </w:rPr>
        <w:t>godini</w:t>
      </w:r>
    </w:p>
    <w:p w:rsidR="0089152C" w:rsidRPr="009C0472" w:rsidRDefault="0089152C" w:rsidP="00860DEF">
      <w:pPr>
        <w:pStyle w:val="Default"/>
        <w:jc w:val="both"/>
        <w:rPr>
          <w:rFonts w:asciiTheme="minorHAnsi" w:eastAsia="Calibri" w:hAnsiTheme="minorHAnsi" w:cstheme="minorHAnsi"/>
          <w:b/>
          <w:bCs/>
          <w:color w:val="auto"/>
          <w:sz w:val="22"/>
          <w:szCs w:val="22"/>
          <w:lang w:val="sr-Latn-ME"/>
        </w:rPr>
      </w:pPr>
    </w:p>
    <w:p w:rsidR="004D1D0C" w:rsidRPr="009C0472" w:rsidRDefault="004D1D0C" w:rsidP="00860DEF">
      <w:pPr>
        <w:pStyle w:val="ListParagraph"/>
        <w:spacing w:after="0" w:line="240" w:lineRule="auto"/>
        <w:ind w:left="0"/>
        <w:jc w:val="both"/>
        <w:rPr>
          <w:rFonts w:eastAsia="Calibri" w:cstheme="minorHAnsi"/>
          <w:bCs/>
          <w:lang w:val="sr-Latn-ME"/>
        </w:rPr>
      </w:pPr>
      <w:r w:rsidRPr="009C0472">
        <w:rPr>
          <w:rFonts w:eastAsia="Calibri" w:cstheme="minorHAnsi"/>
          <w:bCs/>
          <w:lang w:val="sr-Latn-ME"/>
        </w:rPr>
        <w:t>Tokom 2017. godine realizovan je Program obaveznih mjera zdravstvene zaštite živo</w:t>
      </w:r>
      <w:r w:rsidR="00FC6645">
        <w:rPr>
          <w:rFonts w:eastAsia="Calibri" w:cstheme="minorHAnsi"/>
          <w:bCs/>
          <w:lang w:val="sr-Latn-ME"/>
        </w:rPr>
        <w:t>tinja u 2017. godini ("Službeni list</w:t>
      </w:r>
      <w:r w:rsidRPr="009C0472">
        <w:rPr>
          <w:rFonts w:eastAsia="Calibri" w:cstheme="minorHAnsi"/>
          <w:bCs/>
          <w:lang w:val="sr-Latn-ME"/>
        </w:rPr>
        <w:t xml:space="preserve"> CG", br. 12/2017 od 24.2.2017. godine.) koji sadrži mjere zaštite zdravlja životinja i veterinarskog javnog zdravlja, i sprovodi se na cijeloj teritoriji Crne Gore. </w:t>
      </w:r>
    </w:p>
    <w:p w:rsidR="004D1D0C" w:rsidRPr="009C0472" w:rsidRDefault="004D1D0C" w:rsidP="00860DEF">
      <w:pPr>
        <w:pStyle w:val="ListParagraph"/>
        <w:spacing w:after="0" w:line="240" w:lineRule="auto"/>
        <w:ind w:left="0"/>
        <w:jc w:val="both"/>
        <w:rPr>
          <w:rFonts w:eastAsia="Calibri" w:cstheme="minorHAnsi"/>
          <w:bCs/>
          <w:lang w:val="sr-Latn-ME"/>
        </w:rPr>
      </w:pPr>
      <w:r w:rsidRPr="009C0472">
        <w:rPr>
          <w:rFonts w:cstheme="minorHAnsi"/>
          <w:lang w:val="sr-Latn-ME"/>
        </w:rPr>
        <w:t>Efekti: blagovremeno otkrivanje bolesti životinja uslov za zaštitu zdravlja ljudi od zoonoza i proizvodnju bezbjedne hrane životinjskog porijekla, zaštitu zdravlja životinja; rast stočarske proizvodnje; obezbjeđivanje uslova za nesmetan promet životinja i proizvoda i dr.</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Programom mjera za 2017. godinu predviđeno je sprovođenje sljedećih podprograma: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Uprava je u skladu sa Zakonom o veterinarstvu raspisala javni konkurs i sprovela proceduru za izbor ambulanti za vršioce javnih poslova po Programu mjera. Po prvi put, javni konkurs za ustupanje javnih poslova - sprovođenje mjera utvrđenih programom obaveznih mjera zdrastvene zaštite životinja veterinarskim organizacijama na izvršavanje, raspisan je za dvije godine - 2017 i 2018. Ukupno 26 ambulanti je određeno za sprovođenje mjera na cijelom epizootiološkom području Crne Gore.</w:t>
      </w:r>
    </w:p>
    <w:p w:rsidR="004D1D0C" w:rsidRPr="009C0472" w:rsidRDefault="004D1D0C" w:rsidP="00860DEF">
      <w:pPr>
        <w:spacing w:after="0" w:line="240" w:lineRule="auto"/>
        <w:jc w:val="both"/>
        <w:rPr>
          <w:rFonts w:cstheme="minorHAnsi"/>
          <w:lang w:val="sr-Latn-ME"/>
        </w:rPr>
      </w:pPr>
      <w:r w:rsidRPr="009C0472">
        <w:rPr>
          <w:rFonts w:cstheme="minorHAnsi"/>
          <w:lang w:val="sr-Latn-ME"/>
        </w:rPr>
        <w:t>Izvršena je raspodjela vakcina, dijagnostičkih i medicinskih sredstava veterinarskim ambulantama, u skladu sa obuhvatom predviđenim Ugovorom za ustupanje javnih poslova, odnosno Rješenjima o određivanju veterinarskih ambulanti za sprovođenje javnih poslova.</w:t>
      </w:r>
    </w:p>
    <w:p w:rsidR="004D1D0C" w:rsidRPr="009C0472" w:rsidRDefault="004D1D0C" w:rsidP="00860DEF">
      <w:pPr>
        <w:spacing w:after="0" w:line="240" w:lineRule="auto"/>
        <w:jc w:val="both"/>
        <w:rPr>
          <w:rFonts w:cstheme="minorHAnsi"/>
          <w:lang w:val="sr-Latn-ME"/>
        </w:rPr>
      </w:pPr>
      <w:r w:rsidRPr="009C0472">
        <w:rPr>
          <w:rFonts w:cstheme="minorHAnsi"/>
          <w:lang w:val="sr-Latn-ME"/>
        </w:rPr>
        <w:t>Laboratorijsku dijagnostiku bolesti životinja u skladu sa Programom mjera vršila je Specijalistička veterinarska laboratorija, u skladu sa zakonskim ovlašćenjem.</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Izvještavanje o pojavi i kretanju zaraznih bolesti životinja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Uprava je pratila pojavu i kretanje zaraznih bolesti životinja u Crnoj Gori u 2017.godini, pripremala mjesečne izvještaje o pojavi i kretanju zaraznih bolesti koje su objavljene i na internet stranici Uprave. Uprava je kontinuirano vršila razmjenu podataka sa Institutom za javno zdravlje o kretanju zaraznih bolesti životinja odnosno ljudi, na mjesečnom nivou.</w:t>
      </w:r>
    </w:p>
    <w:p w:rsidR="004D1D0C" w:rsidRDefault="004D1D0C" w:rsidP="00860DEF">
      <w:pPr>
        <w:spacing w:after="0" w:line="240" w:lineRule="auto"/>
        <w:jc w:val="both"/>
        <w:rPr>
          <w:rFonts w:cstheme="minorHAnsi"/>
          <w:lang w:val="sr-Latn-ME"/>
        </w:rPr>
      </w:pPr>
      <w:r w:rsidRPr="009C0472">
        <w:rPr>
          <w:rFonts w:cstheme="minorHAnsi"/>
          <w:lang w:val="sr-Latn-ME"/>
        </w:rPr>
        <w:t>Podaci o pojavi i kretanju zaraznih bolesti životinja dostavljeni su i Međunarodnoj organizaciji za zdravlje životinja.</w:t>
      </w:r>
    </w:p>
    <w:p w:rsidR="00877689" w:rsidRPr="00877689" w:rsidRDefault="00877689"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Dijagnostikovane zarazne bolesti životinja u 2017.godini:</w:t>
      </w:r>
    </w:p>
    <w:p w:rsidR="004D1D0C" w:rsidRPr="009C0472" w:rsidRDefault="004D1D0C" w:rsidP="00860DEF">
      <w:pPr>
        <w:spacing w:after="0" w:line="240" w:lineRule="auto"/>
        <w:jc w:val="both"/>
        <w:rPr>
          <w:rFonts w:cstheme="minorHAnsi"/>
          <w:b/>
          <w:lang w:val="sr-Latn-ME"/>
        </w:rPr>
      </w:pPr>
    </w:p>
    <w:tbl>
      <w:tblPr>
        <w:tblStyle w:val="GridTable4-Accent11"/>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933"/>
        <w:gridCol w:w="2916"/>
      </w:tblGrid>
      <w:tr w:rsidR="004D1D0C" w:rsidRPr="009C0472" w:rsidTr="004F1E9D">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886" w:type="pct"/>
            <w:tcBorders>
              <w:top w:val="none" w:sz="0" w:space="0" w:color="auto"/>
              <w:left w:val="none" w:sz="0" w:space="0" w:color="auto"/>
              <w:bottom w:val="none" w:sz="0" w:space="0" w:color="auto"/>
              <w:right w:val="none" w:sz="0" w:space="0" w:color="auto"/>
            </w:tcBorders>
            <w:hideMark/>
          </w:tcPr>
          <w:p w:rsidR="004D1D0C" w:rsidRPr="009C0472" w:rsidRDefault="004D1D0C" w:rsidP="00860DEF">
            <w:pPr>
              <w:spacing w:line="256" w:lineRule="auto"/>
              <w:jc w:val="both"/>
              <w:rPr>
                <w:rFonts w:cstheme="minorHAnsi"/>
                <w:b w:val="0"/>
                <w:lang w:val="sr-Latn-ME"/>
              </w:rPr>
            </w:pPr>
            <w:r w:rsidRPr="009C0472">
              <w:rPr>
                <w:rFonts w:cstheme="minorHAnsi"/>
                <w:lang w:val="sr-Latn-ME"/>
              </w:rPr>
              <w:t>Naziv bolesti</w:t>
            </w:r>
          </w:p>
        </w:tc>
        <w:tc>
          <w:tcPr>
            <w:cnfStyle w:val="000010000000" w:firstRow="0" w:lastRow="0" w:firstColumn="0" w:lastColumn="0" w:oddVBand="1" w:evenVBand="0" w:oddHBand="0" w:evenHBand="0" w:firstRowFirstColumn="0" w:firstRowLastColumn="0" w:lastRowFirstColumn="0" w:lastRowLastColumn="0"/>
            <w:tcW w:w="512" w:type="pct"/>
            <w:tcBorders>
              <w:top w:val="none" w:sz="0" w:space="0" w:color="auto"/>
              <w:left w:val="none" w:sz="0" w:space="0" w:color="auto"/>
              <w:bottom w:val="none" w:sz="0" w:space="0" w:color="auto"/>
              <w:right w:val="none" w:sz="0" w:space="0" w:color="auto"/>
            </w:tcBorders>
            <w:hideMark/>
          </w:tcPr>
          <w:p w:rsidR="004D1D0C" w:rsidRPr="009C0472" w:rsidRDefault="004D1D0C" w:rsidP="00860DEF">
            <w:pPr>
              <w:spacing w:line="256" w:lineRule="auto"/>
              <w:jc w:val="both"/>
              <w:rPr>
                <w:rFonts w:cstheme="minorHAnsi"/>
                <w:b w:val="0"/>
                <w:lang w:val="sr-Latn-ME"/>
              </w:rPr>
            </w:pPr>
            <w:r w:rsidRPr="009C0472">
              <w:rPr>
                <w:rFonts w:cstheme="minorHAnsi"/>
                <w:lang w:val="sr-Latn-ME"/>
              </w:rPr>
              <w:t>Broj žarišta</w:t>
            </w:r>
          </w:p>
        </w:tc>
        <w:tc>
          <w:tcPr>
            <w:cnfStyle w:val="000100000000" w:firstRow="0" w:lastRow="0" w:firstColumn="0" w:lastColumn="1" w:oddVBand="0" w:evenVBand="0" w:oddHBand="0" w:evenHBand="0" w:firstRowFirstColumn="0" w:firstRowLastColumn="0" w:lastRowFirstColumn="0" w:lastRowLastColumn="0"/>
            <w:tcW w:w="1601" w:type="pct"/>
            <w:tcBorders>
              <w:top w:val="none" w:sz="0" w:space="0" w:color="auto"/>
              <w:left w:val="none" w:sz="0" w:space="0" w:color="auto"/>
              <w:bottom w:val="none" w:sz="0" w:space="0" w:color="auto"/>
              <w:right w:val="none" w:sz="0" w:space="0" w:color="auto"/>
            </w:tcBorders>
            <w:hideMark/>
          </w:tcPr>
          <w:p w:rsidR="004D1D0C" w:rsidRPr="009C0472" w:rsidRDefault="004D1D0C" w:rsidP="00860DEF">
            <w:pPr>
              <w:spacing w:line="256" w:lineRule="auto"/>
              <w:jc w:val="both"/>
              <w:rPr>
                <w:rFonts w:cstheme="minorHAnsi"/>
                <w:b w:val="0"/>
                <w:lang w:val="sr-Latn-ME"/>
              </w:rPr>
            </w:pPr>
            <w:r w:rsidRPr="009C0472">
              <w:rPr>
                <w:rFonts w:cstheme="minorHAnsi"/>
                <w:lang w:val="sr-Latn-ME"/>
              </w:rPr>
              <w:t xml:space="preserve">Broj i vrsta zaraženih životinja </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 xml:space="preserve">Plavi jezik </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18</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19 goveda, 12 ovaca, 2 koze</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Enzotska leukoza goveda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9</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11 goveda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Paratuberkuloza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 govedo</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lastRenderedPageBreak/>
              <w:t>In</w:t>
            </w:r>
            <w:r w:rsidR="00531AAC">
              <w:rPr>
                <w:rFonts w:cstheme="minorHAnsi"/>
                <w:lang w:val="sr-Latn-ME"/>
              </w:rPr>
              <w:t>fektivni rinotraheitis goveda /</w:t>
            </w:r>
            <w:r w:rsidRPr="009C0472">
              <w:rPr>
                <w:rFonts w:cstheme="minorHAnsi"/>
                <w:lang w:val="sr-Latn-ME"/>
              </w:rPr>
              <w:t>infektivni pustolozni vulvovaginitis–IBR/IPV</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13</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15 krava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 xml:space="preserve">Bolest virusnog proliva / bolest sluzokože goveda </w:t>
            </w:r>
            <w:r w:rsidR="000C761B">
              <w:rPr>
                <w:rFonts w:cstheme="minorHAnsi"/>
                <w:lang w:val="sr-Latn-ME"/>
              </w:rPr>
              <w:t>–</w:t>
            </w:r>
            <w:r w:rsidRPr="009C0472">
              <w:rPr>
                <w:rFonts w:cstheme="minorHAnsi"/>
                <w:lang w:val="sr-Latn-ME"/>
              </w:rPr>
              <w:t xml:space="preserve"> BVD</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13</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19 krava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Trihineloza (zoonoza)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5</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5 divljih svinja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Artritis i encefalitis koza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5</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67 koza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Q groznica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2 goveda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Enzootski pobačaj ovaca/koza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7</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2 koze 15 ovaca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Američka kuga pčelinjeg legla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10</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19 pčelinjih društava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Varooza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7</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14 pčelinjih društava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Nozemoza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13</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30 pčelinjih društava</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spacing w:line="256" w:lineRule="auto"/>
              <w:jc w:val="both"/>
              <w:rPr>
                <w:rFonts w:cstheme="minorHAnsi"/>
                <w:lang w:val="sr-Latn-ME"/>
              </w:rPr>
            </w:pPr>
            <w:r w:rsidRPr="009C0472">
              <w:rPr>
                <w:rFonts w:cstheme="minorHAnsi"/>
                <w:lang w:val="sr-Latn-ME"/>
              </w:rPr>
              <w:t>Lajšmanioza pasa (zoonoza)</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spacing w:line="256" w:lineRule="auto"/>
              <w:jc w:val="center"/>
              <w:rPr>
                <w:rFonts w:cstheme="minorHAnsi"/>
                <w:lang w:val="sr-Latn-ME"/>
              </w:rPr>
            </w:pPr>
            <w:r w:rsidRPr="009C0472">
              <w:rPr>
                <w:rFonts w:cstheme="minorHAnsi"/>
                <w:lang w:val="sr-Latn-ME"/>
              </w:rPr>
              <w:t>28</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spacing w:line="256" w:lineRule="auto"/>
              <w:ind w:left="360"/>
              <w:jc w:val="center"/>
              <w:rPr>
                <w:rFonts w:cstheme="minorHAnsi"/>
                <w:lang w:val="sr-Latn-ME"/>
              </w:rPr>
            </w:pPr>
            <w:r w:rsidRPr="009C0472">
              <w:rPr>
                <w:rFonts w:cstheme="minorHAnsi"/>
                <w:lang w:val="sr-Latn-ME"/>
              </w:rPr>
              <w:t>28 pasa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hideMark/>
          </w:tcPr>
          <w:p w:rsidR="004D1D0C" w:rsidRPr="009C0472" w:rsidRDefault="004D1D0C" w:rsidP="00860DEF">
            <w:pPr>
              <w:jc w:val="both"/>
              <w:rPr>
                <w:rFonts w:cstheme="minorHAnsi"/>
                <w:lang w:val="sr-Latn-ME"/>
              </w:rPr>
            </w:pPr>
            <w:r w:rsidRPr="009C0472">
              <w:rPr>
                <w:rFonts w:cstheme="minorHAnsi"/>
                <w:lang w:val="sr-Latn-ME"/>
              </w:rPr>
              <w:t xml:space="preserve">Infektivni bronchitis živine </w:t>
            </w:r>
          </w:p>
        </w:tc>
        <w:tc>
          <w:tcPr>
            <w:cnfStyle w:val="000010000000" w:firstRow="0" w:lastRow="0" w:firstColumn="0" w:lastColumn="0" w:oddVBand="1" w:evenVBand="0" w:oddHBand="0" w:evenHBand="0" w:firstRowFirstColumn="0" w:firstRowLastColumn="0" w:lastRowFirstColumn="0" w:lastRowLastColumn="0"/>
            <w:tcW w:w="512" w:type="pct"/>
            <w:hideMark/>
          </w:tcPr>
          <w:p w:rsidR="004D1D0C" w:rsidRPr="009C0472" w:rsidRDefault="004D1D0C" w:rsidP="004F1E9D">
            <w:pPr>
              <w:jc w:val="center"/>
              <w:rPr>
                <w:rFonts w:cstheme="minorHAnsi"/>
                <w:lang w:val="sr-Latn-ME"/>
              </w:rPr>
            </w:pPr>
            <w:r w:rsidRPr="009C0472">
              <w:rPr>
                <w:rFonts w:cstheme="minorHAnsi"/>
                <w:lang w:val="sr-Latn-ME"/>
              </w:rPr>
              <w:t>1</w:t>
            </w:r>
          </w:p>
        </w:tc>
        <w:tc>
          <w:tcPr>
            <w:cnfStyle w:val="000100000000" w:firstRow="0" w:lastRow="0" w:firstColumn="0" w:lastColumn="1" w:oddVBand="0" w:evenVBand="0" w:oddHBand="0" w:evenHBand="0" w:firstRowFirstColumn="0" w:firstRowLastColumn="0" w:lastRowFirstColumn="0" w:lastRowLastColumn="0"/>
            <w:tcW w:w="1601" w:type="pct"/>
            <w:hideMark/>
          </w:tcPr>
          <w:p w:rsidR="004D1D0C" w:rsidRPr="009C0472" w:rsidRDefault="004D1D0C" w:rsidP="004F1E9D">
            <w:pPr>
              <w:ind w:left="360"/>
              <w:jc w:val="center"/>
              <w:rPr>
                <w:rFonts w:cstheme="minorHAnsi"/>
                <w:lang w:val="sr-Latn-ME"/>
              </w:rPr>
            </w:pPr>
            <w:r w:rsidRPr="009C0472">
              <w:rPr>
                <w:rFonts w:cstheme="minorHAnsi"/>
                <w:lang w:val="sr-Latn-ME"/>
              </w:rPr>
              <w:t>7</w:t>
            </w:r>
          </w:p>
        </w:tc>
      </w:tr>
      <w:tr w:rsidR="004D1D0C" w:rsidRPr="009C0472" w:rsidTr="004F1E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tcPr>
          <w:p w:rsidR="004D1D0C" w:rsidRPr="009C0472" w:rsidRDefault="004D1D0C" w:rsidP="00860DEF">
            <w:pPr>
              <w:jc w:val="both"/>
              <w:rPr>
                <w:rFonts w:cstheme="minorHAnsi"/>
                <w:lang w:val="sr-Latn-ME"/>
              </w:rPr>
            </w:pPr>
            <w:r w:rsidRPr="009C0472">
              <w:rPr>
                <w:rFonts w:cstheme="minorHAnsi"/>
                <w:lang w:val="sr-Latn-ME"/>
              </w:rPr>
              <w:t xml:space="preserve">Infektivni burzitis živine (Gamboro bolest) </w:t>
            </w:r>
          </w:p>
        </w:tc>
        <w:tc>
          <w:tcPr>
            <w:cnfStyle w:val="000010000000" w:firstRow="0" w:lastRow="0" w:firstColumn="0" w:lastColumn="0" w:oddVBand="1" w:evenVBand="0" w:oddHBand="0" w:evenHBand="0" w:firstRowFirstColumn="0" w:firstRowLastColumn="0" w:lastRowFirstColumn="0" w:lastRowLastColumn="0"/>
            <w:tcW w:w="512" w:type="pct"/>
          </w:tcPr>
          <w:p w:rsidR="004D1D0C" w:rsidRPr="009C0472" w:rsidRDefault="004D1D0C" w:rsidP="004F1E9D">
            <w:pPr>
              <w:jc w:val="center"/>
              <w:rPr>
                <w:rFonts w:cstheme="minorHAnsi"/>
                <w:lang w:val="sr-Latn-ME"/>
              </w:rPr>
            </w:pPr>
            <w:r w:rsidRPr="009C0472">
              <w:rPr>
                <w:rFonts w:cstheme="minorHAnsi"/>
                <w:lang w:val="sr-Latn-ME"/>
              </w:rPr>
              <w:t>2</w:t>
            </w:r>
          </w:p>
        </w:tc>
        <w:tc>
          <w:tcPr>
            <w:cnfStyle w:val="000100000000" w:firstRow="0" w:lastRow="0" w:firstColumn="0" w:lastColumn="1" w:oddVBand="0" w:evenVBand="0" w:oddHBand="0" w:evenHBand="0" w:firstRowFirstColumn="0" w:firstRowLastColumn="0" w:lastRowFirstColumn="0" w:lastRowLastColumn="0"/>
            <w:tcW w:w="1601" w:type="pct"/>
          </w:tcPr>
          <w:p w:rsidR="004D1D0C" w:rsidRPr="009C0472" w:rsidRDefault="004D1D0C" w:rsidP="004F1E9D">
            <w:pPr>
              <w:ind w:left="360"/>
              <w:jc w:val="center"/>
              <w:rPr>
                <w:rFonts w:cstheme="minorHAnsi"/>
                <w:lang w:val="sr-Latn-ME"/>
              </w:rPr>
            </w:pPr>
            <w:r w:rsidRPr="009C0472">
              <w:rPr>
                <w:rFonts w:cstheme="minorHAnsi"/>
                <w:lang w:val="sr-Latn-ME"/>
              </w:rPr>
              <w:t>12 koka nosilja</w:t>
            </w:r>
          </w:p>
        </w:tc>
      </w:tr>
      <w:tr w:rsidR="004D1D0C" w:rsidRPr="009C0472" w:rsidTr="004F1E9D">
        <w:trPr>
          <w:trHeight w:val="20"/>
          <w:jc w:val="center"/>
        </w:trPr>
        <w:tc>
          <w:tcPr>
            <w:cnfStyle w:val="001000000000" w:firstRow="0" w:lastRow="0" w:firstColumn="1" w:lastColumn="0" w:oddVBand="0" w:evenVBand="0" w:oddHBand="0" w:evenHBand="0" w:firstRowFirstColumn="0" w:firstRowLastColumn="0" w:lastRowFirstColumn="0" w:lastRowLastColumn="0"/>
            <w:tcW w:w="2886" w:type="pct"/>
          </w:tcPr>
          <w:p w:rsidR="004D1D0C" w:rsidRPr="009C0472" w:rsidRDefault="004D1D0C" w:rsidP="00860DEF">
            <w:pPr>
              <w:jc w:val="both"/>
              <w:rPr>
                <w:rFonts w:cstheme="minorHAnsi"/>
                <w:i/>
                <w:lang w:val="sr-Latn-ME"/>
              </w:rPr>
            </w:pPr>
            <w:r w:rsidRPr="009C0472">
              <w:rPr>
                <w:rFonts w:cstheme="minorHAnsi"/>
                <w:i/>
                <w:lang w:val="sr-Latn-ME"/>
              </w:rPr>
              <w:t>Salmonella enteritidis</w:t>
            </w:r>
          </w:p>
        </w:tc>
        <w:tc>
          <w:tcPr>
            <w:cnfStyle w:val="000010000000" w:firstRow="0" w:lastRow="0" w:firstColumn="0" w:lastColumn="0" w:oddVBand="1" w:evenVBand="0" w:oddHBand="0" w:evenHBand="0" w:firstRowFirstColumn="0" w:firstRowLastColumn="0" w:lastRowFirstColumn="0" w:lastRowLastColumn="0"/>
            <w:tcW w:w="512" w:type="pct"/>
          </w:tcPr>
          <w:p w:rsidR="004D1D0C" w:rsidRPr="009C0472" w:rsidRDefault="004D1D0C" w:rsidP="004F1E9D">
            <w:pPr>
              <w:jc w:val="center"/>
              <w:rPr>
                <w:rFonts w:cstheme="minorHAnsi"/>
                <w:lang w:val="sr-Latn-ME"/>
              </w:rPr>
            </w:pPr>
            <w:r w:rsidRPr="009C0472">
              <w:rPr>
                <w:rFonts w:cstheme="minorHAnsi"/>
                <w:lang w:val="sr-Latn-ME"/>
              </w:rPr>
              <w:t>2</w:t>
            </w:r>
          </w:p>
        </w:tc>
        <w:tc>
          <w:tcPr>
            <w:cnfStyle w:val="000100000000" w:firstRow="0" w:lastRow="0" w:firstColumn="0" w:lastColumn="1" w:oddVBand="0" w:evenVBand="0" w:oddHBand="0" w:evenHBand="0" w:firstRowFirstColumn="0" w:firstRowLastColumn="0" w:lastRowFirstColumn="0" w:lastRowLastColumn="0"/>
            <w:tcW w:w="1601" w:type="pct"/>
          </w:tcPr>
          <w:p w:rsidR="004D1D0C" w:rsidRPr="009C0472" w:rsidRDefault="004D1D0C" w:rsidP="004F1E9D">
            <w:pPr>
              <w:ind w:left="360"/>
              <w:jc w:val="center"/>
              <w:rPr>
                <w:rFonts w:cstheme="minorHAnsi"/>
                <w:lang w:val="sr-Latn-ME"/>
              </w:rPr>
            </w:pPr>
          </w:p>
        </w:tc>
      </w:tr>
      <w:tr w:rsidR="004D1D0C" w:rsidRPr="009C0472" w:rsidTr="004F1E9D">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86" w:type="pct"/>
            <w:tcBorders>
              <w:top w:val="none" w:sz="0" w:space="0" w:color="auto"/>
            </w:tcBorders>
          </w:tcPr>
          <w:p w:rsidR="004D1D0C" w:rsidRPr="009C0472" w:rsidRDefault="004D1D0C" w:rsidP="00860DEF">
            <w:pPr>
              <w:jc w:val="both"/>
              <w:rPr>
                <w:rFonts w:cstheme="minorHAnsi"/>
                <w:lang w:val="sr-Latn-ME"/>
              </w:rPr>
            </w:pPr>
            <w:r w:rsidRPr="009C0472">
              <w:rPr>
                <w:rFonts w:cstheme="minorHAnsi"/>
                <w:lang w:val="sr-Latn-ME"/>
              </w:rPr>
              <w:t>Maedi visna</w:t>
            </w:r>
          </w:p>
        </w:tc>
        <w:tc>
          <w:tcPr>
            <w:cnfStyle w:val="000010000000" w:firstRow="0" w:lastRow="0" w:firstColumn="0" w:lastColumn="0" w:oddVBand="1" w:evenVBand="0" w:oddHBand="0" w:evenHBand="0" w:firstRowFirstColumn="0" w:firstRowLastColumn="0" w:lastRowFirstColumn="0" w:lastRowLastColumn="0"/>
            <w:tcW w:w="512" w:type="pct"/>
            <w:tcBorders>
              <w:top w:val="none" w:sz="0" w:space="0" w:color="auto"/>
            </w:tcBorders>
          </w:tcPr>
          <w:p w:rsidR="004D1D0C" w:rsidRPr="009C0472" w:rsidRDefault="004D1D0C" w:rsidP="004F1E9D">
            <w:pPr>
              <w:jc w:val="center"/>
              <w:rPr>
                <w:rFonts w:cstheme="minorHAnsi"/>
                <w:lang w:val="sr-Latn-ME"/>
              </w:rPr>
            </w:pPr>
            <w:r w:rsidRPr="009C0472">
              <w:rPr>
                <w:rFonts w:cstheme="minorHAnsi"/>
                <w:lang w:val="sr-Latn-ME"/>
              </w:rPr>
              <w:t>1</w:t>
            </w:r>
          </w:p>
        </w:tc>
        <w:tc>
          <w:tcPr>
            <w:cnfStyle w:val="000100000000" w:firstRow="0" w:lastRow="0" w:firstColumn="0" w:lastColumn="1" w:oddVBand="0" w:evenVBand="0" w:oddHBand="0" w:evenHBand="0" w:firstRowFirstColumn="0" w:firstRowLastColumn="0" w:lastRowFirstColumn="0" w:lastRowLastColumn="0"/>
            <w:tcW w:w="1601" w:type="pct"/>
            <w:tcBorders>
              <w:top w:val="none" w:sz="0" w:space="0" w:color="auto"/>
            </w:tcBorders>
          </w:tcPr>
          <w:p w:rsidR="004D1D0C" w:rsidRPr="009C0472" w:rsidRDefault="004D1D0C" w:rsidP="004F1E9D">
            <w:pPr>
              <w:ind w:left="360"/>
              <w:jc w:val="center"/>
              <w:rPr>
                <w:rFonts w:cstheme="minorHAnsi"/>
                <w:lang w:val="sr-Latn-ME"/>
              </w:rPr>
            </w:pPr>
            <w:r w:rsidRPr="009C0472">
              <w:rPr>
                <w:rFonts w:cstheme="minorHAnsi"/>
                <w:lang w:val="sr-Latn-ME"/>
              </w:rPr>
              <w:t>10 ovaca</w:t>
            </w:r>
          </w:p>
        </w:tc>
      </w:tr>
    </w:tbl>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u w:val="single"/>
          <w:lang w:val="sr-Latn-ME"/>
        </w:rPr>
      </w:pPr>
      <w:r w:rsidRPr="009C0472">
        <w:rPr>
          <w:rFonts w:cstheme="minorHAnsi"/>
          <w:b/>
          <w:u w:val="single"/>
          <w:lang w:val="sr-Latn-ME"/>
        </w:rPr>
        <w:t>Praćenje epizootiološke situacije i dijagnostika zaraznih i parazitskih bolesti</w:t>
      </w:r>
    </w:p>
    <w:p w:rsidR="002A0C56" w:rsidRPr="009C0472" w:rsidRDefault="002A0C56" w:rsidP="00860DEF">
      <w:pPr>
        <w:spacing w:after="0" w:line="240" w:lineRule="auto"/>
        <w:jc w:val="both"/>
        <w:rPr>
          <w:rFonts w:cstheme="minorHAnsi"/>
          <w:b/>
          <w:u w:val="single"/>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Tokom godine vršeno je stalno praćenje epizootiološke situacije a posebno slučajevi radi blagovremenog otkrivanja pojave i preventivno djelovanje u cilju održavanja stabilne epizootiološke situacije u Crnoj Gori.</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Sprovedena su sljedeća dijagnostička ispitivanja u cilju praćenja i ranog otkrivanja naročito opasnih zaraznih bolesti: </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Slinavka i šap</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Radi održavanja statusa zemlje slobodne od slinavke i šapa– bez vakcinacije dobijenog od Međunarodne organizacije za zdravlje životinja - OIE, Uprava je sačinila stručno uputstvo za aktivni nadzor - dijagnostičko ispitivanje uzoraka prijemčivih životinja. Uzorci – 300 uzoraka krvi goveda, ovaca i koza, su nasumično izabrani od strane Specijalističke veterinarske laboratorije sa ciljem dokazivanja odsustva infekcije, njenog svođenja na prihvatljiv nivo statističke sigurnosti od 95% na nivou Crne Gore. Ispitivanjem svih 300 uzoraka (150 goveda + 150 ovaca) nije utvrđeno prisustvo specifičnih antitijela na virus bolesti slinavka i šap. </w:t>
      </w:r>
    </w:p>
    <w:p w:rsidR="004D1D0C" w:rsidRPr="009C0472" w:rsidRDefault="004D1D0C" w:rsidP="00860DEF">
      <w:pPr>
        <w:spacing w:after="0" w:line="240" w:lineRule="auto"/>
        <w:jc w:val="both"/>
        <w:rPr>
          <w:rFonts w:cstheme="minorHAnsi"/>
          <w:lang w:val="sr-Latn-ME"/>
        </w:rPr>
      </w:pPr>
      <w:r w:rsidRPr="009C0472">
        <w:rPr>
          <w:rFonts w:cstheme="minorHAnsi"/>
          <w:lang w:val="sr-Latn-ME"/>
        </w:rPr>
        <w:t>Tokom 2017. godine nije prijavljena ni jedna klinička sumnja na bolest slinavka i šapa.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i/>
          <w:u w:val="single"/>
          <w:lang w:val="sr-Latn-ME"/>
        </w:rPr>
      </w:pPr>
      <w:r w:rsidRPr="009C0472">
        <w:rPr>
          <w:rFonts w:cstheme="minorHAnsi"/>
          <w:b/>
          <w:i/>
          <w:u w:val="single"/>
          <w:lang w:val="sr-Latn-ME"/>
        </w:rPr>
        <w:t>Afrička kuga svinja</w:t>
      </w:r>
    </w:p>
    <w:p w:rsidR="004D1D0C" w:rsidRPr="009C0472" w:rsidRDefault="004D1D0C" w:rsidP="00860DEF">
      <w:pPr>
        <w:tabs>
          <w:tab w:val="left" w:pos="2745"/>
        </w:tabs>
        <w:spacing w:after="0" w:line="240" w:lineRule="auto"/>
        <w:jc w:val="both"/>
        <w:rPr>
          <w:rFonts w:cstheme="minorHAnsi"/>
          <w:lang w:val="sr-Latn-ME"/>
        </w:rPr>
      </w:pPr>
      <w:r w:rsidRPr="009C0472">
        <w:rPr>
          <w:rFonts w:cstheme="minorHAnsi"/>
          <w:lang w:val="sr-Latn-ME"/>
        </w:rPr>
        <w:t xml:space="preserve">U cilju praćenja i ranog otkrivanja pojave ove bolesti, s obzirom da je već prisutna u istočnoevropskim zemljama, sprovoden je pasivni monitoring kod domaćih svinja i aktivni monitoring kod domaćih i divljih svinja. </w:t>
      </w:r>
    </w:p>
    <w:p w:rsidR="004D1D0C" w:rsidRPr="009C0472" w:rsidRDefault="004D1D0C" w:rsidP="00860DEF">
      <w:pPr>
        <w:tabs>
          <w:tab w:val="left" w:pos="2745"/>
        </w:tabs>
        <w:spacing w:after="0" w:line="240" w:lineRule="auto"/>
        <w:jc w:val="both"/>
        <w:rPr>
          <w:rFonts w:cstheme="minorHAnsi"/>
          <w:lang w:val="sr-Latn-ME"/>
        </w:rPr>
      </w:pPr>
      <w:r w:rsidRPr="009C0472">
        <w:rPr>
          <w:rFonts w:cstheme="minorHAnsi"/>
          <w:lang w:val="sr-Latn-ME"/>
        </w:rPr>
        <w:t>Tokom 2017. godine nije prijavljena ni jedna klinička sumnja na bolest afričke kuge svinja.</w:t>
      </w:r>
    </w:p>
    <w:p w:rsidR="004D1D0C" w:rsidRPr="009C0472" w:rsidRDefault="004D1D0C" w:rsidP="00860DEF">
      <w:pPr>
        <w:tabs>
          <w:tab w:val="left" w:pos="2745"/>
        </w:tabs>
        <w:spacing w:after="0" w:line="240" w:lineRule="auto"/>
        <w:jc w:val="both"/>
        <w:rPr>
          <w:rFonts w:cstheme="minorHAnsi"/>
          <w:lang w:val="sr-Latn-ME"/>
        </w:rPr>
      </w:pPr>
      <w:r w:rsidRPr="009C0472">
        <w:rPr>
          <w:rFonts w:cstheme="minorHAnsi"/>
          <w:lang w:val="sr-Latn-ME"/>
        </w:rPr>
        <w:t>U dijelu aktivnog monitoringa, ispitano je ukupno 257 uzoraka od divljih svinja i ni u jednom dostavljenom i ispitanom uzorku svinja nije utvrđeno prisustvo specifičnih antitijela protiv virusa uzročnika afričke kuge svinja.</w:t>
      </w:r>
    </w:p>
    <w:p w:rsidR="004D1D0C" w:rsidRPr="009C0472" w:rsidRDefault="004D1D0C" w:rsidP="00860DEF">
      <w:pPr>
        <w:tabs>
          <w:tab w:val="left" w:pos="2745"/>
        </w:tabs>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Q groznica</w:t>
      </w:r>
    </w:p>
    <w:p w:rsidR="004D1D0C" w:rsidRPr="009C0472" w:rsidRDefault="004D1D0C" w:rsidP="00860DEF">
      <w:pPr>
        <w:spacing w:after="0" w:line="240" w:lineRule="auto"/>
        <w:jc w:val="both"/>
        <w:rPr>
          <w:rFonts w:cstheme="minorHAnsi"/>
          <w:b/>
          <w:i/>
          <w:lang w:val="sr-Latn-ME"/>
        </w:rPr>
      </w:pPr>
      <w:r w:rsidRPr="009C0472">
        <w:rPr>
          <w:rFonts w:cstheme="minorHAnsi"/>
          <w:lang w:val="sr-Latn-ME"/>
        </w:rPr>
        <w:t>Obzirom na pojavu ove bolesti u predhodnim godinama, a naročito imajući u vidu da je zoonoza, poseban akcenat je stavljen na praćenje pojave ove bolesti.</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U 2017. godini na jednom gazdinstvu na kojem su oboljela dva govečeta kod kojih je dijagnostikovana Q groznica. Na pomenutom gazdinstvu su odmah preduzete propisane mjere u cilju iskorjenjivanja ove bolesti (eutanazija svih pozitivnih grla, biosigurnosne mjere).</w:t>
      </w:r>
    </w:p>
    <w:p w:rsidR="004D1D0C" w:rsidRPr="009C0472" w:rsidRDefault="004D1D0C" w:rsidP="00860DEF">
      <w:pPr>
        <w:pStyle w:val="stil1tekst"/>
        <w:ind w:left="0" w:right="0" w:firstLine="288"/>
        <w:rPr>
          <w:rFonts w:asciiTheme="minorHAnsi" w:hAnsiTheme="minorHAnsi" w:cstheme="minorHAnsi"/>
          <w:bCs/>
          <w:sz w:val="22"/>
          <w:szCs w:val="22"/>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Utvrđivanje uzročnika pobačaja krava, ovaca i koza</w:t>
      </w:r>
    </w:p>
    <w:p w:rsidR="004D1D0C" w:rsidRPr="009C0472" w:rsidRDefault="004D1D0C" w:rsidP="00860DEF">
      <w:pPr>
        <w:spacing w:after="0" w:line="240" w:lineRule="auto"/>
        <w:ind w:right="-57"/>
        <w:jc w:val="both"/>
        <w:rPr>
          <w:rFonts w:cstheme="minorHAnsi"/>
          <w:lang w:val="sr-Latn-ME"/>
        </w:rPr>
      </w:pPr>
      <w:r w:rsidRPr="009C0472">
        <w:rPr>
          <w:rFonts w:cstheme="minorHAnsi"/>
          <w:lang w:val="sr-Latn-ME"/>
        </w:rPr>
        <w:t xml:space="preserve">Držaoci krava, ovaca i koza obavezni su da svaki pobačaj kod ovih životinja prijave veterinarskoj ambulanti. Svi pobačaji krave, ovce ili koze koji su od strane držaoca životinja prijavljeni veterinarima na terenu i, u slučaju sumnje na pobačaj zarazne etiologije, dostavljeni Specijalističkoj veterinarskoj laboratoriji, ispitani su u svrhu utvrđivanja uzročnika pobačaja krava, ovaca i koza. Najčešće je izolovana </w:t>
      </w:r>
      <w:r w:rsidRPr="009C0472">
        <w:rPr>
          <w:rFonts w:cstheme="minorHAnsi"/>
          <w:i/>
          <w:lang w:val="sr-Latn-ME"/>
        </w:rPr>
        <w:t>Neospora caninum</w:t>
      </w:r>
      <w:r w:rsidRPr="009C0472">
        <w:rPr>
          <w:rFonts w:cstheme="minorHAnsi"/>
          <w:lang w:val="sr-Latn-ME"/>
        </w:rPr>
        <w:t xml:space="preserve">, zatim </w:t>
      </w:r>
      <w:r w:rsidRPr="009C0472">
        <w:rPr>
          <w:rFonts w:cstheme="minorHAnsi"/>
          <w:i/>
          <w:lang w:val="sr-Latn-ME"/>
        </w:rPr>
        <w:t>Chlamydophila abortus</w:t>
      </w:r>
      <w:r w:rsidRPr="009C0472">
        <w:rPr>
          <w:rFonts w:cstheme="minorHAnsi"/>
          <w:lang w:val="sr-Latn-ME"/>
        </w:rPr>
        <w:t xml:space="preserve"> ovaca /koza.</w:t>
      </w:r>
    </w:p>
    <w:p w:rsidR="004D1D0C" w:rsidRPr="009C0472" w:rsidRDefault="004D1D0C" w:rsidP="00860DEF">
      <w:pPr>
        <w:spacing w:after="0" w:line="240" w:lineRule="auto"/>
        <w:jc w:val="both"/>
        <w:rPr>
          <w:rFonts w:cstheme="minorHAnsi"/>
          <w:b/>
          <w: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 xml:space="preserve">Naknada štete držaocima životinja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U skladu sa Zakonom o veterinarstvu, Uprava je odlučivala o pravu vlasnika na naknadu štete i visini štete, na osnovu rješenja službenog veterinara i zapisnika o sprovedenoj procjeni vrijednosti životinja, za životinje koje su usmrćene ili zaklane, stvari i sirovine koje su oštećene ili uništene prilikom sprovođenja mjera.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Tokom 2017. godine, predat je 121 zahtjev za naknadu štete od strane držaoca životinja za štetu nastalu zbog sumnje odnosno pojave bolesti (američke kuge pčelinjeg legla, enzootske leukoze goveda, Q groznice, plavi jezik). U slučajevima u kojima je utvrđeno da su držaoci životinja ispunili zakonom propisane obaveze isplaćena je naknada štete u iznosu od 21.832,00€ (američka kuga pčelinjeg legla, enzootska leukoza goveda, Q groznica).</w:t>
      </w:r>
    </w:p>
    <w:p w:rsidR="004D1D0C" w:rsidRPr="009C0472" w:rsidRDefault="004D1D0C" w:rsidP="00860DEF">
      <w:pPr>
        <w:spacing w:after="0" w:line="240" w:lineRule="auto"/>
        <w:jc w:val="both"/>
        <w:rPr>
          <w:rFonts w:cstheme="minorHAnsi"/>
          <w:lang w:val="sr-Latn-ME"/>
        </w:rPr>
      </w:pPr>
      <w:r w:rsidRPr="009C0472">
        <w:rPr>
          <w:rFonts w:cstheme="minorHAnsi"/>
          <w:lang w:val="sr-Latn-ME"/>
        </w:rPr>
        <w:t>Zbog pojave bolesti plavog jezika u većem obimu i šteta koje su pretrpjeli držaoci životinja krajem 2016. i početkom 2017. godine, u skladu sa odlukom Vlade Crne Gore, svim držaocima je isplaćena naknada štete za uginula/usmrćena grla. Naknada štete držaocima za uginule/usmrćene životinje od bolesti plavog jezika je dijelom isplaćena iz sredstava Agrobudžeta za 2017. godinu, a dijelom iz budžetske rezerve.</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Tuberkuloza goveda</w:t>
      </w:r>
    </w:p>
    <w:p w:rsidR="004D1D0C" w:rsidRPr="009C0472" w:rsidRDefault="004D1D0C" w:rsidP="00860DEF">
      <w:pPr>
        <w:spacing w:after="0" w:line="240" w:lineRule="auto"/>
        <w:jc w:val="both"/>
        <w:rPr>
          <w:rFonts w:eastAsia="Times New Roman" w:cstheme="minorHAnsi"/>
          <w:lang w:val="sr-Latn-ME"/>
        </w:rPr>
      </w:pPr>
      <w:r w:rsidRPr="009C0472">
        <w:rPr>
          <w:rFonts w:eastAsia="Times New Roman" w:cstheme="minorHAnsi"/>
          <w:lang w:val="sr-Latn-ME"/>
        </w:rPr>
        <w:t>Radi blagovremenog otkrivanja i suzbijanja tuberkuloze kod svih goveda starijih od šest nedjelja veterinarske ambulante su vršile dijagnostičko ispitivanje jednokratnim intradermalnim tuberkulinskim testom (bovini), a u slučaju sumnjive ili pozitivne reakcije izvođen je komparativni intradermalni tuberkulinski test (retuberkulinizacija bovinim i avijarnim tuberkulinom).</w:t>
      </w:r>
    </w:p>
    <w:p w:rsidR="004D1D0C" w:rsidRPr="009C0472" w:rsidRDefault="004D1D0C" w:rsidP="00860DEF">
      <w:pPr>
        <w:spacing w:after="0" w:line="240" w:lineRule="auto"/>
        <w:jc w:val="both"/>
        <w:rPr>
          <w:rFonts w:eastAsia="Times New Roman" w:cstheme="minorHAnsi"/>
          <w:lang w:val="sr-Latn-ME"/>
        </w:rPr>
      </w:pPr>
      <w:r w:rsidRPr="009C0472">
        <w:rPr>
          <w:rFonts w:eastAsia="Times New Roman" w:cstheme="minorHAnsi"/>
          <w:lang w:val="sr-Latn-ME"/>
        </w:rPr>
        <w:t xml:space="preserve">U 2017. godini, od ukupno 72.591 goveda, 72.444 goveda je ispitano po Programu obaveznih mjera zdravstvene zaštite dok ostale su ostala goveda ispitana u okviru sprovođenja mjera u karantinu za uvezena goveda. Kod svih goveda koja su prilikom tuberkulinizacije imala sumnjivu/pozitivnu reakciju na bovini tuberkulin izvršena je retuberkulinizacija. Nakon retuberkulinizacije nije utvrđen ni jedan pozitivan rezultat na tuberkulozu goveda. Podaci o ispitanim govedima na gazdinstvu bilježe se u Veterinarskom informacionom sistemu, za svako pojedinačno ispitano govedo. </w:t>
      </w:r>
    </w:p>
    <w:p w:rsidR="004D1D0C" w:rsidRPr="009C0472" w:rsidRDefault="004D1D0C" w:rsidP="00860DEF">
      <w:pPr>
        <w:spacing w:after="0" w:line="240" w:lineRule="auto"/>
        <w:jc w:val="both"/>
        <w:rPr>
          <w:rFonts w:eastAsia="Times New Roman" w:cstheme="minorHAnsi"/>
          <w:lang w:val="sr-Latn-ME"/>
        </w:rPr>
      </w:pPr>
      <w:r w:rsidRPr="009C0472">
        <w:rPr>
          <w:rFonts w:eastAsia="Times New Roman" w:cstheme="minorHAnsi"/>
          <w:lang w:val="sr-Latn-ME"/>
        </w:rPr>
        <w:t>ova mjera se u potpunosti finansira iz budžeta Uprave, osim za ispitivanje u karantinu, kada troškove snosi uvoznik.</w:t>
      </w:r>
    </w:p>
    <w:p w:rsidR="004D1D0C" w:rsidRPr="009C0472" w:rsidRDefault="004D1D0C" w:rsidP="00860DEF">
      <w:pPr>
        <w:pStyle w:val="stil1tekst"/>
        <w:ind w:left="0" w:right="0" w:firstLine="0"/>
        <w:rPr>
          <w:rFonts w:asciiTheme="minorHAnsi" w:hAnsiTheme="minorHAnsi" w:cstheme="minorHAnsi"/>
          <w:sz w:val="22"/>
          <w:szCs w:val="22"/>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Enzootska leukoza goveda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Specijalistička veterinarska laboratorija je vršila serološko ispitivanje goveda starija od 24 mjeseca iz uzoraka krvi goveda radi ispitivanja na brucelozu. </w:t>
      </w:r>
    </w:p>
    <w:p w:rsidR="004D1D0C" w:rsidRPr="009C0472" w:rsidRDefault="004D1D0C" w:rsidP="00860DEF">
      <w:pPr>
        <w:spacing w:after="0" w:line="240" w:lineRule="auto"/>
        <w:jc w:val="both"/>
        <w:rPr>
          <w:rFonts w:eastAsia="Times New Roman" w:cstheme="minorHAnsi"/>
          <w:b/>
          <w:i/>
          <w:spacing w:val="20"/>
          <w:u w:val="single"/>
          <w:lang w:val="sr-Latn-ME"/>
        </w:rPr>
      </w:pPr>
      <w:r w:rsidRPr="009C0472">
        <w:rPr>
          <w:rFonts w:cstheme="minorHAnsi"/>
          <w:lang w:val="sr-Latn-ME"/>
        </w:rPr>
        <w:t xml:space="preserve">U 2017. godini ukupno je ispitano) 49260 uzoraka krvi goveda kroz Program mjera, goveda starijih od 24 mjeseca. Takođe, u skladu sa propisima, na svim gazdinstvima sa utvrđenom enzootskom leukozom goveda (bez obzira na starost) ispitana su sva goveda, a ispitivanja i na goveda u karantinu. </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Laboratorijskim ispitivanjima utvrđeno je prisustvo specifičnih antitijela na enzootsku leukozu u ukupno 12 uzoraka krvnih seruma i to: Ulcinj 5, Bar 2, Petnjica 4 i Kolašin 1 slučaj. </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Nad svim pozitivnim govedima kao i na gazdinstvima sa zabilježenim slučajevima enzootske leukoze goveda sprovedene su propisane veterinarske mjere.</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Nakon 2004. i 2005. godine, kada je izbijanje enzootske leukoze zabilježeno u većem obimu, i kada su sprovedene veterinarske mjere u cilju suzbijanja bolesti, posljednjih godina utvrđuje se približno isti broj sero-pozitivnih goveda tokom godine, odnosno pojavljivanje ove bolesti u Crnoj Gori je zadržano na relativno niskom nivou. Ovi rezultati govore u prilog dobroj, pravovremenoj i stručnoj primjeni mjera za suzbijanje leukoze, sa jedne strane, ali ukazuje i na permanentno prisustvo virusa enzootske leukoze goveda u populaciji goveda u Crnoj Gori, a posebno, na području opštine Ulcinj, zbog čega će ovo oboljenje i u narednom periodu biti predmet pažnje i nadzora veterinarske službe.</w:t>
      </w:r>
    </w:p>
    <w:p w:rsidR="004D1D0C" w:rsidRPr="009C0472" w:rsidRDefault="004D1D0C" w:rsidP="00860DEF">
      <w:pPr>
        <w:pStyle w:val="stil1tekst"/>
        <w:ind w:left="0" w:firstLine="15"/>
        <w:rPr>
          <w:rFonts w:asciiTheme="minorHAnsi" w:hAnsiTheme="minorHAnsi" w:cstheme="minorHAnsi"/>
          <w:b/>
          <w:i/>
          <w:sz w:val="22"/>
          <w:szCs w:val="22"/>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Bruceloza goveda, ovaca i koza</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Radi otkrivanja i suzbijanja bruceloze vršeno je dijagnostičko ispitivanje krvnih seruma goveda starijih od 12 mjeseci (osim mužjaka za tov), ovaca i koza starijih od 6 mjeseci na gazdinstvima pograničnog područja: Republika Srbija, Bosna i Hercegovina, Republika Albanija i Republika Kosovo. Cilj ispitivanja je blagovremeno praćenje i eventualno otkrivanje mogućeg unošenja uzročnika bruceloze na teritoriju Crne Gore iz država u okruženju u kojima je prisutna ova bolest odnosno zbog nepoznate epizootiološke situacije po pitanju ove bolesti u nekim od država okruženja.</w:t>
      </w:r>
    </w:p>
    <w:p w:rsidR="00043986" w:rsidRPr="009C0472" w:rsidRDefault="00043986" w:rsidP="00860DEF">
      <w:pPr>
        <w:pStyle w:val="stil1tekst"/>
        <w:ind w:left="0" w:right="0" w:firstLine="0"/>
        <w:rPr>
          <w:rFonts w:asciiTheme="minorHAnsi" w:hAnsiTheme="minorHAnsi" w:cstheme="minorHAnsi"/>
          <w:sz w:val="22"/>
          <w:szCs w:val="22"/>
          <w:lang w:val="sr-Latn-ME"/>
        </w:rPr>
      </w:pPr>
    </w:p>
    <w:p w:rsidR="004D1D0C" w:rsidRPr="009C0472" w:rsidRDefault="004D1D0C" w:rsidP="00860DEF">
      <w:pPr>
        <w:pStyle w:val="stil1tekst"/>
        <w:ind w:left="0" w:right="0" w:firstLine="0"/>
        <w:rPr>
          <w:rFonts w:asciiTheme="minorHAnsi" w:hAnsiTheme="minorHAnsi" w:cstheme="minorHAnsi"/>
          <w:b/>
          <w:i/>
          <w:sz w:val="22"/>
          <w:szCs w:val="22"/>
          <w:u w:val="single"/>
          <w:lang w:val="sr-Latn-ME"/>
        </w:rPr>
      </w:pPr>
      <w:r w:rsidRPr="009C0472">
        <w:rPr>
          <w:rFonts w:asciiTheme="minorHAnsi" w:hAnsiTheme="minorHAnsi" w:cstheme="minorHAnsi"/>
          <w:b/>
          <w:i/>
          <w:sz w:val="22"/>
          <w:szCs w:val="22"/>
          <w:u w:val="single"/>
          <w:lang w:val="sr-Latn-ME"/>
        </w:rPr>
        <w:t>Goveda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Ukupno je ispitano 57941 uzoraka krvnih seruma goveda na brucelozu.</w:t>
      </w:r>
    </w:p>
    <w:p w:rsidR="00C07E6B" w:rsidRPr="009C0472" w:rsidRDefault="004D1D0C" w:rsidP="00860DEF">
      <w:pPr>
        <w:spacing w:after="0" w:line="240" w:lineRule="auto"/>
        <w:jc w:val="both"/>
        <w:rPr>
          <w:rFonts w:cstheme="minorHAnsi"/>
          <w:lang w:val="sr-Latn-ME"/>
        </w:rPr>
      </w:pPr>
      <w:r w:rsidRPr="009C0472">
        <w:rPr>
          <w:rFonts w:cstheme="minorHAnsi"/>
          <w:lang w:val="sr-Latn-ME"/>
        </w:rPr>
        <w:t xml:space="preserve">Ni u jednom dostavljenom i ispitanom uzorku nije utvrđeno prisustvo specifičnih antitijela protiv </w:t>
      </w:r>
      <w:r w:rsidRPr="009C0472">
        <w:rPr>
          <w:rFonts w:cstheme="minorHAnsi"/>
          <w:i/>
          <w:lang w:val="sr-Latn-ME"/>
        </w:rPr>
        <w:t>Brucella</w:t>
      </w:r>
      <w:r w:rsidRPr="009C0472">
        <w:rPr>
          <w:rFonts w:cstheme="minorHAnsi"/>
          <w:lang w:val="sr-Latn-ME"/>
        </w:rPr>
        <w:t xml:space="preserve"> spp.</w:t>
      </w:r>
    </w:p>
    <w:p w:rsidR="004D1D0C" w:rsidRPr="009C0472" w:rsidRDefault="004D1D0C" w:rsidP="00860DEF">
      <w:pPr>
        <w:spacing w:after="0" w:line="240" w:lineRule="auto"/>
        <w:jc w:val="both"/>
        <w:outlineLvl w:val="0"/>
        <w:rPr>
          <w:rFonts w:cstheme="minorHAnsi"/>
          <w:lang w:val="sr-Latn-ME"/>
        </w:rPr>
      </w:pPr>
    </w:p>
    <w:p w:rsidR="004D1D0C" w:rsidRPr="009C0472" w:rsidRDefault="004D1D0C" w:rsidP="00860DEF">
      <w:pPr>
        <w:spacing w:after="0" w:line="240" w:lineRule="auto"/>
        <w:jc w:val="both"/>
        <w:outlineLvl w:val="0"/>
        <w:rPr>
          <w:rFonts w:cstheme="minorHAnsi"/>
          <w:b/>
          <w:i/>
          <w:u w:val="single"/>
          <w:lang w:val="sr-Latn-ME"/>
        </w:rPr>
      </w:pPr>
      <w:bookmarkStart w:id="16" w:name="_Toc507153767"/>
      <w:r w:rsidRPr="009C0472">
        <w:rPr>
          <w:rFonts w:cstheme="minorHAnsi"/>
          <w:b/>
          <w:i/>
          <w:u w:val="single"/>
          <w:lang w:val="sr-Latn-ME"/>
        </w:rPr>
        <w:t>Ovce i koze</w:t>
      </w:r>
      <w:bookmarkEnd w:id="16"/>
    </w:p>
    <w:p w:rsidR="004D1D0C" w:rsidRPr="009C0472" w:rsidRDefault="004D1D0C" w:rsidP="00860DEF">
      <w:pPr>
        <w:spacing w:after="0" w:line="240" w:lineRule="auto"/>
        <w:jc w:val="both"/>
        <w:outlineLvl w:val="0"/>
        <w:rPr>
          <w:rFonts w:cstheme="minorHAnsi"/>
          <w:lang w:val="sr-Latn-ME"/>
        </w:rPr>
      </w:pPr>
      <w:bookmarkStart w:id="17" w:name="_Toc507153768"/>
      <w:r w:rsidRPr="009C0472">
        <w:rPr>
          <w:rFonts w:cstheme="minorHAnsi"/>
          <w:lang w:val="sr-Latn-ME"/>
        </w:rPr>
        <w:t xml:space="preserve">Ukupno je ispitano 35.805 uzoraka krvnih seruma ovaca i koza sa gazdinstava koja se nalaze u pograničnom području prema Republici Srbiji, Bosni i Hercegovini, Republici Albaniji i Republici Kosovo. Dodatno, vršeno je dijagnostičko ispitivanje uzoraka dostavljenih kod pobačaja goveda, ovaca i koza i ni u jednom nije utvrđeno prisustvo </w:t>
      </w:r>
      <w:r w:rsidRPr="009C0472">
        <w:rPr>
          <w:rFonts w:cstheme="minorHAnsi"/>
          <w:i/>
          <w:lang w:val="sr-Latn-ME"/>
        </w:rPr>
        <w:t>Brucella spp</w:t>
      </w:r>
      <w:r w:rsidRPr="009C0472">
        <w:rPr>
          <w:rFonts w:cstheme="minorHAnsi"/>
          <w:lang w:val="sr-Latn-ME"/>
        </w:rPr>
        <w:t>, uzročnika bruceloze.</w:t>
      </w:r>
      <w:bookmarkEnd w:id="17"/>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Ni u jednom dostavljenom i ispitanom uzorku nije utvrđeno prisustvo specifičnih antitijela protiv </w:t>
      </w:r>
      <w:r w:rsidRPr="009C0472">
        <w:rPr>
          <w:rFonts w:cstheme="minorHAnsi"/>
          <w:i/>
          <w:lang w:val="sr-Latn-ME"/>
        </w:rPr>
        <w:t>Brucella</w:t>
      </w:r>
      <w:r w:rsidRPr="009C0472">
        <w:rPr>
          <w:rFonts w:cstheme="minorHAnsi"/>
          <w:lang w:val="sr-Latn-ME"/>
        </w:rPr>
        <w:t xml:space="preserve"> </w:t>
      </w:r>
      <w:r w:rsidRPr="009C0472">
        <w:rPr>
          <w:rFonts w:cstheme="minorHAnsi"/>
          <w:i/>
          <w:lang w:val="sr-Latn-ME"/>
        </w:rPr>
        <w:t>melitensis</w:t>
      </w:r>
      <w:r w:rsidRPr="009C0472">
        <w:rPr>
          <w:rFonts w:cstheme="minorHAnsi"/>
          <w:lang w:val="sr-Latn-ME"/>
        </w:rPr>
        <w:t>.</w:t>
      </w:r>
    </w:p>
    <w:p w:rsidR="004D1D0C" w:rsidRPr="009C0472" w:rsidRDefault="004D1D0C" w:rsidP="00860DEF">
      <w:pPr>
        <w:spacing w:after="0" w:line="240" w:lineRule="auto"/>
        <w:jc w:val="both"/>
        <w:outlineLvl w:val="0"/>
        <w:rPr>
          <w:rFonts w:cstheme="minorHAnsi"/>
          <w:lang w:val="sr-Latn-ME"/>
        </w:rPr>
      </w:pPr>
      <w:r w:rsidRPr="009C0472">
        <w:rPr>
          <w:rFonts w:cstheme="minorHAnsi"/>
          <w:lang w:val="sr-Latn-ME"/>
        </w:rPr>
        <w:t xml:space="preserve"> </w:t>
      </w:r>
      <w:bookmarkStart w:id="18" w:name="_Toc507153769"/>
      <w:r w:rsidRPr="009C0472">
        <w:rPr>
          <w:rFonts w:cstheme="minorHAnsi"/>
          <w:lang w:val="sr-Latn-ME"/>
        </w:rPr>
        <w:t>Iako je na osnovu dobijenih rezultata situacija u Crnoj Gori zadovoljavajuća, mora se biti posebno oprezan obzirom na mali obuhvat i prisustvo ove bolesti u okruženju.</w:t>
      </w:r>
      <w:bookmarkEnd w:id="18"/>
      <w:r w:rsidRPr="009C0472">
        <w:rPr>
          <w:rFonts w:cstheme="minorHAnsi"/>
          <w:lang w:val="sr-Latn-ME"/>
        </w:rPr>
        <w:t xml:space="preserve"> </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Ispitivanje svih ovaca i koza na brucelozu je osnov za dodjelu statusa gazdinstva slobodnog od bruceloze, a cilj je status zemlje slobodne od bruceloze. Dodatno, ova bolest je zoonoza. </w:t>
      </w:r>
    </w:p>
    <w:p w:rsidR="004D1D0C" w:rsidRPr="009C0472" w:rsidRDefault="004D1D0C" w:rsidP="00860DEF">
      <w:pPr>
        <w:pStyle w:val="stil6naslov"/>
        <w:spacing w:before="0" w:after="0"/>
        <w:ind w:firstLine="0"/>
        <w:jc w:val="both"/>
        <w:rPr>
          <w:rFonts w:asciiTheme="minorHAnsi" w:hAnsiTheme="minorHAnsi" w:cstheme="minorHAnsi"/>
          <w:b/>
          <w:i/>
          <w:sz w:val="22"/>
          <w:szCs w:val="22"/>
          <w:lang w:val="sr-Latn-ME"/>
        </w:rPr>
      </w:pPr>
    </w:p>
    <w:p w:rsidR="004D1D0C" w:rsidRPr="009C0472" w:rsidRDefault="004D1D0C" w:rsidP="00860DEF">
      <w:pPr>
        <w:spacing w:after="0" w:line="240" w:lineRule="auto"/>
        <w:jc w:val="both"/>
        <w:outlineLvl w:val="0"/>
        <w:rPr>
          <w:rFonts w:cstheme="minorHAnsi"/>
          <w:b/>
          <w:i/>
          <w:u w:val="single"/>
          <w:lang w:val="sr-Latn-ME"/>
        </w:rPr>
      </w:pPr>
      <w:bookmarkStart w:id="19" w:name="_Toc507153770"/>
      <w:r w:rsidRPr="009C0472">
        <w:rPr>
          <w:rFonts w:cstheme="minorHAnsi"/>
          <w:b/>
          <w:i/>
          <w:u w:val="single"/>
          <w:lang w:val="sr-Latn-ME"/>
        </w:rPr>
        <w:t>Bolesti pčela</w:t>
      </w:r>
      <w:bookmarkEnd w:id="19"/>
    </w:p>
    <w:p w:rsidR="004D1D0C" w:rsidRPr="009C0472" w:rsidRDefault="004D1D0C" w:rsidP="00860DEF">
      <w:pPr>
        <w:pStyle w:val="stil1tekst"/>
        <w:ind w:left="0" w:right="36"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Radi otkrivanja i suzbijanja pojave zaraznih bolesti pčela vršena su ispitivanja 401 uzorka pčela i/ili pčelinjeg legla. Američka kuga, kao najopasnija bolest pčela na našim prostorima, je registrovana na na teritoriji 7 opština (Mojkovac, Nikšić, Pljevlja, Bijelo Polje, Petnjica, Berane i Plužine), u 9 pčelinjaka i ukupno 25 pčelinjih društava. Na pčelinjacima sa utvrđenim pozitivnim slučajevima sprovedene su mjere po nalogu službenih veterinara. Takođe, izvršen je pregled svih pčelinjih društava u krugu od 3km od zaraženog pčelinjaka. Ova bolest konstantno je prisutna tokom poslednjih 10 godina, u manjem ili većem obimu. Radi utvrđivanja zdravstvenog stanja pčela u Oplodnoj stanici za matice i Centru za linijsku selekciju matica, Sutomore, stručna komisija je izvršila pregled i kontrolu. O utvrđenom stanju dostavljen je izvještaj MPRR i Savezu pčelara CG, sa preporukama za otklanjanje nepravilnosti.</w:t>
      </w:r>
    </w:p>
    <w:p w:rsidR="004D1D0C" w:rsidRPr="009C0472" w:rsidRDefault="004D1D0C" w:rsidP="00860DEF">
      <w:pPr>
        <w:spacing w:after="0" w:line="240" w:lineRule="auto"/>
        <w:jc w:val="both"/>
        <w:outlineLvl w:val="0"/>
        <w:rPr>
          <w:rFonts w:eastAsia="Times New Roman" w:cstheme="minorHAnsi"/>
          <w:i/>
          <w:u w:val="single"/>
          <w:lang w:val="sr-Latn-ME"/>
        </w:rPr>
      </w:pPr>
    </w:p>
    <w:p w:rsidR="004D1D0C" w:rsidRPr="009C0472" w:rsidRDefault="004D1D0C" w:rsidP="00860DEF">
      <w:pPr>
        <w:pStyle w:val="stil1tekst"/>
        <w:ind w:left="0" w:right="0" w:firstLine="0"/>
        <w:rPr>
          <w:rFonts w:asciiTheme="minorHAnsi" w:hAnsiTheme="minorHAnsi" w:cstheme="minorHAnsi"/>
          <w:b/>
          <w:i/>
          <w:sz w:val="22"/>
          <w:szCs w:val="22"/>
          <w:u w:val="single"/>
          <w:lang w:val="sr-Latn-ME"/>
        </w:rPr>
      </w:pPr>
      <w:r w:rsidRPr="009C0472">
        <w:rPr>
          <w:rFonts w:asciiTheme="minorHAnsi" w:hAnsiTheme="minorHAnsi" w:cstheme="minorHAnsi"/>
          <w:b/>
          <w:i/>
          <w:sz w:val="22"/>
          <w:szCs w:val="22"/>
          <w:u w:val="single"/>
          <w:lang w:val="sr-Latn-ME"/>
        </w:rPr>
        <w:t>Bolesti riba i školjki</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Radi praćenja prisustva, otkrivanja i suzbijanja bolesti riba i školjki vršeno je dijagnostičko ispitivanje uzoraka riba odnosno školjki uzetih iz registrovanih ribnjaka i uzgajališta.</w:t>
      </w:r>
    </w:p>
    <w:p w:rsidR="004D1D0C" w:rsidRPr="009C0472" w:rsidRDefault="004D1D0C" w:rsidP="00860DEF">
      <w:pPr>
        <w:pStyle w:val="stil1tekst"/>
        <w:ind w:left="0" w:right="0" w:firstLine="0"/>
        <w:rPr>
          <w:rFonts w:asciiTheme="minorHAnsi" w:hAnsiTheme="minorHAnsi" w:cstheme="minorHAnsi"/>
          <w:b/>
          <w:sz w:val="22"/>
          <w:szCs w:val="22"/>
          <w:lang w:val="sr-Latn-ME"/>
        </w:rPr>
      </w:pPr>
    </w:p>
    <w:p w:rsidR="004D1D0C" w:rsidRPr="009C0472" w:rsidRDefault="004D1D0C" w:rsidP="00860DEF">
      <w:pPr>
        <w:pStyle w:val="stil1tekst"/>
        <w:ind w:left="0" w:right="0" w:firstLine="0"/>
        <w:rPr>
          <w:rFonts w:asciiTheme="minorHAnsi" w:hAnsiTheme="minorHAnsi" w:cstheme="minorHAnsi"/>
          <w:b/>
          <w:bCs/>
          <w:i/>
          <w:sz w:val="22"/>
          <w:szCs w:val="22"/>
          <w:u w:val="single"/>
          <w:lang w:val="sr-Latn-ME"/>
        </w:rPr>
      </w:pPr>
      <w:r w:rsidRPr="009C0472">
        <w:rPr>
          <w:rFonts w:asciiTheme="minorHAnsi" w:hAnsiTheme="minorHAnsi" w:cstheme="minorHAnsi"/>
          <w:b/>
          <w:i/>
          <w:sz w:val="22"/>
          <w:szCs w:val="22"/>
          <w:u w:val="single"/>
          <w:lang w:val="sr-Latn-ME"/>
        </w:rPr>
        <w:t>Bolesti slatkovodnih riba</w:t>
      </w:r>
    </w:p>
    <w:p w:rsidR="004D1D0C" w:rsidRPr="009C0472" w:rsidRDefault="004D1D0C" w:rsidP="00860DEF">
      <w:pPr>
        <w:pStyle w:val="stil1tekst"/>
        <w:ind w:left="0" w:right="0" w:firstLine="0"/>
        <w:rPr>
          <w:rFonts w:asciiTheme="minorHAnsi" w:eastAsiaTheme="minorHAnsi" w:hAnsiTheme="minorHAnsi" w:cstheme="minorHAnsi"/>
          <w:sz w:val="22"/>
          <w:szCs w:val="22"/>
          <w:lang w:val="sr-Latn-ME"/>
        </w:rPr>
      </w:pPr>
      <w:r w:rsidRPr="009C0472">
        <w:rPr>
          <w:rFonts w:asciiTheme="minorHAnsi" w:hAnsiTheme="minorHAnsi" w:cstheme="minorHAnsi"/>
          <w:sz w:val="22"/>
          <w:szCs w:val="22"/>
          <w:lang w:val="sr-Latn-ME"/>
        </w:rPr>
        <w:t xml:space="preserve">Ispitivanje zdravstvenog stanja kalifornijske pastrmke u registrovanim ribnjacima sprovedeno je </w:t>
      </w:r>
      <w:r w:rsidRPr="009C0472">
        <w:rPr>
          <w:rFonts w:asciiTheme="minorHAnsi" w:eastAsiaTheme="minorHAnsi" w:hAnsiTheme="minorHAnsi" w:cstheme="minorHAnsi"/>
          <w:sz w:val="22"/>
          <w:szCs w:val="22"/>
          <w:lang w:val="sr-Latn-ME"/>
        </w:rPr>
        <w:t>dvokratno, tokom proljeća i jeseni 2017. godine i uzorkovano je i laboratorijski ispitano 100 uzoraka.</w:t>
      </w:r>
    </w:p>
    <w:p w:rsidR="004D1D0C" w:rsidRPr="009C0472" w:rsidRDefault="004D1D0C" w:rsidP="00860DEF">
      <w:pPr>
        <w:tabs>
          <w:tab w:val="left" w:pos="0"/>
        </w:tabs>
        <w:spacing w:after="0" w:line="240" w:lineRule="auto"/>
        <w:jc w:val="both"/>
        <w:rPr>
          <w:rFonts w:cstheme="minorHAnsi"/>
          <w:lang w:val="sr-Latn-ME"/>
        </w:rPr>
      </w:pPr>
      <w:r w:rsidRPr="009C0472">
        <w:rPr>
          <w:rFonts w:cstheme="minorHAnsi"/>
          <w:lang w:val="sr-Latn-ME"/>
        </w:rPr>
        <w:t>Uzorkovanja je vršio tim Specijalističke veterinarske laboratorije. Uzorci kalifornijske pastrmke su uzimani sa ribnjaka sa cjelokupne teritorije Crne Gore. Na samim ribnjacima vršen je klinički pregled, a u laboratorija patomorfološki pregled i bakteriološka ispitivanja. Cilj monitoringa je utvrđivanje zdravstvenog stanje kalifornijske pastrmke sa posebnim osvrtom na prisustvo virusnih bolesti (virusne hemoragične septikemije-VHS i zarazne nekroze gušterače - IPN), mlađi i bakterijskih bolesti kalifornijske pastrmke - na furunkulozu i renibakeriozu. Virusološkim ispitivanjima uzoraka pastrmske mlađi nije utvrđeno prisustvo virusa izazivača virusne hemoragične septikemije (VHS) niti virusa izazivača zarazne nekroze gušterače (IPN).</w:t>
      </w:r>
    </w:p>
    <w:p w:rsidR="004D1D0C" w:rsidRPr="009C0472" w:rsidRDefault="004D1D0C" w:rsidP="00860DEF">
      <w:pPr>
        <w:tabs>
          <w:tab w:val="left" w:pos="0"/>
        </w:tabs>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Ni u jednom uzorku nije izolovan patogen opasan po zdravlje ljudi, niti je utvrđeno prisustvo uzročnika bolesti koje podliježu obavezi prijavljivanja OIE-u.</w:t>
      </w:r>
    </w:p>
    <w:p w:rsidR="004D1D0C" w:rsidRPr="009C0472" w:rsidRDefault="004D1D0C" w:rsidP="00860DEF">
      <w:pPr>
        <w:spacing w:after="0" w:line="240" w:lineRule="auto"/>
        <w:jc w:val="both"/>
        <w:rPr>
          <w:rFonts w:cstheme="minorHAnsi"/>
          <w:b/>
          <w: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Bolesti školjki</w:t>
      </w:r>
    </w:p>
    <w:p w:rsidR="004D1D0C" w:rsidRPr="009C0472" w:rsidRDefault="004D1D0C" w:rsidP="00860DEF">
      <w:pPr>
        <w:spacing w:after="0" w:line="240" w:lineRule="auto"/>
        <w:jc w:val="both"/>
        <w:rPr>
          <w:rFonts w:cstheme="minorHAnsi"/>
          <w:b/>
          <w:i/>
          <w:lang w:val="sr-Latn-ME"/>
        </w:rPr>
      </w:pPr>
      <w:r w:rsidRPr="009C0472">
        <w:rPr>
          <w:rFonts w:cstheme="minorHAnsi"/>
          <w:lang w:val="sr-Latn-ME"/>
        </w:rPr>
        <w:t xml:space="preserve">Ispitivanje školjki u registrovanim uzgajalištima u Bokokotorskom zalivu u odnosu na prisustvo bonamioze - infekcije izazvane sa </w:t>
      </w:r>
      <w:r w:rsidRPr="009C0472">
        <w:rPr>
          <w:rFonts w:cstheme="minorHAnsi"/>
          <w:i/>
          <w:lang w:val="sr-Latn-ME"/>
        </w:rPr>
        <w:t>Bonamia ostreae</w:t>
      </w:r>
      <w:r w:rsidRPr="009C0472">
        <w:rPr>
          <w:rFonts w:cstheme="minorHAnsi"/>
          <w:lang w:val="sr-Latn-ME"/>
        </w:rPr>
        <w:t xml:space="preserve"> kod evropske ostrige (</w:t>
      </w:r>
      <w:r w:rsidRPr="009C0472">
        <w:rPr>
          <w:rFonts w:cstheme="minorHAnsi"/>
          <w:i/>
          <w:lang w:val="sr-Latn-ME"/>
        </w:rPr>
        <w:t>Ostrea edulis</w:t>
      </w:r>
      <w:r w:rsidRPr="009C0472">
        <w:rPr>
          <w:rFonts w:cstheme="minorHAnsi"/>
          <w:lang w:val="sr-Latn-ME"/>
        </w:rPr>
        <w:t xml:space="preserve">) i martelioze - infekcije izazvane sa </w:t>
      </w:r>
      <w:r w:rsidRPr="009C0472">
        <w:rPr>
          <w:rFonts w:cstheme="minorHAnsi"/>
          <w:i/>
          <w:lang w:val="sr-Latn-ME"/>
        </w:rPr>
        <w:t>Marteilia refringens</w:t>
      </w:r>
      <w:r w:rsidRPr="009C0472">
        <w:rPr>
          <w:rFonts w:cstheme="minorHAnsi"/>
          <w:lang w:val="sr-Latn-ME"/>
        </w:rPr>
        <w:t xml:space="preserve"> kod mediteranske dagnje (</w:t>
      </w:r>
      <w:r w:rsidRPr="009C0472">
        <w:rPr>
          <w:rFonts w:cstheme="minorHAnsi"/>
          <w:i/>
          <w:lang w:val="sr-Latn-ME"/>
        </w:rPr>
        <w:t>Mytillus galloprovincialis</w:t>
      </w:r>
      <w:r w:rsidRPr="009C0472">
        <w:rPr>
          <w:rFonts w:cstheme="minorHAnsi"/>
          <w:lang w:val="sr-Latn-ME"/>
        </w:rPr>
        <w:t xml:space="preserve">). </w:t>
      </w:r>
    </w:p>
    <w:p w:rsidR="004D1D0C" w:rsidRPr="009C0472" w:rsidRDefault="004D1D0C" w:rsidP="00860DEF">
      <w:pPr>
        <w:tabs>
          <w:tab w:val="left" w:pos="2745"/>
        </w:tabs>
        <w:spacing w:after="0" w:line="240" w:lineRule="auto"/>
        <w:jc w:val="both"/>
        <w:rPr>
          <w:rFonts w:cstheme="minorHAnsi"/>
          <w:b/>
          <w:lang w:val="sr-Latn-ME"/>
        </w:rPr>
      </w:pPr>
      <w:r w:rsidRPr="009C0472">
        <w:rPr>
          <w:rFonts w:cstheme="minorHAnsi"/>
          <w:b/>
          <w:lang w:val="sr-Latn-ME"/>
        </w:rPr>
        <w:t>Patohistološkim i citološkim ispitivanjem ni u jednom uzorku mediteranske dagnje (mušulje) nijeutvrđeno prisustvo infekcije parazitom Marteilia refringens kao ni prisustvo parazita Bonamia ostreae u uzorkovanom materijalu evropske ostrige.</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Klasična kuga svinja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Radi sprječavanja pojave klasične kuge svinja sprovedena je vakcinacija domaćih svinja u cilju stalnog održavanja aktivnog imuniteta protiv virusa klasične kuge svinja, kao i dijagnostičke i druge mjere u cilju blagovremenog otkrivanja i suzbijanja pojave klasične kuge svinja.</w:t>
      </w:r>
    </w:p>
    <w:p w:rsidR="00043986" w:rsidRPr="009C0472" w:rsidRDefault="00043986" w:rsidP="00860DEF">
      <w:pPr>
        <w:spacing w:after="0" w:line="240" w:lineRule="auto"/>
        <w:jc w:val="both"/>
        <w:rPr>
          <w:rFonts w:cstheme="minorHAnsi"/>
          <w:i/>
          <w:u w:val="single"/>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Vakcinacija domaćih svinja i kontrola uspješnosti imunizacije</w:t>
      </w:r>
    </w:p>
    <w:p w:rsidR="004D1D0C" w:rsidRPr="009C0472" w:rsidRDefault="004D1D0C" w:rsidP="00860DEF">
      <w:pPr>
        <w:spacing w:after="0" w:line="240" w:lineRule="auto"/>
        <w:jc w:val="both"/>
        <w:rPr>
          <w:rFonts w:cstheme="minorHAnsi"/>
          <w:lang w:val="sr-Latn-ME"/>
        </w:rPr>
      </w:pPr>
      <w:r w:rsidRPr="009C0472">
        <w:rPr>
          <w:rFonts w:cstheme="minorHAnsi"/>
          <w:lang w:val="sr-Latn-ME"/>
        </w:rPr>
        <w:t>Ukupno je vakcinisano 24.723 svinja na svim gazdinstvima na kojima se drže i uzgajaju svinje, vakcinom pripremljenom od atenuiranog K soja virusa, prema uputstvu proizvođača.</w:t>
      </w:r>
    </w:p>
    <w:p w:rsidR="004D1D0C" w:rsidRPr="009C0472" w:rsidRDefault="004D1D0C" w:rsidP="00860DEF">
      <w:pPr>
        <w:spacing w:after="0" w:line="240" w:lineRule="auto"/>
        <w:jc w:val="both"/>
        <w:rPr>
          <w:rFonts w:cstheme="minorHAnsi"/>
          <w:b/>
          <w:i/>
          <w:lang w:val="sr-Latn-ME"/>
        </w:rPr>
      </w:pPr>
      <w:r w:rsidRPr="009C0472">
        <w:rPr>
          <w:rFonts w:cstheme="minorHAnsi"/>
          <w:lang w:val="sr-Latn-ME"/>
        </w:rPr>
        <w:t>Zbog kliničke sumnje na klasičnu kugu svinja ispitano je 3 uzoraka i ni u jednom ispitanom uzorku, nije utvrđeno prisustvo sekvence RNK virusa klasične kuge svinja, odnosno zaraza nije potvrđena.</w:t>
      </w:r>
    </w:p>
    <w:p w:rsidR="00A355A2" w:rsidRDefault="004D1D0C" w:rsidP="00860DEF">
      <w:pPr>
        <w:spacing w:after="0" w:line="240" w:lineRule="auto"/>
        <w:jc w:val="both"/>
        <w:rPr>
          <w:rFonts w:cstheme="minorHAnsi"/>
          <w:lang w:val="sr-Latn-ME"/>
        </w:rPr>
      </w:pPr>
      <w:r w:rsidRPr="009C0472">
        <w:rPr>
          <w:rFonts w:cstheme="minorHAnsi"/>
          <w:lang w:val="sr-Latn-ME"/>
        </w:rPr>
        <w:t>Devet godina zaredom u Crnoj Gori se ne registruje klasična kuga svinja što je od izuzetne važnosti jer se planira prestanak vakcinacije domaćih svinja protiv ove bolesti 2018. godine što je jedan o</w:t>
      </w:r>
      <w:r w:rsidR="00A355A2">
        <w:rPr>
          <w:rFonts w:cstheme="minorHAnsi"/>
          <w:lang w:val="sr-Latn-ME"/>
        </w:rPr>
        <w:t>d uslova pregovaračkom procesu.</w:t>
      </w:r>
    </w:p>
    <w:p w:rsidR="004D1D0C" w:rsidRPr="009C0472" w:rsidRDefault="004D1D0C" w:rsidP="00860DEF">
      <w:pPr>
        <w:spacing w:after="0" w:line="240" w:lineRule="auto"/>
        <w:jc w:val="both"/>
        <w:rPr>
          <w:rFonts w:cstheme="minorHAnsi"/>
          <w:lang w:val="sr-Latn-ME"/>
        </w:rPr>
      </w:pPr>
      <w:r w:rsidRPr="009C0472">
        <w:rPr>
          <w:rFonts w:cstheme="minorHAnsi"/>
          <w:lang w:val="sr-Latn-ME"/>
        </w:rPr>
        <w:t>Uzorkovanje krvi za kontrolu imunološkog statusa izvršeno je skladu sa planiranim brojem uzoraka.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Ukupno je ispitano 1075 uzoraka vakcinisanih domaćih svinja, a procenat na nivou cijele Crne Gore seropozitivnih svinja (uspješno vakcinisanih svinja) u odnosu na broj ispitanih, iznosi 96,93% i veći je od zadovoljavajućeg (80%). Rezultati potvrđuju da je vakcinacija uspješno sprovedena i da je populacija svinja u Crnoj Gori odgovarajuće zaštićena od klasične kuge svinja (zadovoljavajući imunitet).</w:t>
      </w:r>
    </w:p>
    <w:p w:rsidR="004D1D0C" w:rsidRPr="009C0472" w:rsidRDefault="004D1D0C" w:rsidP="00860DEF">
      <w:pPr>
        <w:spacing w:after="0" w:line="240" w:lineRule="auto"/>
        <w:jc w:val="both"/>
        <w:rPr>
          <w:rFonts w:cstheme="minorHAnsi"/>
          <w:lang w:val="sr-Latn-ME"/>
        </w:rPr>
      </w:pPr>
      <w:r w:rsidRPr="009C0472">
        <w:rPr>
          <w:rFonts w:cstheme="minorHAnsi"/>
          <w:lang w:val="sr-Latn-ME"/>
        </w:rPr>
        <w:t>Rok koji je prethodno bio planiran za prestanak vakcinacije protiv KKS -1. januar 2018., je promjenjen, tako da je prestanak vakcinacije pomjeren na 1. januar 2020. godine.</w:t>
      </w:r>
    </w:p>
    <w:p w:rsidR="004D1D0C" w:rsidRPr="009C0472" w:rsidRDefault="004D1D0C" w:rsidP="00860DEF">
      <w:pPr>
        <w:pStyle w:val="ListParagraph"/>
        <w:spacing w:after="0" w:line="240" w:lineRule="auto"/>
        <w:ind w:left="0"/>
        <w:jc w:val="both"/>
        <w:rPr>
          <w:rFonts w:cstheme="minorHAnsi"/>
          <w:lang w:val="sr-Latn-ME"/>
        </w:rPr>
      </w:pPr>
      <w:r w:rsidRPr="009C0472">
        <w:rPr>
          <w:rFonts w:cstheme="minorHAnsi"/>
          <w:lang w:val="sr-Latn-ME"/>
        </w:rPr>
        <w:t>Uprava je zatražila i dobila saglasnost Evropske komisije za nastavak vakcinacije.</w:t>
      </w:r>
    </w:p>
    <w:p w:rsidR="004D1D0C" w:rsidRPr="009C0472" w:rsidRDefault="004D1D0C" w:rsidP="00860DEF">
      <w:pPr>
        <w:spacing w:after="0" w:line="240" w:lineRule="auto"/>
        <w:jc w:val="both"/>
        <w:rPr>
          <w:rFonts w:cstheme="minorHAnsi"/>
          <w:b/>
          <w:i/>
          <w:u w:val="single"/>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lastRenderedPageBreak/>
        <w:t>Monitoring divljih svinja na klasičnu kugu svinja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Program aktivnog nadzora divljih svinja na klasičnu kugu svinja sprovodi se u Crnoj Gori od 2008. godine i do danas nije dokazana cirkulacija virusa klasične kuge svinja u populaciji divljih svinja.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Cilj programa je da se serološkim praćenjem populacije divljih svinja dokaže odsutstvo ili prisutstvo bolesti u populaciji. Pretpostavlja se da je rizik od izbijanja bolesti u lovištima u zemlji istovjetan.</w:t>
      </w:r>
    </w:p>
    <w:p w:rsidR="004D1D0C" w:rsidRPr="009C0472" w:rsidRDefault="004D1D0C" w:rsidP="00860DEF">
      <w:pPr>
        <w:spacing w:after="0" w:line="240" w:lineRule="auto"/>
        <w:jc w:val="both"/>
        <w:rPr>
          <w:rFonts w:cstheme="minorHAnsi"/>
          <w:b/>
          <w:lang w:val="sr-Latn-ME"/>
        </w:rPr>
      </w:pPr>
      <w:r w:rsidRPr="009C0472">
        <w:rPr>
          <w:rFonts w:cstheme="minorHAnsi"/>
          <w:lang w:val="sr-Latn-ME"/>
        </w:rPr>
        <w:t xml:space="preserve">Uzorkovanje je sprovodeno na području 28 lovišta, na području cijele zemlje. Tokom 2017. godine, ispitano je ukupno 257 uzoraka ili 71,33% više od planiranog broja. </w:t>
      </w:r>
      <w:r w:rsidRPr="009C0472">
        <w:rPr>
          <w:rFonts w:cstheme="minorHAnsi"/>
          <w:b/>
          <w:lang w:val="sr-Latn-ME"/>
        </w:rPr>
        <w:t>Ni u jednom od ukupno 257 dostavljena uzorka tjelesne tečnosti divljih svinja, nije utvrđeno prisustvo specifičnih antitijela protiv virusa uzročnika klasične kuge svinja.</w:t>
      </w:r>
    </w:p>
    <w:p w:rsidR="004D1D0C" w:rsidRPr="009C0472" w:rsidRDefault="004D1D0C" w:rsidP="00860DEF">
      <w:pPr>
        <w:pStyle w:val="stil1tekst"/>
        <w:ind w:left="0" w:right="0" w:firstLine="0"/>
        <w:rPr>
          <w:rFonts w:asciiTheme="minorHAnsi" w:hAnsiTheme="minorHAnsi" w:cstheme="minorHAnsi"/>
          <w:sz w:val="22"/>
          <w:szCs w:val="22"/>
          <w:lang w:val="sr-Latn-ME"/>
        </w:rPr>
      </w:pPr>
    </w:p>
    <w:p w:rsidR="004D1D0C" w:rsidRPr="009C0472" w:rsidRDefault="00A46907" w:rsidP="00860DEF">
      <w:pPr>
        <w:pStyle w:val="stil6naslov"/>
        <w:spacing w:before="0" w:after="0"/>
        <w:ind w:firstLine="0"/>
        <w:jc w:val="both"/>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BJESNILO</w:t>
      </w:r>
    </w:p>
    <w:p w:rsidR="00043986" w:rsidRPr="009C0472" w:rsidRDefault="00043986" w:rsidP="00860DEF">
      <w:pPr>
        <w:pStyle w:val="stil6naslov"/>
        <w:spacing w:before="0" w:after="0"/>
        <w:ind w:firstLine="0"/>
        <w:jc w:val="both"/>
        <w:rPr>
          <w:rFonts w:asciiTheme="minorHAnsi" w:hAnsiTheme="minorHAnsi" w:cstheme="minorHAnsi"/>
          <w:b/>
          <w:i/>
          <w:sz w:val="22"/>
          <w:szCs w:val="22"/>
          <w:u w:val="single"/>
          <w:lang w:val="sr-Latn-ME"/>
        </w:rPr>
      </w:pPr>
    </w:p>
    <w:p w:rsidR="004D1D0C" w:rsidRPr="009C0472" w:rsidRDefault="004D1D0C" w:rsidP="00860DEF">
      <w:pPr>
        <w:pStyle w:val="stil7podnas"/>
        <w:shd w:val="clear" w:color="auto" w:fill="auto"/>
        <w:spacing w:before="0" w:after="0"/>
        <w:ind w:firstLine="0"/>
        <w:jc w:val="both"/>
        <w:rPr>
          <w:rFonts w:asciiTheme="minorHAnsi" w:hAnsiTheme="minorHAnsi" w:cstheme="minorHAnsi"/>
          <w:i/>
          <w:sz w:val="22"/>
          <w:szCs w:val="22"/>
          <w:u w:val="single"/>
          <w:lang w:val="sr-Latn-ME"/>
        </w:rPr>
      </w:pPr>
      <w:r w:rsidRPr="009C0472">
        <w:rPr>
          <w:rFonts w:asciiTheme="minorHAnsi" w:hAnsiTheme="minorHAnsi" w:cstheme="minorHAnsi"/>
          <w:i/>
          <w:sz w:val="22"/>
          <w:szCs w:val="22"/>
          <w:u w:val="single"/>
          <w:lang w:val="sr-Latn-ME"/>
        </w:rPr>
        <w:t xml:space="preserve">Mjere za otkrivanje i suzbijanje pojave bjesnila kod domaćih životinja </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Radi sprječavanja pojave bjesnila vrši se vakcinacija pasa i mačaka, kao i dijagnostičke i druge mjere u cilju otkrivanja i suzbijanja pojave bjesnila. Sredstva za nabavku vakcina protiv bjesnila za pse i mačke u registrovanim skloništima za napuštene kućne ljubimce obezbijeđena su iz budžeta Uprave. Vakcinacija pasa i mačaka je obaveza držaoca životinja u cilju stalnog održavanja aktivnog imuniteta protiv virusa bjesnila. Izvršena je distribucija zahtjevane količine vakcina i u 2017. godini veterinarskim ambulantama koje imaju ugovore sa registrovanim skloništima. </w:t>
      </w:r>
    </w:p>
    <w:p w:rsidR="004D1D0C" w:rsidRPr="009C0472" w:rsidRDefault="004D1D0C" w:rsidP="00133E13">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bCs/>
          <w:sz w:val="22"/>
          <w:szCs w:val="22"/>
          <w:lang w:val="sr-Latn-ME"/>
        </w:rPr>
        <w:t>U cilju praćenja prisustva bjesnila, vršeno je i sakupljanje i ispitivanje životinja sa sumnjom na bjesnilo, tzv. "indikator životinja” (domaći i divlji sisari).</w:t>
      </w:r>
    </w:p>
    <w:p w:rsidR="00FE5785" w:rsidRPr="00412BA8" w:rsidRDefault="00FE5785" w:rsidP="00FE5785">
      <w:pPr>
        <w:jc w:val="both"/>
      </w:pPr>
      <w:r w:rsidRPr="00412BA8">
        <w:t xml:space="preserve">U 12 dostavljenih uzoraka nije utvrđeno prisustvo virusa bjesnila, kao ni u uzorcima lisica dostavljenih za kontrolu uspješnosti oralne vakcinacije. </w:t>
      </w:r>
    </w:p>
    <w:p w:rsidR="00FE5785" w:rsidRPr="00412BA8" w:rsidRDefault="00FE5785" w:rsidP="00FE5785">
      <w:pPr>
        <w:jc w:val="both"/>
      </w:pPr>
      <w:r w:rsidRPr="00412BA8">
        <w:t>Posljednji slučaj bjesnila zabilježen je u martu 2012. godine i od tada nema pozitivnih slučajeva. Prije 2012. godine radilo se o značajnom broju slučajeva (između 10 i 60 godišnje).</w:t>
      </w:r>
    </w:p>
    <w:p w:rsidR="00FE5785" w:rsidRPr="00412BA8" w:rsidRDefault="00FE5785" w:rsidP="00FE5785">
      <w:pPr>
        <w:jc w:val="both"/>
      </w:pPr>
      <w:r w:rsidRPr="00412BA8">
        <w:t xml:space="preserve">Razlog je svakako činjenica da se od jeseni 2011. godine sprovodi dva puta godišnje kampanja peroralne vakcinacije lisica protiv ove bolesti, uz podršku Evropske unije. Nakon sprovedenih trinaest kampanja peroralne vakcinacije (jesen 2011, proljeće i jesen 2012, 2013, 2014, 2015, 2016 i 2017. godine) stvoren je vjerovatno već dovoljno visok nivo zaštite populacije divljih životinja protiv ove bolesti koji je i doveo do izostanka klinički manifestnog oboljenja kod njih, a posljedično tome i do značajnog smanjivanja broja sumnjivih životinja. I države u okruženju sprovode iste aktivnosti, što takođe doprinosi smanjenju sumnjivih i pozitivnih slučajeva bjesnila, obzirom da su divlje životinje, prvenstveno lisice, glavni rezervoar virusa bjesnila, čije kretanje svakako nije ograničeno na teritoriju jedne države. </w:t>
      </w:r>
    </w:p>
    <w:p w:rsidR="00FE5785" w:rsidRPr="00412BA8" w:rsidRDefault="00FE5785" w:rsidP="00FE5785">
      <w:pPr>
        <w:jc w:val="both"/>
      </w:pPr>
      <w:r w:rsidRPr="00412BA8">
        <w:t>Za sada su od strane EU obezbijeđena sredstva za sprovođenje oralne vakcinacije divljih životinja zaključno sa proljećem 2018. godine.</w:t>
      </w:r>
    </w:p>
    <w:p w:rsidR="004D1D0C" w:rsidRPr="009C0472" w:rsidRDefault="004D1D0C" w:rsidP="00860DEF">
      <w:pPr>
        <w:pStyle w:val="stil1tekst"/>
        <w:ind w:left="0" w:firstLine="0"/>
        <w:rPr>
          <w:rFonts w:asciiTheme="minorHAnsi" w:hAnsiTheme="minorHAnsi" w:cstheme="minorHAnsi"/>
          <w:bCs/>
          <w:sz w:val="22"/>
          <w:szCs w:val="22"/>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Suzbijanje bjesnila kod divljih životinja i monitoring uspješnosti vakcinacije</w:t>
      </w:r>
    </w:p>
    <w:p w:rsidR="004D1D0C" w:rsidRPr="009C0472" w:rsidRDefault="004D1D0C" w:rsidP="00860DEF">
      <w:pPr>
        <w:pStyle w:val="stil1tekst"/>
        <w:ind w:left="0" w:right="0" w:firstLine="0"/>
        <w:rPr>
          <w:rFonts w:asciiTheme="minorHAnsi" w:hAnsiTheme="minorHAnsi" w:cstheme="minorHAnsi"/>
          <w:bCs/>
          <w:sz w:val="22"/>
          <w:szCs w:val="22"/>
          <w:lang w:val="sr-Latn-ME"/>
        </w:rPr>
      </w:pPr>
      <w:r w:rsidRPr="009C0472">
        <w:rPr>
          <w:rFonts w:asciiTheme="minorHAnsi" w:hAnsiTheme="minorHAnsi" w:cstheme="minorHAnsi"/>
          <w:bCs/>
          <w:sz w:val="22"/>
          <w:szCs w:val="22"/>
          <w:lang w:val="sr-Latn-ME"/>
        </w:rPr>
        <w:t>Radi suzbijanja bjesnila kod lisica i drugih divljih životinja tokom 2017. godine, sprovodena je dvanaesta (proljeće) i trinaesta (zima) kampanja oralna vakcinacija lisica i drugih divljih životinja distribucijom vakcina –mamaca iz aviona</w:t>
      </w:r>
      <w:r w:rsidRPr="009C0472">
        <w:rPr>
          <w:rFonts w:asciiTheme="minorHAnsi" w:hAnsiTheme="minorHAnsi" w:cstheme="minorHAnsi"/>
          <w:sz w:val="22"/>
          <w:szCs w:val="22"/>
          <w:lang w:val="sr-Latn-ME"/>
        </w:rPr>
        <w:t xml:space="preserve"> </w:t>
      </w:r>
      <w:r w:rsidRPr="009C0472">
        <w:rPr>
          <w:rFonts w:asciiTheme="minorHAnsi" w:hAnsiTheme="minorHAnsi" w:cstheme="minorHAnsi"/>
          <w:bCs/>
          <w:sz w:val="22"/>
          <w:szCs w:val="22"/>
          <w:lang w:val="sr-Latn-ME"/>
        </w:rPr>
        <w:t>na cijeloj teritoriji Crne Gore, izuzev u urbanim područjima, na vodenim i močvarnim površinama i u području vojnih zona, finansirana od EU, kroz IPA 2014.</w:t>
      </w:r>
    </w:p>
    <w:p w:rsidR="004D1D0C" w:rsidRPr="009C0472" w:rsidRDefault="004D1D0C" w:rsidP="00860DEF">
      <w:pPr>
        <w:pStyle w:val="stil1tekst"/>
        <w:ind w:left="0" w:right="0" w:firstLine="0"/>
        <w:rPr>
          <w:rFonts w:asciiTheme="minorHAnsi" w:hAnsiTheme="minorHAnsi" w:cstheme="minorHAnsi"/>
          <w:bCs/>
          <w:sz w:val="22"/>
          <w:szCs w:val="22"/>
          <w:lang w:val="sr-Latn-ME"/>
        </w:rPr>
      </w:pPr>
      <w:r w:rsidRPr="009C0472">
        <w:rPr>
          <w:rFonts w:asciiTheme="minorHAnsi" w:hAnsiTheme="minorHAnsi" w:cstheme="minorHAnsi"/>
          <w:sz w:val="22"/>
          <w:szCs w:val="22"/>
          <w:lang w:val="sr-Latn-ME"/>
        </w:rPr>
        <w:t>Nakon sprovedene oralne vakcinacije</w:t>
      </w:r>
      <w:r w:rsidRPr="009C0472">
        <w:rPr>
          <w:rFonts w:asciiTheme="minorHAnsi" w:hAnsiTheme="minorHAnsi" w:cstheme="minorHAnsi"/>
          <w:bCs/>
          <w:sz w:val="22"/>
          <w:szCs w:val="22"/>
          <w:lang w:val="sr-Latn-ME"/>
        </w:rPr>
        <w:t xml:space="preserve"> vrši se monitoring uspješnosti vakcinacije, uz učešće lovačkih organizacija, nad uzorcima lisica vrši se procjena starosti lisica, ispitivanje nivoa antitijela na virus bjesnila </w:t>
      </w:r>
      <w:r w:rsidRPr="009C0472">
        <w:rPr>
          <w:rFonts w:asciiTheme="minorHAnsi" w:hAnsiTheme="minorHAnsi" w:cstheme="minorHAnsi"/>
          <w:bCs/>
          <w:sz w:val="22"/>
          <w:szCs w:val="22"/>
          <w:lang w:val="sr-Latn-ME"/>
        </w:rPr>
        <w:lastRenderedPageBreak/>
        <w:t>ELISA testom i prisustvo biomarkera tetraciklina u zubima/kostima. Ukoliko su ovi nalazi pozitivni, smatra se da je lisica konzumirala mamac, odnosno da je vakcinisana.</w:t>
      </w:r>
    </w:p>
    <w:p w:rsidR="004D1D0C" w:rsidRPr="009C0472" w:rsidRDefault="004D1D0C" w:rsidP="00860DEF">
      <w:pPr>
        <w:spacing w:after="0" w:line="240" w:lineRule="auto"/>
        <w:jc w:val="both"/>
        <w:rPr>
          <w:rFonts w:cstheme="minorHAnsi"/>
          <w:bCs/>
          <w:lang w:val="sr-Latn-ME"/>
        </w:rPr>
      </w:pPr>
    </w:p>
    <w:p w:rsidR="004D1D0C" w:rsidRPr="009C0472" w:rsidRDefault="004D1D0C" w:rsidP="00860DEF">
      <w:pPr>
        <w:spacing w:after="0" w:line="240" w:lineRule="auto"/>
        <w:jc w:val="both"/>
        <w:rPr>
          <w:rFonts w:cstheme="minorHAnsi"/>
          <w:bCs/>
          <w:lang w:val="sr-Latn-ME"/>
        </w:rPr>
      </w:pPr>
      <w:r w:rsidRPr="009C0472">
        <w:rPr>
          <w:rFonts w:cstheme="minorHAnsi"/>
          <w:bCs/>
          <w:lang w:val="sr-Latn-ME"/>
        </w:rPr>
        <w:t>Specijalistička Veterinarska laboratorija je u 2017. godini ispitala ukupno 401 uzorak od kojih je bilo 29 nekompletnih (glava bez tjelesne tečnosti) i 372 kompletnih uzoraka (glava i tjelesna tečnost).</w:t>
      </w:r>
    </w:p>
    <w:p w:rsidR="004D1D0C" w:rsidRPr="009C0472" w:rsidRDefault="004D1D0C" w:rsidP="00860DEF">
      <w:pPr>
        <w:spacing w:after="0" w:line="240" w:lineRule="auto"/>
        <w:jc w:val="both"/>
        <w:rPr>
          <w:rFonts w:cstheme="minorHAnsi"/>
          <w:bCs/>
          <w:lang w:val="sr-Latn-ME"/>
        </w:rPr>
      </w:pPr>
      <w:r w:rsidRPr="009C0472">
        <w:rPr>
          <w:rFonts w:cstheme="minorHAnsi"/>
          <w:bCs/>
          <w:lang w:val="sr-Latn-ME"/>
        </w:rPr>
        <w:t xml:space="preserve">Kompletni uzorci su ispitivani na prisustvo biomarkera-tetraciklina (TC) u zubima uz određivanje starosti, kao i na prisustvo specifičnih antitijela ELISA metodom (BioPro – Češka) u uzorcima tjelesne tečnosti. Stepen konzumacije mamaca i serokonverzija iznose 73%, odnosno 42%. </w:t>
      </w:r>
    </w:p>
    <w:p w:rsidR="004D1D0C" w:rsidRPr="009C0472" w:rsidRDefault="004D1D0C" w:rsidP="00860DEF">
      <w:pPr>
        <w:spacing w:after="0" w:line="240" w:lineRule="auto"/>
        <w:jc w:val="both"/>
        <w:rPr>
          <w:rFonts w:cstheme="minorHAnsi"/>
          <w:bCs/>
          <w:lang w:val="sr-Latn-ME"/>
        </w:rPr>
      </w:pPr>
    </w:p>
    <w:p w:rsidR="004D1D0C" w:rsidRPr="009C0472" w:rsidRDefault="004D1D0C" w:rsidP="00860DEF">
      <w:pPr>
        <w:spacing w:after="0" w:line="240" w:lineRule="auto"/>
        <w:jc w:val="both"/>
        <w:rPr>
          <w:rFonts w:cstheme="minorHAnsi"/>
          <w:bCs/>
          <w:lang w:val="sr-Latn-ME"/>
        </w:rPr>
      </w:pPr>
      <w:r w:rsidRPr="009C0472">
        <w:rPr>
          <w:rFonts w:cstheme="minorHAnsi"/>
          <w:bCs/>
          <w:lang w:val="sr-Latn-ME"/>
        </w:rPr>
        <w:t>Na osnovu Programa obaveznih mjera zdravstvene zaštite životinja u 2017. godini je, tehnikom fluorescentnih antitijela, ispitano 387 uzoraka moždanog tkiva lisica na bjesnilo pri čemu, ni u jednom uzorku, nije utvrđeno prisustvo antigena virusa bjesnila</w:t>
      </w:r>
    </w:p>
    <w:p w:rsidR="004D1D0C" w:rsidRPr="009C0472" w:rsidRDefault="004D1D0C" w:rsidP="00860DEF">
      <w:pPr>
        <w:spacing w:after="0" w:line="240" w:lineRule="auto"/>
        <w:jc w:val="both"/>
        <w:rPr>
          <w:rFonts w:cstheme="minorHAnsi"/>
          <w:bCs/>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Antraks</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U Crnoj Gori određena su tri antraksna distrikta na području opštine Andrijevica, Ulcinj i Žabljak gdje je izvršena je vakcinacija 2.478 prijemčive životinje (goveda/ovce) u cilju stalnog održavanja aktivnog imuniteta protiv antraksa, vakcinom koja sadrži suspenziju živih spora </w:t>
      </w:r>
      <w:r w:rsidRPr="009C0472">
        <w:rPr>
          <w:rFonts w:cstheme="minorHAnsi"/>
          <w:i/>
          <w:lang w:val="sr-Latn-ME"/>
        </w:rPr>
        <w:t>Bacillus anthracis</w:t>
      </w:r>
      <w:r w:rsidRPr="009C0472">
        <w:rPr>
          <w:rFonts w:cstheme="minorHAnsi"/>
          <w:lang w:val="sr-Latn-ME"/>
        </w:rPr>
        <w:t xml:space="preserve">, u skladu sa uputstvom proizvođača vakcine. Vakcinacija životinja u antraksnim distriktima vrši se 20 narednih godina od datuma utvrđivanja bolesti. </w:t>
      </w:r>
    </w:p>
    <w:p w:rsidR="004D1D0C" w:rsidRPr="009C0472" w:rsidRDefault="004D1D0C" w:rsidP="00860DEF">
      <w:pPr>
        <w:pStyle w:val="stil6naslov"/>
        <w:spacing w:before="0" w:after="0"/>
        <w:ind w:firstLine="0"/>
        <w:jc w:val="both"/>
        <w:rPr>
          <w:rFonts w:asciiTheme="minorHAnsi" w:hAnsiTheme="minorHAnsi" w:cstheme="minorHAnsi"/>
          <w:b/>
          <w:i/>
          <w:sz w:val="22"/>
          <w:szCs w:val="22"/>
          <w:u w:val="single"/>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Atipična kuga živine (Newcastle disease)</w:t>
      </w:r>
    </w:p>
    <w:p w:rsidR="004D1D0C" w:rsidRPr="009C0472" w:rsidRDefault="004D1D0C" w:rsidP="00860DEF">
      <w:pPr>
        <w:pStyle w:val="stil1tekst"/>
        <w:ind w:left="0" w:right="0" w:firstLine="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Radi sprječavanja pojave atipične kuge živine obavezna je vakcinacija živine u cilju stalnog održavanja aktivnog imuniteta protiv atipične kuge živine na gazdinstvima na kojima se drži i uzgaja. Vakcinacija je obaveza vlasnika živine. U cilju monitoringa uspješnosti imunizacije vakcinisane živine izvršeno je serološko ispitivanje na atipičnu kogu živine sprovedeno je tokom novembra/decembra 2016. godine. Ukupno je ispitano 1633 uzoraka sa 54 farme/objekta, od čega je u 1256 uzorka ili u 76.91% utvrđeno prisustvo specifičnih antitjela na virus atipične kuge živine. Ovi podaci ukazuju na izloženost ispitivanih jedinki virusu Newcastle bolesti – odnosno da je jato adekvatno imuniloški zaštićeno od ove bolesti, vjerovatno kao posljedica uspješno izvršene vakcinacije živine. </w:t>
      </w:r>
    </w:p>
    <w:p w:rsidR="004D1D0C" w:rsidRPr="009C0472" w:rsidRDefault="004D1D0C" w:rsidP="00860DEF">
      <w:pPr>
        <w:spacing w:after="0" w:line="240" w:lineRule="auto"/>
        <w:jc w:val="both"/>
        <w:rPr>
          <w:rFonts w:eastAsia="Times New Roman" w:cstheme="minorHAnsi"/>
          <w:b/>
          <w:lang w:val="sr-Latn-ME"/>
        </w:rPr>
      </w:pPr>
    </w:p>
    <w:p w:rsidR="004D1D0C" w:rsidRPr="009C0472" w:rsidRDefault="004D1D0C" w:rsidP="00860DEF">
      <w:pPr>
        <w:spacing w:after="0" w:line="240" w:lineRule="auto"/>
        <w:jc w:val="both"/>
        <w:rPr>
          <w:rFonts w:eastAsia="Times New Roman" w:cstheme="minorHAnsi"/>
          <w:b/>
          <w:i/>
          <w:u w:val="single"/>
          <w:lang w:val="sr-Latn-ME"/>
        </w:rPr>
      </w:pPr>
      <w:r w:rsidRPr="009C0472">
        <w:rPr>
          <w:rFonts w:eastAsia="Times New Roman" w:cstheme="minorHAnsi"/>
          <w:b/>
          <w:i/>
          <w:u w:val="single"/>
          <w:lang w:val="sr-Latn-ME"/>
        </w:rPr>
        <w:t>Bolest kvrgave kože goveda</w:t>
      </w:r>
    </w:p>
    <w:p w:rsidR="004D1D0C" w:rsidRPr="009C0472" w:rsidRDefault="004D1D0C" w:rsidP="00860DEF">
      <w:pPr>
        <w:pStyle w:val="Default"/>
        <w:jc w:val="both"/>
        <w:rPr>
          <w:rFonts w:asciiTheme="minorHAnsi" w:hAnsiTheme="minorHAnsi" w:cstheme="minorHAnsi"/>
          <w:color w:val="auto"/>
          <w:sz w:val="22"/>
          <w:szCs w:val="22"/>
          <w:lang w:val="sr-Latn-ME"/>
        </w:rPr>
      </w:pPr>
      <w:r w:rsidRPr="009C0472">
        <w:rPr>
          <w:rFonts w:asciiTheme="minorHAnsi" w:eastAsia="Times New Roman" w:hAnsiTheme="minorHAnsi" w:cstheme="minorHAnsi"/>
          <w:color w:val="auto"/>
          <w:sz w:val="22"/>
          <w:szCs w:val="22"/>
          <w:lang w:val="sr-Latn-ME"/>
        </w:rPr>
        <w:t xml:space="preserve">Na teritoriji cijele Crne Gore sprovedena je vakcinacije čitave populacije goveda nakon što je završena vakcinacija protiv bolesti plavog jezika. U 2017. godini ukupno je vakcinisano </w:t>
      </w:r>
      <w:r w:rsidRPr="009C0472">
        <w:rPr>
          <w:rFonts w:asciiTheme="minorHAnsi" w:hAnsiTheme="minorHAnsi" w:cstheme="minorHAnsi"/>
          <w:color w:val="auto"/>
          <w:sz w:val="22"/>
          <w:szCs w:val="22"/>
          <w:lang w:val="sr-Latn-ME"/>
        </w:rPr>
        <w:t xml:space="preserve">78.451 </w:t>
      </w:r>
      <w:r w:rsidRPr="009C0472">
        <w:rPr>
          <w:rFonts w:asciiTheme="minorHAnsi" w:eastAsia="Times New Roman" w:hAnsiTheme="minorHAnsi" w:cstheme="minorHAnsi"/>
          <w:color w:val="auto"/>
          <w:sz w:val="22"/>
          <w:szCs w:val="22"/>
          <w:lang w:val="sr-Latn-ME"/>
        </w:rPr>
        <w:t xml:space="preserve">govedo. </w:t>
      </w:r>
    </w:p>
    <w:p w:rsidR="004D1D0C" w:rsidRPr="009C0472" w:rsidRDefault="004D1D0C" w:rsidP="00860DEF">
      <w:pPr>
        <w:pStyle w:val="Default"/>
        <w:jc w:val="both"/>
        <w:rPr>
          <w:rFonts w:asciiTheme="minorHAnsi" w:eastAsia="Times New Roman" w:hAnsiTheme="minorHAnsi" w:cstheme="minorHAnsi"/>
          <w:color w:val="auto"/>
          <w:sz w:val="22"/>
          <w:szCs w:val="22"/>
          <w:lang w:val="sr-Latn-ME"/>
        </w:rPr>
      </w:pPr>
      <w:r w:rsidRPr="009C0472">
        <w:rPr>
          <w:rFonts w:asciiTheme="minorHAnsi" w:eastAsia="Times New Roman" w:hAnsiTheme="minorHAnsi" w:cstheme="minorHAnsi"/>
          <w:color w:val="auto"/>
          <w:sz w:val="22"/>
          <w:szCs w:val="22"/>
          <w:lang w:val="sr-Latn-ME"/>
        </w:rPr>
        <w:t xml:space="preserve">U 2017. godini nije bilo pojave pozitivnih slučajeva bolesti kvrgave kože goveda. </w:t>
      </w:r>
    </w:p>
    <w:p w:rsidR="004D1D0C" w:rsidRPr="009C0472" w:rsidRDefault="004D1D0C" w:rsidP="00860DEF">
      <w:pPr>
        <w:spacing w:after="0" w:line="240" w:lineRule="auto"/>
        <w:jc w:val="both"/>
        <w:rPr>
          <w:rFonts w:eastAsia="Times New Roman" w:cstheme="minorHAnsi"/>
          <w:b/>
          <w:lang w:val="sr-Latn-ME"/>
        </w:rPr>
      </w:pPr>
      <w:r w:rsidRPr="009C0472">
        <w:rPr>
          <w:rFonts w:eastAsia="Times New Roman" w:cstheme="minorHAnsi"/>
          <w:lang w:val="sr-Latn-ME"/>
        </w:rPr>
        <w:t xml:space="preserve">Specijalistička veterinarska laboratorija je tokom 2017. godine izvršila ukupno 19 laboratorijskih ispitivanja uzoraka sumnjivih na bolest kvrgave kože, i to: 7 ispitivanja briseva nosa, 9 ispitivanja uzoraka pune krvi i 3 ispitivanja uzoraka isječaka kože, </w:t>
      </w:r>
      <w:r w:rsidRPr="009C0472">
        <w:rPr>
          <w:rFonts w:eastAsia="Times New Roman" w:cstheme="minorHAnsi"/>
          <w:b/>
          <w:lang w:val="sr-Latn-ME"/>
        </w:rPr>
        <w:t xml:space="preserve">svih 19 sumnjivih uzoraka bili su negativni na prisustvo genoma virusa bolesti kvrgave kože goveda.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skladu sa Planom preventivnih mjera za suzbijanje bolesti kvrgave kože, bolesti plavog jezika i drugih potencijalno opasnih zaraznih bolesti u 2017. godini, koji je usvojila Vlada Crne Gore, obezbijeđena su sredstva za nabavku vakcina, sprovođenje vakcinacija i potrebna laboratorijska ispitivanja. Vakcinacija je potpuno besplatna za držaoce goveda.</w:t>
      </w:r>
    </w:p>
    <w:p w:rsidR="004D1D0C" w:rsidRPr="009C0472" w:rsidRDefault="004D1D0C" w:rsidP="00860DEF">
      <w:pPr>
        <w:spacing w:after="0" w:line="240" w:lineRule="auto"/>
        <w:jc w:val="both"/>
        <w:rPr>
          <w:rFonts w:eastAsia="Times New Roman" w:cstheme="minorHAnsi"/>
          <w:lang w:val="sr-Latn-ME"/>
        </w:rPr>
      </w:pPr>
      <w:r w:rsidRPr="009C0472">
        <w:rPr>
          <w:rFonts w:cstheme="minorHAnsi"/>
          <w:lang w:val="sr-Latn-ME"/>
        </w:rPr>
        <w:t xml:space="preserve">Kao i 2016. godine, Evropska komisija je i u 2017. godini nastavila sa podrškom u kontrolu ove bolesti. U 2017. donirala je 45.000 doza vakcine i na ime izvršene vakcinacije u 2016. godini izvršila uplatu </w:t>
      </w:r>
      <w:r w:rsidRPr="009C0472">
        <w:rPr>
          <w:rFonts w:eastAsia="Times New Roman" w:cstheme="minorHAnsi"/>
          <w:lang w:val="sr-Latn-ME"/>
        </w:rPr>
        <w:t>140.000€. Ova sredstva su namjenski korišćena za isplatu veterinarskim ambulantama za sprovedenu vakcinaciju.</w:t>
      </w:r>
    </w:p>
    <w:p w:rsidR="004D1D0C" w:rsidRPr="009C0472" w:rsidRDefault="004D1D0C" w:rsidP="00860DEF">
      <w:pPr>
        <w:spacing w:after="0" w:line="240" w:lineRule="auto"/>
        <w:jc w:val="both"/>
        <w:rPr>
          <w:rFonts w:eastAsia="Times New Roman" w:cstheme="minorHAnsi"/>
          <w:lang w:val="sr-Latn-ME"/>
        </w:rPr>
      </w:pPr>
      <w:r w:rsidRPr="009C0472">
        <w:rPr>
          <w:rFonts w:eastAsia="Times New Roman" w:cstheme="minorHAnsi"/>
          <w:lang w:val="sr-Latn-ME"/>
        </w:rPr>
        <w:t>Uprava je pripremila Program vаkcinаciје gоvеdа prоtiv bоlеsti kvrgave kože u Crnoj Gori (323/17-0301-986/4), po kojem je sprovedena vakcinacija u 2017. Ovaj program je dostavljen i Evropskoj Komisiji.</w:t>
      </w:r>
    </w:p>
    <w:p w:rsidR="004D1D0C" w:rsidRPr="009C0472" w:rsidRDefault="004D1D0C" w:rsidP="00860DEF">
      <w:pPr>
        <w:spacing w:after="0" w:line="240" w:lineRule="auto"/>
        <w:jc w:val="both"/>
        <w:rPr>
          <w:rFonts w:eastAsia="Times New Roman" w:cstheme="minorHAnsi"/>
          <w:b/>
          <w:i/>
          <w:lang w:val="sr-Latn-ME"/>
        </w:rPr>
      </w:pPr>
    </w:p>
    <w:p w:rsidR="004D1D0C" w:rsidRPr="009C0472" w:rsidRDefault="004D1D0C" w:rsidP="00860DEF">
      <w:pPr>
        <w:spacing w:after="0" w:line="240" w:lineRule="auto"/>
        <w:jc w:val="both"/>
        <w:rPr>
          <w:rFonts w:eastAsia="Times New Roman" w:cstheme="minorHAnsi"/>
          <w:b/>
          <w:i/>
          <w:u w:val="single"/>
          <w:lang w:val="sr-Latn-ME"/>
        </w:rPr>
      </w:pPr>
      <w:r w:rsidRPr="009C0472">
        <w:rPr>
          <w:rFonts w:eastAsia="Times New Roman" w:cstheme="minorHAnsi"/>
          <w:b/>
          <w:i/>
          <w:u w:val="single"/>
          <w:lang w:val="sr-Latn-ME"/>
        </w:rPr>
        <w:lastRenderedPageBreak/>
        <w:t>Bolest plavog jezika</w:t>
      </w:r>
    </w:p>
    <w:p w:rsidR="004D1D0C" w:rsidRPr="009C0472" w:rsidRDefault="004D1D0C" w:rsidP="00860DEF">
      <w:pPr>
        <w:pStyle w:val="Default"/>
        <w:jc w:val="both"/>
        <w:rPr>
          <w:rFonts w:asciiTheme="minorHAnsi" w:hAnsiTheme="minorHAnsi" w:cstheme="minorHAnsi"/>
          <w:color w:val="auto"/>
          <w:sz w:val="22"/>
          <w:szCs w:val="22"/>
          <w:lang w:val="sr-Latn-ME"/>
        </w:rPr>
      </w:pPr>
      <w:r w:rsidRPr="009C0472">
        <w:rPr>
          <w:rFonts w:asciiTheme="minorHAnsi" w:hAnsiTheme="minorHAnsi" w:cstheme="minorHAnsi"/>
          <w:color w:val="auto"/>
          <w:sz w:val="22"/>
          <w:szCs w:val="22"/>
          <w:lang w:val="sr-Latn-ME"/>
        </w:rPr>
        <w:t xml:space="preserve">Nakon izbijanja bolesti plavog jezika u drugoj polovini 2016. godine, već početkom 2017. realizovane su aktivnosti za nabavku i sprovođenje vakcinacije protiv plavog jezika.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Vakcinacija je počela u aprilu i do 30. juna završena je kompletna akcija vakcinacije goveda i ovaca protiv bolesti plavog jezika.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Ukupan broj vakcinisanih goveda protiv bolesti plavog jezika (dvokratna vakcinacija) je 71.318 (prvi krug vakcinacije) i 70.655 (drugi krug vakcinacije), a ukupan broj ovaca (jednokratna vakcinacija) 214.183. </w:t>
      </w:r>
    </w:p>
    <w:p w:rsidR="004D1D0C" w:rsidRPr="009C0472" w:rsidRDefault="004D1D0C" w:rsidP="00860DEF">
      <w:pPr>
        <w:spacing w:after="0" w:line="240" w:lineRule="auto"/>
        <w:jc w:val="both"/>
        <w:rPr>
          <w:rFonts w:cstheme="minorHAnsi"/>
          <w:lang w:val="sr-Latn-ME"/>
        </w:rPr>
      </w:pPr>
      <w:r w:rsidRPr="009C0472">
        <w:rPr>
          <w:rFonts w:cstheme="minorHAnsi"/>
          <w:lang w:val="sr-Latn-ME"/>
        </w:rPr>
        <w:t>Od maja 2017. godine nije bilo ni jednog slučaja pojave bolesti.</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Sprovedena masovna vakcinacija goveda i ovaca protiv bolesti plavi jezik tokom proljeća 2017. godine uspjela je u potpunosti da presiječe lanac prenošenja bolesti i spriječi pojavljivanje novih slučajeva bolesti.</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eastAsia="Times New Roman" w:cstheme="minorHAnsi"/>
          <w:b/>
          <w:i/>
          <w:u w:val="single"/>
          <w:lang w:val="sr-Latn-ME"/>
        </w:rPr>
      </w:pPr>
      <w:r w:rsidRPr="009C0472">
        <w:rPr>
          <w:rFonts w:eastAsia="Times New Roman" w:cstheme="minorHAnsi"/>
          <w:b/>
          <w:i/>
          <w:u w:val="single"/>
          <w:lang w:val="sr-Latn-ME"/>
        </w:rPr>
        <w:t>Avijarna influenca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Dijagnostičko - serološko ispitivanje na avijarnu influencu (ptičiji grip) u okviru aktivnog monitoringa domaće živine, sprovedeno je tokom novembra/decembra 2017. godine na osnovu Programa obaveznih mjera zdravstvene zaštite životinja u 2017. godini („Sl. List CG“ broj 12/2017) i na osnovu Stručnog uputstva Uprave za bezbjednost hrane, veterinu i fitosanitarne poslove Crne Gore broj 323/17-0311-5107 od 17.11.2017. godine, a u svrhu praćenja i brzog blagovremenog otkrivanja eventualne pojave ove bolesti na prostorima Crne Gore kod domaće živine - prvenstveno koka nosilja.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Ispitivanje je sprovedeno tokom novembra/decembra 2017. godine, neposredno nakon migratornog talasa kojim su migratorne ptice preko teritorije Crne Gore migrirale u pravcu juga. Osnovni cilj ispitivanja je bilo utvrđivanje eventulanog prisustva virusa avijarne influence na teritoriji Crne Gore nakon „preleta“ velikog broja migratornih ptica tokom jesenje migratorne sezone, imajući u vidu povećani rizik od unošenja virusa tokom tog perioda.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Prikupljani su uzorci krvi koka nosilja 1633 i dostavljani Specijalističkoj veterinarskoj laboratoriji u Podgorici radi laboratorijske obrade.Ni u jednom dostavljenom i ispitanim uzorku krvi kokošaka nije utvrđeno prisustvo specifičnih antitijela na virus avijarne influence, iz čega se može zaključiti da živina koja je ispitivana nije bila u kontaktu sa virusom avijarne influence.</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Dostava trahealnih/kloakalnih briseva divljih ptica izvršena je tokom decembra mjeseca 2017. godine. Dostavljeni uzorci su uzimani od divljih ptica iz regiona Donje Zete.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Dostavljeno je ukupno 300 uzorka briseva, od čega 150 trahealnih i 150 kloakalnih briseva. Brisevi su uzimani od divljih vodenih ptica i to: Aythiya ferina, Aythiya marila, Aythiya niroca, Anas platyrhynchos.  </w:t>
      </w:r>
    </w:p>
    <w:p w:rsidR="004D1D0C" w:rsidRPr="009C0472" w:rsidRDefault="004D1D0C" w:rsidP="00860DEF">
      <w:pPr>
        <w:spacing w:after="0" w:line="240" w:lineRule="auto"/>
        <w:jc w:val="both"/>
        <w:rPr>
          <w:rFonts w:cstheme="minorHAnsi"/>
          <w:lang w:val="sr-Latn-ME"/>
        </w:rPr>
      </w:pPr>
      <w:r w:rsidRPr="009C0472">
        <w:rPr>
          <w:rFonts w:cstheme="minorHAnsi"/>
          <w:lang w:val="sr-Latn-ME"/>
        </w:rPr>
        <w:t>Molekularno dijagnostičkom metodom – Real-time PCR ni u jednom uzorku kloakalnih  briseva nije detektovao prisustvo sekvence virusa avijarne influence (M-gen)</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Pored aktivnog monitoringa, koji se sprovodi već više godina, u 2017. godini Laboratoriji su dostavljena i četiri uzorka leševa vrabaca sa postavljenom sumnjom na pojavu avijarne influence.  </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Laboratorijskim ispitivanjem uzoraka organa uginulih prica nije detektovana sekvenca RNK virusa avijarne influence.</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Bovina spongioformna encefalopatija (BSE)</w:t>
      </w:r>
    </w:p>
    <w:p w:rsidR="004D1D0C" w:rsidRPr="009C0472" w:rsidRDefault="004D1D0C" w:rsidP="00860DEF">
      <w:pPr>
        <w:spacing w:after="0" w:line="240" w:lineRule="auto"/>
        <w:jc w:val="both"/>
        <w:rPr>
          <w:rFonts w:cstheme="minorHAnsi"/>
          <w:lang w:val="sr-Latn-ME"/>
        </w:rPr>
      </w:pPr>
      <w:r w:rsidRPr="009C0472">
        <w:rPr>
          <w:rFonts w:cstheme="minorHAnsi"/>
          <w:lang w:val="sr-Latn-ME"/>
        </w:rPr>
        <w:t>Dijagnostičko ispitivanje goveda na bovinu spongioformnu encefalopatiju (BSE) se sprovodi u Crnoj Gori, počev od druge polovine juna 2017. godine na osnovu Programa obaveznih mjera zdravstvene zaštite životinja u 2017. godini („Sl. List CG“ broj 12/2017) i Pravilnika o mjerama za sprječavanje pojave, otkrivanje, suzbijanje i iskorjenjivanje transmisivnih spongiformnih encefalopatija ("Službeni list CG", br. 54/2015), a u cilju blagovremenog otkrivanja i suzbijanja prisustva ove bolesti.</w:t>
      </w:r>
    </w:p>
    <w:p w:rsidR="004D1D0C" w:rsidRPr="009C0472" w:rsidRDefault="004D1D0C" w:rsidP="00860DEF">
      <w:pPr>
        <w:spacing w:after="0" w:line="240" w:lineRule="auto"/>
        <w:jc w:val="both"/>
        <w:rPr>
          <w:rFonts w:cstheme="minorHAnsi"/>
          <w:lang w:val="sr-Latn-ME"/>
        </w:rPr>
      </w:pPr>
      <w:r w:rsidRPr="009C0472">
        <w:rPr>
          <w:rFonts w:cstheme="minorHAnsi"/>
          <w:lang w:val="sr-Latn-ME"/>
        </w:rPr>
        <w:lastRenderedPageBreak/>
        <w:t xml:space="preserv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Ispitivanja su vršena kod svih goveda starijih od 30 mjrseci koja su zaklana za ishranu ljudi u odobrenim objektima za klanje i kod svih goveda, bez obzira na starost, sa simptomima koji upućuju na BSE. Ispitivanju podliježu autohtona kao i goveda iz uvoza.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Takođe, prdviđeno je i ispitivanje svih goveda bez obzira na starost, sa simptomima koji upućuju na BSE. </w:t>
      </w:r>
    </w:p>
    <w:p w:rsidR="004D1D0C" w:rsidRPr="009C0472" w:rsidRDefault="004D1D0C" w:rsidP="00860DEF">
      <w:pPr>
        <w:pStyle w:val="NormalWeb"/>
        <w:spacing w:before="0" w:beforeAutospacing="0" w:after="0" w:afterAutospacing="0"/>
        <w:ind w:left="29" w:hanging="29"/>
        <w:jc w:val="both"/>
        <w:textAlignment w:val="baseline"/>
        <w:rPr>
          <w:rFonts w:asciiTheme="minorHAnsi" w:eastAsia="+mn-ea" w:hAnsiTheme="minorHAnsi" w:cstheme="minorHAnsi"/>
          <w:b/>
          <w:bCs/>
          <w:kern w:val="24"/>
          <w:sz w:val="22"/>
          <w:szCs w:val="22"/>
          <w:lang w:val="sr-Latn-ME"/>
        </w:rPr>
      </w:pPr>
      <w:r w:rsidRPr="009C0472">
        <w:rPr>
          <w:rFonts w:asciiTheme="minorHAnsi" w:eastAsia="+mn-ea" w:hAnsiTheme="minorHAnsi" w:cstheme="minorHAnsi"/>
          <w:bCs/>
          <w:kern w:val="24"/>
          <w:sz w:val="22"/>
          <w:szCs w:val="22"/>
          <w:lang w:val="sr-Latn-ME"/>
        </w:rPr>
        <w:t xml:space="preserve">U periodu jun 2017. – decembar 2017. godine ukupno je ispitano 2494 uzoraka goveda uzetih na liniji klanja (goveda starija od 30 mjeseci). </w:t>
      </w:r>
      <w:r w:rsidRPr="009C0472">
        <w:rPr>
          <w:rFonts w:asciiTheme="minorHAnsi" w:eastAsia="+mn-ea" w:hAnsiTheme="minorHAnsi" w:cstheme="minorHAnsi"/>
          <w:b/>
          <w:bCs/>
          <w:kern w:val="24"/>
          <w:sz w:val="22"/>
          <w:szCs w:val="22"/>
          <w:lang w:val="sr-Latn-ME"/>
        </w:rPr>
        <w:t>Ni u jednom uzorku nije utvrđeno prisustvo BSE.</w:t>
      </w:r>
    </w:p>
    <w:p w:rsidR="004D1D0C" w:rsidRPr="009C0472" w:rsidRDefault="004D1D0C" w:rsidP="00860DEF">
      <w:pPr>
        <w:pStyle w:val="NormalWeb"/>
        <w:spacing w:before="0" w:beforeAutospacing="0" w:after="0" w:afterAutospacing="0"/>
        <w:jc w:val="both"/>
        <w:textAlignment w:val="baseline"/>
        <w:rPr>
          <w:rFonts w:asciiTheme="minorHAnsi" w:eastAsia="+mn-ea" w:hAnsiTheme="minorHAnsi" w:cstheme="minorHAnsi"/>
          <w:bCs/>
          <w:kern w:val="24"/>
          <w:sz w:val="22"/>
          <w:szCs w:val="22"/>
          <w:lang w:val="sr-Latn-ME"/>
        </w:rPr>
      </w:pPr>
    </w:p>
    <w:p w:rsidR="004D1D0C" w:rsidRPr="009C0472" w:rsidRDefault="004D1D0C" w:rsidP="00860DEF">
      <w:pPr>
        <w:pStyle w:val="NormalWeb"/>
        <w:spacing w:before="0" w:beforeAutospacing="0" w:after="0" w:afterAutospacing="0"/>
        <w:ind w:left="29" w:hanging="29"/>
        <w:jc w:val="both"/>
        <w:textAlignment w:val="baseline"/>
        <w:rPr>
          <w:rFonts w:asciiTheme="minorHAnsi" w:eastAsia="+mn-ea" w:hAnsiTheme="minorHAnsi" w:cstheme="minorHAnsi"/>
          <w:bCs/>
          <w:kern w:val="24"/>
          <w:sz w:val="22"/>
          <w:szCs w:val="22"/>
          <w:lang w:val="sr-Latn-ME"/>
        </w:rPr>
      </w:pPr>
      <w:r w:rsidRPr="009C0472">
        <w:rPr>
          <w:rFonts w:asciiTheme="minorHAnsi" w:eastAsia="+mn-ea" w:hAnsiTheme="minorHAnsi" w:cstheme="minorHAnsi"/>
          <w:bCs/>
          <w:kern w:val="24"/>
          <w:sz w:val="22"/>
          <w:szCs w:val="22"/>
          <w:lang w:val="sr-Latn-ME"/>
        </w:rPr>
        <w:t>Uzorkovanje uzoraka kaudalnog moždanog stabla goveda vrše ovlašćeni veterinari na liniji klanja u odobrenim objektima za klanje, a ispitivanje vrši Specijalistička veterinarska laboratorija. Uzorkovanje, dostava uzoraka, laboratorijska ispitivanja vrše se u skladu sa pravilnikom i Uputstvom za sprovođenje programa monitoringa i plan uzimanja uzoraka za ispitivanje goveda na bolest bovina spongiformna encefalopatija (BSE), koje je donijela Uprava. Laboratorijsko ispitivanje vrši Specijalistička veterinarska laboratorija.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IDENTIFIKACIJA I REGISTRACIJA ŽIVOTINJA</w:t>
      </w:r>
    </w:p>
    <w:p w:rsidR="008A4731" w:rsidRPr="009C0472" w:rsidRDefault="008A4731"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i/>
          <w:lang w:val="sr-Latn-ME"/>
        </w:rPr>
      </w:pPr>
      <w:r w:rsidRPr="009C0472">
        <w:rPr>
          <w:rFonts w:cstheme="minorHAnsi"/>
          <w:lang w:val="sr-Latn-ME"/>
        </w:rPr>
        <w:t>Tokom 2017. godine sprovedene su redovne aktivnosti na poslovima identifikacije i registracije životinja. Operativan i funkcionalan sistem identifikacije i registracije životinja od ključne je važnosti za unaprjeđenje kontrole njihovog zdravstvenog stanja, kao i suzbijanje i iskorjenjivanje bolesti životinja. Jedinica za identifikaciju i registraciju životnja je u 2017. godini u cilju unaprjeđivanja baze i tačnosti podataka u Centralnom registru gazdinstava preduzela niz aktivnosti na utvrđivanju što tačnijeg brojnog stanja životinja. Od tačnosti ovih podataka zavisi veliki broj povezanih aktivnosti Uprave i drugih organizacija i institucija u narednom periodu, između ostalog predstavlja osnov za planiranje zdravstvene zaštite životinja, sticanje statusa zemlje slobodne od bolesti što će stvoriti uslove za nesmetanu trgovinu životinjama i proizvodima životinjskog porijekla. Takođe, predstavlja i osnov za sigurnu procjenu pri odobravanju podrške kroz dostupne programe Ministarstva poljoprivrede i ruralnog razvoja. Elektronska baza se ažurira kroz redovno praćenje aktivnosti koje veterinarske ambulante obavljaju vezano za preventivne mjere zdravstvene zaštite i registraciju gazdinstava i identifikaciju životinja, evidencije kretanja životinja. Na osnovu ovoga se identifikuju gazdinstva koja ne sprovode zakonom propisane mjere i pripremaju planovi kontrole koje sprovodi veterinarska inspekcija. Najčešće uočene nepravilnosti odnose se na neredovne prijave kretanja i klanja, greške pri unosu podataka vezane za pol, starost, promjene vlasnika gazdinstva, preregistrovana uvezena grla, nedefinisan odlazak i dr. Uprava je organizovala i vršila stalnu stručnu kontrolu rada veterinarskih ambulanti posebno u dijelu sprovođenja Programa mjera zdravstvene zaštite životinja po programima 2. TBC, 3. Enzootska leukoza goveda, 4. Bruceloza goveda, ovaca i koza, 7. Plavi jezik, 8. Bolset kvrgave kože, 12. Klasična kuga svinja i 15. Identifikacija i registracija životinja, s ciljem eliminisanja grešaka pri radu, provjerom stanja na gazdinstvima i upoređivanjem stanja u bazi podataka i dokumentacije ovlašćenih veterinarskih ambulanti.</w:t>
      </w:r>
      <w:r w:rsidRPr="009C0472">
        <w:rPr>
          <w:rFonts w:cstheme="minorHAnsi"/>
          <w:b/>
          <w:i/>
          <w:lang w:val="sr-Latn-ME"/>
        </w:rPr>
        <w:t xml:space="preserve"> </w:t>
      </w:r>
      <w:r w:rsidRPr="009C0472">
        <w:rPr>
          <w:rFonts w:cstheme="minorHAnsi"/>
          <w:lang w:val="sr-Latn-ME"/>
        </w:rPr>
        <w:t>Izvršeno je proširenje Elektronske baze podataka za unos podataka o vakcinisanim govedima protiv bolesti kvrgave kože i plavog jezika goveda i ovaca kao i vakcinisanih svinja protiv klasične kuge svinja.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Tokom 2017. godine izvršena je identifikacija svih neidentifikovanih goveda, ovaca i koza koje podliježu vakcinaciji protiv bolesti kvrgave kože i plavog jezika.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Na osnovu potpisanih ugovora sa veterinarskim ambulatama za vršenje poslova zdravstvene zaštite po Programu obaveznih mjera zdravstvene zaštite životinja u 2017. i 2018. godini dodjeljivane su privilegije za pristup bazi podataka tim, a veterinarskim ambulantama koje nisu dobile poslove zdravstvene zaštite privilegije su oduzete.</w:t>
      </w: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lastRenderedPageBreak/>
        <w:t>U toku 2017 godine unapređena je saradnja sa savjetodavnom službom u stočarstvu Ministarstva poljoprivrede i ruralnog razvoja u dijelu kontrole zahtjeva vlasnika za promjenu pogrešno upisanih podataka o rasi, polu i datumu rođenja goveda.</w:t>
      </w: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Naročita pažnja posvećena je podizanju nivoa informisanosti držaoca životinja, kao ključnih aktera u sistemu I&amp;R životinja, o njihovim obavezama i dužnostima u pogledu prijave novih gazdinstava, prijava kretanja sa i na gazdinstvo, novorođenih životinja, uginulih ili zaklanih životinja, zdravstvene zaštite životinja u 2017. godini</w:t>
      </w:r>
      <w:r w:rsidR="005F40D0">
        <w:rPr>
          <w:rFonts w:cstheme="minorHAnsi"/>
          <w:lang w:val="sr-Latn-ME"/>
        </w:rPr>
        <w:t>.</w:t>
      </w: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Baza podataka je povezana sa bazom Ministarstva rada i socijalnog staranja (kancelarija UNDP) preko web servisa i radi automatske razmjena podataka kroz projekt „</w:t>
      </w:r>
      <w:r w:rsidRPr="009C0472">
        <w:rPr>
          <w:rFonts w:cstheme="minorHAnsi"/>
          <w:i/>
          <w:lang w:val="sr-Latn-ME"/>
        </w:rPr>
        <w:t>Socijalni karton – automatska razmjena podataka</w:t>
      </w:r>
      <w:r w:rsidRPr="009C0472">
        <w:rPr>
          <w:rFonts w:cstheme="minorHAnsi"/>
          <w:lang w:val="sr-Latn-ME"/>
        </w:rPr>
        <w:t>“. Takođe, povezana je sa Registrom poljoprivrednih gazdinstava -„Farm Registar“ (MIDAS projekt) preko web servisa radi povlačenja podataka prema „Farm Registru“.</w:t>
      </w: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Nastavljena je saradnja sa Zavodom za statistiku – MONSTATOM na uvezivanju registara i baza podataka, definicija i potreba statistike stočarstva .</w:t>
      </w:r>
    </w:p>
    <w:p w:rsidR="004D1D0C" w:rsidRPr="009C0472" w:rsidRDefault="004D1D0C" w:rsidP="00860DEF">
      <w:pPr>
        <w:spacing w:after="0" w:line="240" w:lineRule="auto"/>
        <w:jc w:val="both"/>
        <w:rPr>
          <w:rFonts w:cstheme="minorHAnsi"/>
          <w:b/>
          <w:lang w:val="sr-Latn-ME"/>
        </w:rPr>
      </w:pPr>
    </w:p>
    <w:p w:rsidR="001C2E52" w:rsidRDefault="001C2E52"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ZAŠTITA DOBROBITI ŽIVOTINJA </w:t>
      </w:r>
    </w:p>
    <w:p w:rsidR="00C91B17" w:rsidRPr="009C0472" w:rsidRDefault="00C91B17"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Tokom 2017. godine u dijelu zaštite dobrobiti životinja sprovedene su aktivnosti na daljem stvaranju pravnog okvira za zaštitu pojedinih vrsta, odnosno kategorija životinja. U skladu sa zakonom o zaštiti dobrobiti životinja utvrđeni su veterinarsko sanitarni uslovi, odnosno izdata rješenja za:</w:t>
      </w:r>
    </w:p>
    <w:p w:rsidR="004D1D0C" w:rsidRPr="009C0472" w:rsidRDefault="004D1D0C" w:rsidP="002325F6">
      <w:pPr>
        <w:pStyle w:val="ListParagraph"/>
        <w:numPr>
          <w:ilvl w:val="0"/>
          <w:numId w:val="109"/>
        </w:numPr>
        <w:spacing w:after="0" w:line="240" w:lineRule="auto"/>
        <w:jc w:val="both"/>
        <w:rPr>
          <w:rFonts w:cstheme="minorHAnsi"/>
          <w:lang w:val="sr-Latn-ME"/>
        </w:rPr>
      </w:pPr>
      <w:r w:rsidRPr="009C0472">
        <w:rPr>
          <w:rFonts w:cstheme="minorHAnsi"/>
          <w:lang w:val="sr-Latn-ME"/>
        </w:rPr>
        <w:t>4 objekata za prodaju kućnih ljubimaca i hrane za kućne ljubimce (Pet-shop) objekti koji ispunjavanju veterinarsko-sanitarne uslove za obavljanje djelatnosti prodaje kućnih ljubimaca i hrane za kućne ljubimce, rješenja koja su izdata nakon neposrednog uvida na licu mjesta i provjere ispunjenosti propisanih uslova;</w:t>
      </w:r>
    </w:p>
    <w:p w:rsidR="004D1D0C" w:rsidRPr="00C31780" w:rsidRDefault="004D1D0C" w:rsidP="002325F6">
      <w:pPr>
        <w:pStyle w:val="ListParagraph"/>
        <w:numPr>
          <w:ilvl w:val="0"/>
          <w:numId w:val="109"/>
        </w:numPr>
        <w:spacing w:after="0" w:line="240" w:lineRule="auto"/>
        <w:jc w:val="both"/>
        <w:rPr>
          <w:rFonts w:cstheme="minorHAnsi"/>
          <w:lang w:val="sr-Latn-ME"/>
        </w:rPr>
      </w:pPr>
      <w:r w:rsidRPr="00C31780">
        <w:rPr>
          <w:rFonts w:cstheme="minorHAnsi"/>
          <w:lang w:val="sr-Latn-ME"/>
        </w:rPr>
        <w:t>2 pansiona–objekat za privremeni smještaj kućnih ljubimaca koji ispunjavanju veterinarsko-sanitarne uslove za obavljanje privremenog ili trajnog smještaja kućnih ljubimaca, rješenje je izdato nakon neposrednog uvida na licu mjesta i provjere ispunjenosti propisanih uslova.</w:t>
      </w:r>
    </w:p>
    <w:p w:rsidR="004D1D0C" w:rsidRPr="009C0472" w:rsidRDefault="004D1D0C" w:rsidP="00860DEF">
      <w:pPr>
        <w:spacing w:after="0" w:line="240" w:lineRule="auto"/>
        <w:jc w:val="both"/>
        <w:rPr>
          <w:rFonts w:cstheme="minorHAnsi"/>
          <w:lang w:val="sr-Latn-ME"/>
        </w:rPr>
      </w:pPr>
      <w:r w:rsidRPr="009C0472">
        <w:rPr>
          <w:rFonts w:cstheme="minorHAnsi"/>
          <w:lang w:val="sr-Latn-ME"/>
        </w:rPr>
        <w:t>Svi odobreni objekti upisani su u Registar objekata iz oblasti dobrobiti životinja koji je objavljen na Internet stranici Uprave.</w:t>
      </w:r>
    </w:p>
    <w:p w:rsidR="004D1D0C" w:rsidRPr="009C0472" w:rsidRDefault="004D1D0C" w:rsidP="00860DEF">
      <w:pPr>
        <w:spacing w:after="0" w:line="240" w:lineRule="auto"/>
        <w:jc w:val="both"/>
        <w:rPr>
          <w:rFonts w:cstheme="minorHAnsi"/>
          <w:lang w:val="sr-Latn-ME"/>
        </w:rPr>
      </w:pPr>
      <w:r w:rsidRPr="009C0472">
        <w:rPr>
          <w:rFonts w:cstheme="minorHAnsi"/>
          <w:b/>
          <w:lang w:val="sr-Latn-ME"/>
        </w:rPr>
        <w:t>Ostalo:</w:t>
      </w:r>
      <w:r w:rsidRPr="009C0472">
        <w:rPr>
          <w:rFonts w:cstheme="minorHAnsi"/>
          <w:lang w:val="sr-Latn-ME"/>
        </w:rPr>
        <w:t>Tokom 2017</w:t>
      </w:r>
      <w:r w:rsidR="001D2453">
        <w:rPr>
          <w:rFonts w:cstheme="minorHAnsi"/>
          <w:lang w:val="sr-Latn-ME"/>
        </w:rPr>
        <w:t>.</w:t>
      </w:r>
      <w:r w:rsidRPr="009C0472">
        <w:rPr>
          <w:rFonts w:cstheme="minorHAnsi"/>
          <w:lang w:val="sr-Latn-ME"/>
        </w:rPr>
        <w:t xml:space="preserve"> godine urađena je Sektorska analiza za utvrđivanje predloga prioritetnih oblasti od javnog interesa i potrebnih sredstava za finansiranje projekata i programa nevladinih organizacija  iz državnog budžeta u 2018. godini. Prepoznat je problem nedovoljnih kapaciteta državnih institucija i potrebe saradnje nevladinog sektora za zbrinjavanje napuštenih životinja (kućnih ljubimaca). Sa tim u vezi, pripremljen je javni konkurs za projekte i programe nevladinih organizacija u 2018. godini, kao jedan od strateških ciljeva u ostvarenju saradnje sa NVO društvima koja se bave zaštitom dobrobiti životinja. Na ovaj način očekuje se veliki doprinos održivom upravljanju i rješavanju problema populacije napuštenih životinja. </w:t>
      </w:r>
    </w:p>
    <w:p w:rsidR="004D1D0C" w:rsidRPr="009C0472" w:rsidRDefault="004D1D0C" w:rsidP="00860DEF">
      <w:pPr>
        <w:spacing w:after="0" w:line="240" w:lineRule="auto"/>
        <w:jc w:val="both"/>
        <w:rPr>
          <w:rFonts w:cstheme="minorHAnsi"/>
          <w:lang w:val="sr-Latn-ME"/>
        </w:rPr>
      </w:pPr>
    </w:p>
    <w:p w:rsidR="004D1D0C" w:rsidRPr="009C0472" w:rsidRDefault="004D1D0C" w:rsidP="002325F6">
      <w:pPr>
        <w:pStyle w:val="ListParagraph"/>
        <w:numPr>
          <w:ilvl w:val="0"/>
          <w:numId w:val="73"/>
        </w:numPr>
        <w:spacing w:after="0" w:line="240" w:lineRule="auto"/>
        <w:jc w:val="both"/>
        <w:rPr>
          <w:rFonts w:cstheme="minorHAnsi"/>
          <w:b/>
          <w:i/>
          <w:u w:val="single"/>
          <w:lang w:val="sr-Latn-ME"/>
        </w:rPr>
      </w:pPr>
      <w:r w:rsidRPr="00BA04BB">
        <w:rPr>
          <w:rFonts w:cstheme="minorHAnsi"/>
          <w:b/>
          <w:u w:val="single"/>
          <w:lang w:val="sr-Latn-ME"/>
        </w:rPr>
        <w:t>Kampanja ,,BE HIS HERO</w:t>
      </w:r>
      <w:r w:rsidRPr="009C0472">
        <w:rPr>
          <w:rFonts w:cstheme="minorHAnsi"/>
          <w:b/>
          <w:i/>
          <w:u w:val="single"/>
          <w:lang w:val="sr-Latn-ME"/>
        </w:rPr>
        <w:t>”</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Uprava i Ministarstvo poljoprivrede i ruralnog razvoja u saradnji sa Međunarodnom organizacijom za zdravlje životinja (OIE) je započela regionalnu edukativnu kampanju sa ciljem razvijanja svijesti u kontroli populacije pasa lutalica i ulozi pojedinca, organizacija i institucija u dugoročnom rješavanju ovog problema u zemljama Jugoistočne Evrope. Kampanja pod nazivom:</w:t>
      </w:r>
      <w:r w:rsidR="00A572EB" w:rsidRPr="009C0472">
        <w:rPr>
          <w:rFonts w:cstheme="minorHAnsi"/>
          <w:lang w:val="sr-Latn-ME"/>
        </w:rPr>
        <w:t xml:space="preserve"> </w:t>
      </w:r>
      <w:r w:rsidRPr="009C0472">
        <w:rPr>
          <w:rFonts w:cstheme="minorHAnsi"/>
          <w:lang w:val="sr-Latn-ME"/>
        </w:rPr>
        <w:t xml:space="preserve">,,BE HIS HERO”  je počela 13. maja 2016. godine i traje godinu dana sa mogućnošću produženja i u narednom period u zavisnosti od raspoloživih finansiskih sredstava. U prvom dijelu distribuirani su promotivni materijali (brošure, posteri i upitnici) veterinarskim ambulantama i drugim pravnim licima i državnim institucijama koji su nadležni za ovu oblast sa porukom </w:t>
      </w:r>
      <w:r w:rsidRPr="009C0472">
        <w:rPr>
          <w:rFonts w:cstheme="minorHAnsi"/>
          <w:lang w:val="sr-Latn-ME"/>
        </w:rPr>
        <w:lastRenderedPageBreak/>
        <w:t>“</w:t>
      </w:r>
      <w:r w:rsidR="00D93EF7" w:rsidRPr="009C0472">
        <w:rPr>
          <w:rFonts w:cstheme="minorHAnsi"/>
          <w:i/>
          <w:lang w:val="sr-Latn-ME"/>
        </w:rPr>
        <w:t>Svom psu možete reći sve…</w:t>
      </w:r>
      <w:r w:rsidR="00A572EB" w:rsidRPr="009C0472">
        <w:rPr>
          <w:rFonts w:cstheme="minorHAnsi"/>
          <w:i/>
          <w:lang w:val="sr-Latn-ME"/>
        </w:rPr>
        <w:t xml:space="preserve">osim </w:t>
      </w:r>
      <w:r w:rsidRPr="009C0472">
        <w:rPr>
          <w:rFonts w:cstheme="minorHAnsi"/>
          <w:i/>
          <w:lang w:val="sr-Latn-ME"/>
        </w:rPr>
        <w:t>zbogom“</w:t>
      </w:r>
      <w:r w:rsidRPr="009C0472">
        <w:rPr>
          <w:rFonts w:cstheme="minorHAnsi"/>
          <w:lang w:val="sr-Latn-ME"/>
        </w:rPr>
        <w:t>. Uprava je u saradnji sa OIE-om izradila ovaj informativni materijal</w:t>
      </w:r>
      <w:r w:rsidR="001D2453">
        <w:rPr>
          <w:rFonts w:cstheme="minorHAnsi"/>
          <w:lang w:val="sr-Latn-ME"/>
        </w:rPr>
        <w:t xml:space="preserve"> (finansiran od strane OIE-a).</w:t>
      </w:r>
      <w:r w:rsidRPr="009C0472">
        <w:rPr>
          <w:rFonts w:cstheme="minorHAnsi"/>
          <w:lang w:val="sr-Latn-ME"/>
        </w:rPr>
        <w:t xml:space="preserve">Kampanja je namijenjena svim vlasnicima kućnih ljubimaca-pasa i onima koji tek planiraju da nabave kućnog ljubimca radi predočavanja obaveza i odgovornosti koje se od njih očekuju kao držaoca.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drugom dijelu kampanje vršena je edukacija nastavnog osoblja i dje</w:t>
      </w:r>
      <w:r w:rsidR="00A572EB" w:rsidRPr="009C0472">
        <w:rPr>
          <w:rFonts w:cstheme="minorHAnsi"/>
          <w:lang w:val="sr-Latn-ME"/>
        </w:rPr>
        <w:t xml:space="preserve">ce školskog uzrasta. Edukaciju </w:t>
      </w:r>
      <w:r w:rsidRPr="009C0472">
        <w:rPr>
          <w:rFonts w:cstheme="minorHAnsi"/>
          <w:lang w:val="sr-Latn-ME"/>
        </w:rPr>
        <w:t>su vršili predstavnici Uprave uz saradnju sa predstavnicima lokalnih veterinarskih ambulanti i prdstavnicima NVO organizacijama koje se bave zaštitom dobrobiti životinja kroz prezentacije i neposredni rad sa djecom. Ovom prilikom obavljene su posjete 5 osnovnih škola u Baru i Podgorici pri čemu je kampanja prezentovana učesn</w:t>
      </w:r>
      <w:r w:rsidR="00691B93">
        <w:rPr>
          <w:rFonts w:cstheme="minorHAnsi"/>
          <w:lang w:val="sr-Latn-ME"/>
        </w:rPr>
        <w:t xml:space="preserve">icima trećih i četvrtih razreda. </w:t>
      </w:r>
      <w:r w:rsidRPr="009C0472">
        <w:rPr>
          <w:rFonts w:cstheme="minorHAnsi"/>
          <w:lang w:val="sr-Latn-ME"/>
        </w:rPr>
        <w:t>Takođe, na poziv organizatora Memento Me Marketing&amp;Communications, Podgorica u prostoru shoping mola</w:t>
      </w:r>
      <w:r w:rsidR="00A572EB" w:rsidRPr="009C0472">
        <w:rPr>
          <w:rFonts w:cstheme="minorHAnsi"/>
          <w:lang w:val="sr-Latn-ME"/>
        </w:rPr>
        <w:t xml:space="preserve"> </w:t>
      </w:r>
      <w:r w:rsidRPr="009C0472">
        <w:rPr>
          <w:rFonts w:cstheme="minorHAnsi"/>
          <w:lang w:val="sr-Latn-ME"/>
        </w:rPr>
        <w:t>,,Delta City” dana 18</w:t>
      </w:r>
      <w:r w:rsidR="007B493C">
        <w:rPr>
          <w:rFonts w:cstheme="minorHAnsi"/>
          <w:lang w:val="sr-Latn-ME"/>
        </w:rPr>
        <w:t>.</w:t>
      </w:r>
      <w:r w:rsidRPr="009C0472">
        <w:rPr>
          <w:rFonts w:cstheme="minorHAnsi"/>
          <w:lang w:val="sr-Latn-ME"/>
        </w:rPr>
        <w:t xml:space="preserve"> i 19.11.2017 godine održana je manifestacija dani ,,Pet Veta” kojom prilikom je promovisano odgovorno vlasništvo uz udomljavanje napuštenih ljubimaca (pasa i mačaka) i gore navedena kampanja. U promociji su učestvovali, uz predsta</w:t>
      </w:r>
      <w:r w:rsidR="00A572EB" w:rsidRPr="009C0472">
        <w:rPr>
          <w:rFonts w:cstheme="minorHAnsi"/>
          <w:lang w:val="sr-Latn-ME"/>
        </w:rPr>
        <w:t>vnike Uprave i predstavnici NVO</w:t>
      </w:r>
      <w:r w:rsidR="00AB1FB9" w:rsidRPr="009C0472">
        <w:rPr>
          <w:rFonts w:cstheme="minorHAnsi"/>
          <w:lang w:val="sr-Latn-ME"/>
        </w:rPr>
        <w:t xml:space="preserve"> </w:t>
      </w:r>
      <w:r w:rsidR="007D0818" w:rsidRPr="009C0472">
        <w:rPr>
          <w:rFonts w:cstheme="minorHAnsi"/>
          <w:lang w:val="sr-Latn-ME"/>
        </w:rPr>
        <w:t>,,S</w:t>
      </w:r>
      <w:r w:rsidRPr="009C0472">
        <w:rPr>
          <w:rFonts w:cstheme="minorHAnsi"/>
          <w:lang w:val="sr-Latn-ME"/>
        </w:rPr>
        <w:t>PAS“ i NVO ,,Ruka-Šapi“, Podgorica.</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Veterinarsko zdravstveni uslovi za uvoz životinja, proizvoda životinjskog porijekla, hrane za životinje i nus proizvoda - rješavanje po zahtjevu stranke</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Tokom 2017. godine Upravi je podnijeto 2845 zahtjeva od strane uvoznika za utvrđivanje ispunjenosti prethodnih veterinarsko zdravstvenih uslova za uvoz životinja, proizvoda životinjskog porijekla, hrane za životinje, nus proizvoda i pratećih predmeta.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Svi zahtjevi su razmatrani i obrađeni u skladu sa Zakonom o veterinarstvu, Zakonom o bezbjednosti hrane, Zakonom o spoljnoj trgovini, Zakonom o upravnom postupku, Zakonom o državnoj upravi kao i Međunarodnim sporazumima i standardima kojima je regulisan spoljnotrgovinski promet.</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Karantin za uvezene životinje</w:t>
      </w:r>
    </w:p>
    <w:p w:rsidR="004D1D0C" w:rsidRPr="009C0472" w:rsidRDefault="004D1D0C" w:rsidP="00860DEF">
      <w:pPr>
        <w:spacing w:after="0" w:line="240" w:lineRule="auto"/>
        <w:jc w:val="both"/>
        <w:rPr>
          <w:rFonts w:cstheme="minorHAnsi"/>
          <w:lang w:val="sr-Latn-ME"/>
        </w:rPr>
      </w:pPr>
      <w:r w:rsidRPr="009C0472">
        <w:rPr>
          <w:rFonts w:cstheme="minorHAnsi"/>
          <w:lang w:val="sr-Latn-ME"/>
        </w:rPr>
        <w:t>Na osnovu 183 podnijetih zahtjeva riješeno je o ispunjenosti uslova za karantin za uvezene životinje koji se odnose na mjesto i dužinu trajanja karantina, u zavisnosti od vrste životinja, kao i postupak i mjere koje se primjenjuju u karantinu nad životinjama iz uvoza.</w:t>
      </w:r>
    </w:p>
    <w:p w:rsidR="004D1D0C" w:rsidRPr="009C0472" w:rsidRDefault="004D1D0C" w:rsidP="00860DEF">
      <w:pPr>
        <w:spacing w:after="0" w:line="240" w:lineRule="auto"/>
        <w:jc w:val="both"/>
        <w:rPr>
          <w:rFonts w:cstheme="minorHAnsi"/>
          <w:bCs/>
          <w:lang w:val="sr-Latn-ME"/>
        </w:rPr>
      </w:pPr>
    </w:p>
    <w:p w:rsidR="004D1D0C" w:rsidRDefault="004D1D0C" w:rsidP="00860DEF">
      <w:pPr>
        <w:spacing w:after="0" w:line="240" w:lineRule="auto"/>
        <w:jc w:val="both"/>
        <w:rPr>
          <w:rFonts w:cstheme="minorHAnsi"/>
          <w:bCs/>
          <w:lang w:val="sr-Latn-ME"/>
        </w:rPr>
      </w:pPr>
      <w:r w:rsidRPr="009C0472">
        <w:rPr>
          <w:rFonts w:cstheme="minorHAnsi"/>
          <w:bCs/>
          <w:lang w:val="sr-Latn-ME"/>
        </w:rPr>
        <w:t>U obavljanju redovnih aktivnosti u ovoj oblasti ostvarena saradnja i koordinacija sa međunarodnim organizacijama (OIE, FAO i sl.) i Evropskom komisijom, ustanovama, privrednim subjektima i drugim institucijama u oblasti veterinarstva i bezbjednosti hrane.</w:t>
      </w:r>
    </w:p>
    <w:p w:rsidR="00531AAC" w:rsidRPr="009C0472" w:rsidRDefault="00531AAC" w:rsidP="00860DEF">
      <w:pPr>
        <w:spacing w:after="0" w:line="240" w:lineRule="auto"/>
        <w:jc w:val="both"/>
        <w:rPr>
          <w:rFonts w:cstheme="minorHAnsi"/>
          <w:bCs/>
          <w:lang w:val="sr-Latn-ME"/>
        </w:rPr>
      </w:pPr>
    </w:p>
    <w:p w:rsidR="004D1D0C" w:rsidRPr="009C0472" w:rsidRDefault="004D1D0C" w:rsidP="00860DEF">
      <w:pPr>
        <w:spacing w:after="0" w:line="240" w:lineRule="auto"/>
        <w:jc w:val="both"/>
        <w:rPr>
          <w:rFonts w:cstheme="minorHAnsi"/>
          <w:lang w:val="sr-Latn-ME"/>
        </w:rPr>
      </w:pPr>
    </w:p>
    <w:p w:rsidR="004D1D0C" w:rsidRPr="009C0472" w:rsidRDefault="004D1D0C" w:rsidP="002325F6">
      <w:pPr>
        <w:pStyle w:val="Default"/>
        <w:numPr>
          <w:ilvl w:val="3"/>
          <w:numId w:val="113"/>
        </w:numPr>
        <w:jc w:val="both"/>
        <w:rPr>
          <w:rFonts w:asciiTheme="minorHAnsi" w:hAnsiTheme="minorHAnsi" w:cstheme="minorHAnsi"/>
          <w:b/>
          <w:noProof/>
          <w:color w:val="auto"/>
          <w:sz w:val="22"/>
          <w:szCs w:val="22"/>
          <w:lang w:val="sr-Latn-ME"/>
        </w:rPr>
      </w:pPr>
      <w:r w:rsidRPr="009C0472">
        <w:rPr>
          <w:rFonts w:asciiTheme="minorHAnsi" w:hAnsiTheme="minorHAnsi" w:cstheme="minorHAnsi"/>
          <w:b/>
          <w:noProof/>
          <w:color w:val="auto"/>
          <w:sz w:val="22"/>
          <w:szCs w:val="22"/>
          <w:lang w:val="sr-Latn-ME"/>
        </w:rPr>
        <w:t>SEKTOR ZA FITOSANITARNE POSLOVE</w:t>
      </w:r>
    </w:p>
    <w:p w:rsidR="004D1D0C" w:rsidRPr="009C0472" w:rsidRDefault="004D1D0C" w:rsidP="00860DEF">
      <w:pPr>
        <w:pStyle w:val="Default"/>
        <w:ind w:left="1080"/>
        <w:jc w:val="both"/>
        <w:rPr>
          <w:rFonts w:asciiTheme="minorHAnsi" w:hAnsiTheme="minorHAnsi" w:cstheme="minorHAnsi"/>
          <w:b/>
          <w:noProof/>
          <w:color w:val="auto"/>
          <w:sz w:val="22"/>
          <w:szCs w:val="22"/>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Sektor za fitosanitarne poslove je organizaciona jedinica u sastavu Uprave za bezbjednost hrane, veterinu i fitosanitarne poslove.</w:t>
      </w:r>
    </w:p>
    <w:p w:rsidR="004D1D0C" w:rsidRPr="009C0472" w:rsidRDefault="004D1D0C" w:rsidP="00860DEF">
      <w:pPr>
        <w:spacing w:after="0" w:line="240" w:lineRule="auto"/>
        <w:jc w:val="both"/>
        <w:rPr>
          <w:rFonts w:eastAsia="Calibri" w:cstheme="minorHAnsi"/>
          <w:lang w:val="sr-Latn-ME"/>
        </w:rPr>
      </w:pPr>
    </w:p>
    <w:p w:rsidR="004D1D0C" w:rsidRDefault="004D1D0C" w:rsidP="005F618E">
      <w:pPr>
        <w:pStyle w:val="Default"/>
        <w:jc w:val="both"/>
        <w:rPr>
          <w:rFonts w:asciiTheme="minorHAnsi" w:eastAsia="Calibri" w:hAnsiTheme="minorHAnsi" w:cstheme="minorHAnsi"/>
          <w:b/>
          <w:bCs/>
          <w:i/>
          <w:color w:val="auto"/>
          <w:sz w:val="22"/>
          <w:szCs w:val="22"/>
          <w:lang w:val="sr-Latn-ME"/>
        </w:rPr>
      </w:pPr>
      <w:r w:rsidRPr="00BA04BB">
        <w:rPr>
          <w:rFonts w:asciiTheme="minorHAnsi" w:eastAsia="Calibri" w:hAnsiTheme="minorHAnsi" w:cstheme="minorHAnsi"/>
          <w:b/>
          <w:bCs/>
          <w:i/>
          <w:color w:val="auto"/>
          <w:sz w:val="22"/>
          <w:szCs w:val="22"/>
          <w:lang w:val="sr-Latn-ME"/>
        </w:rPr>
        <w:t xml:space="preserve">DJELOKRUG RADA SEKTORA </w:t>
      </w:r>
    </w:p>
    <w:p w:rsidR="005F618E" w:rsidRPr="00BA04BB" w:rsidRDefault="005F618E" w:rsidP="005F618E">
      <w:pPr>
        <w:pStyle w:val="Default"/>
        <w:jc w:val="both"/>
        <w:rPr>
          <w:rFonts w:asciiTheme="minorHAnsi" w:eastAsia="Calibri" w:hAnsiTheme="minorHAnsi" w:cstheme="minorHAnsi"/>
          <w:b/>
          <w:bCs/>
          <w:i/>
          <w:color w:val="auto"/>
          <w:sz w:val="22"/>
          <w:szCs w:val="22"/>
          <w:lang w:val="sr-Latn-ME"/>
        </w:rPr>
      </w:pP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t>Obavlja stručne i upravne poslove u okviru nadležnosti koje su utvrđene Uredbom o izmjenama i dopunama Uredbe i organizaciji i načinu rada državne uprave (“Sl. list CG”, br. 80/15) i bliže definisani Pravilnikom o unutrašnjoj organizaciji i sistematizaciji Ministarstva poljoprivrede i ruralnog razvoja od 21. 01.2016.godine.</w:t>
      </w:r>
    </w:p>
    <w:p w:rsidR="004D1D0C" w:rsidRPr="009C0472" w:rsidRDefault="004D1D0C" w:rsidP="00860DEF">
      <w:pPr>
        <w:spacing w:after="0" w:line="240" w:lineRule="auto"/>
        <w:contextualSpacing/>
        <w:jc w:val="both"/>
        <w:rPr>
          <w:rFonts w:cstheme="minorHAnsi"/>
          <w:lang w:val="sr-Latn-ME"/>
        </w:rPr>
      </w:pPr>
    </w:p>
    <w:p w:rsidR="004D1D0C" w:rsidRPr="009C0472" w:rsidRDefault="004D1D0C" w:rsidP="00860DEF">
      <w:pPr>
        <w:spacing w:after="0" w:line="240" w:lineRule="auto"/>
        <w:contextualSpacing/>
        <w:jc w:val="both"/>
        <w:rPr>
          <w:rFonts w:cstheme="minorHAnsi"/>
          <w:lang w:val="sr-Latn-ME"/>
        </w:rPr>
      </w:pPr>
      <w:r w:rsidRPr="009C0472">
        <w:rPr>
          <w:rFonts w:cstheme="minorHAnsi"/>
          <w:lang w:val="sr-Latn-ME"/>
        </w:rPr>
        <w:lastRenderedPageBreak/>
        <w:t>Stručni i upravni poslovi u fitosanitarnoj oblasti su poslovi koji se odnose na: zdravstvenu zaštitu bilja, sredstva za zaštitu i ishranu bilja, sjeme i sadni materijal, zaštitu biljnih sorti, GMO i biljne genetičke resurse, pripremu stručnih osnova, sprovođenje, usklađivanje i praćenje propisa iz ovih oblasti; izdavanje stručnih uputstava, brošura, priručnika, instrukcija i mjera; utvrđivanje i praćenje ispunjenosti uslova za vršenje poslova iz ovih oblasti; uspostavljanje i vođenje registara; uč</w:t>
      </w:r>
      <w:r w:rsidR="00F61996">
        <w:rPr>
          <w:rFonts w:cstheme="minorHAnsi"/>
          <w:lang w:val="sr-Latn-ME"/>
        </w:rPr>
        <w:t>ešće u</w:t>
      </w:r>
      <w:r w:rsidRPr="009C0472">
        <w:rPr>
          <w:rFonts w:cstheme="minorHAnsi"/>
          <w:lang w:val="sr-Latn-ME"/>
        </w:rPr>
        <w:t xml:space="preserve"> radu međunarodnih institucija iz ovih oblasti; planiranje finansiranja, izradu planskih dokumenta, strategija, izvještaja, analiza, informacija i drugih materijala, davanje stručnih mišljenja i obavljanje drugih poslove koji su određeni u nadležnost drugim zakonima (o zaštiti potrošača, poljoprivredi, drogama, biocidima, genetski modifikovanim organizmima, zaštiti životne sredine). </w:t>
      </w:r>
    </w:p>
    <w:p w:rsidR="008A1EC7" w:rsidRPr="009C0472" w:rsidRDefault="008A1EC7"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U skladu sa aktom o sistematizaciji radnih mjesta od 6. novembra 2017. godine u Sektoru za fitosanitarne poslove predviđeno je ukupno 17 službeničkih i namješteničkih radnih mjesta uključujući pomoćnika direktora/ice. </w:t>
      </w:r>
    </w:p>
    <w:p w:rsidR="004D1D0C" w:rsidRPr="009C0472" w:rsidRDefault="004D1D0C" w:rsidP="00860DEF">
      <w:pPr>
        <w:spacing w:after="0" w:line="240" w:lineRule="auto"/>
        <w:jc w:val="both"/>
        <w:rPr>
          <w:rFonts w:eastAsia="Calibri" w:cstheme="minorHAnsi"/>
          <w:lang w:val="sr-Latn-ME"/>
        </w:rPr>
      </w:pPr>
    </w:p>
    <w:p w:rsidR="001C2E52" w:rsidRDefault="001C2E52" w:rsidP="00860DEF">
      <w:pPr>
        <w:pStyle w:val="Default"/>
        <w:jc w:val="both"/>
        <w:rPr>
          <w:rFonts w:asciiTheme="minorHAnsi" w:eastAsia="Calibri" w:hAnsiTheme="minorHAnsi" w:cstheme="minorHAnsi"/>
          <w:b/>
          <w:bCs/>
          <w:i/>
          <w:color w:val="auto"/>
          <w:sz w:val="22"/>
          <w:szCs w:val="22"/>
          <w:lang w:val="sr-Latn-ME"/>
        </w:rPr>
      </w:pPr>
    </w:p>
    <w:p w:rsidR="004D1D0C" w:rsidRPr="00BA04BB" w:rsidRDefault="004D1D0C" w:rsidP="00860DEF">
      <w:pPr>
        <w:pStyle w:val="Default"/>
        <w:jc w:val="both"/>
        <w:rPr>
          <w:rFonts w:asciiTheme="minorHAnsi" w:eastAsia="Calibri" w:hAnsiTheme="minorHAnsi" w:cstheme="minorHAnsi"/>
          <w:b/>
          <w:bCs/>
          <w:i/>
          <w:color w:val="auto"/>
          <w:sz w:val="22"/>
          <w:szCs w:val="22"/>
          <w:lang w:val="sr-Latn-ME"/>
        </w:rPr>
      </w:pPr>
      <w:r w:rsidRPr="00BA04BB">
        <w:rPr>
          <w:rFonts w:asciiTheme="minorHAnsi" w:eastAsia="Calibri" w:hAnsiTheme="minorHAnsi" w:cstheme="minorHAnsi"/>
          <w:b/>
          <w:bCs/>
          <w:i/>
          <w:color w:val="auto"/>
          <w:sz w:val="22"/>
          <w:szCs w:val="22"/>
          <w:lang w:val="sr-Latn-ME"/>
        </w:rPr>
        <w:t>IZVRŠAVANJE ZAKONA I DRUGIH PROPISA I ZAKONODAVNE AKTIVNOSTI</w:t>
      </w:r>
    </w:p>
    <w:p w:rsidR="004D1D0C" w:rsidRPr="009C0472" w:rsidRDefault="004D1D0C" w:rsidP="00860DEF">
      <w:pPr>
        <w:pStyle w:val="Default"/>
        <w:ind w:left="1080"/>
        <w:jc w:val="both"/>
        <w:rPr>
          <w:rFonts w:asciiTheme="minorHAnsi" w:eastAsia="Calibri" w:hAnsiTheme="minorHAnsi" w:cstheme="minorHAnsi"/>
          <w:b/>
          <w:bCs/>
          <w:color w:val="auto"/>
          <w:sz w:val="22"/>
          <w:szCs w:val="22"/>
          <w:lang w:val="sr-Latn-ME"/>
        </w:rPr>
      </w:pPr>
    </w:p>
    <w:p w:rsidR="004D1D0C" w:rsidRPr="009C0472" w:rsidRDefault="004D1D0C" w:rsidP="00860DEF">
      <w:pPr>
        <w:pStyle w:val="Default"/>
        <w:jc w:val="both"/>
        <w:rPr>
          <w:rFonts w:asciiTheme="minorHAnsi" w:eastAsia="Calibri" w:hAnsiTheme="minorHAnsi" w:cstheme="minorHAnsi"/>
          <w:b/>
          <w:bCs/>
          <w:color w:val="auto"/>
          <w:sz w:val="22"/>
          <w:szCs w:val="22"/>
          <w:lang w:val="sr-Latn-ME"/>
        </w:rPr>
      </w:pPr>
      <w:r w:rsidRPr="009C0472">
        <w:rPr>
          <w:rFonts w:asciiTheme="minorHAnsi" w:eastAsia="Calibri" w:hAnsiTheme="minorHAnsi" w:cstheme="minorHAnsi"/>
          <w:b/>
          <w:bCs/>
          <w:color w:val="auto"/>
          <w:sz w:val="22"/>
          <w:szCs w:val="22"/>
          <w:lang w:val="sr-Latn-ME"/>
        </w:rPr>
        <w:t>IZRADA PROPISA</w:t>
      </w:r>
    </w:p>
    <w:p w:rsidR="003C2BDA" w:rsidRPr="009C0472" w:rsidRDefault="003C2BDA" w:rsidP="00860DEF">
      <w:pPr>
        <w:pStyle w:val="Default"/>
        <w:jc w:val="both"/>
        <w:rPr>
          <w:rFonts w:asciiTheme="minorHAnsi" w:eastAsia="Calibri" w:hAnsiTheme="minorHAnsi" w:cstheme="minorHAnsi"/>
          <w:b/>
          <w:bCs/>
          <w:color w:val="auto"/>
          <w:sz w:val="22"/>
          <w:szCs w:val="22"/>
          <w:lang w:val="sr-Latn-ME"/>
        </w:rPr>
      </w:pPr>
    </w:p>
    <w:p w:rsidR="004D1D0C" w:rsidRPr="009C0472" w:rsidRDefault="004D1D0C" w:rsidP="00860DEF">
      <w:pPr>
        <w:pStyle w:val="ListParagraph"/>
        <w:spacing w:after="0" w:line="240" w:lineRule="auto"/>
        <w:ind w:left="0"/>
        <w:jc w:val="both"/>
        <w:rPr>
          <w:rFonts w:cstheme="minorHAnsi"/>
          <w:noProof/>
          <w:lang w:val="sr-Latn-ME"/>
        </w:rPr>
      </w:pPr>
      <w:r w:rsidRPr="009C0472">
        <w:rPr>
          <w:rFonts w:cstheme="minorHAnsi"/>
          <w:noProof/>
          <w:lang w:val="sr-Latn-ME"/>
        </w:rPr>
        <w:t>Tokom 2017. godine realizovane su zakonodavne aktivnosti utvrđene Programom pridruživanja CG (2017-2018) i Planom rada Ministarstva poljoprivrede i ruralnog razvoja. Ove aktivnosti su planirane i realizovane u skladu sa Strategijom Crne Gore za transpoziciju i implementaciju pravne tekovine EU za Poglavlje 12 koju je Vlada usvojila u septembru 2015. godine.</w:t>
      </w:r>
    </w:p>
    <w:p w:rsidR="004D1D0C" w:rsidRPr="009C0472" w:rsidRDefault="004D1D0C" w:rsidP="00860DEF">
      <w:pPr>
        <w:pStyle w:val="ListParagraph"/>
        <w:spacing w:after="0" w:line="240" w:lineRule="auto"/>
        <w:ind w:left="0"/>
        <w:jc w:val="both"/>
        <w:rPr>
          <w:rFonts w:cstheme="minorHAnsi"/>
          <w:noProof/>
          <w:lang w:val="sr-Latn-ME"/>
        </w:rPr>
      </w:pPr>
      <w:r w:rsidRPr="009C0472">
        <w:rPr>
          <w:rFonts w:eastAsia="Calibri" w:cstheme="minorHAnsi"/>
          <w:bCs/>
          <w:lang w:val="sr-Latn-ME"/>
        </w:rPr>
        <w:t>U izvještajnom periodu pripremljene su stručne osnove i donijeti su sljedeći propisi u ovoj oblasti:</w:t>
      </w:r>
    </w:p>
    <w:p w:rsidR="004D1D0C" w:rsidRPr="009C0472" w:rsidRDefault="004D1D0C" w:rsidP="002325F6">
      <w:pPr>
        <w:pStyle w:val="ListParagraph"/>
        <w:numPr>
          <w:ilvl w:val="0"/>
          <w:numId w:val="73"/>
        </w:numPr>
        <w:spacing w:after="0" w:line="240" w:lineRule="auto"/>
        <w:jc w:val="both"/>
        <w:rPr>
          <w:rFonts w:cstheme="minorHAnsi"/>
          <w:b/>
          <w:lang w:val="sr-Latn-ME"/>
        </w:rPr>
      </w:pPr>
      <w:r w:rsidRPr="009C0472">
        <w:rPr>
          <w:rFonts w:cstheme="minorHAnsi"/>
          <w:b/>
          <w:bCs/>
          <w:lang w:val="sr-Latn-ME"/>
        </w:rPr>
        <w:t>Zdravstvena zaštita bilja:</w:t>
      </w:r>
      <w:r w:rsidR="00CE350C" w:rsidRPr="009C0472">
        <w:rPr>
          <w:rFonts w:cstheme="minorHAnsi"/>
          <w:b/>
          <w:bCs/>
          <w:lang w:val="sr-Latn-ME"/>
        </w:rPr>
        <w:t>11</w:t>
      </w:r>
    </w:p>
    <w:p w:rsidR="004D1D0C" w:rsidRPr="009C0472" w:rsidRDefault="004D1D0C" w:rsidP="002325F6">
      <w:pPr>
        <w:pStyle w:val="ListParagraph"/>
        <w:numPr>
          <w:ilvl w:val="0"/>
          <w:numId w:val="73"/>
        </w:numPr>
        <w:spacing w:after="0" w:line="240" w:lineRule="auto"/>
        <w:jc w:val="both"/>
        <w:outlineLvl w:val="2"/>
        <w:rPr>
          <w:rFonts w:cstheme="minorHAnsi"/>
          <w:b/>
          <w:lang w:val="sr-Latn-ME"/>
        </w:rPr>
      </w:pPr>
      <w:bookmarkStart w:id="20" w:name="_Toc507153771"/>
      <w:r w:rsidRPr="009C0472">
        <w:rPr>
          <w:rFonts w:cstheme="minorHAnsi"/>
          <w:b/>
          <w:lang w:val="sr-Latn-ME"/>
        </w:rPr>
        <w:t>Sjeme, sadni materijal, zaštita biljnih sorti i GMO:</w:t>
      </w:r>
      <w:r w:rsidR="00CE350C" w:rsidRPr="009C0472">
        <w:rPr>
          <w:rFonts w:cstheme="minorHAnsi"/>
          <w:b/>
          <w:lang w:val="sr-Latn-ME"/>
        </w:rPr>
        <w:t>6</w:t>
      </w:r>
      <w:bookmarkEnd w:id="20"/>
    </w:p>
    <w:p w:rsidR="004D1D0C" w:rsidRPr="009C0472" w:rsidRDefault="004D1D0C" w:rsidP="002325F6">
      <w:pPr>
        <w:pStyle w:val="ListParagraph"/>
        <w:numPr>
          <w:ilvl w:val="0"/>
          <w:numId w:val="73"/>
        </w:numPr>
        <w:spacing w:after="0" w:line="240" w:lineRule="auto"/>
        <w:jc w:val="both"/>
        <w:rPr>
          <w:rFonts w:cstheme="minorHAnsi"/>
          <w:b/>
          <w:lang w:val="sr-Latn-ME"/>
        </w:rPr>
      </w:pPr>
      <w:r w:rsidRPr="009C0472">
        <w:rPr>
          <w:rFonts w:cstheme="minorHAnsi"/>
          <w:b/>
          <w:bCs/>
          <w:lang w:val="sr-Latn-ME"/>
        </w:rPr>
        <w:t>Sredstva za zaštitu i ishranu bilja i fitosanitarni informacioni sistem FIS:</w:t>
      </w:r>
      <w:r w:rsidR="00CE350C" w:rsidRPr="009C0472">
        <w:rPr>
          <w:rFonts w:cstheme="minorHAnsi"/>
          <w:b/>
          <w:bCs/>
          <w:lang w:val="sr-Latn-ME"/>
        </w:rPr>
        <w:t>9</w:t>
      </w:r>
    </w:p>
    <w:p w:rsidR="004D1D0C" w:rsidRPr="009C0472" w:rsidRDefault="004D1D0C" w:rsidP="00860DEF">
      <w:pPr>
        <w:pStyle w:val="Default"/>
        <w:jc w:val="both"/>
        <w:rPr>
          <w:rFonts w:asciiTheme="minorHAnsi" w:eastAsia="Calibri" w:hAnsiTheme="minorHAnsi" w:cstheme="minorHAnsi"/>
          <w:b/>
          <w:bCs/>
          <w:color w:val="auto"/>
          <w:sz w:val="22"/>
          <w:szCs w:val="22"/>
          <w:lang w:val="sr-Latn-ME"/>
        </w:rPr>
      </w:pPr>
    </w:p>
    <w:p w:rsidR="004D1D0C" w:rsidRPr="009C0472" w:rsidRDefault="004D1D0C" w:rsidP="00860DEF">
      <w:pPr>
        <w:pStyle w:val="Default"/>
        <w:jc w:val="both"/>
        <w:rPr>
          <w:rFonts w:asciiTheme="minorHAnsi" w:eastAsia="Calibri" w:hAnsiTheme="minorHAnsi" w:cstheme="minorHAnsi"/>
          <w:b/>
          <w:bCs/>
          <w:color w:val="auto"/>
          <w:sz w:val="22"/>
          <w:szCs w:val="22"/>
          <w:lang w:val="sr-Latn-ME"/>
        </w:rPr>
      </w:pPr>
      <w:r w:rsidRPr="009C0472">
        <w:rPr>
          <w:rFonts w:asciiTheme="minorHAnsi" w:eastAsia="Calibri" w:hAnsiTheme="minorHAnsi" w:cstheme="minorHAnsi"/>
          <w:b/>
          <w:bCs/>
          <w:color w:val="auto"/>
          <w:sz w:val="22"/>
          <w:szCs w:val="22"/>
          <w:lang w:val="sr-Latn-ME"/>
        </w:rPr>
        <w:t xml:space="preserve">Realizacija programa fitosanitarnih mjera u 2017. </w:t>
      </w:r>
      <w:r w:rsidR="009D3A53">
        <w:rPr>
          <w:rFonts w:asciiTheme="minorHAnsi" w:eastAsia="Calibri" w:hAnsiTheme="minorHAnsi" w:cstheme="minorHAnsi"/>
          <w:b/>
          <w:bCs/>
          <w:color w:val="auto"/>
          <w:sz w:val="22"/>
          <w:szCs w:val="22"/>
          <w:lang w:val="sr-Latn-ME"/>
        </w:rPr>
        <w:t>g</w:t>
      </w:r>
      <w:r w:rsidRPr="009C0472">
        <w:rPr>
          <w:rFonts w:asciiTheme="minorHAnsi" w:eastAsia="Calibri" w:hAnsiTheme="minorHAnsi" w:cstheme="minorHAnsi"/>
          <w:b/>
          <w:bCs/>
          <w:color w:val="auto"/>
          <w:sz w:val="22"/>
          <w:szCs w:val="22"/>
          <w:lang w:val="sr-Latn-ME"/>
        </w:rPr>
        <w:t>odini</w:t>
      </w:r>
    </w:p>
    <w:p w:rsidR="00E566C5" w:rsidRPr="009C0472" w:rsidRDefault="00E566C5" w:rsidP="00860DEF">
      <w:pPr>
        <w:pStyle w:val="Default"/>
        <w:jc w:val="both"/>
        <w:rPr>
          <w:rFonts w:asciiTheme="minorHAnsi" w:eastAsia="Calibri" w:hAnsiTheme="minorHAnsi" w:cstheme="minorHAnsi"/>
          <w:b/>
          <w:bCs/>
          <w:color w:val="auto"/>
          <w:sz w:val="22"/>
          <w:szCs w:val="22"/>
          <w:lang w:val="sr-Latn-ME"/>
        </w:rPr>
      </w:pPr>
    </w:p>
    <w:p w:rsidR="0043287C" w:rsidRDefault="004D1D0C" w:rsidP="00860DEF">
      <w:pPr>
        <w:spacing w:after="0" w:line="240" w:lineRule="auto"/>
        <w:jc w:val="both"/>
        <w:rPr>
          <w:rFonts w:cstheme="minorHAnsi"/>
          <w:lang w:val="sr-Latn-ME"/>
        </w:rPr>
      </w:pPr>
      <w:r w:rsidRPr="009C0472">
        <w:rPr>
          <w:rFonts w:cstheme="minorHAnsi"/>
          <w:lang w:val="sr-Latn-ME"/>
        </w:rPr>
        <w:t>Program fitosanitarnih mjera je u potpunosti realizovan.</w:t>
      </w:r>
    </w:p>
    <w:p w:rsidR="0043287C" w:rsidRDefault="004D1D0C" w:rsidP="00860DEF">
      <w:pPr>
        <w:spacing w:after="0" w:line="240" w:lineRule="auto"/>
        <w:jc w:val="both"/>
        <w:rPr>
          <w:rFonts w:cstheme="minorHAnsi"/>
          <w:lang w:val="sr-Latn-ME"/>
        </w:rPr>
      </w:pPr>
      <w:r w:rsidRPr="009C0472">
        <w:rPr>
          <w:rFonts w:cstheme="minorHAnsi"/>
          <w:lang w:val="sr-Latn-ME"/>
        </w:rPr>
        <w:t>Za njegovu realizaciju opredIjeljeno je 220.092,50€</w:t>
      </w:r>
      <w:r w:rsidR="0043287C">
        <w:rPr>
          <w:rFonts w:cstheme="minorHAnsi"/>
          <w:lang w:val="sr-Latn-ME"/>
        </w:rPr>
        <w:t>.</w:t>
      </w:r>
    </w:p>
    <w:p w:rsidR="004D1D0C" w:rsidRPr="009C0472" w:rsidRDefault="004D1D0C" w:rsidP="00860DEF">
      <w:pPr>
        <w:spacing w:after="0" w:line="240" w:lineRule="auto"/>
        <w:jc w:val="both"/>
        <w:rPr>
          <w:rFonts w:cstheme="minorHAnsi"/>
          <w:lang w:val="sr-Latn-ME"/>
        </w:rPr>
      </w:pPr>
      <w:r w:rsidRPr="0043287C">
        <w:rPr>
          <w:rFonts w:cstheme="minorHAnsi"/>
          <w:b/>
          <w:lang w:val="sr-Latn-ME"/>
        </w:rPr>
        <w:t>Efekti:</w:t>
      </w:r>
      <w:r w:rsidRPr="009C0472">
        <w:rPr>
          <w:rFonts w:cstheme="minorHAnsi"/>
          <w:lang w:val="sr-Latn-ME"/>
        </w:rPr>
        <w:t xml:space="preserve"> stalni nadzor nad zdravstvenim stanjem bilja na teritoriji Crne Gore radi blagovremenog otkrivanja i suzbijanja pojave i širenja štetnih organizama bilja, biljnih proizvoda i objekata pod nadzorom; pravovremeno, pravilno i racionalno sprovođenje fitosanitarnih mjera; sprječavanje ili umanjivanje gubitaka prinosa u biljnoj proizvodnji; obezbjeđivanje proizvodnje i prometa bezbjedne hrane biljnog porijekla na teritoriji Crne Gore kroz sprovedene monitoringe: rezidua pesticida radi sistematskog praćenja prisustva rezidua pesticida u hrani biljnog i životinjskog porijekla; nitrata u hrani biljnog porijekla radi sistematskog praćenja maksimalno dozvoljenih količina nitrata u hrani; zemljišta kao objekta za proizvodnju hrane biljnog porijekla na nivou primarne proizvodnje; obezbjeđivanje sertifikovanog, zdravstveno ispravnog sjemenskog i sadnog materijala poljoprivrednog bilja iz domaće proizvodnje uz korišćenje komparativnih prednosti područja na većim nadmorskim visinama što doprinosi razvoju sjevera Crne Gore, očuvanje biljnih genetičkih resursa i kontrola GMO sjemena i sadnog materijal.</w:t>
      </w:r>
    </w:p>
    <w:p w:rsidR="004D1D0C" w:rsidRPr="009C0472" w:rsidRDefault="004D1D0C" w:rsidP="00860DEF">
      <w:pPr>
        <w:pStyle w:val="ListParagraph"/>
        <w:spacing w:after="0" w:line="240" w:lineRule="auto"/>
        <w:ind w:left="0"/>
        <w:jc w:val="both"/>
        <w:rPr>
          <w:rFonts w:cstheme="minorHAnsi"/>
          <w:b/>
          <w:lang w:val="sr-Latn-ME"/>
        </w:rPr>
      </w:pPr>
    </w:p>
    <w:p w:rsidR="004D1D0C" w:rsidRPr="009C0472" w:rsidRDefault="00D778C6" w:rsidP="00860DEF">
      <w:pPr>
        <w:pStyle w:val="ListParagraph"/>
        <w:spacing w:after="0" w:line="240" w:lineRule="auto"/>
        <w:ind w:left="0"/>
        <w:jc w:val="both"/>
        <w:rPr>
          <w:rFonts w:cstheme="minorHAnsi"/>
          <w:b/>
          <w:lang w:val="sr-Latn-ME"/>
        </w:rPr>
      </w:pPr>
      <w:r>
        <w:rPr>
          <w:rFonts w:cstheme="minorHAnsi"/>
          <w:b/>
          <w:lang w:val="sr-Latn-ME"/>
        </w:rPr>
        <w:t>PROGRAM 1: ZDRAVSTVENA ZAŠTITA BILJA</w:t>
      </w:r>
    </w:p>
    <w:p w:rsidR="00E566C5" w:rsidRPr="009C0472" w:rsidRDefault="00E566C5" w:rsidP="00860DEF">
      <w:pPr>
        <w:pStyle w:val="ListParagraph"/>
        <w:spacing w:after="0" w:line="240" w:lineRule="auto"/>
        <w:ind w:left="0"/>
        <w:jc w:val="both"/>
        <w:rPr>
          <w:rFonts w:cstheme="minorHAnsi"/>
          <w:b/>
          <w:lang w:val="sr-Latn-ME"/>
        </w:rPr>
      </w:pPr>
    </w:p>
    <w:p w:rsidR="004D1D0C" w:rsidRPr="009C0472" w:rsidRDefault="004D1D0C" w:rsidP="00860DEF">
      <w:pPr>
        <w:pStyle w:val="ListParagraph"/>
        <w:spacing w:after="0" w:line="240" w:lineRule="auto"/>
        <w:ind w:left="0"/>
        <w:jc w:val="both"/>
        <w:rPr>
          <w:rFonts w:cstheme="minorHAnsi"/>
          <w:b/>
          <w:u w:val="single"/>
          <w:lang w:val="sr-Latn-ME"/>
        </w:rPr>
      </w:pPr>
      <w:r w:rsidRPr="009C0472">
        <w:rPr>
          <w:rFonts w:cstheme="minorHAnsi"/>
          <w:b/>
          <w:u w:val="single"/>
          <w:lang w:val="sr-Latn-ME"/>
        </w:rPr>
        <w:t>Komponenta 1.1: Posebni nadzor nad štetnim organizmima:</w:t>
      </w:r>
    </w:p>
    <w:p w:rsidR="00E566C5" w:rsidRPr="009C0472" w:rsidRDefault="00E566C5" w:rsidP="00860DEF">
      <w:pPr>
        <w:pStyle w:val="ListParagraph"/>
        <w:spacing w:after="0" w:line="240" w:lineRule="auto"/>
        <w:ind w:left="0"/>
        <w:jc w:val="both"/>
        <w:rPr>
          <w:rFonts w:cstheme="minorHAnsi"/>
          <w:b/>
          <w:u w:val="single"/>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lastRenderedPageBreak/>
        <w:t xml:space="preserve">1.1.1 </w:t>
      </w:r>
      <w:r w:rsidRPr="009C0472">
        <w:rPr>
          <w:rFonts w:cstheme="minorHAnsi"/>
          <w:b/>
          <w:i/>
          <w:lang w:val="sr-Latn-ME"/>
        </w:rPr>
        <w:t>Globodera pallida</w:t>
      </w:r>
      <w:r w:rsidRPr="009C0472">
        <w:rPr>
          <w:rFonts w:cstheme="minorHAnsi"/>
          <w:b/>
          <w:lang w:val="sr-Latn-ME"/>
        </w:rPr>
        <w:t xml:space="preserve"> i </w:t>
      </w:r>
      <w:r w:rsidRPr="009C0472">
        <w:rPr>
          <w:rFonts w:cstheme="minorHAnsi"/>
          <w:b/>
          <w:i/>
          <w:lang w:val="sr-Latn-ME"/>
        </w:rPr>
        <w:t>Globodera rostochiensis</w:t>
      </w:r>
      <w:r w:rsidRPr="009C0472">
        <w:rPr>
          <w:rFonts w:cstheme="minorHAnsi"/>
          <w:b/>
          <w:lang w:val="sr-Latn-ME"/>
        </w:rPr>
        <w:t xml:space="preserve"> (krompirove cistolike nematode)</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Globodera pallida</w:t>
      </w:r>
      <w:r w:rsidRPr="009C0472">
        <w:rPr>
          <w:rFonts w:cstheme="minorHAnsi"/>
          <w:lang w:val="sr-Latn-ME"/>
        </w:rPr>
        <w:t xml:space="preserve"> i </w:t>
      </w:r>
      <w:r w:rsidRPr="009C0472">
        <w:rPr>
          <w:rFonts w:cstheme="minorHAnsi"/>
          <w:i/>
          <w:lang w:val="sr-Latn-ME"/>
        </w:rPr>
        <w:t>Globodera rostochiensis</w:t>
      </w:r>
      <w:r w:rsidRPr="009C0472">
        <w:rPr>
          <w:rFonts w:cstheme="minorHAnsi"/>
          <w:lang w:val="sr-Latn-ME"/>
        </w:rPr>
        <w:t xml:space="preserve"> (krompirove cistolike nematode)</w:t>
      </w:r>
      <w:r w:rsidRPr="009C0472">
        <w:rPr>
          <w:rFonts w:eastAsia="Calibri" w:cstheme="minorHAnsi"/>
          <w:lang w:val="sr-Latn-ME"/>
        </w:rPr>
        <w:t xml:space="preserve">. </w:t>
      </w: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Status Crne Gore: zemlja slobodna od </w:t>
      </w:r>
      <w:r w:rsidRPr="009C0472">
        <w:rPr>
          <w:rFonts w:eastAsia="Calibri" w:cstheme="minorHAnsi"/>
          <w:b/>
          <w:i/>
          <w:lang w:val="sr-Latn-ME"/>
        </w:rPr>
        <w:t>Globodera pallida</w:t>
      </w:r>
      <w:r w:rsidRPr="009C0472">
        <w:rPr>
          <w:rFonts w:eastAsia="Calibri" w:cstheme="minorHAnsi"/>
          <w:b/>
          <w:lang w:val="sr-Latn-ME"/>
        </w:rPr>
        <w:t xml:space="preserve"> i </w:t>
      </w:r>
      <w:r w:rsidRPr="009C0472">
        <w:rPr>
          <w:rFonts w:eastAsia="Calibri" w:cstheme="minorHAnsi"/>
          <w:b/>
          <w:i/>
          <w:lang w:val="sr-Latn-ME"/>
        </w:rPr>
        <w:t>Globodera rostochiensis</w:t>
      </w:r>
      <w:r w:rsidRPr="009C0472">
        <w:rPr>
          <w:rFonts w:eastAsia="Calibri" w:cstheme="minorHAnsi"/>
          <w:b/>
          <w:lang w:val="sr-Latn-ME"/>
        </w:rPr>
        <w:t xml:space="preserve"> (krompirovih cistolikih nematoda).</w:t>
      </w:r>
    </w:p>
    <w:p w:rsidR="004D1D0C" w:rsidRPr="009C0472" w:rsidRDefault="004D1D0C" w:rsidP="00860DEF">
      <w:pPr>
        <w:spacing w:after="0" w:line="240" w:lineRule="auto"/>
        <w:jc w:val="both"/>
        <w:rPr>
          <w:rFonts w:cstheme="minorHAnsi"/>
          <w:b/>
          <w: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1.1.2 </w:t>
      </w:r>
      <w:r w:rsidRPr="009C0472">
        <w:rPr>
          <w:rFonts w:cstheme="minorHAnsi"/>
          <w:b/>
          <w:i/>
          <w:lang w:val="sr-Latn-ME"/>
        </w:rPr>
        <w:t>Bursaphelenchus xylophilus</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eastAsia="Calibri" w:cstheme="minorHAnsi"/>
          <w:i/>
          <w:lang w:val="sr-Latn-ME"/>
        </w:rPr>
        <w:t>Bursaphelenchus xylophilus</w:t>
      </w:r>
      <w:r w:rsidRPr="009C0472">
        <w:rPr>
          <w:rFonts w:eastAsia="Calibri" w:cstheme="minorHAnsi"/>
          <w:lang w:val="sr-Latn-ME"/>
        </w:rPr>
        <w:t xml:space="preserve">, kao ni </w:t>
      </w:r>
      <w:r w:rsidRPr="009C0472">
        <w:rPr>
          <w:rFonts w:eastAsia="Calibri" w:cstheme="minorHAnsi"/>
          <w:i/>
          <w:lang w:val="sr-Latn-ME"/>
        </w:rPr>
        <w:t>Monochamus</w:t>
      </w:r>
      <w:r w:rsidRPr="009C0472">
        <w:rPr>
          <w:rFonts w:eastAsia="Calibri" w:cstheme="minorHAnsi"/>
          <w:lang w:val="sr-Latn-ME"/>
        </w:rPr>
        <w:t xml:space="preserve"> roda. </w:t>
      </w: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Status Crne Gore: zemlja slobodna od </w:t>
      </w:r>
      <w:r w:rsidRPr="009C0472">
        <w:rPr>
          <w:rFonts w:cstheme="minorHAnsi"/>
          <w:b/>
          <w:i/>
          <w:lang w:val="sr-Latn-ME"/>
        </w:rPr>
        <w:t>Bursaphelenchus xylophilus</w:t>
      </w:r>
      <w:r w:rsidRPr="009C0472">
        <w:rPr>
          <w:rFonts w:eastAsia="Calibri" w:cstheme="minorHAnsi"/>
          <w:b/>
          <w:lang w:val="sr-Latn-ME"/>
        </w:rPr>
        <w:t>.</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1.1.3 </w:t>
      </w:r>
      <w:r w:rsidRPr="009C0472">
        <w:rPr>
          <w:rFonts w:cstheme="minorHAnsi"/>
          <w:b/>
          <w:i/>
          <w:lang w:val="sr-Latn-ME"/>
        </w:rPr>
        <w:t>Radopholus similis</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Radopholus similis</w:t>
      </w:r>
      <w:r w:rsidRPr="009C0472">
        <w:rPr>
          <w:rFonts w:eastAsia="Calibri" w:cstheme="minorHAnsi"/>
          <w:lang w:val="sr-Latn-ME"/>
        </w:rPr>
        <w:t xml:space="preserve">. </w:t>
      </w: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Status Crne Gore: zemlja slobodna od </w:t>
      </w:r>
      <w:r w:rsidRPr="009C0472">
        <w:rPr>
          <w:rFonts w:cstheme="minorHAnsi"/>
          <w:b/>
          <w:i/>
          <w:lang w:val="sr-Latn-ME"/>
        </w:rPr>
        <w:t>Radopholus similis</w:t>
      </w:r>
      <w:r w:rsidRPr="009C0472">
        <w:rPr>
          <w:rFonts w:eastAsia="Calibri" w:cstheme="minorHAnsi"/>
          <w:b/>
          <w:lang w:val="sr-Latn-ME"/>
        </w:rPr>
        <w:t>.</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1.1.4 </w:t>
      </w:r>
      <w:r w:rsidRPr="009C0472">
        <w:rPr>
          <w:rFonts w:cstheme="minorHAnsi"/>
          <w:b/>
          <w:i/>
          <w:lang w:val="sr-Latn-ME"/>
        </w:rPr>
        <w:t xml:space="preserve">Potato spindle tuber viroid </w:t>
      </w:r>
      <w:r w:rsidRPr="009C0472">
        <w:rPr>
          <w:rFonts w:cstheme="minorHAnsi"/>
          <w:b/>
          <w:lang w:val="sr-Latn-ME"/>
        </w:rPr>
        <w:t>(PSTVd)</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 xml:space="preserve">Potato spindle tuber viroid </w:t>
      </w:r>
      <w:r w:rsidRPr="009C0472">
        <w:rPr>
          <w:rFonts w:cstheme="minorHAnsi"/>
          <w:lang w:val="sr-Latn-ME"/>
        </w:rPr>
        <w:t xml:space="preserve">(PSTVd). </w:t>
      </w:r>
    </w:p>
    <w:p w:rsidR="004D1D0C" w:rsidRPr="009C0472" w:rsidRDefault="004D1D0C" w:rsidP="00860DEF">
      <w:pPr>
        <w:spacing w:after="0" w:line="240" w:lineRule="auto"/>
        <w:jc w:val="both"/>
        <w:rPr>
          <w:rFonts w:cstheme="minorHAnsi"/>
          <w:b/>
          <w:lang w:val="sr-Latn-ME"/>
        </w:rPr>
      </w:pPr>
      <w:r w:rsidRPr="009C0472">
        <w:rPr>
          <w:rFonts w:eastAsia="Calibri" w:cstheme="minorHAnsi"/>
          <w:b/>
          <w:lang w:val="sr-Latn-ME"/>
        </w:rPr>
        <w:t xml:space="preserve">Status Crne Gore: zemlja slobodna od </w:t>
      </w:r>
      <w:r w:rsidRPr="009C0472">
        <w:rPr>
          <w:rFonts w:cstheme="minorHAnsi"/>
          <w:b/>
          <w:i/>
          <w:lang w:val="sr-Latn-ME"/>
        </w:rPr>
        <w:t xml:space="preserve">Potato spindle tuber viroid </w:t>
      </w:r>
      <w:r w:rsidRPr="009C0472">
        <w:rPr>
          <w:rFonts w:cstheme="minorHAnsi"/>
          <w:b/>
          <w:lang w:val="sr-Latn-ME"/>
        </w:rPr>
        <w:t>(PSTVd)</w:t>
      </w:r>
      <w:r w:rsidRPr="009C0472">
        <w:rPr>
          <w:rFonts w:eastAsia="Calibri" w:cstheme="minorHAnsi"/>
          <w:b/>
          <w:lang w:val="sr-Latn-ME"/>
        </w:rPr>
        <w:t>.</w:t>
      </w:r>
    </w:p>
    <w:p w:rsidR="004D1D0C" w:rsidRPr="009C0472" w:rsidRDefault="004D1D0C" w:rsidP="00860DEF">
      <w:pPr>
        <w:spacing w:after="0" w:line="240" w:lineRule="auto"/>
        <w:jc w:val="both"/>
        <w:rPr>
          <w:rFonts w:cstheme="minorHAnsi"/>
          <w:lang w:val="sr-Latn-ME"/>
        </w:rPr>
      </w:pPr>
      <w:r w:rsidRPr="009C0472">
        <w:rPr>
          <w:rFonts w:cstheme="minorHAnsi"/>
          <w:lang w:val="sr-Latn-ME"/>
        </w:rPr>
        <w:tab/>
        <w:t xml:space="preserve"> </w:t>
      </w:r>
    </w:p>
    <w:p w:rsidR="004D1D0C" w:rsidRPr="009C0472" w:rsidRDefault="004D1D0C" w:rsidP="00860DEF">
      <w:pPr>
        <w:pStyle w:val="BodyText"/>
        <w:rPr>
          <w:rFonts w:asciiTheme="minorHAnsi" w:hAnsiTheme="minorHAnsi" w:cstheme="minorHAnsi"/>
          <w:b/>
          <w:i/>
          <w:sz w:val="22"/>
          <w:szCs w:val="22"/>
          <w:lang w:val="sr-Latn-ME"/>
        </w:rPr>
      </w:pPr>
      <w:r w:rsidRPr="009C0472">
        <w:rPr>
          <w:rFonts w:asciiTheme="minorHAnsi" w:hAnsiTheme="minorHAnsi" w:cstheme="minorHAnsi"/>
          <w:b/>
          <w:sz w:val="22"/>
          <w:szCs w:val="22"/>
          <w:lang w:val="sr-Latn-ME"/>
        </w:rPr>
        <w:t xml:space="preserve">1.1.5 </w:t>
      </w:r>
      <w:r w:rsidRPr="009C0472">
        <w:rPr>
          <w:rFonts w:asciiTheme="minorHAnsi" w:hAnsiTheme="minorHAnsi" w:cstheme="minorHAnsi"/>
          <w:b/>
          <w:i/>
          <w:sz w:val="22"/>
          <w:szCs w:val="22"/>
          <w:lang w:val="sr-Latn-ME"/>
        </w:rPr>
        <w:t>Synchytrium endobioticum</w:t>
      </w:r>
    </w:p>
    <w:p w:rsidR="004D1D0C" w:rsidRPr="009C0472" w:rsidRDefault="004D1D0C" w:rsidP="00860DEF">
      <w:pPr>
        <w:pStyle w:val="BodyText"/>
        <w:rPr>
          <w:rFonts w:asciiTheme="minorHAnsi" w:hAnsiTheme="minorHAnsi" w:cstheme="minorHAnsi"/>
          <w:sz w:val="22"/>
          <w:szCs w:val="22"/>
          <w:lang w:val="sr-Latn-ME"/>
        </w:rPr>
      </w:pPr>
      <w:r w:rsidRPr="009C0472">
        <w:rPr>
          <w:rFonts w:asciiTheme="minorHAnsi" w:hAnsiTheme="minorHAnsi" w:cstheme="minorHAnsi"/>
          <w:sz w:val="22"/>
          <w:szCs w:val="22"/>
          <w:lang w:val="sr-Latn-ME"/>
        </w:rPr>
        <w:t>Sproveden je p</w:t>
      </w:r>
      <w:r w:rsidRPr="009C0472">
        <w:rPr>
          <w:rFonts w:asciiTheme="minorHAnsi" w:eastAsia="Calibri" w:hAnsiTheme="minorHAnsi" w:cstheme="minorHAnsi"/>
          <w:sz w:val="22"/>
          <w:szCs w:val="22"/>
          <w:lang w:val="sr-Latn-ME"/>
        </w:rPr>
        <w:t>osebni nadzor</w:t>
      </w:r>
      <w:r w:rsidRPr="009C0472">
        <w:rPr>
          <w:rFonts w:asciiTheme="minorHAnsi" w:hAnsiTheme="minorHAnsi" w:cstheme="minorHAnsi"/>
          <w:sz w:val="22"/>
          <w:szCs w:val="22"/>
          <w:lang w:val="sr-Latn-ME"/>
        </w:rPr>
        <w:t xml:space="preserve">. </w:t>
      </w:r>
      <w:r w:rsidRPr="009C0472">
        <w:rPr>
          <w:rFonts w:asciiTheme="minorHAnsi" w:eastAsia="Calibri" w:hAnsiTheme="minorHAnsi" w:cstheme="minorHAnsi"/>
          <w:sz w:val="22"/>
          <w:szCs w:val="22"/>
          <w:lang w:val="sr-Latn-ME"/>
        </w:rPr>
        <w:t xml:space="preserve">U analiziranim uzorcima nije utvrđeno prisustvo </w:t>
      </w:r>
      <w:r w:rsidRPr="009C0472">
        <w:rPr>
          <w:rFonts w:asciiTheme="minorHAnsi" w:hAnsiTheme="minorHAnsi" w:cstheme="minorHAnsi"/>
          <w:i/>
          <w:sz w:val="22"/>
          <w:szCs w:val="22"/>
          <w:lang w:val="sr-Latn-ME"/>
        </w:rPr>
        <w:t>Synchytrium</w:t>
      </w:r>
      <w:r w:rsidRPr="009C0472">
        <w:rPr>
          <w:rFonts w:asciiTheme="minorHAnsi" w:hAnsiTheme="minorHAnsi" w:cstheme="minorHAnsi"/>
          <w:sz w:val="22"/>
          <w:szCs w:val="22"/>
          <w:lang w:val="sr-Latn-ME"/>
        </w:rPr>
        <w:t xml:space="preserve"> </w:t>
      </w:r>
      <w:r w:rsidRPr="009C0472">
        <w:rPr>
          <w:rFonts w:asciiTheme="minorHAnsi" w:hAnsiTheme="minorHAnsi" w:cstheme="minorHAnsi"/>
          <w:i/>
          <w:sz w:val="22"/>
          <w:szCs w:val="22"/>
          <w:lang w:val="sr-Latn-ME"/>
        </w:rPr>
        <w:t>endobioticum</w:t>
      </w:r>
      <w:r w:rsidRPr="009C0472">
        <w:rPr>
          <w:rFonts w:asciiTheme="minorHAnsi" w:hAnsiTheme="minorHAnsi" w:cstheme="minorHAnsi"/>
          <w:sz w:val="22"/>
          <w:szCs w:val="22"/>
          <w:lang w:val="sr-Latn-ME"/>
        </w:rPr>
        <w:t xml:space="preserve"> (Potato Wart Disease).</w:t>
      </w:r>
    </w:p>
    <w:p w:rsidR="004D1D0C" w:rsidRPr="009C0472" w:rsidRDefault="004D1D0C" w:rsidP="00860DEF">
      <w:pPr>
        <w:pStyle w:val="BodyText"/>
        <w:rPr>
          <w:rFonts w:asciiTheme="minorHAnsi" w:hAnsiTheme="minorHAnsi" w:cstheme="minorHAnsi"/>
          <w:b/>
          <w:i/>
          <w:sz w:val="22"/>
          <w:szCs w:val="22"/>
          <w:lang w:val="sr-Latn-ME"/>
        </w:rPr>
      </w:pPr>
      <w:r w:rsidRPr="009C0472">
        <w:rPr>
          <w:rFonts w:asciiTheme="minorHAnsi" w:eastAsia="Calibri" w:hAnsiTheme="minorHAnsi" w:cstheme="minorHAnsi"/>
          <w:b/>
          <w:sz w:val="22"/>
          <w:szCs w:val="22"/>
          <w:lang w:val="sr-Latn-ME"/>
        </w:rPr>
        <w:t xml:space="preserve">Status Crne Gore: zemlja slobodna od </w:t>
      </w:r>
      <w:r w:rsidRPr="009C0472">
        <w:rPr>
          <w:rFonts w:asciiTheme="minorHAnsi" w:hAnsiTheme="minorHAnsi" w:cstheme="minorHAnsi"/>
          <w:b/>
          <w:bCs/>
          <w:i/>
          <w:iCs/>
          <w:sz w:val="22"/>
          <w:szCs w:val="22"/>
          <w:lang w:val="sr-Latn-ME"/>
        </w:rPr>
        <w:t>Synchytrium endobioticum.</w:t>
      </w:r>
      <w:r w:rsidRPr="009C0472">
        <w:rPr>
          <w:rFonts w:asciiTheme="minorHAnsi" w:hAnsiTheme="minorHAnsi" w:cstheme="minorHAnsi"/>
          <w:b/>
          <w:i/>
          <w:sz w:val="22"/>
          <w:szCs w:val="22"/>
          <w:lang w:val="sr-Latn-ME"/>
        </w:rPr>
        <w:t xml:space="preserve">            </w:t>
      </w:r>
    </w:p>
    <w:p w:rsidR="004D1D0C" w:rsidRPr="009C0472" w:rsidRDefault="004D1D0C" w:rsidP="00860DEF">
      <w:pPr>
        <w:pStyle w:val="BodyText"/>
        <w:rPr>
          <w:rFonts w:asciiTheme="minorHAnsi" w:hAnsiTheme="minorHAnsi" w:cstheme="minorHAnsi"/>
          <w:b/>
          <w:i/>
          <w:sz w:val="22"/>
          <w:szCs w:val="22"/>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lang w:val="sr-Latn-ME"/>
        </w:rPr>
        <w:t>1.1.6</w:t>
      </w:r>
      <w:r w:rsidRPr="009C0472">
        <w:rPr>
          <w:rFonts w:cstheme="minorHAnsi"/>
          <w:lang w:val="sr-Latn-ME"/>
        </w:rPr>
        <w:t xml:space="preserve"> </w:t>
      </w:r>
      <w:r w:rsidRPr="009C0472">
        <w:rPr>
          <w:rFonts w:cstheme="minorHAnsi"/>
          <w:b/>
          <w:i/>
          <w:lang w:val="sr-Latn-ME"/>
        </w:rPr>
        <w:t>Phytophthora ramorum</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Phytophthora ramorum.</w:t>
      </w:r>
    </w:p>
    <w:p w:rsidR="004D1D0C" w:rsidRPr="009C0472" w:rsidRDefault="004D1D0C" w:rsidP="00860DEF">
      <w:pPr>
        <w:pStyle w:val="BodyText"/>
        <w:rPr>
          <w:rFonts w:asciiTheme="minorHAnsi" w:hAnsiTheme="minorHAnsi" w:cstheme="minorHAnsi"/>
          <w:b/>
          <w:i/>
          <w:sz w:val="22"/>
          <w:szCs w:val="22"/>
          <w:lang w:val="sr-Latn-ME"/>
        </w:rPr>
      </w:pPr>
      <w:r w:rsidRPr="009C0472">
        <w:rPr>
          <w:rFonts w:asciiTheme="minorHAnsi" w:eastAsia="Calibri" w:hAnsiTheme="minorHAnsi" w:cstheme="minorHAnsi"/>
          <w:b/>
          <w:sz w:val="22"/>
          <w:szCs w:val="22"/>
          <w:lang w:val="sr-Latn-ME"/>
        </w:rPr>
        <w:t xml:space="preserve">Status Crne Gore: zemlja slobodna od </w:t>
      </w:r>
      <w:r w:rsidRPr="009C0472">
        <w:rPr>
          <w:rFonts w:asciiTheme="minorHAnsi" w:hAnsiTheme="minorHAnsi" w:cstheme="minorHAnsi"/>
          <w:b/>
          <w:i/>
          <w:sz w:val="22"/>
          <w:szCs w:val="22"/>
          <w:lang w:val="sr-Latn-ME"/>
        </w:rPr>
        <w:t>Phytophthora ramorum</w:t>
      </w:r>
      <w:r w:rsidRPr="009C0472">
        <w:rPr>
          <w:rFonts w:asciiTheme="minorHAnsi" w:hAnsiTheme="minorHAnsi" w:cstheme="minorHAnsi"/>
          <w:b/>
          <w:bCs/>
          <w:i/>
          <w:iCs/>
          <w:sz w:val="22"/>
          <w:szCs w:val="22"/>
          <w:lang w:val="sr-Latn-ME"/>
        </w:rPr>
        <w:t>.</w:t>
      </w:r>
      <w:r w:rsidRPr="009C0472">
        <w:rPr>
          <w:rFonts w:asciiTheme="minorHAnsi" w:hAnsiTheme="minorHAnsi" w:cstheme="minorHAnsi"/>
          <w:b/>
          <w:i/>
          <w:sz w:val="22"/>
          <w:szCs w:val="22"/>
          <w:lang w:val="sr-Latn-ME"/>
        </w:rPr>
        <w:t xml:space="preserve">            </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i/>
          <w:lang w:val="sr-Latn-ME"/>
        </w:rPr>
      </w:pPr>
      <w:r w:rsidRPr="009C0472">
        <w:rPr>
          <w:rFonts w:cstheme="minorHAnsi"/>
          <w:b/>
          <w:lang w:val="sr-Latn-ME"/>
        </w:rPr>
        <w:t>1.1.7</w:t>
      </w:r>
      <w:r w:rsidRPr="009C0472">
        <w:rPr>
          <w:rFonts w:cstheme="minorHAnsi"/>
          <w:lang w:val="sr-Latn-ME"/>
        </w:rPr>
        <w:t xml:space="preserve"> </w:t>
      </w:r>
      <w:r w:rsidRPr="009C0472">
        <w:rPr>
          <w:rFonts w:cstheme="minorHAnsi"/>
          <w:b/>
          <w:i/>
          <w:lang w:val="sr-Latn-ME"/>
        </w:rPr>
        <w:t>Gibberella circinata</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Gibberella circinata.</w:t>
      </w: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Status Crne Gore: zemlja slobodna od</w:t>
      </w:r>
      <w:r w:rsidRPr="009C0472">
        <w:rPr>
          <w:rFonts w:cstheme="minorHAnsi"/>
          <w:b/>
          <w:i/>
          <w:lang w:val="sr-Latn-ME"/>
        </w:rPr>
        <w:t xml:space="preserve"> Gibberella circinata.</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lang w:val="sr-Latn-ME"/>
        </w:rPr>
        <w:t>1.1.8</w:t>
      </w:r>
      <w:r w:rsidRPr="009C0472">
        <w:rPr>
          <w:rFonts w:cstheme="minorHAnsi"/>
          <w:lang w:val="sr-Latn-ME"/>
        </w:rPr>
        <w:t xml:space="preserve"> </w:t>
      </w:r>
      <w:r w:rsidRPr="009C0472">
        <w:rPr>
          <w:rFonts w:cstheme="minorHAnsi"/>
          <w:b/>
          <w:i/>
          <w:lang w:val="sr-Latn-ME"/>
        </w:rPr>
        <w:t>Ralstonia solanacearum</w:t>
      </w:r>
      <w:r w:rsidRPr="009C0472">
        <w:rPr>
          <w:rFonts w:cstheme="minorHAnsi"/>
          <w:lang w:val="sr-Latn-ME"/>
        </w:rPr>
        <w:t xml:space="preserve"> </w:t>
      </w:r>
      <w:r w:rsidRPr="009C0472">
        <w:rPr>
          <w:rFonts w:cstheme="minorHAnsi"/>
          <w:b/>
          <w:i/>
          <w:lang w:val="sr-Latn-ME"/>
        </w:rPr>
        <w:t xml:space="preserve">i Clavibacter michigenensis </w:t>
      </w:r>
      <w:r w:rsidRPr="009C0472">
        <w:rPr>
          <w:rFonts w:cstheme="minorHAnsi"/>
          <w:b/>
          <w:lang w:val="sr-Latn-ME"/>
        </w:rPr>
        <w:t>subsp.</w:t>
      </w:r>
      <w:r w:rsidRPr="009C0472">
        <w:rPr>
          <w:rFonts w:cstheme="minorHAnsi"/>
          <w:b/>
          <w:i/>
          <w:lang w:val="sr-Latn-ME"/>
        </w:rPr>
        <w:t xml:space="preserve"> sepedonicus</w:t>
      </w:r>
      <w:r w:rsidRPr="009C0472">
        <w:rPr>
          <w:rFonts w:cstheme="minorHAnsi"/>
          <w:lang w:val="sr-Latn-ME"/>
        </w:rPr>
        <w:t xml:space="preserv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Ralstonia solanacearum</w:t>
      </w:r>
      <w:r w:rsidRPr="009C0472">
        <w:rPr>
          <w:rFonts w:cstheme="minorHAnsi"/>
          <w:lang w:val="sr-Latn-ME"/>
        </w:rPr>
        <w:t xml:space="preserve"> </w:t>
      </w:r>
      <w:r w:rsidRPr="009C0472">
        <w:rPr>
          <w:rFonts w:cstheme="minorHAnsi"/>
          <w:i/>
          <w:lang w:val="sr-Latn-ME"/>
        </w:rPr>
        <w:t xml:space="preserve">i Clavibacter michigenensis </w:t>
      </w:r>
      <w:r w:rsidRPr="009C0472">
        <w:rPr>
          <w:rFonts w:cstheme="minorHAnsi"/>
          <w:lang w:val="sr-Latn-ME"/>
        </w:rPr>
        <w:t>subsp.</w:t>
      </w:r>
      <w:r w:rsidRPr="009C0472">
        <w:rPr>
          <w:rFonts w:cstheme="minorHAnsi"/>
          <w:i/>
          <w:lang w:val="sr-Latn-ME"/>
        </w:rPr>
        <w:t xml:space="preserve"> sepedonicus.</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Status Crne Gore: zemlja slobodna od</w:t>
      </w:r>
      <w:r w:rsidRPr="009C0472">
        <w:rPr>
          <w:rFonts w:cstheme="minorHAnsi"/>
          <w:b/>
          <w:i/>
          <w:lang w:val="sr-Latn-ME"/>
        </w:rPr>
        <w:t xml:space="preserve"> Ralstonia solanacearum</w:t>
      </w:r>
      <w:r w:rsidRPr="009C0472">
        <w:rPr>
          <w:rFonts w:cstheme="minorHAnsi"/>
          <w:lang w:val="sr-Latn-ME"/>
        </w:rPr>
        <w:t xml:space="preserve"> </w:t>
      </w:r>
      <w:r w:rsidRPr="009C0472">
        <w:rPr>
          <w:rFonts w:cstheme="minorHAnsi"/>
          <w:b/>
          <w:i/>
          <w:lang w:val="sr-Latn-ME"/>
        </w:rPr>
        <w:t xml:space="preserve">i Clavibacter michigenensis </w:t>
      </w:r>
      <w:r w:rsidRPr="009C0472">
        <w:rPr>
          <w:rFonts w:cstheme="minorHAnsi"/>
          <w:b/>
          <w:lang w:val="sr-Latn-ME"/>
        </w:rPr>
        <w:t>subsp.</w:t>
      </w:r>
      <w:r w:rsidRPr="009C0472">
        <w:rPr>
          <w:rFonts w:cstheme="minorHAnsi"/>
          <w:b/>
          <w:i/>
          <w:lang w:val="sr-Latn-ME"/>
        </w:rPr>
        <w:t xml:space="preserve"> sepedonicus.</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1.1.9</w:t>
      </w:r>
      <w:r w:rsidRPr="009C0472">
        <w:rPr>
          <w:rFonts w:eastAsia="Calibri" w:cstheme="minorHAnsi"/>
          <w:lang w:val="sr-Latn-ME"/>
        </w:rPr>
        <w:t xml:space="preserve"> </w:t>
      </w:r>
      <w:r w:rsidRPr="009C0472">
        <w:rPr>
          <w:rFonts w:eastAsia="Calibri" w:cstheme="minorHAnsi"/>
          <w:b/>
          <w:i/>
          <w:lang w:val="sr-Latn-ME"/>
        </w:rPr>
        <w:t>Rhynchophorus ferrugineus</w:t>
      </w:r>
    </w:p>
    <w:p w:rsidR="004D1D0C" w:rsidRPr="009C0472" w:rsidRDefault="004D1D0C" w:rsidP="00860DEF">
      <w:pPr>
        <w:spacing w:after="0" w:line="240" w:lineRule="auto"/>
        <w:jc w:val="both"/>
        <w:rPr>
          <w:rFonts w:eastAsia="Calibri"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Obavljeni vizuelni pregledi palmi na teritoriji opština van obilježenog područja, što se uglavnom odnosi na područje Podgorice kao područje koje je osim primorskog pogodno za uzgoj palmi.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Status područja opštine Podgorica: područje slobodno od</w:t>
      </w:r>
      <w:r w:rsidRPr="009C0472">
        <w:rPr>
          <w:rFonts w:cstheme="minorHAnsi"/>
          <w:b/>
          <w:i/>
          <w:lang w:val="sr-Latn-ME"/>
        </w:rPr>
        <w:t xml:space="preserve"> </w:t>
      </w:r>
      <w:r w:rsidRPr="009C0472">
        <w:rPr>
          <w:rFonts w:eastAsia="Calibri" w:cstheme="minorHAnsi"/>
          <w:b/>
          <w:i/>
          <w:lang w:val="sr-Latn-ME"/>
        </w:rPr>
        <w:t>Rhynchophorus ferrugineus.</w:t>
      </w:r>
    </w:p>
    <w:p w:rsidR="004D1D0C" w:rsidRPr="009C0472" w:rsidRDefault="004D1D0C" w:rsidP="00860DEF">
      <w:pPr>
        <w:spacing w:after="0" w:line="240" w:lineRule="auto"/>
        <w:jc w:val="both"/>
        <w:rPr>
          <w:rFonts w:eastAsia="Calibri" w:cstheme="minorHAnsi"/>
          <w:lang w:val="sr-Latn-ME"/>
        </w:rPr>
      </w:pPr>
    </w:p>
    <w:p w:rsidR="004D1D0C" w:rsidRPr="009C0472" w:rsidRDefault="004D1D0C" w:rsidP="00860DEF">
      <w:pPr>
        <w:autoSpaceDE w:val="0"/>
        <w:autoSpaceDN w:val="0"/>
        <w:adjustRightInd w:val="0"/>
        <w:spacing w:after="0" w:line="240" w:lineRule="auto"/>
        <w:jc w:val="both"/>
        <w:rPr>
          <w:rFonts w:eastAsia="Calibri" w:cstheme="minorHAnsi"/>
          <w:b/>
          <w:lang w:val="sr-Latn-ME"/>
        </w:rPr>
      </w:pPr>
      <w:r w:rsidRPr="009C0472">
        <w:rPr>
          <w:rFonts w:eastAsia="Calibri" w:cstheme="minorHAnsi"/>
          <w:b/>
          <w:lang w:val="sr-Latn-ME"/>
        </w:rPr>
        <w:t xml:space="preserve">1.1.10. </w:t>
      </w:r>
      <w:r w:rsidRPr="009C0472">
        <w:rPr>
          <w:rFonts w:eastAsia="Calibri" w:cstheme="minorHAnsi"/>
          <w:b/>
          <w:i/>
          <w:lang w:val="sr-Latn-ME"/>
        </w:rPr>
        <w:t>Anoplophora chinensis</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eastAsia="Calibri" w:cstheme="minorHAnsi"/>
          <w:b/>
          <w:i/>
          <w:lang w:val="sr-Latn-ME"/>
        </w:rPr>
        <w:t>Anoplophora chinensis</w:t>
      </w:r>
      <w:r w:rsidRPr="009C0472">
        <w:rPr>
          <w:rFonts w:cstheme="minorHAnsi"/>
          <w:i/>
          <w:lang w:val="sr-Latn-ME"/>
        </w:rPr>
        <w:t>.</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Status Crne Gore: zemlja slobodna od</w:t>
      </w:r>
      <w:r w:rsidRPr="009C0472">
        <w:rPr>
          <w:rFonts w:cstheme="minorHAnsi"/>
          <w:b/>
          <w:i/>
          <w:lang w:val="sr-Latn-ME"/>
        </w:rPr>
        <w:t xml:space="preserve"> </w:t>
      </w:r>
      <w:r w:rsidRPr="009C0472">
        <w:rPr>
          <w:rFonts w:eastAsia="Calibri" w:cstheme="minorHAnsi"/>
          <w:b/>
          <w:i/>
          <w:lang w:val="sr-Latn-ME"/>
        </w:rPr>
        <w:t>Anoplophora chinensis</w:t>
      </w:r>
      <w:r w:rsidRPr="009C0472">
        <w:rPr>
          <w:rFonts w:cstheme="minorHAnsi"/>
          <w:b/>
          <w:i/>
          <w:lang w:val="sr-Latn-ME"/>
        </w:rPr>
        <w:t>.</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1.1.11 </w:t>
      </w:r>
      <w:r w:rsidRPr="009C0472">
        <w:rPr>
          <w:rFonts w:eastAsia="Calibri" w:cstheme="minorHAnsi"/>
          <w:b/>
          <w:i/>
          <w:lang w:val="sr-Latn-ME"/>
        </w:rPr>
        <w:t>Anoplophora glabripennis</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Poseban nadzor </w:t>
      </w:r>
      <w:r w:rsidRPr="009C0472">
        <w:rPr>
          <w:rFonts w:eastAsia="Calibri" w:cstheme="minorHAnsi"/>
          <w:i/>
          <w:lang w:val="sr-Latn-ME"/>
        </w:rPr>
        <w:t xml:space="preserve">Anoplophora glabripennis </w:t>
      </w:r>
      <w:r w:rsidRPr="009C0472">
        <w:rPr>
          <w:rFonts w:eastAsia="Calibri" w:cstheme="minorHAnsi"/>
          <w:lang w:val="sr-Latn-ME"/>
        </w:rPr>
        <w:t xml:space="preserve">se sprovodi u Crnoj Gori od 2014. godine u cilju sprječavanja unošenja i utvrđivanja eventualnog prisustva </w:t>
      </w:r>
      <w:r w:rsidRPr="009C0472">
        <w:rPr>
          <w:rFonts w:eastAsia="Calibri" w:cstheme="minorHAnsi"/>
          <w:i/>
          <w:lang w:val="sr-Latn-ME"/>
        </w:rPr>
        <w:t>Anoplophora glabripennis</w:t>
      </w:r>
      <w:r w:rsidRPr="009C0472">
        <w:rPr>
          <w:rFonts w:eastAsia="Calibri" w:cstheme="minorHAnsi"/>
          <w:lang w:val="sr-Latn-ME"/>
        </w:rPr>
        <w:t xml:space="preserve"> – azijske strižibube kao i spriječavanja daljeg širenja u području širem od lokacije Lastve Grbaljske,  na kojoj je pronađen ovaj štetni organizam 2015. godine. Posebni nadzor sprovodi se na bilju namijenjenom sadnji, osim sjemena, čiji je prečnik stabla ili korijenovog vrata na najdebljem dijelu 1 cm ili veći, sljedećih rodova i vrsta: </w:t>
      </w:r>
      <w:r w:rsidRPr="009C0472">
        <w:rPr>
          <w:rFonts w:eastAsia="Calibri" w:cstheme="minorHAnsi"/>
          <w:i/>
          <w:lang w:val="sr-Latn-ME"/>
        </w:rPr>
        <w:t>Acer</w:t>
      </w:r>
      <w:r w:rsidRPr="009C0472">
        <w:rPr>
          <w:rFonts w:eastAsia="Calibri" w:cstheme="minorHAnsi"/>
          <w:lang w:val="sr-Latn-ME"/>
        </w:rPr>
        <w:t xml:space="preserve"> spp., </w:t>
      </w:r>
      <w:r w:rsidRPr="009C0472">
        <w:rPr>
          <w:rFonts w:eastAsia="Calibri" w:cstheme="minorHAnsi"/>
          <w:i/>
          <w:lang w:val="sr-Latn-ME"/>
        </w:rPr>
        <w:t>Aesculus</w:t>
      </w:r>
      <w:r w:rsidRPr="009C0472">
        <w:rPr>
          <w:rFonts w:eastAsia="Calibri" w:cstheme="minorHAnsi"/>
          <w:lang w:val="sr-Latn-ME"/>
        </w:rPr>
        <w:t xml:space="preserve"> spp., </w:t>
      </w:r>
      <w:r w:rsidRPr="009C0472">
        <w:rPr>
          <w:rFonts w:eastAsia="Calibri" w:cstheme="minorHAnsi"/>
          <w:i/>
          <w:lang w:val="sr-Latn-ME"/>
        </w:rPr>
        <w:t>Alnus</w:t>
      </w:r>
      <w:r w:rsidRPr="009C0472">
        <w:rPr>
          <w:rFonts w:eastAsia="Calibri" w:cstheme="minorHAnsi"/>
          <w:lang w:val="sr-Latn-ME"/>
        </w:rPr>
        <w:t xml:space="preserve"> spp., </w:t>
      </w:r>
      <w:r w:rsidRPr="009C0472">
        <w:rPr>
          <w:rFonts w:eastAsia="Calibri" w:cstheme="minorHAnsi"/>
          <w:i/>
          <w:lang w:val="sr-Latn-ME"/>
        </w:rPr>
        <w:t>Betula</w:t>
      </w:r>
      <w:r w:rsidRPr="009C0472">
        <w:rPr>
          <w:rFonts w:eastAsia="Calibri" w:cstheme="minorHAnsi"/>
          <w:lang w:val="sr-Latn-ME"/>
        </w:rPr>
        <w:t xml:space="preserve"> spp., </w:t>
      </w:r>
      <w:r w:rsidRPr="009C0472">
        <w:rPr>
          <w:rFonts w:eastAsia="Calibri" w:cstheme="minorHAnsi"/>
          <w:i/>
          <w:lang w:val="sr-Latn-ME"/>
        </w:rPr>
        <w:t>Carpinus</w:t>
      </w:r>
      <w:r w:rsidRPr="009C0472">
        <w:rPr>
          <w:rFonts w:eastAsia="Calibri" w:cstheme="minorHAnsi"/>
          <w:lang w:val="sr-Latn-ME"/>
        </w:rPr>
        <w:t xml:space="preserve"> spp., </w:t>
      </w:r>
      <w:r w:rsidRPr="009C0472">
        <w:rPr>
          <w:rFonts w:eastAsia="Calibri" w:cstheme="minorHAnsi"/>
          <w:i/>
          <w:lang w:val="sr-Latn-ME"/>
        </w:rPr>
        <w:t>Cercidiphyllum</w:t>
      </w:r>
      <w:r w:rsidRPr="009C0472">
        <w:rPr>
          <w:rFonts w:eastAsia="Calibri" w:cstheme="minorHAnsi"/>
          <w:lang w:val="sr-Latn-ME"/>
        </w:rPr>
        <w:t xml:space="preserve"> spp., </w:t>
      </w:r>
      <w:r w:rsidRPr="009C0472">
        <w:rPr>
          <w:rFonts w:eastAsia="Calibri" w:cstheme="minorHAnsi"/>
          <w:i/>
          <w:lang w:val="sr-Latn-ME"/>
        </w:rPr>
        <w:t>Corylus</w:t>
      </w:r>
      <w:r w:rsidRPr="009C0472">
        <w:rPr>
          <w:rFonts w:eastAsia="Calibri" w:cstheme="minorHAnsi"/>
          <w:lang w:val="sr-Latn-ME"/>
        </w:rPr>
        <w:t xml:space="preserve"> spp., </w:t>
      </w:r>
      <w:r w:rsidRPr="009C0472">
        <w:rPr>
          <w:rFonts w:eastAsia="Calibri" w:cstheme="minorHAnsi"/>
          <w:i/>
          <w:lang w:val="sr-Latn-ME"/>
        </w:rPr>
        <w:t>Fagus</w:t>
      </w:r>
      <w:r w:rsidRPr="009C0472">
        <w:rPr>
          <w:rFonts w:eastAsia="Calibri" w:cstheme="minorHAnsi"/>
          <w:lang w:val="sr-Latn-ME"/>
        </w:rPr>
        <w:t xml:space="preserve"> spp., </w:t>
      </w:r>
      <w:r w:rsidRPr="009C0472">
        <w:rPr>
          <w:rFonts w:eastAsia="Calibri" w:cstheme="minorHAnsi"/>
          <w:i/>
          <w:lang w:val="sr-Latn-ME"/>
        </w:rPr>
        <w:t>Fraxinus</w:t>
      </w:r>
      <w:r w:rsidRPr="009C0472">
        <w:rPr>
          <w:rFonts w:eastAsia="Calibri" w:cstheme="minorHAnsi"/>
          <w:lang w:val="sr-Latn-ME"/>
        </w:rPr>
        <w:t xml:space="preserve"> spp., </w:t>
      </w:r>
      <w:r w:rsidRPr="009C0472">
        <w:rPr>
          <w:rFonts w:eastAsia="Calibri" w:cstheme="minorHAnsi"/>
          <w:i/>
          <w:lang w:val="sr-Latn-ME"/>
        </w:rPr>
        <w:t>Koelreuteria</w:t>
      </w:r>
      <w:r w:rsidRPr="009C0472">
        <w:rPr>
          <w:rFonts w:eastAsia="Calibri" w:cstheme="minorHAnsi"/>
          <w:lang w:val="sr-Latn-ME"/>
        </w:rPr>
        <w:t xml:space="preserve"> spp., </w:t>
      </w:r>
      <w:r w:rsidRPr="009C0472">
        <w:rPr>
          <w:rFonts w:eastAsia="Calibri" w:cstheme="minorHAnsi"/>
          <w:i/>
          <w:lang w:val="sr-Latn-ME"/>
        </w:rPr>
        <w:t>Platanus</w:t>
      </w:r>
      <w:r w:rsidRPr="009C0472">
        <w:rPr>
          <w:rFonts w:eastAsia="Calibri" w:cstheme="minorHAnsi"/>
          <w:lang w:val="sr-Latn-ME"/>
        </w:rPr>
        <w:t xml:space="preserve"> spp., </w:t>
      </w:r>
      <w:r w:rsidRPr="009C0472">
        <w:rPr>
          <w:rFonts w:eastAsia="Calibri" w:cstheme="minorHAnsi"/>
          <w:i/>
          <w:lang w:val="sr-Latn-ME"/>
        </w:rPr>
        <w:t>Populus</w:t>
      </w:r>
      <w:r w:rsidRPr="009C0472">
        <w:rPr>
          <w:rFonts w:eastAsia="Calibri" w:cstheme="minorHAnsi"/>
          <w:lang w:val="sr-Latn-ME"/>
        </w:rPr>
        <w:t xml:space="preserve"> spp., </w:t>
      </w:r>
      <w:r w:rsidRPr="009C0472">
        <w:rPr>
          <w:rFonts w:eastAsia="Calibri" w:cstheme="minorHAnsi"/>
          <w:i/>
          <w:lang w:val="sr-Latn-ME"/>
        </w:rPr>
        <w:t>Salix</w:t>
      </w:r>
      <w:r w:rsidRPr="009C0472">
        <w:rPr>
          <w:rFonts w:eastAsia="Calibri" w:cstheme="minorHAnsi"/>
          <w:lang w:val="sr-Latn-ME"/>
        </w:rPr>
        <w:t xml:space="preserve"> spp., </w:t>
      </w:r>
      <w:r w:rsidRPr="009C0472">
        <w:rPr>
          <w:rFonts w:eastAsia="Calibri" w:cstheme="minorHAnsi"/>
          <w:i/>
          <w:lang w:val="sr-Latn-ME"/>
        </w:rPr>
        <w:t>Tilia</w:t>
      </w:r>
      <w:r w:rsidRPr="009C0472">
        <w:rPr>
          <w:rFonts w:eastAsia="Calibri" w:cstheme="minorHAnsi"/>
          <w:lang w:val="sr-Latn-ME"/>
        </w:rPr>
        <w:t xml:space="preserve"> spp. i </w:t>
      </w:r>
      <w:r w:rsidRPr="009C0472">
        <w:rPr>
          <w:rFonts w:eastAsia="Calibri" w:cstheme="minorHAnsi"/>
          <w:i/>
          <w:lang w:val="sr-Latn-ME"/>
        </w:rPr>
        <w:t>Ulmus</w:t>
      </w:r>
      <w:r w:rsidRPr="009C0472">
        <w:rPr>
          <w:rFonts w:eastAsia="Calibri" w:cstheme="minorHAnsi"/>
          <w:lang w:val="sr-Latn-ME"/>
        </w:rPr>
        <w:t xml:space="preserve"> spp. Posebni nadzor - sistematsko istraživanje obuhvata vizuelne preglede navedenog bilja i uzimanje uzoraka u slučaju sumnje na prisustvo štetnog organizma.</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Terenske aktivnosti su se vršile u maju, julu i avgustu. Ukupno je uzeto 12 uzoraka na osnovu sumnje na prisustvo ovog štetnog organizma. Kao rizične tačke za unošenje ovog štetnog organizma van obilježenog područja, okviru nadzora pregledana su skladišta i okolina uvoznika drvenog materijala za pakovanje porijeklom  iz Kine. </w:t>
      </w: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Nije konstatovano prisustvo vrste </w:t>
      </w:r>
      <w:r w:rsidRPr="009C0472">
        <w:rPr>
          <w:rFonts w:eastAsia="Calibri" w:cstheme="minorHAnsi"/>
          <w:b/>
          <w:i/>
          <w:lang w:val="sr-Latn-ME"/>
        </w:rPr>
        <w:t xml:space="preserve">A. glabripennis </w:t>
      </w:r>
      <w:r w:rsidRPr="009C0472">
        <w:rPr>
          <w:rFonts w:eastAsia="Calibri" w:cstheme="minorHAnsi"/>
          <w:b/>
          <w:lang w:val="sr-Latn-ME"/>
        </w:rPr>
        <w:t>u obilježenom i izvan obilježenog područja.</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cstheme="minorHAnsi"/>
          <w:b/>
          <w:i/>
          <w:lang w:val="sr-Latn-ME"/>
        </w:rPr>
      </w:pPr>
      <w:r w:rsidRPr="009C0472">
        <w:rPr>
          <w:rFonts w:eastAsia="Calibri" w:cstheme="minorHAnsi"/>
          <w:b/>
          <w:lang w:val="sr-Latn-ME"/>
        </w:rPr>
        <w:t>1.1.13</w:t>
      </w:r>
      <w:r w:rsidRPr="009C0472">
        <w:rPr>
          <w:rFonts w:eastAsia="Calibri" w:cstheme="minorHAnsi"/>
          <w:lang w:val="sr-Latn-ME"/>
        </w:rPr>
        <w:t xml:space="preserve"> </w:t>
      </w:r>
      <w:r w:rsidRPr="009C0472">
        <w:rPr>
          <w:rFonts w:eastAsia="Calibri" w:cstheme="minorHAnsi"/>
          <w:b/>
          <w:i/>
          <w:lang w:val="sr-Latn-ME"/>
        </w:rPr>
        <w:t>Epitrix cucum</w:t>
      </w:r>
      <w:r w:rsidRPr="009C0472">
        <w:rPr>
          <w:rFonts w:cstheme="minorHAnsi"/>
          <w:b/>
          <w:i/>
          <w:lang w:val="sr-Latn-ME"/>
        </w:rPr>
        <w:t xml:space="preserve">eris, Epitrix similaris, Epitrix  subcrinita, Epitrix tuberis </w:t>
      </w:r>
    </w:p>
    <w:p w:rsidR="004D1D0C" w:rsidRPr="009C0472" w:rsidRDefault="004D1D0C" w:rsidP="00860DEF">
      <w:pPr>
        <w:spacing w:after="0" w:line="240" w:lineRule="auto"/>
        <w:jc w:val="both"/>
        <w:rPr>
          <w:rFonts w:cstheme="minorHAnsi"/>
          <w: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eastAsia="Calibri" w:cstheme="minorHAnsi"/>
          <w:i/>
          <w:lang w:val="sr-Latn-ME"/>
        </w:rPr>
        <w:t>Epitrix cucum</w:t>
      </w:r>
      <w:r w:rsidRPr="009C0472">
        <w:rPr>
          <w:rFonts w:cstheme="minorHAnsi"/>
          <w:i/>
          <w:lang w:val="sr-Latn-ME"/>
        </w:rPr>
        <w:t>eris, Epitrix similaris, Epitrix  subcrinita, Epitrix tuberis.</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Status Crne Gore: zemlja slobodna od</w:t>
      </w:r>
      <w:r w:rsidRPr="009C0472">
        <w:rPr>
          <w:rFonts w:cstheme="minorHAnsi"/>
          <w:b/>
          <w:i/>
          <w:lang w:val="sr-Latn-ME"/>
        </w:rPr>
        <w:t xml:space="preserve"> </w:t>
      </w:r>
      <w:r w:rsidRPr="009C0472">
        <w:rPr>
          <w:rFonts w:eastAsia="Calibri" w:cstheme="minorHAnsi"/>
          <w:b/>
          <w:i/>
          <w:lang w:val="sr-Latn-ME"/>
        </w:rPr>
        <w:t>Epitrix cucum</w:t>
      </w:r>
      <w:r w:rsidRPr="009C0472">
        <w:rPr>
          <w:rFonts w:cstheme="minorHAnsi"/>
          <w:b/>
          <w:i/>
          <w:lang w:val="sr-Latn-ME"/>
        </w:rPr>
        <w:t>eris, Epitrix similaris, Epitrix  subcrinita, Epitrix tuberis.</w:t>
      </w:r>
    </w:p>
    <w:p w:rsidR="004D1D0C" w:rsidRPr="009C0472" w:rsidRDefault="004D1D0C" w:rsidP="00860DEF">
      <w:pPr>
        <w:spacing w:after="0" w:line="240" w:lineRule="auto"/>
        <w:ind w:firstLine="720"/>
        <w:jc w:val="both"/>
        <w:rPr>
          <w:rFonts w:cstheme="minorHAnsi"/>
          <w:bCs/>
          <w:iCs/>
          <w:lang w:val="sr-Latn-ME"/>
        </w:rPr>
      </w:pPr>
      <w:r w:rsidRPr="009C0472">
        <w:rPr>
          <w:rFonts w:cstheme="minorHAnsi"/>
          <w:bCs/>
          <w:iCs/>
          <w:lang w:val="sr-Latn-ME"/>
        </w:rPr>
        <w:t xml:space="preserve"> </w:t>
      </w: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1.1.14 </w:t>
      </w:r>
      <w:r w:rsidRPr="009C0472">
        <w:rPr>
          <w:rFonts w:cstheme="minorHAnsi"/>
          <w:b/>
          <w:i/>
          <w:lang w:val="sr-Latn-ME"/>
        </w:rPr>
        <w:t xml:space="preserve">Xanthomonas campestris </w:t>
      </w:r>
      <w:r w:rsidRPr="009C0472">
        <w:rPr>
          <w:rFonts w:cstheme="minorHAnsi"/>
          <w:b/>
          <w:lang w:val="sr-Latn-ME"/>
        </w:rPr>
        <w:t>pv.</w:t>
      </w:r>
      <w:r w:rsidRPr="009C0472">
        <w:rPr>
          <w:rFonts w:cstheme="minorHAnsi"/>
          <w:b/>
          <w:i/>
          <w:lang w:val="sr-Latn-ME"/>
        </w:rPr>
        <w:t xml:space="preserve"> pruni i Pseudomonas syringae </w:t>
      </w:r>
      <w:r w:rsidRPr="009C0472">
        <w:rPr>
          <w:rFonts w:cstheme="minorHAnsi"/>
          <w:b/>
          <w:lang w:val="sr-Latn-ME"/>
        </w:rPr>
        <w:t>pv.</w:t>
      </w:r>
      <w:r w:rsidRPr="009C0472">
        <w:rPr>
          <w:rFonts w:cstheme="minorHAnsi"/>
          <w:b/>
          <w:i/>
          <w:lang w:val="sr-Latn-ME"/>
        </w:rPr>
        <w:t xml:space="preserve"> persicae</w:t>
      </w:r>
    </w:p>
    <w:p w:rsidR="004D1D0C" w:rsidRPr="009C0472" w:rsidRDefault="004D1D0C" w:rsidP="00860DEF">
      <w:pPr>
        <w:spacing w:after="0" w:line="240" w:lineRule="auto"/>
        <w:jc w:val="both"/>
        <w:rPr>
          <w:rFonts w:eastAsia="Calibri" w:cstheme="minorHAnsi"/>
          <w:lang w:val="sr-Latn-ME"/>
        </w:rPr>
      </w:pPr>
      <w:r w:rsidRPr="009C0472">
        <w:rPr>
          <w:rFonts w:cstheme="minorHAnsi"/>
          <w:lang w:val="sr-Latn-ME"/>
        </w:rPr>
        <w:t>Sproveden je p</w:t>
      </w:r>
      <w:r w:rsidRPr="009C0472">
        <w:rPr>
          <w:rFonts w:eastAsia="Calibri" w:cstheme="minorHAnsi"/>
          <w:lang w:val="sr-Latn-ME"/>
        </w:rPr>
        <w:t>osebni nadzor</w:t>
      </w:r>
      <w:r w:rsidRPr="009C0472">
        <w:rPr>
          <w:rFonts w:cstheme="minorHAnsi"/>
          <w:lang w:val="sr-Latn-ME"/>
        </w:rPr>
        <w:t xml:space="preserve">. </w:t>
      </w:r>
      <w:r w:rsidRPr="009C0472">
        <w:rPr>
          <w:rFonts w:eastAsia="Calibri" w:cstheme="minorHAnsi"/>
          <w:lang w:val="sr-Latn-ME"/>
        </w:rPr>
        <w:t xml:space="preserve">U analiziranim uzorcima nije utvrđeno prisustvo </w:t>
      </w:r>
      <w:r w:rsidRPr="009C0472">
        <w:rPr>
          <w:rFonts w:cstheme="minorHAnsi"/>
          <w:i/>
          <w:lang w:val="sr-Latn-ME"/>
        </w:rPr>
        <w:t>Xanthomonas campestris pv. pruni i Pseudomonas syringae pv. persicae</w:t>
      </w:r>
      <w:r w:rsidR="0053745F" w:rsidRPr="009C0472">
        <w:rPr>
          <w:rFonts w:cstheme="minorHAnsi"/>
          <w:i/>
          <w:lang w:val="sr-Latn-ME"/>
        </w:rPr>
        <w:t>.</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Status Crne Gore: zemlja slobodna od</w:t>
      </w:r>
      <w:r w:rsidRPr="009C0472">
        <w:rPr>
          <w:rFonts w:cstheme="minorHAnsi"/>
          <w:b/>
          <w:i/>
          <w:lang w:val="sr-Latn-ME"/>
        </w:rPr>
        <w:t xml:space="preserve"> Xanthomonas campestris pv. pruni i Pseudomonas syringae pv. persicae.</w:t>
      </w:r>
    </w:p>
    <w:p w:rsidR="004D1D0C" w:rsidRPr="009C0472" w:rsidRDefault="004D1D0C" w:rsidP="00860DEF">
      <w:pPr>
        <w:spacing w:after="0" w:line="240" w:lineRule="auto"/>
        <w:jc w:val="both"/>
        <w:rPr>
          <w:rFonts w:cstheme="minorHAnsi"/>
          <w:b/>
          <w:u w:val="single"/>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1.1.15 </w:t>
      </w:r>
      <w:r w:rsidRPr="009C0472">
        <w:rPr>
          <w:rFonts w:cstheme="minorHAnsi"/>
          <w:b/>
          <w:i/>
          <w:lang w:val="sr-Latn-ME"/>
        </w:rPr>
        <w:t>Pseudomonas syringae pv. actinidiae</w:t>
      </w:r>
    </w:p>
    <w:p w:rsidR="004D1D0C" w:rsidRPr="009C0472" w:rsidRDefault="004D1D0C" w:rsidP="00860DEF">
      <w:pPr>
        <w:spacing w:after="0" w:line="240" w:lineRule="auto"/>
        <w:jc w:val="both"/>
        <w:rPr>
          <w:rFonts w:cstheme="minorHAnsi"/>
          <w:i/>
          <w:lang w:val="sr-Latn-ME"/>
        </w:rPr>
      </w:pPr>
      <w:r w:rsidRPr="009C0472">
        <w:rPr>
          <w:rFonts w:eastAsia="Calibri" w:cstheme="minorHAnsi"/>
          <w:lang w:val="sr-Latn-ME"/>
        </w:rPr>
        <w:t xml:space="preserve">Posebni nadzor </w:t>
      </w:r>
      <w:r w:rsidRPr="009C0472">
        <w:rPr>
          <w:rFonts w:cstheme="minorHAnsi"/>
          <w:lang w:val="sr-Latn-ME"/>
        </w:rPr>
        <w:t xml:space="preserve">je sproveden. </w:t>
      </w:r>
      <w:r w:rsidRPr="009C0472">
        <w:rPr>
          <w:rFonts w:eastAsia="Calibri" w:cstheme="minorHAnsi"/>
          <w:lang w:val="sr-Latn-ME"/>
        </w:rPr>
        <w:t xml:space="preserve">U analiziranim uzorcima nije utvrđeno prisustvo </w:t>
      </w:r>
      <w:r w:rsidRPr="009C0472">
        <w:rPr>
          <w:rFonts w:cstheme="minorHAnsi"/>
          <w:i/>
          <w:lang w:val="sr-Latn-ME"/>
        </w:rPr>
        <w:t>Pseudomonas syringae pv. actinidiae.</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 xml:space="preserve">Status Crne Gore: zemlja slobodna od </w:t>
      </w:r>
      <w:r w:rsidRPr="009C0472">
        <w:rPr>
          <w:rFonts w:cstheme="minorHAnsi"/>
          <w:b/>
          <w:i/>
          <w:lang w:val="sr-Latn-ME"/>
        </w:rPr>
        <w:t>Pseudomonas syringae pv. actinidiae.</w:t>
      </w:r>
    </w:p>
    <w:p w:rsidR="004D1D0C" w:rsidRPr="009C0472" w:rsidRDefault="004D1D0C" w:rsidP="00860DEF">
      <w:pPr>
        <w:spacing w:after="0" w:line="240" w:lineRule="auto"/>
        <w:jc w:val="both"/>
        <w:rPr>
          <w:rFonts w:cstheme="minorHAnsi"/>
          <w:b/>
          <w:u w:val="single"/>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lang w:val="sr-Latn-ME"/>
        </w:rPr>
        <w:t xml:space="preserve">1.1.16 </w:t>
      </w:r>
      <w:r w:rsidRPr="009C0472">
        <w:rPr>
          <w:rFonts w:eastAsia="Calibri" w:cstheme="minorHAnsi"/>
          <w:b/>
          <w:i/>
          <w:lang w:val="sr-Latn-ME"/>
        </w:rPr>
        <w:t>Xylella fastidiosa</w:t>
      </w:r>
    </w:p>
    <w:p w:rsidR="004D1D0C" w:rsidRPr="009C0472" w:rsidRDefault="004D1D0C" w:rsidP="00860DEF">
      <w:pPr>
        <w:spacing w:after="0" w:line="240" w:lineRule="auto"/>
        <w:jc w:val="both"/>
        <w:rPr>
          <w:rFonts w:cstheme="minorHAnsi"/>
          <w:i/>
          <w:lang w:val="sr-Latn-ME"/>
        </w:rPr>
      </w:pPr>
      <w:r w:rsidRPr="009C0472">
        <w:rPr>
          <w:rFonts w:eastAsia="Calibri" w:cstheme="minorHAnsi"/>
          <w:lang w:val="sr-Latn-ME"/>
        </w:rPr>
        <w:t xml:space="preserve">Posebni nadzor </w:t>
      </w:r>
      <w:r w:rsidRPr="009C0472">
        <w:rPr>
          <w:rFonts w:cstheme="minorHAnsi"/>
          <w:lang w:val="sr-Latn-ME"/>
        </w:rPr>
        <w:t xml:space="preserve">je sproveden. </w:t>
      </w:r>
      <w:r w:rsidRPr="009C0472">
        <w:rPr>
          <w:rFonts w:eastAsia="Calibri" w:cstheme="minorHAnsi"/>
          <w:lang w:val="sr-Latn-ME"/>
        </w:rPr>
        <w:t xml:space="preserve">U analiziranim uzorcima nije utvrđeno prisustvo </w:t>
      </w:r>
      <w:r w:rsidRPr="009C0472">
        <w:rPr>
          <w:rFonts w:cstheme="minorHAnsi"/>
          <w:i/>
          <w:lang w:val="sr-Latn-ME"/>
        </w:rPr>
        <w:t>Xylella fastidiosa.</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 xml:space="preserve">Status Crne Gore: zemlja slobodna od </w:t>
      </w:r>
      <w:r w:rsidRPr="009C0472">
        <w:rPr>
          <w:rFonts w:cstheme="minorHAnsi"/>
          <w:b/>
          <w:i/>
          <w:lang w:val="sr-Latn-ME"/>
        </w:rPr>
        <w:t>Xylella fastidiosa.</w:t>
      </w:r>
    </w:p>
    <w:p w:rsidR="004D1D0C" w:rsidRPr="009C0472" w:rsidRDefault="004D1D0C" w:rsidP="00860DEF">
      <w:pPr>
        <w:spacing w:after="0" w:line="240" w:lineRule="auto"/>
        <w:jc w:val="both"/>
        <w:rPr>
          <w:rFonts w:eastAsia="Calibri" w:cstheme="minorHAnsi"/>
          <w:b/>
          <w:lang w:val="sr-Latn-ME"/>
        </w:rPr>
      </w:pPr>
    </w:p>
    <w:p w:rsidR="004D1D0C" w:rsidRPr="009C0472" w:rsidRDefault="004D1D0C" w:rsidP="00860DEF">
      <w:pPr>
        <w:spacing w:after="0" w:line="240" w:lineRule="auto"/>
        <w:jc w:val="both"/>
        <w:rPr>
          <w:rFonts w:eastAsia="Calibri" w:cstheme="minorHAnsi"/>
          <w:b/>
          <w:bCs/>
          <w:i/>
          <w:iCs/>
          <w:lang w:val="sr-Latn-ME"/>
        </w:rPr>
      </w:pPr>
      <w:r w:rsidRPr="009C0472">
        <w:rPr>
          <w:rFonts w:eastAsia="Calibri" w:cstheme="minorHAnsi"/>
          <w:b/>
          <w:bCs/>
          <w:lang w:val="sr-Latn-ME"/>
        </w:rPr>
        <w:t xml:space="preserve">1.1.17 </w:t>
      </w:r>
      <w:r w:rsidRPr="009C0472">
        <w:rPr>
          <w:rFonts w:eastAsia="Calibri" w:cstheme="minorHAnsi"/>
          <w:b/>
          <w:bCs/>
          <w:i/>
          <w:iCs/>
          <w:lang w:val="sr-Latn-ME"/>
        </w:rPr>
        <w:t>Citrus tristeza virus</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t xml:space="preserve">Posebni nadzor </w:t>
      </w:r>
      <w:r w:rsidRPr="009C0472">
        <w:rPr>
          <w:rFonts w:cstheme="minorHAnsi"/>
          <w:lang w:val="sr-Latn-ME"/>
        </w:rPr>
        <w:t xml:space="preserve">je sproveden. Virusološka laboratorija izvršila je ispitivanja 72 uzorka u okviru posebnog nadzora i 11 uzoraka u okviru programa kontrolnog ispitivanja matičnih stabala sadnog materijala. Uzorci su pripadali nekoj od sljedećih vrsta citrusa: </w:t>
      </w:r>
      <w:r w:rsidRPr="009C0472">
        <w:rPr>
          <w:rFonts w:cstheme="minorHAnsi"/>
          <w:i/>
          <w:lang w:val="sr-Latn-ME"/>
        </w:rPr>
        <w:t xml:space="preserve">Citrus reticulata </w:t>
      </w:r>
      <w:r w:rsidRPr="009C0472">
        <w:rPr>
          <w:rFonts w:cstheme="minorHAnsi"/>
          <w:lang w:val="sr-Latn-ME"/>
        </w:rPr>
        <w:t xml:space="preserve">L. (mandarina), </w:t>
      </w:r>
      <w:r w:rsidRPr="009C0472">
        <w:rPr>
          <w:rFonts w:cstheme="minorHAnsi"/>
          <w:i/>
          <w:lang w:val="sr-Latn-ME"/>
        </w:rPr>
        <w:t>Citrus sinensis</w:t>
      </w:r>
      <w:r w:rsidRPr="009C0472">
        <w:rPr>
          <w:rFonts w:cstheme="minorHAnsi"/>
          <w:lang w:val="sr-Latn-ME"/>
        </w:rPr>
        <w:t xml:space="preserve"> L. (pomorandža), </w:t>
      </w:r>
      <w:r w:rsidRPr="009C0472">
        <w:rPr>
          <w:rFonts w:cstheme="minorHAnsi"/>
          <w:i/>
          <w:lang w:val="sr-Latn-ME"/>
        </w:rPr>
        <w:t xml:space="preserve">Citrus lemon </w:t>
      </w:r>
      <w:r w:rsidRPr="009C0472">
        <w:rPr>
          <w:rFonts w:cstheme="minorHAnsi"/>
          <w:lang w:val="sr-Latn-ME"/>
        </w:rPr>
        <w:t xml:space="preserve">L. (limun), </w:t>
      </w:r>
      <w:r w:rsidRPr="009C0472">
        <w:rPr>
          <w:rFonts w:cstheme="minorHAnsi"/>
          <w:i/>
          <w:lang w:val="sr-Latn-ME"/>
        </w:rPr>
        <w:t xml:space="preserve">Citrus japonica </w:t>
      </w:r>
      <w:r w:rsidRPr="009C0472">
        <w:rPr>
          <w:rFonts w:cstheme="minorHAnsi"/>
          <w:lang w:val="sr-Latn-ME"/>
        </w:rPr>
        <w:t xml:space="preserve">L., </w:t>
      </w:r>
      <w:r w:rsidRPr="009C0472">
        <w:rPr>
          <w:rFonts w:cstheme="minorHAnsi"/>
          <w:i/>
          <w:lang w:val="sr-Latn-ME"/>
        </w:rPr>
        <w:t>Fortunella margarita</w:t>
      </w:r>
      <w:r w:rsidR="00201BA1" w:rsidRPr="009C0472">
        <w:rPr>
          <w:rFonts w:cstheme="minorHAnsi"/>
          <w:lang w:val="sr-Latn-ME"/>
        </w:rPr>
        <w:t>,</w:t>
      </w:r>
      <w:r w:rsidR="0022180B" w:rsidRPr="009C0472">
        <w:rPr>
          <w:rFonts w:cstheme="minorHAnsi"/>
          <w:lang w:val="sr-Latn-ME"/>
        </w:rPr>
        <w:t xml:space="preserve"> </w:t>
      </w:r>
      <w:r w:rsidRPr="009C0472">
        <w:rPr>
          <w:rFonts w:cstheme="minorHAnsi"/>
          <w:i/>
          <w:lang w:val="sr-Latn-ME"/>
        </w:rPr>
        <w:t xml:space="preserve">Fortunella jujube </w:t>
      </w:r>
      <w:r w:rsidRPr="009C0472">
        <w:rPr>
          <w:rFonts w:cstheme="minorHAnsi"/>
          <w:lang w:val="sr-Latn-ME"/>
        </w:rPr>
        <w:t xml:space="preserve">i </w:t>
      </w:r>
      <w:r w:rsidRPr="009C0472">
        <w:rPr>
          <w:rFonts w:cstheme="minorHAnsi"/>
          <w:i/>
          <w:lang w:val="sr-Latn-ME"/>
        </w:rPr>
        <w:t xml:space="preserve">Fortunella </w:t>
      </w:r>
      <w:r w:rsidRPr="009C0472">
        <w:rPr>
          <w:rFonts w:cstheme="minorHAnsi"/>
          <w:lang w:val="sr-Latn-ME"/>
        </w:rPr>
        <w:t>sp. (fortunela).</w:t>
      </w:r>
      <w:r w:rsidRPr="009C0472">
        <w:rPr>
          <w:rFonts w:cstheme="minorHAnsi"/>
          <w:i/>
          <w:lang w:val="sr-Latn-ME"/>
        </w:rPr>
        <w:t xml:space="preserve"> </w:t>
      </w:r>
      <w:r w:rsidRPr="009C0472">
        <w:rPr>
          <w:rFonts w:cstheme="minorHAnsi"/>
          <w:lang w:val="sr-Latn-ME"/>
        </w:rPr>
        <w:t xml:space="preserve"> Rezultati seroloških analiza ukazali su na prisustvo CTV u uzorcima koji su sakupljeni u komercijalnim zasadima, ali i u uzorcima jednog matičnog stabla. Sprovođenje fitosanitarnih mjera je u toku.</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 xml:space="preserve">Status Crne Gore: </w:t>
      </w:r>
      <w:r w:rsidRPr="009C0472">
        <w:rPr>
          <w:rFonts w:eastAsia="Calibri" w:cstheme="minorHAnsi"/>
          <w:b/>
          <w:bCs/>
          <w:i/>
          <w:iCs/>
          <w:lang w:val="sr-Latn-ME"/>
        </w:rPr>
        <w:t>Citrus tristeza virus</w:t>
      </w:r>
      <w:r w:rsidRPr="009C0472">
        <w:rPr>
          <w:rFonts w:cstheme="minorHAnsi"/>
          <w:b/>
          <w:i/>
          <w:lang w:val="sr-Latn-ME"/>
        </w:rPr>
        <w:t xml:space="preserve"> prisutan na ograničenom području.</w:t>
      </w:r>
    </w:p>
    <w:p w:rsidR="004D1D0C" w:rsidRPr="009C0472" w:rsidRDefault="004D1D0C" w:rsidP="002325F6">
      <w:pPr>
        <w:pStyle w:val="ListParagraph"/>
        <w:numPr>
          <w:ilvl w:val="2"/>
          <w:numId w:val="65"/>
        </w:numPr>
        <w:spacing w:after="0" w:line="240" w:lineRule="auto"/>
        <w:ind w:left="0" w:firstLine="0"/>
        <w:jc w:val="both"/>
        <w:rPr>
          <w:rFonts w:eastAsia="Calibri" w:cstheme="minorHAnsi"/>
          <w:b/>
          <w:i/>
          <w:lang w:val="sr-Latn-ME"/>
        </w:rPr>
      </w:pPr>
      <w:r w:rsidRPr="009C0472">
        <w:rPr>
          <w:rFonts w:eastAsia="Calibri" w:cstheme="minorHAnsi"/>
          <w:b/>
          <w:lang w:val="sr-Latn-ME"/>
        </w:rPr>
        <w:t xml:space="preserve">Vektori bakterije </w:t>
      </w:r>
      <w:r w:rsidRPr="009C0472">
        <w:rPr>
          <w:rFonts w:eastAsia="Calibri" w:cstheme="minorHAnsi"/>
          <w:b/>
          <w:i/>
          <w:lang w:val="sr-Latn-ME"/>
        </w:rPr>
        <w:t>Xylella fastidiosa</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lastRenderedPageBreak/>
        <w:t xml:space="preserve">Posebni nadzor </w:t>
      </w:r>
      <w:r w:rsidRPr="009C0472">
        <w:rPr>
          <w:rFonts w:cstheme="minorHAnsi"/>
          <w:lang w:val="sr-Latn-ME"/>
        </w:rPr>
        <w:t xml:space="preserve">je sproveden radi utvrđivanja prisustva i brojnosti </w:t>
      </w:r>
      <w:r w:rsidRPr="009C0472">
        <w:rPr>
          <w:rFonts w:cstheme="minorHAnsi"/>
          <w:lang w:val="sr-Latn-ME"/>
        </w:rPr>
        <w:tab/>
        <w:t xml:space="preserve">vektori bakterije </w:t>
      </w:r>
      <w:r w:rsidRPr="009C0472">
        <w:rPr>
          <w:rFonts w:cstheme="minorHAnsi"/>
          <w:i/>
          <w:lang w:val="sr-Latn-ME"/>
        </w:rPr>
        <w:t>Xylella fastidiosa</w:t>
      </w:r>
      <w:r w:rsidRPr="009C0472">
        <w:rPr>
          <w:rFonts w:cstheme="minorHAnsi"/>
          <w:lang w:val="sr-Latn-ME"/>
        </w:rPr>
        <w:t xml:space="preserve">. Kečerenjem na području Valdanosa su uhvaćene dvije vrste </w:t>
      </w:r>
      <w:r w:rsidRPr="009C0472">
        <w:rPr>
          <w:rFonts w:cstheme="minorHAnsi"/>
          <w:i/>
          <w:lang w:val="sr-Latn-ME"/>
        </w:rPr>
        <w:t>Phylaenus spumarius</w:t>
      </w:r>
      <w:r w:rsidRPr="009C0472">
        <w:rPr>
          <w:rFonts w:cstheme="minorHAnsi"/>
          <w:lang w:val="sr-Latn-ME"/>
        </w:rPr>
        <w:t xml:space="preserve"> i </w:t>
      </w:r>
      <w:r w:rsidRPr="009C0472">
        <w:rPr>
          <w:rFonts w:cstheme="minorHAnsi"/>
          <w:i/>
          <w:lang w:val="sr-Latn-ME"/>
        </w:rPr>
        <w:t>Neophilaenus campestris</w:t>
      </w:r>
      <w:r w:rsidRPr="009C0472">
        <w:rPr>
          <w:rFonts w:cstheme="minorHAnsi"/>
          <w:lang w:val="sr-Latn-ME"/>
        </w:rPr>
        <w:t xml:space="preserve">, koje su u Italiji potvrđene kao vektori </w:t>
      </w:r>
      <w:r w:rsidRPr="009C0472">
        <w:rPr>
          <w:rFonts w:cstheme="minorHAnsi"/>
          <w:i/>
          <w:lang w:val="sr-Latn-ME"/>
        </w:rPr>
        <w:t>Xylella fastidiosa</w:t>
      </w:r>
      <w:r w:rsidRPr="009C0472">
        <w:rPr>
          <w:rFonts w:cstheme="minorHAnsi"/>
          <w:lang w:val="sr-Latn-ME"/>
        </w:rPr>
        <w:t xml:space="preserve">, dok dvije vrste </w:t>
      </w:r>
      <w:r w:rsidRPr="009C0472">
        <w:rPr>
          <w:rFonts w:cstheme="minorHAnsi"/>
          <w:i/>
          <w:lang w:val="sr-Latn-ME"/>
        </w:rPr>
        <w:t>Euscelis lineolatus</w:t>
      </w:r>
      <w:r w:rsidRPr="009C0472">
        <w:rPr>
          <w:rFonts w:cstheme="minorHAnsi"/>
          <w:lang w:val="sr-Latn-ME"/>
        </w:rPr>
        <w:t xml:space="preserve"> i </w:t>
      </w:r>
      <w:r w:rsidRPr="009C0472">
        <w:rPr>
          <w:rFonts w:cstheme="minorHAnsi"/>
          <w:i/>
          <w:lang w:val="sr-Latn-ME"/>
        </w:rPr>
        <w:t>Cicadella viridis</w:t>
      </w:r>
      <w:r w:rsidRPr="009C0472">
        <w:rPr>
          <w:rFonts w:cstheme="minorHAnsi"/>
          <w:lang w:val="sr-Latn-ME"/>
        </w:rPr>
        <w:t xml:space="preserve"> nijesu uhvaćene kečerenjem tokom ovog nadzora u zasadima maslina, ali po navodima entomologa ne znači da ih nema u zasad</w:t>
      </w:r>
      <w:r w:rsidR="0022180B" w:rsidRPr="009C0472">
        <w:rPr>
          <w:rFonts w:cstheme="minorHAnsi"/>
          <w:lang w:val="sr-Latn-ME"/>
        </w:rPr>
        <w:t xml:space="preserve">ima maslina, ali svakako će se </w:t>
      </w:r>
      <w:r w:rsidRPr="009C0472">
        <w:rPr>
          <w:rFonts w:cstheme="minorHAnsi"/>
          <w:lang w:val="sr-Latn-ME"/>
        </w:rPr>
        <w:t xml:space="preserve">nastaviti sa daljim istraživanjem. </w:t>
      </w:r>
    </w:p>
    <w:p w:rsidR="004D1D0C" w:rsidRPr="009C0472" w:rsidRDefault="004D1D0C" w:rsidP="00860DEF">
      <w:pPr>
        <w:spacing w:after="0" w:line="240" w:lineRule="auto"/>
        <w:jc w:val="both"/>
        <w:rPr>
          <w:rFonts w:cstheme="minorHAnsi"/>
          <w:lang w:val="sr-Latn-ME"/>
        </w:rPr>
      </w:pPr>
      <w:r w:rsidRPr="009C0472">
        <w:rPr>
          <w:rFonts w:cstheme="minorHAnsi"/>
          <w:i/>
          <w:lang w:val="sr-Latn-ME"/>
        </w:rPr>
        <w:t xml:space="preserve">Xylella fastidiosa </w:t>
      </w:r>
      <w:r w:rsidRPr="009C0472">
        <w:rPr>
          <w:rFonts w:cstheme="minorHAnsi"/>
          <w:lang w:val="sr-Latn-ME"/>
        </w:rPr>
        <w:t>nije potvrđena na teritoriji Crne Gore, ali u slučaju njenog prisustva rizik od širenja bi svakako postojao uzimajući u obzir da se osim sadnim materijalom ova bakterija širi i vektorima.</w:t>
      </w:r>
    </w:p>
    <w:p w:rsidR="004D1D0C" w:rsidRPr="009C0472" w:rsidRDefault="004D1D0C" w:rsidP="00860DEF">
      <w:pPr>
        <w:pStyle w:val="ListParagraph"/>
        <w:spacing w:after="0" w:line="240" w:lineRule="auto"/>
        <w:ind w:left="0"/>
        <w:jc w:val="both"/>
        <w:rPr>
          <w:rFonts w:eastAsia="Calibri" w:cstheme="minorHAnsi"/>
          <w:b/>
          <w:i/>
          <w:lang w:val="sr-Latn-ME"/>
        </w:rPr>
      </w:pPr>
    </w:p>
    <w:p w:rsidR="004D1D0C" w:rsidRPr="009C0472" w:rsidRDefault="004D1D0C" w:rsidP="002325F6">
      <w:pPr>
        <w:pStyle w:val="ListParagraph"/>
        <w:numPr>
          <w:ilvl w:val="2"/>
          <w:numId w:val="65"/>
        </w:numPr>
        <w:spacing w:after="0" w:line="240" w:lineRule="auto"/>
        <w:ind w:left="0" w:firstLine="0"/>
        <w:jc w:val="both"/>
        <w:rPr>
          <w:rFonts w:eastAsia="Calibri" w:cstheme="minorHAnsi"/>
          <w:b/>
          <w:i/>
          <w:lang w:val="sr-Latn-ME"/>
        </w:rPr>
      </w:pPr>
      <w:r w:rsidRPr="009C0472">
        <w:rPr>
          <w:rFonts w:eastAsia="Calibri" w:cstheme="minorHAnsi"/>
          <w:b/>
          <w:bCs/>
          <w:i/>
          <w:iCs/>
          <w:lang w:val="sr-Latn-ME"/>
        </w:rPr>
        <w:t>Aleurocanthus spiniferus</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t xml:space="preserve">Posebni nadzor </w:t>
      </w:r>
      <w:r w:rsidRPr="009C0472">
        <w:rPr>
          <w:rFonts w:cstheme="minorHAnsi"/>
          <w:lang w:val="sr-Latn-ME"/>
        </w:rPr>
        <w:t xml:space="preserve">je sproveden i tom prilikom </w:t>
      </w:r>
      <w:r w:rsidRPr="009C0472">
        <w:rPr>
          <w:rFonts w:eastAsia="Calibri" w:cstheme="minorHAnsi"/>
          <w:lang w:val="sr-Latn-ME"/>
        </w:rPr>
        <w:t xml:space="preserve">utvrđeno prisustvo </w:t>
      </w:r>
      <w:r w:rsidRPr="009C0472">
        <w:rPr>
          <w:rFonts w:cstheme="minorHAnsi"/>
          <w:i/>
          <w:lang w:val="sr-Latn-ME"/>
        </w:rPr>
        <w:t xml:space="preserve">Aleurocanthus spiniferus </w:t>
      </w:r>
      <w:r w:rsidRPr="009C0472">
        <w:rPr>
          <w:rFonts w:cstheme="minorHAnsi"/>
          <w:lang w:val="sr-Latn-ME"/>
        </w:rPr>
        <w:t>na ograničenom području crnogorskog primorja. Utvrđeno je da su na citrusima simptomi napada najizraženiji na lokalitetima u Bokokotorskom zalivu (Baošići, Đenovići, Kumbor, Herceg Novi) i u lokalitetu Šušanj. Tokom 2017. godine utvrđeno je i sporadično prisustvo ovog štetnog organizma na mandarinama na području Tivta (Bigovo) i Budve (Lastva Grbaljska i Komoševina).</w:t>
      </w:r>
    </w:p>
    <w:p w:rsidR="004D1D0C" w:rsidRPr="009C0472" w:rsidRDefault="004D1D0C" w:rsidP="00860DEF">
      <w:pPr>
        <w:spacing w:after="0" w:line="240" w:lineRule="auto"/>
        <w:jc w:val="both"/>
        <w:rPr>
          <w:rFonts w:cstheme="minorHAnsi"/>
          <w:lang w:val="sr-Latn-ME"/>
        </w:rPr>
      </w:pPr>
      <w:r w:rsidRPr="009C0472">
        <w:rPr>
          <w:rFonts w:cstheme="minorHAnsi"/>
          <w:lang w:val="sr-Latn-ME"/>
        </w:rPr>
        <w:t>Sprovođenje fitosanitarnih mjera je u toku.</w:t>
      </w:r>
    </w:p>
    <w:p w:rsidR="004D1D0C" w:rsidRPr="009C0472" w:rsidRDefault="004D1D0C" w:rsidP="00860DEF">
      <w:pPr>
        <w:spacing w:after="0" w:line="240" w:lineRule="auto"/>
        <w:jc w:val="both"/>
        <w:rPr>
          <w:rFonts w:eastAsia="Calibri" w:cstheme="minorHAnsi"/>
          <w:b/>
          <w:i/>
          <w:lang w:val="sr-Latn-ME"/>
        </w:rPr>
      </w:pPr>
      <w:r w:rsidRPr="009C0472">
        <w:rPr>
          <w:rFonts w:eastAsia="Calibri" w:cstheme="minorHAnsi"/>
          <w:b/>
          <w:lang w:val="sr-Latn-ME"/>
        </w:rPr>
        <w:t xml:space="preserve">Status Crne Gore: </w:t>
      </w:r>
      <w:r w:rsidRPr="009C0472">
        <w:rPr>
          <w:rFonts w:eastAsia="Calibri" w:cstheme="minorHAnsi"/>
          <w:b/>
          <w:bCs/>
          <w:i/>
          <w:iCs/>
          <w:lang w:val="sr-Latn-ME"/>
        </w:rPr>
        <w:t xml:space="preserve">Aleurocanthus spiniferus </w:t>
      </w:r>
      <w:r w:rsidRPr="009C0472">
        <w:rPr>
          <w:rFonts w:eastAsia="Calibri" w:cstheme="minorHAnsi"/>
          <w:b/>
          <w:i/>
          <w:lang w:val="sr-Latn-ME"/>
        </w:rPr>
        <w:t>prisutan na ograničenom području.</w:t>
      </w:r>
    </w:p>
    <w:p w:rsidR="004D1D0C" w:rsidRPr="009C0472" w:rsidRDefault="004D1D0C" w:rsidP="00860DEF">
      <w:pPr>
        <w:pStyle w:val="ListParagraph"/>
        <w:spacing w:after="0" w:line="240" w:lineRule="auto"/>
        <w:ind w:left="0"/>
        <w:jc w:val="both"/>
        <w:rPr>
          <w:rFonts w:eastAsia="Calibri" w:cstheme="minorHAnsi"/>
          <w:b/>
          <w:i/>
          <w:lang w:val="sr-Latn-ME"/>
        </w:rPr>
      </w:pPr>
    </w:p>
    <w:p w:rsidR="004D1D0C" w:rsidRPr="009C0472" w:rsidRDefault="004D1D0C" w:rsidP="002325F6">
      <w:pPr>
        <w:pStyle w:val="ListParagraph"/>
        <w:numPr>
          <w:ilvl w:val="2"/>
          <w:numId w:val="65"/>
        </w:numPr>
        <w:spacing w:after="0" w:line="240" w:lineRule="auto"/>
        <w:ind w:left="0" w:firstLine="0"/>
        <w:jc w:val="both"/>
        <w:rPr>
          <w:rFonts w:eastAsia="Calibri" w:cstheme="minorHAnsi"/>
          <w:b/>
          <w:i/>
          <w:lang w:val="sr-Latn-ME"/>
        </w:rPr>
      </w:pPr>
      <w:r w:rsidRPr="009C0472">
        <w:rPr>
          <w:rFonts w:eastAsia="Calibri" w:cstheme="minorHAnsi"/>
          <w:b/>
          <w:bCs/>
          <w:i/>
          <w:iCs/>
          <w:lang w:val="sr-Latn-ME"/>
        </w:rPr>
        <w:t>Anthonomus eugenii</w:t>
      </w:r>
    </w:p>
    <w:p w:rsidR="004D1D0C" w:rsidRPr="009C0472" w:rsidRDefault="004D1D0C" w:rsidP="00860DEF">
      <w:pPr>
        <w:spacing w:after="0" w:line="240" w:lineRule="auto"/>
        <w:jc w:val="both"/>
        <w:rPr>
          <w:rFonts w:cstheme="minorHAnsi"/>
          <w:i/>
          <w:lang w:val="sr-Latn-ME"/>
        </w:rPr>
      </w:pPr>
      <w:r w:rsidRPr="009C0472">
        <w:rPr>
          <w:rFonts w:eastAsia="Calibri" w:cstheme="minorHAnsi"/>
          <w:lang w:val="sr-Latn-ME"/>
        </w:rPr>
        <w:t xml:space="preserve">Posebni nadzor </w:t>
      </w:r>
      <w:r w:rsidRPr="009C0472">
        <w:rPr>
          <w:rFonts w:cstheme="minorHAnsi"/>
          <w:lang w:val="sr-Latn-ME"/>
        </w:rPr>
        <w:t xml:space="preserve">je sproveden. </w:t>
      </w:r>
      <w:r w:rsidRPr="009C0472">
        <w:rPr>
          <w:rFonts w:eastAsia="Calibri" w:cstheme="minorHAnsi"/>
          <w:lang w:val="sr-Latn-ME"/>
        </w:rPr>
        <w:t xml:space="preserve">U analiziranim uzorcima nije utvrđeno prisustvo </w:t>
      </w:r>
      <w:r w:rsidRPr="009C0472">
        <w:rPr>
          <w:rFonts w:cstheme="minorHAnsi"/>
          <w:i/>
          <w:lang w:val="sr-Latn-ME"/>
        </w:rPr>
        <w:t>Anthonomus eugenii.</w:t>
      </w:r>
    </w:p>
    <w:p w:rsidR="004D1D0C" w:rsidRPr="009C0472" w:rsidRDefault="004D1D0C" w:rsidP="00860DEF">
      <w:pPr>
        <w:spacing w:after="0" w:line="240" w:lineRule="auto"/>
        <w:jc w:val="both"/>
        <w:rPr>
          <w:rFonts w:cstheme="minorHAnsi"/>
          <w:b/>
          <w:i/>
          <w:lang w:val="sr-Latn-ME"/>
        </w:rPr>
      </w:pPr>
      <w:r w:rsidRPr="009C0472">
        <w:rPr>
          <w:rFonts w:eastAsia="Calibri" w:cstheme="minorHAnsi"/>
          <w:b/>
          <w:lang w:val="sr-Latn-ME"/>
        </w:rPr>
        <w:t xml:space="preserve">Status Crne Gore: zemlja slobodna od </w:t>
      </w:r>
      <w:r w:rsidRPr="009C0472">
        <w:rPr>
          <w:rFonts w:cstheme="minorHAnsi"/>
          <w:b/>
          <w:i/>
          <w:lang w:val="sr-Latn-ME"/>
        </w:rPr>
        <w:t>Anthonomus eugenii.</w:t>
      </w:r>
    </w:p>
    <w:p w:rsidR="004D1D0C" w:rsidRPr="009C0472" w:rsidRDefault="004D1D0C" w:rsidP="00860DEF">
      <w:pPr>
        <w:spacing w:after="0" w:line="240" w:lineRule="auto"/>
        <w:jc w:val="both"/>
        <w:rPr>
          <w:rFonts w:cstheme="minorHAnsi"/>
          <w:b/>
          <w:i/>
          <w:lang w:val="sr-Latn-ME"/>
        </w:rPr>
      </w:pPr>
    </w:p>
    <w:p w:rsidR="004D1D0C" w:rsidRPr="009C0472" w:rsidRDefault="004D1D0C" w:rsidP="00860DEF">
      <w:pPr>
        <w:pStyle w:val="ListParagraph"/>
        <w:spacing w:after="0" w:line="240" w:lineRule="auto"/>
        <w:ind w:left="0"/>
        <w:jc w:val="both"/>
        <w:rPr>
          <w:rFonts w:eastAsia="Calibri" w:cstheme="minorHAnsi"/>
          <w:lang w:val="sr-Latn-ME"/>
        </w:rPr>
      </w:pPr>
      <w:r w:rsidRPr="009C0472">
        <w:rPr>
          <w:rFonts w:eastAsia="Calibri" w:cstheme="minorHAnsi"/>
          <w:b/>
          <w:lang w:val="sr-Latn-ME"/>
        </w:rPr>
        <w:t xml:space="preserve">U okviru posebnih nadzora 1.1.11 Laboratorijske analize </w:t>
      </w:r>
      <w:r w:rsidRPr="009C0472">
        <w:rPr>
          <w:rFonts w:eastAsia="Calibri" w:cstheme="minorHAnsi"/>
          <w:b/>
          <w:i/>
          <w:lang w:val="sr-Latn-ME"/>
        </w:rPr>
        <w:t xml:space="preserve">Anoplophora glabripennis </w:t>
      </w:r>
      <w:r w:rsidRPr="009C0472">
        <w:rPr>
          <w:rFonts w:eastAsia="Calibri" w:cstheme="minorHAnsi"/>
          <w:b/>
          <w:lang w:val="sr-Latn-ME"/>
        </w:rPr>
        <w:t xml:space="preserve">i </w:t>
      </w:r>
      <w:r w:rsidRPr="009C0472">
        <w:rPr>
          <w:rFonts w:eastAsia="Calibri" w:cstheme="minorHAnsi"/>
          <w:b/>
          <w:bCs/>
          <w:lang w:val="sr-Latn-ME"/>
        </w:rPr>
        <w:t xml:space="preserve">1.1.19 </w:t>
      </w:r>
      <w:r w:rsidRPr="009C0472">
        <w:rPr>
          <w:rFonts w:eastAsia="Calibri" w:cstheme="minorHAnsi"/>
          <w:b/>
          <w:i/>
          <w:lang w:val="sr-Latn-ME"/>
        </w:rPr>
        <w:t xml:space="preserve"> </w:t>
      </w:r>
      <w:r w:rsidRPr="009C0472">
        <w:rPr>
          <w:rFonts w:eastAsia="Calibri" w:cstheme="minorHAnsi"/>
          <w:b/>
          <w:bCs/>
          <w:lang w:val="sr-Latn-ME"/>
        </w:rPr>
        <w:t>Posebni nadzor vektora vektora</w:t>
      </w:r>
      <w:r w:rsidRPr="009C0472">
        <w:rPr>
          <w:rFonts w:eastAsia="Calibri" w:cstheme="minorHAnsi"/>
          <w:b/>
          <w:bCs/>
          <w:i/>
          <w:lang w:val="sr-Latn-ME"/>
        </w:rPr>
        <w:t xml:space="preserve"> Citrus tristeza virusa </w:t>
      </w:r>
      <w:r w:rsidRPr="009C0472">
        <w:rPr>
          <w:rFonts w:eastAsia="Calibri" w:cstheme="minorHAnsi"/>
          <w:bCs/>
          <w:lang w:val="sr-Latn-ME"/>
        </w:rPr>
        <w:t xml:space="preserve">nije bilo uzoraka tako da nijesu vršene laboratorijske analize. </w:t>
      </w:r>
    </w:p>
    <w:p w:rsidR="004D1D0C" w:rsidRPr="000F196C" w:rsidRDefault="004D1D0C" w:rsidP="00860DEF">
      <w:pPr>
        <w:spacing w:after="0" w:line="240" w:lineRule="auto"/>
        <w:jc w:val="both"/>
        <w:rPr>
          <w:rFonts w:eastAsia="Calibri" w:cstheme="minorHAnsi"/>
          <w:b/>
          <w:lang w:val="sr-Latn-ME"/>
        </w:rPr>
      </w:pPr>
    </w:p>
    <w:p w:rsidR="00F05B3C" w:rsidRPr="000F196C" w:rsidRDefault="000F196C" w:rsidP="002325F6">
      <w:pPr>
        <w:pStyle w:val="ListParagraph"/>
        <w:numPr>
          <w:ilvl w:val="1"/>
          <w:numId w:val="33"/>
        </w:numPr>
        <w:spacing w:after="0" w:line="240" w:lineRule="auto"/>
        <w:jc w:val="both"/>
        <w:rPr>
          <w:rFonts w:eastAsia="Calibri" w:cstheme="minorHAnsi"/>
          <w:b/>
          <w:i/>
          <w:lang w:val="sr-Latn-ME"/>
        </w:rPr>
      </w:pPr>
      <w:r>
        <w:rPr>
          <w:rFonts w:eastAsia="Calibri" w:cstheme="minorHAnsi"/>
          <w:b/>
          <w:lang w:val="sr-Latn-ME"/>
        </w:rPr>
        <w:t>Monitoring i fitosanitarne mjere</w:t>
      </w:r>
    </w:p>
    <w:p w:rsidR="00F05B3C" w:rsidRPr="009C0472" w:rsidRDefault="00F05B3C" w:rsidP="00860DEF">
      <w:pPr>
        <w:pStyle w:val="ListParagraph"/>
        <w:spacing w:after="0" w:line="240" w:lineRule="auto"/>
        <w:ind w:left="750"/>
        <w:jc w:val="both"/>
        <w:rPr>
          <w:rFonts w:eastAsia="Calibri" w:cstheme="minorHAnsi"/>
          <w:b/>
          <w:i/>
          <w:u w:val="single"/>
          <w:lang w:val="sr-Latn-ME"/>
        </w:rPr>
      </w:pPr>
    </w:p>
    <w:p w:rsidR="004D1D0C" w:rsidRPr="009C0472" w:rsidRDefault="004D1D0C" w:rsidP="00860DEF">
      <w:pPr>
        <w:spacing w:after="0" w:line="240" w:lineRule="auto"/>
        <w:jc w:val="both"/>
        <w:rPr>
          <w:rFonts w:eastAsia="Calibri" w:cstheme="minorHAnsi"/>
          <w:b/>
          <w:lang w:val="sr-Latn-ME"/>
        </w:rPr>
      </w:pPr>
      <w:r w:rsidRPr="009C0472">
        <w:rPr>
          <w:rFonts w:eastAsia="Calibri" w:cstheme="minorHAnsi"/>
          <w:b/>
          <w:bCs/>
          <w:lang w:val="sr-Latn-ME"/>
        </w:rPr>
        <w:t xml:space="preserve">1.2.1 </w:t>
      </w:r>
      <w:r w:rsidRPr="009C0472">
        <w:rPr>
          <w:rFonts w:eastAsia="Calibri" w:cstheme="minorHAnsi"/>
          <w:b/>
          <w:bCs/>
          <w:i/>
          <w:iCs/>
          <w:lang w:val="sr-Latn-ME"/>
        </w:rPr>
        <w:t>Pepino mosaic virus</w:t>
      </w:r>
    </w:p>
    <w:p w:rsidR="004D1D0C" w:rsidRPr="009C0472" w:rsidRDefault="004D1D0C" w:rsidP="00860DEF">
      <w:pPr>
        <w:spacing w:after="0" w:line="240" w:lineRule="auto"/>
        <w:jc w:val="both"/>
        <w:rPr>
          <w:rFonts w:cstheme="minorHAnsi"/>
          <w:i/>
          <w:lang w:val="sr-Latn-ME"/>
        </w:rPr>
      </w:pPr>
      <w:r w:rsidRPr="009C0472">
        <w:rPr>
          <w:rFonts w:eastAsia="Calibri" w:cstheme="minorHAnsi"/>
          <w:lang w:val="sr-Latn-ME"/>
        </w:rPr>
        <w:t xml:space="preserve">Monitoring </w:t>
      </w:r>
      <w:r w:rsidRPr="009C0472">
        <w:rPr>
          <w:rFonts w:cstheme="minorHAnsi"/>
          <w:lang w:val="sr-Latn-ME"/>
        </w:rPr>
        <w:t xml:space="preserve">je sproveden. </w:t>
      </w:r>
      <w:r w:rsidRPr="009C0472">
        <w:rPr>
          <w:rFonts w:eastAsia="Calibri" w:cstheme="minorHAnsi"/>
          <w:lang w:val="sr-Latn-ME"/>
        </w:rPr>
        <w:t xml:space="preserve">U analiziranim uzorcima nije utvrđeno prisustvo </w:t>
      </w:r>
      <w:r w:rsidRPr="009C0472">
        <w:rPr>
          <w:rFonts w:eastAsia="Calibri" w:cstheme="minorHAnsi"/>
          <w:bCs/>
          <w:i/>
          <w:iCs/>
          <w:lang w:val="sr-Latn-ME"/>
        </w:rPr>
        <w:t>Pepino mosaic virus</w:t>
      </w:r>
      <w:r w:rsidRPr="009C0472">
        <w:rPr>
          <w:rFonts w:cstheme="minorHAnsi"/>
          <w:i/>
          <w:lang w:val="sr-Latn-ME"/>
        </w:rPr>
        <w:t>.</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 xml:space="preserve">Status Crne Gore: zemlja slobodna od </w:t>
      </w:r>
      <w:r w:rsidRPr="009C0472">
        <w:rPr>
          <w:rFonts w:eastAsia="Calibri" w:cstheme="minorHAnsi"/>
          <w:b/>
          <w:bCs/>
          <w:i/>
          <w:iCs/>
          <w:lang w:val="sr-Latn-ME"/>
        </w:rPr>
        <w:t>Pepino mosaic virus</w:t>
      </w:r>
      <w:r w:rsidRPr="009C0472">
        <w:rPr>
          <w:rFonts w:cstheme="minorHAnsi"/>
          <w:b/>
          <w:i/>
          <w:lang w:val="sr-Latn-ME"/>
        </w:rPr>
        <w:t>.</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eastAsia="Calibri" w:cstheme="minorHAnsi"/>
          <w:bCs/>
          <w:lang w:val="sr-Latn-ME"/>
        </w:rPr>
      </w:pPr>
      <w:r w:rsidRPr="009C0472">
        <w:rPr>
          <w:rFonts w:eastAsia="Calibri" w:cstheme="minorHAnsi"/>
          <w:b/>
          <w:bCs/>
          <w:lang w:val="sr-Latn-ME"/>
        </w:rPr>
        <w:t xml:space="preserve">1.2.2 </w:t>
      </w:r>
      <w:r w:rsidRPr="009C0472">
        <w:rPr>
          <w:rFonts w:eastAsia="Calibri" w:cstheme="minorHAnsi"/>
          <w:b/>
          <w:bCs/>
          <w:i/>
          <w:lang w:val="sr-Latn-ME"/>
        </w:rPr>
        <w:t>Dryocosmus kuriphilus</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t xml:space="preserve">Monitoring </w:t>
      </w:r>
      <w:r w:rsidRPr="009C0472">
        <w:rPr>
          <w:rFonts w:cstheme="minorHAnsi"/>
          <w:lang w:val="sr-Latn-ME"/>
        </w:rPr>
        <w:t xml:space="preserve">je sproveden. </w:t>
      </w:r>
      <w:r w:rsidRPr="009C0472">
        <w:rPr>
          <w:rFonts w:eastAsia="Calibri" w:cstheme="minorHAnsi"/>
          <w:lang w:val="sr-Latn-ME"/>
        </w:rPr>
        <w:t xml:space="preserve">U analiziranim uzorcima nije utvrđeno prisustvo </w:t>
      </w:r>
      <w:r w:rsidRPr="009C0472">
        <w:rPr>
          <w:rFonts w:cstheme="minorHAnsi"/>
          <w:i/>
          <w:lang w:val="sr-Latn-ME"/>
        </w:rPr>
        <w:t>Dryocosmus kuriphilus</w:t>
      </w:r>
      <w:r w:rsidRPr="009C0472">
        <w:rPr>
          <w:rFonts w:cstheme="minorHAnsi"/>
          <w:lang w:val="sr-Latn-ME"/>
        </w:rPr>
        <w:t>.</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b/>
          <w:lang w:val="sr-Latn-ME"/>
        </w:rPr>
        <w:t xml:space="preserve">Status Crne Gore: zemlja slobodna od </w:t>
      </w:r>
      <w:r w:rsidRPr="009C0472">
        <w:rPr>
          <w:rFonts w:cstheme="minorHAnsi"/>
          <w:b/>
          <w:i/>
          <w:lang w:val="sr-Latn-ME"/>
        </w:rPr>
        <w:t>Dryocosmus kuriphilus</w:t>
      </w:r>
      <w:r w:rsidRPr="009C0472">
        <w:rPr>
          <w:rFonts w:cstheme="minorHAnsi"/>
          <w:lang w:val="sr-Latn-ME"/>
        </w:rPr>
        <w:t>.</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lang w:val="sr-Latn-ME"/>
        </w:rPr>
        <w:t>1.2.4</w:t>
      </w:r>
      <w:r w:rsidRPr="009C0472">
        <w:rPr>
          <w:rFonts w:cstheme="minorHAnsi"/>
          <w:lang w:val="sr-Latn-ME"/>
        </w:rPr>
        <w:t xml:space="preserve"> </w:t>
      </w:r>
      <w:r w:rsidRPr="009C0472">
        <w:rPr>
          <w:rFonts w:cstheme="minorHAnsi"/>
          <w:b/>
          <w:lang w:val="sr-Latn-ME"/>
        </w:rPr>
        <w:t>Drveni materijal za pakovanje porijeklom iz Kine</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t xml:space="preserve">Monitoring </w:t>
      </w:r>
      <w:r w:rsidRPr="009C0472">
        <w:rPr>
          <w:rFonts w:cstheme="minorHAnsi"/>
          <w:lang w:val="sr-Latn-ME"/>
        </w:rPr>
        <w:t xml:space="preserve">je sproveden. </w:t>
      </w:r>
    </w:p>
    <w:p w:rsidR="004D1D0C" w:rsidRPr="009C0472" w:rsidRDefault="004D1D0C" w:rsidP="00860DEF">
      <w:pPr>
        <w:spacing w:after="0" w:line="240" w:lineRule="auto"/>
        <w:jc w:val="both"/>
        <w:rPr>
          <w:rFonts w:eastAsia="Calibri" w:cstheme="minorHAnsi"/>
          <w:lang w:val="sr-Latn-ME"/>
        </w:rPr>
      </w:pPr>
      <w:r w:rsidRPr="009C0472">
        <w:rPr>
          <w:rFonts w:cstheme="minorHAnsi"/>
          <w:lang w:val="sr-Latn-ME"/>
        </w:rPr>
        <w:t xml:space="preserve">U uzorcima nije utvrđeno prisustvo štetnih organizama: </w:t>
      </w:r>
      <w:r w:rsidRPr="009C0472">
        <w:rPr>
          <w:rFonts w:cstheme="minorHAnsi"/>
          <w:i/>
          <w:lang w:val="sr-Latn-ME"/>
        </w:rPr>
        <w:t>Anoplophora chinensis</w:t>
      </w:r>
      <w:r w:rsidRPr="009C0472">
        <w:rPr>
          <w:rFonts w:cstheme="minorHAnsi"/>
          <w:lang w:val="sr-Latn-ME"/>
        </w:rPr>
        <w:t xml:space="preserve">, </w:t>
      </w:r>
      <w:r w:rsidRPr="009C0472">
        <w:rPr>
          <w:rFonts w:cstheme="minorHAnsi"/>
          <w:i/>
          <w:lang w:val="sr-Latn-ME"/>
        </w:rPr>
        <w:t>Anoplophora glabripennis</w:t>
      </w:r>
      <w:r w:rsidRPr="009C0472">
        <w:rPr>
          <w:rFonts w:cstheme="minorHAnsi"/>
          <w:lang w:val="sr-Latn-ME"/>
        </w:rPr>
        <w:t xml:space="preserve">, </w:t>
      </w:r>
      <w:r w:rsidRPr="009C0472">
        <w:rPr>
          <w:rFonts w:cstheme="minorHAnsi"/>
          <w:i/>
          <w:lang w:val="sr-Latn-ME"/>
        </w:rPr>
        <w:t>Bursaphelenchus xylophilus</w:t>
      </w:r>
      <w:r w:rsidRPr="009C0472">
        <w:rPr>
          <w:rFonts w:cstheme="minorHAnsi"/>
          <w:lang w:val="sr-Latn-ME"/>
        </w:rPr>
        <w:t xml:space="preserve"> i </w:t>
      </w:r>
      <w:r w:rsidRPr="009C0472">
        <w:rPr>
          <w:rFonts w:cstheme="minorHAnsi"/>
          <w:i/>
          <w:lang w:val="sr-Latn-ME"/>
        </w:rPr>
        <w:t>Monochamus</w:t>
      </w:r>
      <w:r w:rsidR="00AC53F1" w:rsidRPr="009C0472">
        <w:rPr>
          <w:rFonts w:cstheme="minorHAnsi"/>
          <w:lang w:val="sr-Latn-ME"/>
        </w:rPr>
        <w:t xml:space="preserve"> sp.</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1.2.5 </w:t>
      </w:r>
      <w:r w:rsidRPr="009C0472">
        <w:rPr>
          <w:rFonts w:cstheme="minorHAnsi"/>
          <w:b/>
          <w:i/>
          <w:lang w:val="sr-Latn-ME"/>
        </w:rPr>
        <w:t>Ambrosia artemisifolia</w:t>
      </w:r>
      <w:r w:rsidRPr="009C0472">
        <w:rPr>
          <w:rFonts w:cstheme="minorHAnsi"/>
          <w:b/>
          <w:lang w:val="sr-Latn-ME"/>
        </w:rPr>
        <w:t xml:space="preserv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Aktivnosti po monitoringu su obuhvatile edukaciju, organizvanje akcija suzbijanja, obilazak terena, kartiranje populacija ambrozije, alarmiranje nadležnih službi ili vlasnika privatnih posjeda na kojima je vrsta zabilježena. </w:t>
      </w:r>
    </w:p>
    <w:p w:rsidR="004D1D0C" w:rsidRPr="009C0472" w:rsidRDefault="004D1D0C" w:rsidP="00860DEF">
      <w:pPr>
        <w:spacing w:after="0" w:line="240" w:lineRule="auto"/>
        <w:jc w:val="both"/>
        <w:rPr>
          <w:rFonts w:cstheme="minorHAnsi"/>
          <w:b/>
          <w:lang w:val="sr-Latn-ME"/>
        </w:rPr>
      </w:pPr>
      <w:r w:rsidRPr="009C0472">
        <w:rPr>
          <w:rFonts w:eastAsia="Calibri" w:cstheme="minorHAnsi"/>
          <w:b/>
          <w:lang w:val="sr-Latn-ME"/>
        </w:rPr>
        <w:t xml:space="preserve">Status Crne Gore: </w:t>
      </w:r>
      <w:r w:rsidRPr="009C0472">
        <w:rPr>
          <w:rFonts w:cstheme="minorHAnsi"/>
          <w:b/>
          <w:i/>
          <w:lang w:val="sr-Latn-ME"/>
        </w:rPr>
        <w:t>Ambrosia artemisifolia</w:t>
      </w:r>
      <w:r w:rsidRPr="009C0472">
        <w:rPr>
          <w:rFonts w:cstheme="minorHAnsi"/>
          <w:b/>
          <w:lang w:val="sr-Latn-ME"/>
        </w:rPr>
        <w:t xml:space="preserve"> nije zabilježena na području Plužina, Šavnika, Žabljaka, u Pljevljima, Rožajama, Beranama, Andrijevici, Plavu i Gusinju. </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ind w:right="279"/>
        <w:jc w:val="both"/>
        <w:rPr>
          <w:rFonts w:cstheme="minorHAnsi"/>
          <w:lang w:val="sr-Latn-ME"/>
        </w:rPr>
      </w:pPr>
      <w:r w:rsidRPr="009C0472">
        <w:rPr>
          <w:rFonts w:cstheme="minorHAnsi"/>
          <w:b/>
          <w:lang w:val="sr-Latn-ME"/>
        </w:rPr>
        <w:t>1.2.6</w:t>
      </w:r>
      <w:r w:rsidRPr="009C0472">
        <w:rPr>
          <w:rFonts w:cstheme="minorHAnsi"/>
          <w:lang w:val="sr-Latn-ME"/>
        </w:rPr>
        <w:t xml:space="preserve"> </w:t>
      </w:r>
      <w:r w:rsidRPr="009C0472">
        <w:rPr>
          <w:rFonts w:cstheme="minorHAnsi"/>
          <w:b/>
          <w:lang w:val="sr-Latn-ME"/>
        </w:rPr>
        <w:t xml:space="preserve">Voćne muve iz familija </w:t>
      </w:r>
      <w:r w:rsidRPr="009C0472">
        <w:rPr>
          <w:rFonts w:cstheme="minorHAnsi"/>
          <w:b/>
          <w:i/>
          <w:lang w:val="sr-Latn-ME"/>
        </w:rPr>
        <w:t>Tephritidae</w:t>
      </w:r>
      <w:r w:rsidRPr="009C0472">
        <w:rPr>
          <w:rFonts w:cstheme="minorHAnsi"/>
          <w:b/>
          <w:lang w:val="sr-Latn-ME"/>
        </w:rPr>
        <w:t xml:space="preserve"> i </w:t>
      </w:r>
      <w:r w:rsidRPr="009C0472">
        <w:rPr>
          <w:rFonts w:cstheme="minorHAnsi"/>
          <w:b/>
          <w:i/>
          <w:lang w:val="sr-Latn-ME"/>
        </w:rPr>
        <w:t>Drosophilidae</w:t>
      </w:r>
      <w:r w:rsidRPr="009C0472">
        <w:rPr>
          <w:rFonts w:cstheme="minorHAnsi"/>
          <w:lang w:val="sr-Latn-ME"/>
        </w:rPr>
        <w:t xml:space="preserve"> </w:t>
      </w:r>
    </w:p>
    <w:p w:rsidR="004D1D0C" w:rsidRPr="009C0472" w:rsidRDefault="004D1D0C" w:rsidP="00860DEF">
      <w:pPr>
        <w:spacing w:after="0" w:line="240" w:lineRule="auto"/>
        <w:jc w:val="both"/>
        <w:rPr>
          <w:rFonts w:cstheme="minorHAnsi"/>
          <w:lang w:val="sr-Latn-ME"/>
        </w:rPr>
      </w:pPr>
      <w:r w:rsidRPr="009C0472">
        <w:rPr>
          <w:rFonts w:eastAsia="Calibri" w:cstheme="minorHAnsi"/>
          <w:lang w:val="sr-Latn-ME"/>
        </w:rPr>
        <w:lastRenderedPageBreak/>
        <w:t xml:space="preserve">Monitoring </w:t>
      </w:r>
      <w:r w:rsidRPr="009C0472">
        <w:rPr>
          <w:rFonts w:cstheme="minorHAnsi"/>
          <w:lang w:val="sr-Latn-ME"/>
        </w:rPr>
        <w:t xml:space="preserve">je sproveden. </w:t>
      </w:r>
    </w:p>
    <w:p w:rsidR="004D1D0C" w:rsidRPr="009C0472" w:rsidRDefault="004D1D0C" w:rsidP="00860DEF">
      <w:pPr>
        <w:tabs>
          <w:tab w:val="left" w:pos="9380"/>
        </w:tabs>
        <w:spacing w:after="0" w:line="240" w:lineRule="auto"/>
        <w:ind w:right="279"/>
        <w:jc w:val="both"/>
        <w:rPr>
          <w:rFonts w:cstheme="minorHAnsi"/>
          <w:lang w:val="sr-Latn-ME"/>
        </w:rPr>
      </w:pPr>
      <w:r w:rsidRPr="009C0472">
        <w:rPr>
          <w:rFonts w:eastAsia="Calibri" w:cstheme="minorHAnsi"/>
          <w:b/>
          <w:lang w:val="sr-Latn-ME"/>
        </w:rPr>
        <w:t xml:space="preserve">Status Crne Gore: zemlja slobodna od </w:t>
      </w:r>
      <w:r w:rsidRPr="009C0472">
        <w:rPr>
          <w:rFonts w:cstheme="minorHAnsi"/>
          <w:b/>
          <w:i/>
          <w:lang w:val="sr-Latn-ME"/>
        </w:rPr>
        <w:t>Bactrocera zonata</w:t>
      </w:r>
      <w:r w:rsidRPr="009C0472">
        <w:rPr>
          <w:rFonts w:cstheme="minorHAnsi"/>
          <w:b/>
          <w:lang w:val="sr-Latn-ME"/>
        </w:rPr>
        <w:t xml:space="preserve"> i </w:t>
      </w:r>
      <w:r w:rsidRPr="009C0472">
        <w:rPr>
          <w:rFonts w:cstheme="minorHAnsi"/>
          <w:b/>
          <w:i/>
          <w:lang w:val="sr-Latn-ME"/>
        </w:rPr>
        <w:t>Bactrocera dorsalis</w:t>
      </w:r>
      <w:r w:rsidRPr="009C0472">
        <w:rPr>
          <w:rFonts w:cstheme="minorHAnsi"/>
          <w:lang w:val="sr-Latn-ME"/>
        </w:rPr>
        <w:t>.</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pStyle w:val="ListParagraph"/>
        <w:spacing w:after="0" w:line="240" w:lineRule="auto"/>
        <w:ind w:left="0"/>
        <w:jc w:val="both"/>
        <w:rPr>
          <w:rFonts w:eastAsia="Calibri" w:cstheme="minorHAnsi"/>
          <w:lang w:val="sr-Latn-ME"/>
        </w:rPr>
      </w:pPr>
      <w:r w:rsidRPr="009C0472">
        <w:rPr>
          <w:rFonts w:eastAsia="Calibri" w:cstheme="minorHAnsi"/>
          <w:b/>
          <w:lang w:val="sr-Latn-ME"/>
        </w:rPr>
        <w:t xml:space="preserve">U okviru monitoringa </w:t>
      </w:r>
      <w:r w:rsidRPr="009C0472">
        <w:rPr>
          <w:rFonts w:eastAsia="Calibri" w:cstheme="minorHAnsi"/>
          <w:bCs/>
          <w:lang w:val="sr-Latn-ME"/>
        </w:rPr>
        <w:t>1.2.3 Monitoring štetnih organizama u listopadnim i četinarskim šumama, nije bilo uzoraka tako da nijesu vršene laboratorijske analize.</w:t>
      </w:r>
    </w:p>
    <w:p w:rsidR="004D1D0C" w:rsidRPr="009C0472" w:rsidRDefault="004D1D0C" w:rsidP="00860DEF">
      <w:pPr>
        <w:spacing w:after="0" w:line="240" w:lineRule="auto"/>
        <w:jc w:val="both"/>
        <w:rPr>
          <w:rFonts w:cstheme="minorHAnsi"/>
          <w:lang w:val="sr-Latn-ME"/>
        </w:rPr>
      </w:pPr>
    </w:p>
    <w:p w:rsidR="004D1D0C" w:rsidRPr="009C0472" w:rsidRDefault="00692B57" w:rsidP="00860DEF">
      <w:pPr>
        <w:spacing w:after="0" w:line="240" w:lineRule="auto"/>
        <w:jc w:val="both"/>
        <w:rPr>
          <w:rFonts w:cstheme="minorHAnsi"/>
          <w:b/>
          <w:lang w:val="sr-Latn-ME"/>
        </w:rPr>
      </w:pPr>
      <w:r>
        <w:rPr>
          <w:rFonts w:cstheme="minorHAnsi"/>
          <w:b/>
          <w:lang w:val="sr-Latn-ME"/>
        </w:rPr>
        <w:t>1.3 Stalni nadzor</w:t>
      </w:r>
    </w:p>
    <w:p w:rsidR="00CF1651" w:rsidRPr="009C0472" w:rsidRDefault="00CF1651"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lang w:val="sr-Latn-ME"/>
        </w:rPr>
        <w:t>1.3.1.</w:t>
      </w:r>
      <w:r w:rsidRPr="009C0472">
        <w:rPr>
          <w:rFonts w:cstheme="minorHAnsi"/>
          <w:lang w:val="sr-Latn-ME"/>
        </w:rPr>
        <w:t xml:space="preserve"> </w:t>
      </w:r>
      <w:r w:rsidRPr="009C0472">
        <w:rPr>
          <w:rFonts w:cstheme="minorHAnsi"/>
          <w:b/>
          <w:i/>
          <w:lang w:val="sr-Latn-ME"/>
        </w:rPr>
        <w:t>Bactrocera oleae</w:t>
      </w:r>
      <w:r w:rsidRPr="009C0472">
        <w:rPr>
          <w:rFonts w:cstheme="minorHAnsi"/>
          <w:lang w:val="sr-Latn-ME"/>
        </w:rPr>
        <w:t xml:space="preserve"> (muva masline)</w:t>
      </w:r>
    </w:p>
    <w:p w:rsidR="003B08E5" w:rsidRDefault="004D1D0C" w:rsidP="00860DEF">
      <w:pPr>
        <w:spacing w:after="0" w:line="240" w:lineRule="auto"/>
        <w:jc w:val="both"/>
        <w:rPr>
          <w:rFonts w:cstheme="minorHAnsi"/>
          <w:lang w:val="sr-Latn-ME"/>
        </w:rPr>
      </w:pPr>
      <w:r w:rsidRPr="009C0472">
        <w:rPr>
          <w:rFonts w:eastAsia="Calibri" w:cstheme="minorHAnsi"/>
          <w:lang w:val="sr-Latn-ME"/>
        </w:rPr>
        <w:t xml:space="preserve">Stalni nadzor </w:t>
      </w:r>
      <w:r w:rsidRPr="009C0472">
        <w:rPr>
          <w:rFonts w:cstheme="minorHAnsi"/>
          <w:lang w:val="sr-Latn-ME"/>
        </w:rPr>
        <w:t>je sproveden. Klopke za kontrolu prisustva muve masline, radi utvrđivanja infestacije, postavljene na području Ulcinja na četiru lokalilteta i na području Bara na tri lokaliteta. Pregledi klopki rađeni su jednom nedjeljno do početka oktobra i ukupno je urađeno 15 pregleda. Istovremeno, sa</w:t>
      </w:r>
      <w:r w:rsidR="00E51626">
        <w:rPr>
          <w:rFonts w:cstheme="minorHAnsi"/>
          <w:lang w:val="sr-Latn-ME"/>
        </w:rPr>
        <w:t xml:space="preserve"> </w:t>
      </w:r>
      <w:r w:rsidRPr="009C0472">
        <w:rPr>
          <w:rFonts w:cstheme="minorHAnsi"/>
          <w:lang w:val="sr-Latn-ME"/>
        </w:rPr>
        <w:t>svakog lokaliteta uzorkovani su plodovi, vršen je pregled u laboratoriji i određivana je aktivna infestacija. Generalno posmatrano ova vegetacija nije bila povoljna za razviće muve zbog izuzetno visokih temperature i nedostatka padavina, tako da se može konstatovati da su maslinari imali zdrave plodove i uslove za proizvo</w:t>
      </w:r>
      <w:r w:rsidR="00E51626">
        <w:rPr>
          <w:rFonts w:cstheme="minorHAnsi"/>
          <w:lang w:val="sr-Latn-ME"/>
        </w:rPr>
        <w:t>dnju izuzetno kvalitetnog ulja.</w:t>
      </w:r>
    </w:p>
    <w:p w:rsidR="003B08E5" w:rsidRPr="009C0472" w:rsidRDefault="003B08E5" w:rsidP="00860DEF">
      <w:pPr>
        <w:spacing w:after="0" w:line="240" w:lineRule="auto"/>
        <w:jc w:val="both"/>
        <w:rPr>
          <w:rFonts w:cstheme="minorHAnsi"/>
          <w:lang w:val="sr-Latn-ME"/>
        </w:rPr>
      </w:pPr>
    </w:p>
    <w:p w:rsidR="004D1D0C" w:rsidRPr="009C0472" w:rsidRDefault="004D1D0C" w:rsidP="00860DEF">
      <w:pPr>
        <w:spacing w:after="0" w:line="240" w:lineRule="auto"/>
        <w:ind w:right="-180"/>
        <w:jc w:val="both"/>
        <w:rPr>
          <w:rFonts w:cstheme="minorHAnsi"/>
          <w:b/>
          <w:lang w:val="sr-Latn-ME"/>
        </w:rPr>
      </w:pPr>
      <w:r w:rsidRPr="009C0472">
        <w:rPr>
          <w:rFonts w:cstheme="minorHAnsi"/>
          <w:b/>
          <w:lang w:val="sr-Latn-ME"/>
        </w:rPr>
        <w:t xml:space="preserve">1.3.2 </w:t>
      </w:r>
      <w:r w:rsidRPr="009C0472">
        <w:rPr>
          <w:rFonts w:cstheme="minorHAnsi"/>
          <w:b/>
          <w:i/>
          <w:lang w:val="sr-Latn-ME"/>
        </w:rPr>
        <w:t>Ceratitis capitata</w:t>
      </w:r>
      <w:r w:rsidRPr="009C0472">
        <w:rPr>
          <w:rFonts w:cstheme="minorHAnsi"/>
          <w:b/>
          <w:lang w:val="sr-Latn-ME"/>
        </w:rPr>
        <w:t xml:space="preserve"> (voćna muva)</w:t>
      </w:r>
    </w:p>
    <w:p w:rsidR="004D1D0C" w:rsidRPr="009C0472" w:rsidRDefault="004D1D0C" w:rsidP="00860DEF">
      <w:pPr>
        <w:spacing w:after="0" w:line="240" w:lineRule="auto"/>
        <w:ind w:right="-180"/>
        <w:jc w:val="both"/>
        <w:rPr>
          <w:rFonts w:cstheme="minorHAnsi"/>
          <w:b/>
          <w:lang w:val="sr-Latn-ME"/>
        </w:rPr>
      </w:pPr>
      <w:r w:rsidRPr="009C0472">
        <w:rPr>
          <w:rFonts w:eastAsia="Calibri" w:cstheme="minorHAnsi"/>
          <w:lang w:val="sr-Latn-ME"/>
        </w:rPr>
        <w:t xml:space="preserve">Stalni nadzor </w:t>
      </w:r>
      <w:r w:rsidRPr="009C0472">
        <w:rPr>
          <w:rFonts w:cstheme="minorHAnsi"/>
          <w:lang w:val="sr-Latn-ME"/>
        </w:rPr>
        <w:t xml:space="preserve">je sproveden. Radi praćenja mediteranske voćne muve </w:t>
      </w:r>
      <w:r w:rsidRPr="009C0472">
        <w:rPr>
          <w:rFonts w:cstheme="minorHAnsi"/>
          <w:i/>
          <w:lang w:val="sr-Latn-ME"/>
        </w:rPr>
        <w:t>Ceratitis capitata</w:t>
      </w:r>
      <w:r w:rsidRPr="009C0472">
        <w:rPr>
          <w:rFonts w:cstheme="minorHAnsi"/>
          <w:lang w:val="sr-Latn-ME"/>
        </w:rPr>
        <w:t xml:space="preserve"> postavljene su klopke na lokalitetima od Budve do Herceg Novog u drugoj polovini maja, kao i od Bara do Ulcinja početkom jula. Klopke su postavljene na ukupno 12 lokaliteta. Pored redovnog pregleda klopki radi utvrđivanja početka hvatanja prvih imaga i praćenja dinamike populacije prebrojavanjem ukupno uhvaćenih jedinki po klopki, na terenu je izvršeno i uzorkovanje plodova biljaka domaćina, izvršen je pregled na prisustvo larvi od momenta kada postanu prijemčivi za napad (breskva, smokva, madarina-različite sorte, japanska jabuka).</w:t>
      </w:r>
    </w:p>
    <w:p w:rsidR="004D1D0C" w:rsidRPr="009C0472" w:rsidRDefault="004D1D0C" w:rsidP="00860DEF">
      <w:pPr>
        <w:spacing w:after="0" w:line="240" w:lineRule="auto"/>
        <w:ind w:right="-180"/>
        <w:jc w:val="both"/>
        <w:rPr>
          <w:rFonts w:cstheme="minorHAnsi"/>
          <w:b/>
          <w:lang w:val="sr-Latn-ME"/>
        </w:rPr>
      </w:pPr>
      <w:r w:rsidRPr="009C0472">
        <w:rPr>
          <w:rFonts w:cstheme="minorHAnsi"/>
          <w:lang w:val="sr-Latn-ME"/>
        </w:rPr>
        <w:t xml:space="preserve">S obzirom da je zima bila ekstremno hladna, brojnost prezimljujuće populacije ovog štetnog organizma je bila značano smanjena, što je uticalo i na nisku brojnost populacije </w:t>
      </w:r>
      <w:r w:rsidRPr="009C0472">
        <w:rPr>
          <w:rFonts w:cstheme="minorHAnsi"/>
          <w:i/>
          <w:lang w:val="sr-Latn-ME"/>
        </w:rPr>
        <w:t>C. capitata</w:t>
      </w:r>
      <w:r w:rsidRPr="009C0472">
        <w:rPr>
          <w:rFonts w:cstheme="minorHAnsi"/>
          <w:lang w:val="sr-Latn-ME"/>
        </w:rPr>
        <w:t xml:space="preserve">. Veoma kasno hvatanje prvih jedinki u klopkama, ukazuju na direktan uticaj vremenskih prilika na aktivnost i brojnost ove vrste, ali uzimajući u obzir da se populacija u drugom dijelu godine oporavila i da je obilaskom lokaliteta u novembru zabilježena aktivnost muve, može se zaključiti da je vrsta izdržljiva i prilagodljiva, odnosno značajan štetni organizam na crnogorskom primorju. </w:t>
      </w:r>
    </w:p>
    <w:p w:rsidR="004D1D0C" w:rsidRPr="009C0472" w:rsidRDefault="004D1D0C" w:rsidP="00860DEF">
      <w:pPr>
        <w:spacing w:after="0" w:line="240" w:lineRule="auto"/>
        <w:ind w:right="-180"/>
        <w:jc w:val="both"/>
        <w:rPr>
          <w:rFonts w:cstheme="minorHAnsi"/>
          <w:b/>
          <w:lang w:val="sr-Latn-ME"/>
        </w:rPr>
      </w:pPr>
      <w:r w:rsidRPr="009C0472">
        <w:rPr>
          <w:rFonts w:cstheme="minorHAnsi"/>
          <w:b/>
          <w:lang w:val="sr-Latn-ME"/>
        </w:rPr>
        <w:t>Proizvođačima su date preporuke za sprovođenje mjera</w:t>
      </w:r>
      <w:r w:rsidRPr="009C0472">
        <w:rPr>
          <w:rFonts w:cstheme="minorHAnsi"/>
          <w:lang w:val="sr-Latn-ME"/>
        </w:rPr>
        <w:t xml:space="preserve">. </w:t>
      </w:r>
    </w:p>
    <w:p w:rsidR="004D1D0C" w:rsidRPr="009C0472" w:rsidRDefault="004D1D0C" w:rsidP="00860DEF">
      <w:pPr>
        <w:spacing w:after="0" w:line="240" w:lineRule="auto"/>
        <w:ind w:left="3600" w:firstLine="720"/>
        <w:jc w:val="both"/>
        <w:rPr>
          <w:rFonts w:cstheme="minorHAnsi"/>
          <w:lang w:val="sr-Latn-ME"/>
        </w:rPr>
      </w:pPr>
    </w:p>
    <w:p w:rsidR="004D1D0C" w:rsidRPr="009C0472" w:rsidRDefault="004D1D0C" w:rsidP="00860DEF">
      <w:pPr>
        <w:autoSpaceDE w:val="0"/>
        <w:autoSpaceDN w:val="0"/>
        <w:adjustRightInd w:val="0"/>
        <w:spacing w:after="0" w:line="240" w:lineRule="auto"/>
        <w:jc w:val="both"/>
        <w:rPr>
          <w:rFonts w:cstheme="minorHAnsi"/>
          <w:b/>
          <w:lang w:val="sr-Latn-ME"/>
        </w:rPr>
      </w:pPr>
      <w:r w:rsidRPr="009C0472">
        <w:rPr>
          <w:rFonts w:cstheme="minorHAnsi"/>
          <w:b/>
          <w:lang w:val="sr-Latn-ME"/>
        </w:rPr>
        <w:t>1.3.3.  Cikade prenosioci fitoplazmi</w:t>
      </w:r>
    </w:p>
    <w:p w:rsidR="004D1D0C" w:rsidRPr="009C0472" w:rsidRDefault="004D1D0C" w:rsidP="00860DEF">
      <w:pPr>
        <w:autoSpaceDE w:val="0"/>
        <w:autoSpaceDN w:val="0"/>
        <w:adjustRightInd w:val="0"/>
        <w:spacing w:after="0" w:line="240" w:lineRule="auto"/>
        <w:jc w:val="both"/>
        <w:rPr>
          <w:rFonts w:cstheme="minorHAnsi"/>
          <w:lang w:val="sr-Latn-ME"/>
        </w:rPr>
      </w:pPr>
      <w:r w:rsidRPr="009C0472">
        <w:rPr>
          <w:rFonts w:eastAsia="Calibri" w:cstheme="minorHAnsi"/>
          <w:lang w:val="sr-Latn-ME"/>
        </w:rPr>
        <w:t xml:space="preserve">Stalni nadzor </w:t>
      </w:r>
      <w:r w:rsidRPr="009C0472">
        <w:rPr>
          <w:rFonts w:cstheme="minorHAnsi"/>
          <w:lang w:val="sr-Latn-ME"/>
        </w:rPr>
        <w:t xml:space="preserve">je sproveden. U sklopu rada na programu praćenja cikada prenosioca fitoplazmi vršeni su obilasci vinograda i usjeva krompira. </w:t>
      </w:r>
    </w:p>
    <w:p w:rsidR="004D1D0C" w:rsidRPr="009C0472" w:rsidRDefault="004D1D0C" w:rsidP="00860DEF">
      <w:pPr>
        <w:autoSpaceDE w:val="0"/>
        <w:autoSpaceDN w:val="0"/>
        <w:adjustRightInd w:val="0"/>
        <w:spacing w:after="0" w:line="240" w:lineRule="auto"/>
        <w:jc w:val="both"/>
        <w:rPr>
          <w:rFonts w:cstheme="minorHAnsi"/>
          <w:lang w:val="sr-Latn-ME"/>
        </w:rPr>
      </w:pPr>
      <w:r w:rsidRPr="009C0472">
        <w:rPr>
          <w:rFonts w:cstheme="minorHAnsi"/>
          <w:lang w:val="sr-Latn-ME"/>
        </w:rPr>
        <w:t>U vinogradima i usjevima krompira (uključujući i livade u neposrednoj okolini), konstatovan je manji broj cicada nego u predhodnim godinama, što se može p</w:t>
      </w:r>
      <w:r w:rsidR="00AC53F1" w:rsidRPr="009C0472">
        <w:rPr>
          <w:rFonts w:cstheme="minorHAnsi"/>
          <w:lang w:val="sr-Latn-ME"/>
        </w:rPr>
        <w:t xml:space="preserve">ripisati nepovoljnim vremenskim </w:t>
      </w:r>
      <w:r w:rsidRPr="009C0472">
        <w:rPr>
          <w:rFonts w:cstheme="minorHAnsi"/>
          <w:lang w:val="sr-Latn-ME"/>
        </w:rPr>
        <w:t xml:space="preserve">prilikama  </w:t>
      </w:r>
      <w:r w:rsidR="00AC53F1" w:rsidRPr="009C0472">
        <w:rPr>
          <w:rFonts w:cstheme="minorHAnsi"/>
          <w:lang w:val="sr-Latn-ME"/>
        </w:rPr>
        <w:t xml:space="preserve"> </w:t>
      </w:r>
      <w:r w:rsidRPr="009C0472">
        <w:rPr>
          <w:rFonts w:cstheme="minorHAnsi"/>
          <w:lang w:val="sr-Latn-ME"/>
        </w:rPr>
        <w:t xml:space="preserve">(ekstremno hladna zima i veoma sušna ljeta bez padavina). </w:t>
      </w:r>
    </w:p>
    <w:p w:rsidR="004D1D0C" w:rsidRPr="009C0472" w:rsidRDefault="004D1D0C" w:rsidP="00860DEF">
      <w:pPr>
        <w:autoSpaceDE w:val="0"/>
        <w:autoSpaceDN w:val="0"/>
        <w:adjustRightInd w:val="0"/>
        <w:spacing w:after="0" w:line="240" w:lineRule="auto"/>
        <w:jc w:val="both"/>
        <w:rPr>
          <w:rFonts w:cstheme="minorHAnsi"/>
          <w:lang w:val="sr-Latn-ME"/>
        </w:rPr>
      </w:pPr>
      <w:r w:rsidRPr="009C0472">
        <w:rPr>
          <w:rFonts w:cstheme="minorHAnsi"/>
          <w:lang w:val="sr-Latn-ME"/>
        </w:rPr>
        <w:t xml:space="preserve">U vinogradima je konstatovana smanjena brojnost i </w:t>
      </w:r>
      <w:r w:rsidR="00AC53F1" w:rsidRPr="009C0472">
        <w:rPr>
          <w:rFonts w:cstheme="minorHAnsi"/>
          <w:i/>
          <w:lang w:val="sr-Latn-ME"/>
        </w:rPr>
        <w:t xml:space="preserve">Hyalestes obsoletus </w:t>
      </w:r>
      <w:r w:rsidRPr="009C0472">
        <w:rPr>
          <w:rFonts w:cstheme="minorHAnsi"/>
          <w:lang w:val="sr-Latn-ME"/>
        </w:rPr>
        <w:t xml:space="preserve">i </w:t>
      </w:r>
      <w:r w:rsidRPr="009C0472">
        <w:rPr>
          <w:rFonts w:cstheme="minorHAnsi"/>
          <w:i/>
          <w:lang w:val="sr-Latn-ME"/>
        </w:rPr>
        <w:t>Scaphoideus titanus</w:t>
      </w:r>
      <w:r w:rsidRPr="009C0472">
        <w:rPr>
          <w:rFonts w:cstheme="minorHAnsi"/>
          <w:lang w:val="sr-Latn-ME"/>
        </w:rPr>
        <w:t xml:space="preserve">. Što se tiče cikada u krompirištima, izdvajaju se po nešto većoj brojnosti </w:t>
      </w:r>
      <w:r w:rsidRPr="009C0472">
        <w:rPr>
          <w:rFonts w:cstheme="minorHAnsi"/>
          <w:i/>
          <w:iCs/>
          <w:lang w:val="sr-Latn-ME"/>
        </w:rPr>
        <w:t xml:space="preserve">Euscelis incises </w:t>
      </w:r>
      <w:r w:rsidRPr="009C0472">
        <w:rPr>
          <w:rFonts w:cstheme="minorHAnsi"/>
          <w:iCs/>
          <w:lang w:val="sr-Latn-ME"/>
        </w:rPr>
        <w:t xml:space="preserve">i vrste roda </w:t>
      </w:r>
      <w:r w:rsidR="00AC53F1" w:rsidRPr="009C0472">
        <w:rPr>
          <w:rFonts w:cstheme="minorHAnsi"/>
          <w:i/>
          <w:iCs/>
          <w:lang w:val="sr-Latn-ME"/>
        </w:rPr>
        <w:t>Psammotettix sp.</w:t>
      </w:r>
    </w:p>
    <w:p w:rsidR="004D1D0C" w:rsidRPr="009C0472" w:rsidRDefault="004D1D0C" w:rsidP="00860DEF">
      <w:pPr>
        <w:spacing w:after="0" w:line="240" w:lineRule="auto"/>
        <w:jc w:val="both"/>
        <w:rPr>
          <w:rFonts w:cstheme="minorHAnsi"/>
          <w:lang w:val="sr-Latn-ME"/>
        </w:rPr>
      </w:pPr>
    </w:p>
    <w:p w:rsidR="004D1D0C" w:rsidRPr="009C0472" w:rsidRDefault="00692B57" w:rsidP="002325F6">
      <w:pPr>
        <w:pStyle w:val="ListParagraph"/>
        <w:numPr>
          <w:ilvl w:val="1"/>
          <w:numId w:val="76"/>
        </w:numPr>
        <w:autoSpaceDE w:val="0"/>
        <w:autoSpaceDN w:val="0"/>
        <w:adjustRightInd w:val="0"/>
        <w:spacing w:after="0" w:line="240" w:lineRule="auto"/>
        <w:jc w:val="both"/>
        <w:rPr>
          <w:rFonts w:cstheme="minorHAnsi"/>
          <w:b/>
          <w:bCs/>
          <w:lang w:val="sr-Latn-ME"/>
        </w:rPr>
      </w:pPr>
      <w:r>
        <w:rPr>
          <w:rFonts w:cstheme="minorHAnsi"/>
          <w:b/>
          <w:bCs/>
          <w:lang w:val="sr-Latn-ME"/>
        </w:rPr>
        <w:t>Hitne fitosanitarne mjere</w:t>
      </w:r>
    </w:p>
    <w:p w:rsidR="00CF1651" w:rsidRPr="009C0472" w:rsidRDefault="00CF1651" w:rsidP="00860DEF">
      <w:pPr>
        <w:autoSpaceDE w:val="0"/>
        <w:autoSpaceDN w:val="0"/>
        <w:adjustRightInd w:val="0"/>
        <w:spacing w:after="0" w:line="240" w:lineRule="auto"/>
        <w:ind w:left="360"/>
        <w:jc w:val="both"/>
        <w:rPr>
          <w:rFonts w:cstheme="minorHAnsi"/>
          <w:b/>
          <w:bCs/>
          <w:lang w:val="sr-Latn-ME"/>
        </w:rPr>
      </w:pPr>
    </w:p>
    <w:p w:rsidR="004D1D0C" w:rsidRPr="009C0472" w:rsidRDefault="004D1D0C" w:rsidP="00860DEF">
      <w:pPr>
        <w:autoSpaceDE w:val="0"/>
        <w:autoSpaceDN w:val="0"/>
        <w:adjustRightInd w:val="0"/>
        <w:spacing w:after="0" w:line="240" w:lineRule="auto"/>
        <w:jc w:val="both"/>
        <w:rPr>
          <w:rFonts w:cstheme="minorHAnsi"/>
          <w:b/>
          <w:bCs/>
          <w:lang w:val="sr-Latn-ME"/>
        </w:rPr>
      </w:pPr>
      <w:r w:rsidRPr="009C0472">
        <w:rPr>
          <w:rFonts w:cstheme="minorHAnsi"/>
          <w:b/>
          <w:bCs/>
          <w:lang w:val="sr-Latn-ME"/>
        </w:rPr>
        <w:t xml:space="preserve">1.4.1 Akcioni plan </w:t>
      </w:r>
      <w:r w:rsidRPr="009C0472">
        <w:rPr>
          <w:rFonts w:cstheme="minorHAnsi"/>
          <w:b/>
          <w:bCs/>
          <w:i/>
          <w:iCs/>
          <w:lang w:val="sr-Latn-ME"/>
        </w:rPr>
        <w:t xml:space="preserve">Rhynchophorus ferrugineus </w:t>
      </w:r>
      <w:r w:rsidRPr="009C0472">
        <w:rPr>
          <w:rFonts w:cstheme="minorHAnsi"/>
          <w:b/>
          <w:bCs/>
          <w:lang w:val="sr-Latn-ME"/>
        </w:rPr>
        <w:t xml:space="preserve">(Oliver) </w:t>
      </w:r>
    </w:p>
    <w:p w:rsidR="004D1D0C" w:rsidRPr="009C0472" w:rsidRDefault="004D1D0C" w:rsidP="00860DEF">
      <w:pPr>
        <w:autoSpaceDE w:val="0"/>
        <w:autoSpaceDN w:val="0"/>
        <w:adjustRightInd w:val="0"/>
        <w:spacing w:after="0" w:line="240" w:lineRule="auto"/>
        <w:jc w:val="both"/>
        <w:rPr>
          <w:rFonts w:cstheme="minorHAnsi"/>
          <w:lang w:val="sr-Latn-ME"/>
        </w:rPr>
      </w:pPr>
      <w:r w:rsidRPr="009C0472">
        <w:rPr>
          <w:rFonts w:cstheme="minorHAnsi"/>
          <w:lang w:val="sr-Latn-ME"/>
        </w:rPr>
        <w:t xml:space="preserve">Realizacija akcionog plana za </w:t>
      </w:r>
      <w:r w:rsidRPr="009C0472">
        <w:rPr>
          <w:rFonts w:cstheme="minorHAnsi"/>
          <w:i/>
          <w:iCs/>
          <w:lang w:val="sr-Latn-ME"/>
        </w:rPr>
        <w:t xml:space="preserve">Rhynchophorus ferrugineus </w:t>
      </w:r>
      <w:r w:rsidRPr="009C0472">
        <w:rPr>
          <w:rFonts w:cstheme="minorHAnsi"/>
          <w:lang w:val="sr-Latn-ME"/>
        </w:rPr>
        <w:t xml:space="preserve">(Oliver) je nastavljena sprovođenjem hitnih fitosanitarnih mjera: uništavanje napadnutih palmi, kao i zdravstveni pregledi palmi u obilježenom području, postavljanje i pregled feromonskih klopki i laboratorijska ispitivanja uzoraka. Preporučena su </w:t>
      </w:r>
      <w:r w:rsidRPr="009C0472">
        <w:rPr>
          <w:rFonts w:cstheme="minorHAnsi"/>
          <w:lang w:val="sr-Latn-ME"/>
        </w:rPr>
        <w:lastRenderedPageBreak/>
        <w:t>hemijska tretiranja svih palmi na crnogorskom primorju i nabavka materijala za sprovođenje endoterapije. Kada je u pitanju potencijalna regeneracija palmi, preporuka je da se vrši početkom vegetacije.</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1.4.2 Ostale hitne fitosanitarne mjere</w:t>
      </w:r>
    </w:p>
    <w:p w:rsidR="004D1D0C" w:rsidRPr="009C0472" w:rsidRDefault="004D1D0C" w:rsidP="00860DEF">
      <w:pPr>
        <w:tabs>
          <w:tab w:val="left" w:pos="720"/>
          <w:tab w:val="left" w:pos="9923"/>
        </w:tabs>
        <w:spacing w:after="0" w:line="240" w:lineRule="auto"/>
        <w:ind w:right="-720"/>
        <w:jc w:val="both"/>
        <w:rPr>
          <w:rFonts w:cstheme="minorHAnsi"/>
          <w:lang w:val="sr-Latn-ME"/>
        </w:rPr>
      </w:pPr>
      <w:r w:rsidRPr="009C0472">
        <w:rPr>
          <w:rFonts w:cstheme="minorHAnsi"/>
          <w:lang w:val="sr-Latn-ME"/>
        </w:rPr>
        <w:t xml:space="preserve">U svrhu brzog reagovanja radi sprovođenja hitnih fitosanitarnih </w:t>
      </w:r>
      <w:r w:rsidR="00AC53F1" w:rsidRPr="009C0472">
        <w:rPr>
          <w:rFonts w:cstheme="minorHAnsi"/>
          <w:lang w:val="sr-Latn-ME"/>
        </w:rPr>
        <w:t>mjera, u cilju zaštite zdravlja</w:t>
      </w:r>
      <w:r w:rsidRPr="009C0472">
        <w:rPr>
          <w:rFonts w:cstheme="minorHAnsi"/>
          <w:lang w:val="sr-Latn-ME"/>
        </w:rPr>
        <w:t xml:space="preserve"> bilja i</w:t>
      </w:r>
    </w:p>
    <w:p w:rsidR="004D1D0C" w:rsidRPr="009C0472" w:rsidRDefault="004D1D0C" w:rsidP="00860DEF">
      <w:pPr>
        <w:tabs>
          <w:tab w:val="left" w:pos="720"/>
        </w:tabs>
        <w:spacing w:after="0" w:line="240" w:lineRule="auto"/>
        <w:ind w:right="-720"/>
        <w:jc w:val="both"/>
        <w:rPr>
          <w:rFonts w:cstheme="minorHAnsi"/>
          <w:lang w:val="sr-Latn-ME"/>
        </w:rPr>
      </w:pPr>
      <w:r w:rsidRPr="009C0472">
        <w:rPr>
          <w:rFonts w:cstheme="minorHAnsi"/>
          <w:lang w:val="sr-Latn-ME"/>
        </w:rPr>
        <w:t xml:space="preserve">sprječavanje nastanka većih ekonomskih šteta, izvršene su odgovarajuće stručne aktivnosti na </w:t>
      </w:r>
    </w:p>
    <w:p w:rsidR="004D1D0C" w:rsidRDefault="004D1D0C" w:rsidP="00860DEF">
      <w:pPr>
        <w:tabs>
          <w:tab w:val="left" w:pos="720"/>
        </w:tabs>
        <w:spacing w:after="0" w:line="240" w:lineRule="auto"/>
        <w:ind w:right="-720"/>
        <w:jc w:val="both"/>
        <w:rPr>
          <w:rFonts w:cstheme="minorHAnsi"/>
          <w:lang w:val="sr-Latn-ME"/>
        </w:rPr>
      </w:pPr>
      <w:r w:rsidRPr="009C0472">
        <w:rPr>
          <w:rFonts w:cstheme="minorHAnsi"/>
          <w:lang w:val="sr-Latn-ME"/>
        </w:rPr>
        <w:t>terenu, kao i nabavka potrebnog materijala.</w:t>
      </w:r>
    </w:p>
    <w:p w:rsidR="00E51626" w:rsidRDefault="00E51626" w:rsidP="00860DEF">
      <w:pPr>
        <w:tabs>
          <w:tab w:val="left" w:pos="720"/>
        </w:tabs>
        <w:spacing w:after="0" w:line="240" w:lineRule="auto"/>
        <w:ind w:right="-720"/>
        <w:jc w:val="both"/>
        <w:rPr>
          <w:rFonts w:cstheme="minorHAnsi"/>
          <w:lang w:val="sr-Latn-ME"/>
        </w:rPr>
      </w:pPr>
    </w:p>
    <w:p w:rsidR="00E51626" w:rsidRPr="009C0472" w:rsidRDefault="00E51626" w:rsidP="00860DEF">
      <w:pPr>
        <w:tabs>
          <w:tab w:val="left" w:pos="720"/>
        </w:tabs>
        <w:spacing w:after="0" w:line="240" w:lineRule="auto"/>
        <w:ind w:right="-720"/>
        <w:jc w:val="both"/>
        <w:rPr>
          <w:rFonts w:cstheme="minorHAnsi"/>
          <w:lang w:val="sr-Latn-ME"/>
        </w:rPr>
      </w:pPr>
    </w:p>
    <w:p w:rsidR="004D1D0C" w:rsidRPr="009C0472" w:rsidRDefault="004D1D0C" w:rsidP="00860DEF">
      <w:pPr>
        <w:tabs>
          <w:tab w:val="left" w:pos="720"/>
        </w:tabs>
        <w:spacing w:after="0" w:line="240" w:lineRule="auto"/>
        <w:ind w:right="-720"/>
        <w:jc w:val="both"/>
        <w:rPr>
          <w:rFonts w:cstheme="minorHAnsi"/>
          <w:lang w:val="sr-Latn-ME"/>
        </w:rPr>
      </w:pPr>
    </w:p>
    <w:p w:rsidR="004D1D0C" w:rsidRPr="009C0472" w:rsidRDefault="004D1D0C" w:rsidP="00860DEF">
      <w:pPr>
        <w:tabs>
          <w:tab w:val="left" w:pos="720"/>
        </w:tabs>
        <w:spacing w:after="0" w:line="240" w:lineRule="auto"/>
        <w:ind w:right="-720"/>
        <w:jc w:val="both"/>
        <w:rPr>
          <w:rFonts w:cstheme="minorHAnsi"/>
          <w:b/>
          <w:lang w:val="sr-Latn-ME"/>
        </w:rPr>
      </w:pPr>
      <w:r w:rsidRPr="009C0472">
        <w:rPr>
          <w:rFonts w:cstheme="minorHAnsi"/>
          <w:b/>
          <w:lang w:val="sr-Latn-ME"/>
        </w:rPr>
        <w:t xml:space="preserve">1.4.3 Laboratorijska ispitivanja za sumnju na pojedine štetne organizme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Prilikom uzimanja uzoraka od strane fitosanitarne inspekcije, sa sumnjom na prisustvo štetnog organizma, vršila se identifikacija štetnih organizama u fitosanitarnoj laboratoriji. U slučaju potrebe, uzorci su se slali na potvrđivanje rezultata laboratorijskih analiza u laboratorije van Crne Gore.</w:t>
      </w:r>
    </w:p>
    <w:p w:rsidR="004D1D0C" w:rsidRPr="009C0472" w:rsidRDefault="004D1D0C" w:rsidP="00860DEF">
      <w:pPr>
        <w:spacing w:after="0" w:line="240" w:lineRule="auto"/>
        <w:jc w:val="both"/>
        <w:rPr>
          <w:rFonts w:cstheme="minorHAnsi"/>
          <w:lang w:val="sr-Latn-ME"/>
        </w:rPr>
      </w:pPr>
    </w:p>
    <w:p w:rsidR="003B08E5" w:rsidRDefault="003B08E5"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PROGRAM 2. PROGRAM PRAĆENJA BEZBJEDNOSTI HRANE BILJNOG PORIJEKLA NA NIVOU PRIMARNE PROIZVODNJE, SREDSTAVA ZA ZAŠTITU I ISHRANU BILJA</w:t>
      </w:r>
    </w:p>
    <w:p w:rsidR="00C43AAD" w:rsidRPr="009C0472" w:rsidRDefault="00C43AAD"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2.1. Program monitoringa rezidua pesticida u hrani biljnog i životinjskog porijekla za 2017. godinu</w:t>
      </w:r>
      <w:bookmarkStart w:id="21" w:name="sadrzaj_2"/>
      <w:bookmarkEnd w:id="21"/>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Po Programu monitoringa rezidua pesticida u hrani biljnog i životinjskog porijekla za 2017. godinu uzeto je ukupno 185 uzoraka hrane (povrće, voće, vino, hrana za bebe i dr.)</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Od ukupnog broja ispitanih uzoraka u 151 uzorka nijesu utvrđeni ostataci pesticida, u 34 uzoraka utvrđeni su ostaci jedne ili više aktivnih supstanci od čega je 33 uzoraka sa aktivnim supstancama ispod MRL (podatak od važnosti za praćenje kumulativnog efekta). U jednom uzoraku su utvrđeni ostaci aktivnih supstanci iznad MRL.</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 xml:space="preserve">Ostaci ispod MRL pronađeni su u uzorcima seljedećih proizvoda: jagoda 4, breskva i nektarina 2, kruške 5, maline 2, pomorandza 5, stono grožđe 1, krastavac 2, krompir 2, paprika 1, zelena salata 2, šargarepa 4, paradajz 1, kivi 2. </w:t>
      </w:r>
    </w:p>
    <w:p w:rsidR="004D1D0C" w:rsidRPr="009C0472" w:rsidRDefault="004D1D0C" w:rsidP="00860DEF">
      <w:pPr>
        <w:spacing w:after="0" w:line="240" w:lineRule="auto"/>
        <w:jc w:val="both"/>
        <w:rPr>
          <w:rFonts w:eastAsia="Calibri" w:cstheme="minorHAnsi"/>
          <w:lang w:val="sr-Latn-ME"/>
        </w:rPr>
      </w:pPr>
      <w:r w:rsidRPr="009C0472">
        <w:rPr>
          <w:rFonts w:eastAsia="Calibri" w:cstheme="minorHAnsi"/>
          <w:lang w:val="sr-Latn-ME"/>
        </w:rPr>
        <w:t>Ostaci pesticida iznad MRL pornađeni su u spanaću. U uzorcima životinjskog porijekla nije utvrđeno prisustvo pesticida.</w:t>
      </w:r>
    </w:p>
    <w:p w:rsidR="004D1D0C" w:rsidRPr="009C0472" w:rsidRDefault="004D1D0C" w:rsidP="00860DEF">
      <w:pPr>
        <w:spacing w:after="0" w:line="240" w:lineRule="auto"/>
        <w:jc w:val="both"/>
        <w:rPr>
          <w:rFonts w:cstheme="minorHAnsi"/>
          <w:b/>
          <w:shd w:val="clear" w:color="auto" w:fill="FFFFFF"/>
          <w:lang w:val="sr-Latn-ME"/>
        </w:rPr>
      </w:pPr>
    </w:p>
    <w:p w:rsidR="004D1D0C" w:rsidRPr="009C0472" w:rsidRDefault="004D1D0C" w:rsidP="00860DEF">
      <w:pPr>
        <w:spacing w:after="0" w:line="240" w:lineRule="auto"/>
        <w:jc w:val="both"/>
        <w:rPr>
          <w:rFonts w:cstheme="minorHAnsi"/>
          <w:b/>
          <w:i/>
          <w:u w:val="single"/>
          <w:shd w:val="clear" w:color="auto" w:fill="FFFFFF"/>
          <w:lang w:val="sr-Latn-ME"/>
        </w:rPr>
      </w:pPr>
      <w:r w:rsidRPr="009C0472">
        <w:rPr>
          <w:rFonts w:cstheme="minorHAnsi"/>
          <w:b/>
          <w:i/>
          <w:u w:val="single"/>
          <w:shd w:val="clear" w:color="auto" w:fill="FFFFFF"/>
          <w:lang w:val="sr-Latn-ME"/>
        </w:rPr>
        <w:t>2.2. Program monitoringa nitrata u  hrani biljnog porijekla – lisnatom povrću za 2017. godinu</w:t>
      </w:r>
    </w:p>
    <w:p w:rsidR="004D1D0C" w:rsidRPr="009C0472" w:rsidRDefault="004D1D0C" w:rsidP="00860DEF">
      <w:pPr>
        <w:spacing w:after="0" w:line="240" w:lineRule="auto"/>
        <w:jc w:val="both"/>
        <w:rPr>
          <w:rFonts w:cstheme="minorHAnsi"/>
          <w:shd w:val="clear" w:color="auto" w:fill="FFFFFF"/>
          <w:lang w:val="sr-Latn-ME"/>
        </w:rPr>
      </w:pPr>
      <w:r w:rsidRPr="009C0472">
        <w:rPr>
          <w:rFonts w:cstheme="minorHAnsi"/>
          <w:shd w:val="clear" w:color="auto" w:fill="FFFFFF"/>
          <w:lang w:val="sr-Latn-ME"/>
        </w:rPr>
        <w:t xml:space="preserve">Po Program monitoringa nitrata u hrani biljnog porijekla – lisnatom povrću za 2017. godinu uzeto je 43 uzorka. U analiziranim uzorcima sadržaj nitrata bio je ispod propisane vrijednosti MDK. </w:t>
      </w:r>
    </w:p>
    <w:p w:rsidR="004D1D0C" w:rsidRPr="009C0472" w:rsidRDefault="004D1D0C" w:rsidP="00860DEF">
      <w:pPr>
        <w:tabs>
          <w:tab w:val="left" w:pos="426"/>
        </w:tabs>
        <w:spacing w:after="0" w:line="240" w:lineRule="auto"/>
        <w:ind w:firstLine="720"/>
        <w:jc w:val="both"/>
        <w:rPr>
          <w:rFonts w:cstheme="minorHAnsi"/>
          <w:b/>
          <w:u w:val="single"/>
          <w:lang w:val="sr-Latn-ME"/>
        </w:rPr>
      </w:pPr>
    </w:p>
    <w:p w:rsidR="004D1D0C" w:rsidRPr="009C0472" w:rsidRDefault="004D1D0C" w:rsidP="00860DEF">
      <w:pPr>
        <w:spacing w:after="0" w:line="240" w:lineRule="auto"/>
        <w:jc w:val="both"/>
        <w:rPr>
          <w:rFonts w:cstheme="minorHAnsi"/>
          <w:b/>
          <w:i/>
          <w:u w:val="single"/>
          <w:shd w:val="clear" w:color="auto" w:fill="FFFFFF"/>
          <w:lang w:val="sr-Latn-ME"/>
        </w:rPr>
      </w:pPr>
      <w:r w:rsidRPr="009C0472">
        <w:rPr>
          <w:rFonts w:cstheme="minorHAnsi"/>
          <w:b/>
          <w:i/>
          <w:u w:val="single"/>
          <w:shd w:val="clear" w:color="auto" w:fill="FFFFFF"/>
          <w:lang w:val="sr-Latn-ME"/>
        </w:rPr>
        <w:t>2.3 Monitoring zemljišta kao objekta za proizvodnju hrane biljnog porijekla na nivou primarne proizvodnje</w:t>
      </w:r>
    </w:p>
    <w:p w:rsidR="004D1D0C" w:rsidRPr="009C0472" w:rsidRDefault="004D1D0C" w:rsidP="00860DEF">
      <w:pPr>
        <w:spacing w:after="0" w:line="240" w:lineRule="auto"/>
        <w:jc w:val="both"/>
        <w:rPr>
          <w:rFonts w:cstheme="minorHAnsi"/>
          <w:shd w:val="clear" w:color="auto" w:fill="FFFFFF"/>
          <w:lang w:val="sr-Latn-ME"/>
        </w:rPr>
      </w:pPr>
      <w:r w:rsidRPr="009C0472">
        <w:rPr>
          <w:rFonts w:cstheme="minorHAnsi"/>
          <w:lang w:val="sr-Latn-ME"/>
        </w:rPr>
        <w:t xml:space="preserve">Monitoring zemljišta je sproveden na lokalitetima koji su pod sistematskim nadzorom od 2011. godine na područja Pljevalja lokacija Srdanov Grob. Na ovom području je utvrđena povećana koncetracija kadmijuma u zemljištu i na njemu je zabranjena proizvodnja određene vrste hrane (krtolasto i korjenasto povrće). </w:t>
      </w:r>
    </w:p>
    <w:p w:rsidR="004D1D0C" w:rsidRPr="009C0472" w:rsidRDefault="004D1D0C" w:rsidP="00860DEF">
      <w:pPr>
        <w:spacing w:after="0" w:line="240" w:lineRule="auto"/>
        <w:jc w:val="both"/>
        <w:rPr>
          <w:rFonts w:cstheme="minorHAnsi"/>
          <w:shd w:val="clear" w:color="auto" w:fill="FFFFFF"/>
          <w:lang w:val="sr-Latn-ME"/>
        </w:rPr>
      </w:pPr>
      <w:r w:rsidRPr="009C0472">
        <w:rPr>
          <w:rFonts w:cstheme="minorHAnsi"/>
          <w:lang w:val="sr-Latn-ME"/>
        </w:rPr>
        <w:t>Kontrolna ispitivanja sadržaja kadmijuma ponovljena su na ovom lokalitetu u 2017. odradađeno ponovno uzorkovanje i ispitivanje zemljišta gdje od 7 uzetih uzoraka 6 uzoraka je bilo sa sadržajem kadmijuma iznad propisane vrijednosti i zabrana proizvodnje krompira na ovom lokalitetu je i dalje na snazi. Laboratorijsko ispitivanje izvršeno na 33 uzorka krompira koji je namijenjen tržištu kao i kod svih registrovanih proizvođača sa ovog područja i svi ispitivani uzorci bili su u skladu sa propisanim MDK.</w:t>
      </w:r>
    </w:p>
    <w:p w:rsidR="004D1D0C" w:rsidRPr="009C0472" w:rsidRDefault="004D1D0C" w:rsidP="00860DEF">
      <w:pPr>
        <w:tabs>
          <w:tab w:val="left" w:pos="426"/>
        </w:tabs>
        <w:spacing w:after="0" w:line="240" w:lineRule="auto"/>
        <w:ind w:firstLine="720"/>
        <w:jc w:val="both"/>
        <w:rPr>
          <w:rFonts w:cstheme="minorHAnsi"/>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lastRenderedPageBreak/>
        <w:t>2.4 Monitoring određenih kontaminenata u hrani i hrani za životinje neživotinjskog porijekla</w:t>
      </w:r>
    </w:p>
    <w:p w:rsidR="004D1D0C" w:rsidRPr="009C0472" w:rsidRDefault="004D1D0C" w:rsidP="00860DEF">
      <w:pPr>
        <w:spacing w:after="0" w:line="240" w:lineRule="auto"/>
        <w:jc w:val="both"/>
        <w:rPr>
          <w:rFonts w:cstheme="minorHAnsi"/>
          <w:lang w:val="sr-Latn-ME"/>
        </w:rPr>
      </w:pPr>
      <w:r w:rsidRPr="009C0472">
        <w:rPr>
          <w:rFonts w:cstheme="minorHAnsi"/>
          <w:lang w:val="sr-Latn-ME"/>
        </w:rPr>
        <w:t>Monitoring određenih kontaminenata u hrani i hrani za životinje biljnog porijekla vrši se u cilju povećanja nivoa kontrole pojedinih vrsta hrane biljnog porijekla iz određenih zemalja zbog učestalih prijava putem RASFF-a i iz drugih izvora. Monitoring se sprovodi u cilju obezbjeđenja većeg nivoa kontrole hrane, zaštite zdravlja ljudi i životinja.</w:t>
      </w:r>
    </w:p>
    <w:p w:rsidR="004D1D0C" w:rsidRDefault="004D1D0C" w:rsidP="00860DEF">
      <w:pPr>
        <w:spacing w:after="0" w:line="240" w:lineRule="auto"/>
        <w:jc w:val="both"/>
        <w:rPr>
          <w:rFonts w:cstheme="minorHAnsi"/>
          <w:lang w:val="sr-Latn-ME"/>
        </w:rPr>
      </w:pPr>
      <w:r w:rsidRPr="009C0472">
        <w:rPr>
          <w:rFonts w:cstheme="minorHAnsi"/>
          <w:lang w:val="sr-Latn-ME"/>
        </w:rPr>
        <w:t>Kroz monitoring izvršeno je uzorkovanje i ispitivanje u: zamrznutim jagodama i paprikama; ananasu, listovima korijandra, bosiljku, metvici, peršunu, bamiji, pitaji, čaju aromatizovanom ili nearomatizovanom i svi ispitivani uzorci bili su u skladu sa propisanim MDK.</w:t>
      </w:r>
    </w:p>
    <w:p w:rsidR="00DA1539" w:rsidRPr="009C0472" w:rsidRDefault="00DA1539"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2.5 Program zaštite voća sa monitoringom rezidua pesticida</w:t>
      </w:r>
    </w:p>
    <w:p w:rsidR="004D1D0C" w:rsidRPr="009C0472" w:rsidRDefault="004D1D0C" w:rsidP="00860DEF">
      <w:pPr>
        <w:spacing w:after="0" w:line="240" w:lineRule="auto"/>
        <w:jc w:val="both"/>
        <w:rPr>
          <w:rFonts w:cstheme="minorHAnsi"/>
          <w:lang w:val="sr-Latn-ME"/>
        </w:rPr>
      </w:pPr>
      <w:r w:rsidRPr="009C0472">
        <w:rPr>
          <w:rFonts w:cstheme="minorHAnsi"/>
          <w:lang w:val="sr-Latn-ME"/>
        </w:rPr>
        <w:t>Poseban program zaštite voća sa monitoringom rezidua pesticida sproveo se u 2017. godini na onim biljnim vrstama koje su u prethodnoj godini identifikovane kao rizične sa aspekta prisustva štetnih organizama bilja, kao i tretiranja koja se sprovode radi njihovog uništavanja ili suzbijanja.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Monitoring je vršen u:</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 xml:space="preserve">četiri zasada maline površine (1,3 ha 3 sorte), </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zasadu aronije površine oko 10ha (20 proizvođača);</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dva zasada trešnje (1ha 750 stabala starost 7 godina) (0,6ha 490 stabala starost 5 godina):</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zasadu oraha (200 stabala);</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dva zasada jagoda;</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dva zasada smokve;</w:t>
      </w:r>
    </w:p>
    <w:p w:rsidR="004D1D0C" w:rsidRPr="009C0472" w:rsidRDefault="004D1D0C" w:rsidP="002325F6">
      <w:pPr>
        <w:pStyle w:val="ListParagraph"/>
        <w:numPr>
          <w:ilvl w:val="0"/>
          <w:numId w:val="71"/>
        </w:numPr>
        <w:spacing w:after="0" w:line="240" w:lineRule="auto"/>
        <w:jc w:val="both"/>
        <w:rPr>
          <w:rFonts w:cstheme="minorHAnsi"/>
          <w:lang w:val="sr-Latn-ME"/>
        </w:rPr>
      </w:pPr>
      <w:r w:rsidRPr="009C0472">
        <w:rPr>
          <w:rFonts w:cstheme="minorHAnsi"/>
          <w:lang w:val="sr-Latn-ME"/>
        </w:rPr>
        <w:t>osam zasada citrusa u tri opštine</w:t>
      </w:r>
    </w:p>
    <w:p w:rsidR="004D1D0C" w:rsidRPr="009C0472" w:rsidRDefault="004D1D0C" w:rsidP="00860DEF">
      <w:pPr>
        <w:shd w:val="clear" w:color="auto" w:fill="FFFFFF"/>
        <w:spacing w:after="0" w:line="240" w:lineRule="auto"/>
        <w:jc w:val="both"/>
        <w:rPr>
          <w:rFonts w:cstheme="minorHAnsi"/>
          <w:lang w:val="sr-Latn-ME"/>
        </w:rPr>
      </w:pPr>
      <w:r w:rsidRPr="009C0472">
        <w:rPr>
          <w:rFonts w:cstheme="minorHAnsi"/>
          <w:lang w:val="sr-Latn-ME"/>
        </w:rPr>
        <w:t>Tokom 2017. godine objavljen je rad u časopisu Hellenic Plant Protection Journal o prisustvu ove vaši Aphis craccivora na aroniji u Crnoj Gori (slika 9).</w:t>
      </w:r>
    </w:p>
    <w:p w:rsidR="004D1D0C" w:rsidRPr="009C0472" w:rsidRDefault="004D1D0C" w:rsidP="00860DEF">
      <w:pPr>
        <w:shd w:val="clear" w:color="auto" w:fill="FFFFFF"/>
        <w:spacing w:after="0" w:line="240" w:lineRule="auto"/>
        <w:jc w:val="both"/>
        <w:rPr>
          <w:rFonts w:cstheme="minorHAnsi"/>
          <w:lang w:val="sr-Latn-ME" w:eastAsia="en-GB"/>
        </w:rPr>
      </w:pPr>
      <w:r w:rsidRPr="009C0472">
        <w:rPr>
          <w:rFonts w:cstheme="minorHAnsi"/>
          <w:lang w:val="sr-Latn-ME" w:eastAsia="en-GB"/>
        </w:rPr>
        <w:t>Držaocima bilja na ovim lokalitetima date su preporuke za suzbijanje štetnih organizama na održiv način.</w:t>
      </w:r>
    </w:p>
    <w:p w:rsidR="00C43AAD" w:rsidRPr="009C0472" w:rsidRDefault="00C43AAD" w:rsidP="00860DEF">
      <w:pPr>
        <w:shd w:val="clear" w:color="auto" w:fill="FFFFFF"/>
        <w:spacing w:after="0" w:line="240" w:lineRule="auto"/>
        <w:jc w:val="both"/>
        <w:rPr>
          <w:rFonts w:cstheme="minorHAnsi"/>
          <w:lang w:val="sr-Latn-ME" w:eastAsia="en-GB"/>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2.6 Program zaštite povrtarskih kultura u zaštićenom prostoru sa monitoringom rezidua pesticida</w:t>
      </w:r>
    </w:p>
    <w:p w:rsidR="004D1D0C" w:rsidRPr="009C0472" w:rsidRDefault="004D1D0C" w:rsidP="00860DEF">
      <w:pPr>
        <w:spacing w:after="0" w:line="240" w:lineRule="auto"/>
        <w:jc w:val="both"/>
        <w:rPr>
          <w:rFonts w:cstheme="minorHAnsi"/>
          <w:lang w:val="sr-Latn-ME"/>
        </w:rPr>
      </w:pPr>
      <w:r w:rsidRPr="009C0472">
        <w:rPr>
          <w:rFonts w:cstheme="minorHAnsi"/>
          <w:lang w:val="sr-Latn-ME"/>
        </w:rPr>
        <w:t>Poseban program zaštite povrtarskih kultura sa monitoringom rezidua pesticida sproveo se u 2017. godini na onim biljnim vrstama koje su u prethodnoj godini identifikovane kao rizične sa aspekta prisustva štetnih organizama bilja, kao i tretiranja koja se sprovode radi njihovog uništavanja ili suzbijanja.</w:t>
      </w:r>
    </w:p>
    <w:p w:rsidR="004D1D0C" w:rsidRPr="009C0472" w:rsidRDefault="004D1D0C" w:rsidP="00860DEF">
      <w:pPr>
        <w:shd w:val="clear" w:color="auto" w:fill="FFFFFF"/>
        <w:spacing w:after="0" w:line="240" w:lineRule="auto"/>
        <w:jc w:val="both"/>
        <w:rPr>
          <w:rFonts w:cstheme="minorHAnsi"/>
          <w:lang w:val="sr-Latn-ME" w:eastAsia="en-GB"/>
        </w:rPr>
      </w:pPr>
      <w:r w:rsidRPr="009C0472">
        <w:rPr>
          <w:rFonts w:cstheme="minorHAnsi"/>
          <w:lang w:val="sr-Latn-ME" w:eastAsia="en-GB"/>
        </w:rPr>
        <w:t xml:space="preserve">Monitoring je vršen nad zasadima rukole, tikvica, krompir, mahunarki i rotkvica na lokalitetetima u proizvodnji na otvorenom i zatvorenom prostoru. </w:t>
      </w:r>
    </w:p>
    <w:p w:rsidR="004D1D0C" w:rsidRPr="009C0472" w:rsidRDefault="004D1D0C" w:rsidP="00860DEF">
      <w:pPr>
        <w:shd w:val="clear" w:color="auto" w:fill="FFFFFF"/>
        <w:spacing w:after="0" w:line="240" w:lineRule="auto"/>
        <w:jc w:val="both"/>
        <w:rPr>
          <w:rFonts w:cstheme="minorHAnsi"/>
          <w:lang w:val="sr-Latn-ME" w:eastAsia="en-GB"/>
        </w:rPr>
      </w:pPr>
      <w:r w:rsidRPr="009C0472">
        <w:rPr>
          <w:rFonts w:cstheme="minorHAnsi"/>
          <w:lang w:val="sr-Latn-ME" w:eastAsia="en-GB"/>
        </w:rPr>
        <w:t>Nakon ispitivanja uzoraka povrća na ostatke pesticida nije utvrđeno prisustvo ni jedne aktivne materije.</w:t>
      </w:r>
    </w:p>
    <w:p w:rsidR="00C43AAD" w:rsidRPr="009C0472" w:rsidRDefault="00C43AAD" w:rsidP="00860DEF">
      <w:pPr>
        <w:shd w:val="clear" w:color="auto" w:fill="FFFFFF"/>
        <w:spacing w:after="0" w:line="240" w:lineRule="auto"/>
        <w:jc w:val="both"/>
        <w:rPr>
          <w:rFonts w:cstheme="minorHAnsi"/>
          <w:lang w:val="sr-Latn-ME" w:eastAsia="en-GB"/>
        </w:rPr>
      </w:pPr>
    </w:p>
    <w:p w:rsidR="004D1D0C" w:rsidRPr="009C0472" w:rsidRDefault="004D1D0C" w:rsidP="00860DEF">
      <w:pPr>
        <w:spacing w:after="0" w:line="240" w:lineRule="auto"/>
        <w:jc w:val="both"/>
        <w:rPr>
          <w:rFonts w:cstheme="minorHAnsi"/>
          <w:b/>
          <w:i/>
          <w:u w:val="single"/>
          <w:lang w:val="sr-Latn-ME"/>
        </w:rPr>
      </w:pPr>
      <w:r w:rsidRPr="009C0472">
        <w:rPr>
          <w:rFonts w:cstheme="minorHAnsi"/>
          <w:b/>
          <w:i/>
          <w:u w:val="single"/>
          <w:lang w:val="sr-Latn-ME"/>
        </w:rPr>
        <w:t>2.7. Program integralne zaštite bilja</w:t>
      </w:r>
    </w:p>
    <w:p w:rsidR="004D1D0C" w:rsidRPr="009C0472" w:rsidRDefault="004D1D0C" w:rsidP="00860DEF">
      <w:pPr>
        <w:spacing w:after="0" w:line="240" w:lineRule="auto"/>
        <w:jc w:val="both"/>
        <w:rPr>
          <w:rFonts w:cstheme="minorHAnsi"/>
          <w:kern w:val="36"/>
          <w:lang w:val="sr-Latn-ME"/>
        </w:rPr>
      </w:pPr>
      <w:r w:rsidRPr="009C0472">
        <w:rPr>
          <w:rFonts w:cstheme="minorHAnsi"/>
          <w:lang w:val="sr-Latn-ME"/>
        </w:rPr>
        <w:t xml:space="preserve">Urađena je Program za integralnu zaštitu vinove loze. </w:t>
      </w:r>
    </w:p>
    <w:p w:rsidR="004D1D0C" w:rsidRPr="009C0472" w:rsidRDefault="004D1D0C" w:rsidP="00860DEF">
      <w:pPr>
        <w:spacing w:after="0" w:line="240" w:lineRule="auto"/>
        <w:ind w:right="-270"/>
        <w:jc w:val="both"/>
        <w:rPr>
          <w:rFonts w:cstheme="minorHAnsi"/>
          <w:lang w:val="sr-Latn-ME"/>
        </w:rPr>
      </w:pPr>
    </w:p>
    <w:p w:rsidR="004D1D0C" w:rsidRPr="009C0472" w:rsidRDefault="004D1D0C" w:rsidP="00860DEF">
      <w:pPr>
        <w:pStyle w:val="BodyText"/>
        <w:rPr>
          <w:rFonts w:asciiTheme="minorHAnsi" w:hAnsiTheme="minorHAnsi" w:cstheme="minorHAnsi"/>
          <w:b/>
          <w:i/>
          <w:sz w:val="22"/>
          <w:szCs w:val="22"/>
          <w:u w:val="single"/>
          <w:lang w:val="sr-Latn-ME"/>
        </w:rPr>
      </w:pPr>
      <w:r w:rsidRPr="009C0472">
        <w:rPr>
          <w:rFonts w:asciiTheme="minorHAnsi" w:hAnsiTheme="minorHAnsi" w:cstheme="minorHAnsi"/>
          <w:b/>
          <w:i/>
          <w:sz w:val="22"/>
          <w:szCs w:val="22"/>
          <w:u w:val="single"/>
          <w:lang w:val="sr-Latn-ME"/>
        </w:rPr>
        <w:t>2.8 Program post-registracijske kontrole sredstava za zaštitu bilja</w:t>
      </w:r>
    </w:p>
    <w:p w:rsidR="004D1D0C" w:rsidRPr="009C0472" w:rsidRDefault="004D1D0C" w:rsidP="00860DEF">
      <w:pPr>
        <w:shd w:val="clear" w:color="auto" w:fill="FFFFFF"/>
        <w:spacing w:after="0" w:line="240" w:lineRule="auto"/>
        <w:jc w:val="both"/>
        <w:rPr>
          <w:rFonts w:cstheme="minorHAnsi"/>
          <w:lang w:val="sr-Latn-ME" w:eastAsia="en-GB"/>
        </w:rPr>
      </w:pPr>
      <w:r w:rsidRPr="009C0472">
        <w:rPr>
          <w:rFonts w:cstheme="minorHAnsi"/>
          <w:lang w:val="sr-Latn-ME" w:eastAsia="en-GB"/>
        </w:rPr>
        <w:t>U cilju ispitivanja osjetljivosti izolata prouzrokovača sive truleži jagode (</w:t>
      </w:r>
      <w:r w:rsidRPr="009C0472">
        <w:rPr>
          <w:rFonts w:cstheme="minorHAnsi"/>
          <w:i/>
          <w:lang w:val="sr-Latn-ME" w:eastAsia="en-GB"/>
        </w:rPr>
        <w:t>Botrytis cinerea</w:t>
      </w:r>
      <w:r w:rsidRPr="009C0472">
        <w:rPr>
          <w:rFonts w:cstheme="minorHAnsi"/>
          <w:lang w:val="sr-Latn-ME" w:eastAsia="en-GB"/>
        </w:rPr>
        <w:t xml:space="preserve">) vršena su testiranja šest izolata kod različitih poljoprivrednih proizvođača sa područja Malesije i Zete. Iz Malesije izolati su uzeti iz četiri zasada u lokalitetu Podhum, a u Zeti uzeti uzorci su bili iz lokaliteta Golubovci i Botun. Osjetljivost izolata testirana je prema sljedećim aktivnim materijama: fenheksamid, ciprodinil, fludioksonil, piraklostrobin i boskalid. Ove aktivne materije su izabrane zbog toga što se za suzbijanje prouzrokovača sive truleži (Botrytis cinerea) koriste fungicidi: Teldor (aktivna materija fenheksamid), Switch (ciprodinil + fludioksonil) i Signum (piraklostrobin + boskalid). Analiza izolata je obavljena u fitopatološkoj laboratoriji Biotehničkog fakulteta. </w:t>
      </w:r>
    </w:p>
    <w:p w:rsidR="004D1D0C" w:rsidRPr="009C0472" w:rsidRDefault="004D1D0C" w:rsidP="00860DEF">
      <w:pPr>
        <w:shd w:val="clear" w:color="auto" w:fill="FFFFFF"/>
        <w:spacing w:after="0" w:line="240" w:lineRule="auto"/>
        <w:jc w:val="both"/>
        <w:rPr>
          <w:rFonts w:cstheme="minorHAnsi"/>
          <w:lang w:val="sr-Latn-ME" w:eastAsia="en-GB"/>
        </w:rPr>
      </w:pPr>
      <w:r w:rsidRPr="009C0472">
        <w:rPr>
          <w:rFonts w:cstheme="minorHAnsi"/>
          <w:lang w:val="sr-Latn-ME" w:eastAsia="en-GB"/>
        </w:rPr>
        <w:lastRenderedPageBreak/>
        <w:t xml:space="preserve">Nakon izolacije gljive B. cinerea ona je izlagana različitim koncentracijama fungicida (0,05%, 0,1%, 0,15% i 0,2%) koji su inkorporirani u hranljivu podlogu krompir dekstrozni agar (KDA). Uticaj fungicida je poređen sa kontrolom u kojoj nije bilo fungicida i ona je označena sa 0%. </w:t>
      </w:r>
    </w:p>
    <w:p w:rsidR="004D1D0C" w:rsidRPr="009C0472" w:rsidRDefault="004D1D0C" w:rsidP="00860DEF">
      <w:pPr>
        <w:jc w:val="both"/>
        <w:rPr>
          <w:rFonts w:cstheme="minorHAnsi"/>
          <w:lang w:val="sr-Latn-ME" w:eastAsia="en-GB"/>
        </w:rPr>
      </w:pPr>
      <w:r w:rsidRPr="009C0472">
        <w:rPr>
          <w:rFonts w:cstheme="minorHAnsi"/>
          <w:lang w:val="sr-Latn-ME" w:eastAsia="en-GB"/>
        </w:rPr>
        <w:t>Aktivna materija fenheksamid pokazala je različito djelovanje prema ispitivanim izolatima (tabela 1 i slika 1). Svi izolati su u poređenju sa kontrolom ispoljili osjetljivost ali je ona najveća bila kod izolata B1, P2, P3 i P4. Najmanju osjetljivost je je imao izolat P1, dok kod izolata G1 osjetljivost je bila između izolata P1 i preostala 4 izolata. U narednim godinama neophodno je posebno praćenje stanja navedenih izolata prema fenheksamidu sa posebnim osvrtom na izolat P1. Realizacijom publikovanog  Programa post-registracijske kontrole sredstava za zaštitu bilja za 2017.godinu odrađeno je i uzorkovanje i laboratorijsko ispitivanje svih sredstava za zaštitu bilja na tržištu koja sadrže aktivnu materiju Glifosat CG/ Glyphosate EN CAS N° 1071-83-6; CIPAC N° 28 kao aktivna materija za upotrebu kao herbicid.</w:t>
      </w:r>
    </w:p>
    <w:p w:rsidR="002E70FD" w:rsidRDefault="002E70FD" w:rsidP="00860DEF">
      <w:pPr>
        <w:spacing w:after="0" w:line="240" w:lineRule="auto"/>
        <w:jc w:val="both"/>
        <w:rPr>
          <w:rFonts w:cstheme="minorHAnsi"/>
          <w:b/>
          <w:bCs/>
          <w:lang w:val="sr-Latn-ME"/>
        </w:rPr>
      </w:pPr>
    </w:p>
    <w:p w:rsidR="004D1D0C" w:rsidRPr="009C0472" w:rsidRDefault="004D1D0C" w:rsidP="00860DEF">
      <w:pPr>
        <w:spacing w:after="0" w:line="240" w:lineRule="auto"/>
        <w:jc w:val="both"/>
        <w:rPr>
          <w:rFonts w:cstheme="minorHAnsi"/>
          <w:b/>
          <w:bCs/>
          <w:lang w:val="sr-Latn-ME"/>
        </w:rPr>
      </w:pPr>
      <w:r w:rsidRPr="009C0472">
        <w:rPr>
          <w:rFonts w:cstheme="minorHAnsi"/>
          <w:b/>
          <w:bCs/>
          <w:lang w:val="sr-Latn-ME"/>
        </w:rPr>
        <w:t>PROGRAM 3: PROGRAM KONTROLNIH ISPITIVANJA SJEMENSKE PROIZVODNJE I BILJNI GENETIČKI RESURSI</w:t>
      </w:r>
    </w:p>
    <w:p w:rsidR="004D1D0C" w:rsidRPr="009C0472" w:rsidRDefault="004D1D0C" w:rsidP="00860DEF">
      <w:pPr>
        <w:spacing w:after="0" w:line="240" w:lineRule="auto"/>
        <w:jc w:val="both"/>
        <w:rPr>
          <w:rFonts w:cstheme="minorHAnsi"/>
          <w:b/>
          <w:bCs/>
          <w:lang w:val="sr-Latn-ME"/>
        </w:rPr>
      </w:pPr>
    </w:p>
    <w:p w:rsidR="004D1D0C" w:rsidRPr="009C0472" w:rsidRDefault="004D1D0C" w:rsidP="00860DEF">
      <w:pPr>
        <w:spacing w:after="0" w:line="240" w:lineRule="auto"/>
        <w:jc w:val="both"/>
        <w:rPr>
          <w:rFonts w:cstheme="minorHAnsi"/>
          <w:bCs/>
          <w:i/>
          <w:u w:val="single"/>
          <w:lang w:val="sr-Latn-ME"/>
        </w:rPr>
      </w:pPr>
      <w:r w:rsidRPr="009C0472">
        <w:rPr>
          <w:rFonts w:cstheme="minorHAnsi"/>
          <w:b/>
          <w:i/>
          <w:u w:val="single"/>
          <w:lang w:val="sr-Latn-ME"/>
        </w:rPr>
        <w:t>KOMPONENTA 3.1.</w:t>
      </w:r>
      <w:r w:rsidRPr="009C0472">
        <w:rPr>
          <w:rFonts w:cstheme="minorHAnsi"/>
          <w:b/>
          <w:bCs/>
          <w:i/>
          <w:u w:val="single"/>
          <w:lang w:val="sr-Latn-ME"/>
        </w:rPr>
        <w:t xml:space="preserve"> Sjemenska proizvodnja krompira</w:t>
      </w:r>
    </w:p>
    <w:p w:rsidR="004D1D0C" w:rsidRPr="009C0472" w:rsidRDefault="004D1D0C" w:rsidP="00860DEF">
      <w:pPr>
        <w:spacing w:after="0" w:line="240" w:lineRule="auto"/>
        <w:jc w:val="both"/>
        <w:rPr>
          <w:rFonts w:cstheme="minorHAnsi"/>
          <w:bCs/>
          <w:lang w:val="sr-Latn-ME"/>
        </w:rPr>
      </w:pPr>
      <w:r w:rsidRPr="009C0472">
        <w:rPr>
          <w:rFonts w:cstheme="minorHAnsi"/>
          <w:lang w:val="sr-Latn-ME"/>
        </w:rPr>
        <w:t xml:space="preserve">U 2017. godini sjemenski krompir je u Crnoj Gori proizvodilo 7 registrovanih proizvođača: </w:t>
      </w:r>
    </w:p>
    <w:p w:rsidR="004D1D0C" w:rsidRPr="009C0472" w:rsidRDefault="004D1D0C" w:rsidP="002325F6">
      <w:pPr>
        <w:numPr>
          <w:ilvl w:val="0"/>
          <w:numId w:val="62"/>
        </w:numPr>
        <w:tabs>
          <w:tab w:val="left" w:pos="1560"/>
        </w:tabs>
        <w:spacing w:after="0" w:line="240" w:lineRule="auto"/>
        <w:ind w:left="1418" w:hanging="141"/>
        <w:jc w:val="both"/>
        <w:rPr>
          <w:rFonts w:cstheme="minorHAnsi"/>
          <w:lang w:val="sr-Latn-ME"/>
        </w:rPr>
      </w:pPr>
      <w:r w:rsidRPr="009C0472">
        <w:rPr>
          <w:rFonts w:cstheme="minorHAnsi"/>
          <w:lang w:val="sr-Latn-ME"/>
        </w:rPr>
        <w:t xml:space="preserve">»Sjeme Kolašin« Bijelo Polje (02) </w:t>
      </w:r>
    </w:p>
    <w:p w:rsidR="004D1D0C" w:rsidRPr="009C0472" w:rsidRDefault="004D1D0C" w:rsidP="002325F6">
      <w:pPr>
        <w:numPr>
          <w:ilvl w:val="0"/>
          <w:numId w:val="62"/>
        </w:numPr>
        <w:tabs>
          <w:tab w:val="left" w:pos="1560"/>
        </w:tabs>
        <w:spacing w:after="0" w:line="240" w:lineRule="auto"/>
        <w:ind w:left="1418" w:hanging="141"/>
        <w:jc w:val="both"/>
        <w:rPr>
          <w:rFonts w:cstheme="minorHAnsi"/>
          <w:lang w:val="sr-Latn-ME"/>
        </w:rPr>
      </w:pPr>
      <w:r w:rsidRPr="009C0472">
        <w:rPr>
          <w:rFonts w:cstheme="minorHAnsi"/>
          <w:lang w:val="sr-Latn-ME"/>
        </w:rPr>
        <w:t>KD »Tuko« Nikšić, kooperant Zoran Jakšić (03)</w:t>
      </w:r>
    </w:p>
    <w:p w:rsidR="004D1D0C" w:rsidRPr="009C0472" w:rsidRDefault="004D1D0C" w:rsidP="002325F6">
      <w:pPr>
        <w:numPr>
          <w:ilvl w:val="0"/>
          <w:numId w:val="62"/>
        </w:numPr>
        <w:tabs>
          <w:tab w:val="left" w:pos="1560"/>
        </w:tabs>
        <w:spacing w:after="0" w:line="240" w:lineRule="auto"/>
        <w:ind w:left="1418" w:hanging="141"/>
        <w:jc w:val="both"/>
        <w:rPr>
          <w:rFonts w:cstheme="minorHAnsi"/>
          <w:lang w:val="sr-Latn-ME"/>
        </w:rPr>
      </w:pPr>
      <w:r w:rsidRPr="009C0472">
        <w:rPr>
          <w:rFonts w:cstheme="minorHAnsi"/>
          <w:lang w:val="sr-Latn-ME"/>
        </w:rPr>
        <w:t>KD »Tuko« Nikšić, kooperant Miloš Medenica (05)</w:t>
      </w:r>
    </w:p>
    <w:p w:rsidR="004D1D0C" w:rsidRPr="009C0472" w:rsidRDefault="004D1D0C" w:rsidP="002325F6">
      <w:pPr>
        <w:numPr>
          <w:ilvl w:val="0"/>
          <w:numId w:val="62"/>
        </w:numPr>
        <w:tabs>
          <w:tab w:val="left" w:pos="1560"/>
        </w:tabs>
        <w:spacing w:after="0" w:line="240" w:lineRule="auto"/>
        <w:ind w:left="1418" w:hanging="141"/>
        <w:jc w:val="both"/>
        <w:rPr>
          <w:rFonts w:cstheme="minorHAnsi"/>
          <w:lang w:val="sr-Latn-ME"/>
        </w:rPr>
      </w:pPr>
      <w:r w:rsidRPr="009C0472">
        <w:rPr>
          <w:rFonts w:cstheme="minorHAnsi"/>
          <w:lang w:val="sr-Latn-ME"/>
        </w:rPr>
        <w:t>ZZ »Vrbica« Petnjica, kooperant Jonuz Adrović (06)</w:t>
      </w:r>
    </w:p>
    <w:p w:rsidR="004D1D0C" w:rsidRPr="009C0472" w:rsidRDefault="004D1D0C" w:rsidP="002325F6">
      <w:pPr>
        <w:numPr>
          <w:ilvl w:val="0"/>
          <w:numId w:val="62"/>
        </w:numPr>
        <w:tabs>
          <w:tab w:val="left" w:pos="1560"/>
        </w:tabs>
        <w:spacing w:after="0" w:line="240" w:lineRule="auto"/>
        <w:ind w:left="1418" w:hanging="141"/>
        <w:jc w:val="both"/>
        <w:rPr>
          <w:rFonts w:cstheme="minorHAnsi"/>
          <w:lang w:val="sr-Latn-ME"/>
        </w:rPr>
      </w:pPr>
      <w:r w:rsidRPr="009C0472">
        <w:rPr>
          <w:rFonts w:cstheme="minorHAnsi"/>
          <w:lang w:val="sr-Latn-ME"/>
        </w:rPr>
        <w:t xml:space="preserve">»Agro-Mil« DOO Nikšić (07) </w:t>
      </w:r>
    </w:p>
    <w:p w:rsidR="004D1D0C" w:rsidRPr="009C0472" w:rsidRDefault="004D1D0C" w:rsidP="002325F6">
      <w:pPr>
        <w:numPr>
          <w:ilvl w:val="0"/>
          <w:numId w:val="62"/>
        </w:numPr>
        <w:tabs>
          <w:tab w:val="left" w:pos="1560"/>
        </w:tabs>
        <w:spacing w:after="0" w:line="240" w:lineRule="auto"/>
        <w:ind w:left="1426" w:hanging="144"/>
        <w:jc w:val="both"/>
        <w:rPr>
          <w:rFonts w:cstheme="minorHAnsi"/>
          <w:lang w:val="sr-Latn-ME"/>
        </w:rPr>
      </w:pPr>
      <w:r w:rsidRPr="009C0472">
        <w:rPr>
          <w:rFonts w:cstheme="minorHAnsi"/>
          <w:lang w:val="sr-Latn-ME"/>
        </w:rPr>
        <w:t>Preduzetnik Zdravko Perović, Danilovgrad (11)</w:t>
      </w:r>
    </w:p>
    <w:p w:rsidR="004D1D0C" w:rsidRPr="009C0472" w:rsidRDefault="004D1D0C" w:rsidP="00860DEF">
      <w:pPr>
        <w:jc w:val="both"/>
        <w:rPr>
          <w:rFonts w:cstheme="minorHAnsi"/>
          <w:lang w:val="sr-Latn-ME"/>
        </w:rPr>
      </w:pPr>
      <w:r w:rsidRPr="009C0472">
        <w:rPr>
          <w:rFonts w:cstheme="minorHAnsi"/>
          <w:lang w:val="sr-Latn-ME"/>
        </w:rPr>
        <w:t xml:space="preserve">                   </w:t>
      </w:r>
      <w:r w:rsidR="00226F24" w:rsidRPr="009C0472">
        <w:rPr>
          <w:rFonts w:cstheme="minorHAnsi"/>
          <w:lang w:val="sr-Latn-ME"/>
        </w:rPr>
        <w:t xml:space="preserve">     </w:t>
      </w:r>
      <w:r w:rsidRPr="009C0472">
        <w:rPr>
          <w:rFonts w:cstheme="minorHAnsi"/>
          <w:lang w:val="sr-Latn-ME"/>
        </w:rPr>
        <w:t xml:space="preserve">  7.  KD »Tuko« Nikšić, kooperant Puniša Jasnić (13)</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Proizvodnja sjemenskog krompira se odvijala na 64 ha na kojima je uzgajano 15 sorti korompira. Od ukupno prijavljenih 64 ha sjemenom kategorije: </w:t>
      </w:r>
      <w:r w:rsidRPr="009C0472">
        <w:rPr>
          <w:rFonts w:cstheme="minorHAnsi"/>
          <w:b/>
          <w:lang w:val="sr-Latn-ME"/>
        </w:rPr>
        <w:t>super elita</w:t>
      </w:r>
      <w:r w:rsidRPr="009C0472">
        <w:rPr>
          <w:rFonts w:cstheme="minorHAnsi"/>
          <w:lang w:val="sr-Latn-ME"/>
        </w:rPr>
        <w:t xml:space="preserve"> zasađeno je 2,9 ha (4,5%), </w:t>
      </w:r>
      <w:r w:rsidRPr="009C0472">
        <w:rPr>
          <w:rFonts w:cstheme="minorHAnsi"/>
          <w:b/>
          <w:lang w:val="sr-Latn-ME"/>
        </w:rPr>
        <w:t>elita</w:t>
      </w:r>
      <w:r w:rsidRPr="009C0472">
        <w:rPr>
          <w:rFonts w:cstheme="minorHAnsi"/>
          <w:lang w:val="sr-Latn-ME"/>
        </w:rPr>
        <w:t xml:space="preserve"> zasađeno je 45,15 ha (70,5%), dok je pod sjemenom </w:t>
      </w:r>
      <w:r w:rsidRPr="009C0472">
        <w:rPr>
          <w:rFonts w:cstheme="minorHAnsi"/>
          <w:b/>
          <w:lang w:val="sr-Latn-ME"/>
        </w:rPr>
        <w:t>kategorije A</w:t>
      </w:r>
      <w:r w:rsidRPr="009C0472">
        <w:rPr>
          <w:rFonts w:cstheme="minorHAnsi"/>
          <w:lang w:val="sr-Latn-ME"/>
        </w:rPr>
        <w:t xml:space="preserve"> bilo 15,95 ha (25%). Polazni sadni materijal je iz domaće proizvodnje i uvezen iz Holandije, Danske i Slovenije.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Sjemenski krompir je sađen u 10 opšitna, u centralnom i sjevernom dijelu Crne Gore, na 53 parcele, prosječne veličine 1,21 ha.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 xml:space="preserve">STRUČNA KONTROLA </w:t>
      </w:r>
    </w:p>
    <w:p w:rsidR="00410332" w:rsidRPr="009C0472" w:rsidRDefault="00410332" w:rsidP="00860DEF">
      <w:pPr>
        <w:pStyle w:val="ListParagraph"/>
        <w:spacing w:after="0" w:line="240" w:lineRule="auto"/>
        <w:jc w:val="both"/>
        <w:rPr>
          <w:rFonts w:cstheme="minorHAnsi"/>
          <w:b/>
          <w:lang w:val="sr-Latn-ME"/>
        </w:rPr>
      </w:pPr>
    </w:p>
    <w:p w:rsidR="004D1D0C" w:rsidRPr="009C0472" w:rsidRDefault="004D1D0C" w:rsidP="002325F6">
      <w:pPr>
        <w:pStyle w:val="ListParagraph"/>
        <w:numPr>
          <w:ilvl w:val="0"/>
          <w:numId w:val="74"/>
        </w:numPr>
        <w:spacing w:after="0" w:line="240" w:lineRule="auto"/>
        <w:jc w:val="both"/>
        <w:rPr>
          <w:rFonts w:cstheme="minorHAnsi"/>
          <w:lang w:val="sr-Latn-ME"/>
        </w:rPr>
      </w:pPr>
      <w:r w:rsidRPr="009C0472">
        <w:rPr>
          <w:rFonts w:cstheme="minorHAnsi"/>
          <w:b/>
          <w:lang w:val="sr-Latn-ME"/>
        </w:rPr>
        <w:t>Pregledi sjemenskog krompira u toku vegetacionog perioda</w:t>
      </w:r>
      <w:r w:rsidRPr="009C0472">
        <w:rPr>
          <w:rFonts w:cstheme="minorHAnsi"/>
          <w:lang w:val="sr-Latn-ME"/>
        </w:rPr>
        <w:t xml:space="preserv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Shodno propisanim zahtjevima vegetacioni pregledi su obavljeni u optimalnoj fazi razvoja usjeva:</w:t>
      </w:r>
    </w:p>
    <w:p w:rsidR="004D1D0C" w:rsidRPr="009C0472" w:rsidRDefault="004D1D0C" w:rsidP="002325F6">
      <w:pPr>
        <w:numPr>
          <w:ilvl w:val="0"/>
          <w:numId w:val="63"/>
        </w:numPr>
        <w:spacing w:after="0" w:line="240" w:lineRule="auto"/>
        <w:ind w:left="1080"/>
        <w:jc w:val="both"/>
        <w:rPr>
          <w:rFonts w:cstheme="minorHAnsi"/>
          <w:lang w:val="sr-Latn-ME"/>
        </w:rPr>
      </w:pPr>
      <w:r w:rsidRPr="009C0472">
        <w:rPr>
          <w:rFonts w:cstheme="minorHAnsi"/>
          <w:lang w:val="sr-Latn-ME"/>
        </w:rPr>
        <w:t xml:space="preserve">prvi vegetacioni pregled obavljan je pri uzrastu biljaka od 15 do 25 cm; </w:t>
      </w:r>
    </w:p>
    <w:p w:rsidR="004D1D0C" w:rsidRPr="009C0472" w:rsidRDefault="004D1D0C" w:rsidP="002325F6">
      <w:pPr>
        <w:numPr>
          <w:ilvl w:val="0"/>
          <w:numId w:val="63"/>
        </w:numPr>
        <w:spacing w:after="0" w:line="240" w:lineRule="auto"/>
        <w:ind w:left="1080"/>
        <w:jc w:val="both"/>
        <w:rPr>
          <w:rFonts w:cstheme="minorHAnsi"/>
          <w:lang w:val="sr-Latn-ME"/>
        </w:rPr>
      </w:pPr>
      <w:r w:rsidRPr="009C0472">
        <w:rPr>
          <w:rFonts w:cstheme="minorHAnsi"/>
          <w:lang w:val="sr-Latn-ME"/>
        </w:rPr>
        <w:t>drugi vegetacioni pregled, u fazi punog cvjetanja;</w:t>
      </w:r>
    </w:p>
    <w:p w:rsidR="004D1D0C" w:rsidRPr="009C0472" w:rsidRDefault="004D1D0C" w:rsidP="002325F6">
      <w:pPr>
        <w:numPr>
          <w:ilvl w:val="0"/>
          <w:numId w:val="63"/>
        </w:numPr>
        <w:spacing w:after="0" w:line="240" w:lineRule="auto"/>
        <w:ind w:left="1080"/>
        <w:jc w:val="both"/>
        <w:rPr>
          <w:rFonts w:cstheme="minorHAnsi"/>
          <w:lang w:val="sr-Latn-ME"/>
        </w:rPr>
      </w:pPr>
      <w:r w:rsidRPr="009C0472">
        <w:rPr>
          <w:rFonts w:cstheme="minorHAnsi"/>
          <w:lang w:val="sr-Latn-ME"/>
        </w:rPr>
        <w:t xml:space="preserve">treći vegetacioni pregled, u fazi nalijevanja krtola krompira  (kada su određeni termini za desikaciju) i   </w:t>
      </w:r>
    </w:p>
    <w:p w:rsidR="004D1D0C" w:rsidRPr="009C0472" w:rsidRDefault="004D1D0C" w:rsidP="002325F6">
      <w:pPr>
        <w:numPr>
          <w:ilvl w:val="0"/>
          <w:numId w:val="63"/>
        </w:numPr>
        <w:spacing w:after="0" w:line="240" w:lineRule="auto"/>
        <w:ind w:left="1080"/>
        <w:jc w:val="both"/>
        <w:rPr>
          <w:rFonts w:cstheme="minorHAnsi"/>
          <w:lang w:val="sr-Latn-ME"/>
        </w:rPr>
      </w:pPr>
      <w:r w:rsidRPr="009C0472">
        <w:rPr>
          <w:rFonts w:cstheme="minorHAnsi"/>
          <w:lang w:val="sr-Latn-ME"/>
        </w:rPr>
        <w:t>četvrti vegetacioni pregled, u fazi vađenja krtola krompira.</w:t>
      </w:r>
    </w:p>
    <w:p w:rsidR="00410332" w:rsidRPr="009C0472" w:rsidRDefault="00410332" w:rsidP="00860DEF">
      <w:pPr>
        <w:spacing w:after="0" w:line="240" w:lineRule="auto"/>
        <w:jc w:val="both"/>
        <w:rPr>
          <w:rFonts w:cstheme="minorHAnsi"/>
          <w:b/>
          <w:u w:val="single"/>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Postkontrolna ispitivanja</w:t>
      </w:r>
    </w:p>
    <w:p w:rsidR="00410332" w:rsidRPr="009C0472" w:rsidRDefault="00410332" w:rsidP="00860DEF">
      <w:pPr>
        <w:spacing w:after="0" w:line="240" w:lineRule="auto"/>
        <w:jc w:val="both"/>
        <w:rPr>
          <w:rFonts w:cstheme="minorHAnsi"/>
          <w:b/>
          <w:lang w:val="sr-Latn-ME"/>
        </w:rPr>
      </w:pPr>
    </w:p>
    <w:p w:rsidR="004D1D0C" w:rsidRPr="001764BC" w:rsidRDefault="004D1D0C" w:rsidP="00860DEF">
      <w:pPr>
        <w:spacing w:after="0" w:line="240" w:lineRule="auto"/>
        <w:jc w:val="both"/>
        <w:rPr>
          <w:rFonts w:cstheme="minorHAnsi"/>
          <w:b/>
          <w:i/>
          <w:lang w:val="sr-Latn-ME"/>
        </w:rPr>
      </w:pPr>
      <w:r w:rsidRPr="001764BC">
        <w:rPr>
          <w:rFonts w:cstheme="minorHAnsi"/>
          <w:b/>
          <w:i/>
          <w:lang w:val="sr-Latn-ME"/>
        </w:rPr>
        <w:t>VIRUSI</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Tokom vegetacije izvršeno je i uzorkovanje partija sjemenskog krompira u cilju obavljanja naknadne zdravstvene kontrole – postkontrole po kategorijama. Uzorci su testirani su na: virus uvijenosti lišća </w:t>
      </w:r>
      <w:r w:rsidRPr="009C0472">
        <w:rPr>
          <w:rFonts w:cstheme="minorHAnsi"/>
          <w:lang w:val="sr-Latn-ME"/>
        </w:rPr>
        <w:lastRenderedPageBreak/>
        <w:t>krompira (</w:t>
      </w:r>
      <w:r w:rsidRPr="009C0472">
        <w:rPr>
          <w:rFonts w:cstheme="minorHAnsi"/>
          <w:i/>
          <w:lang w:val="sr-Latn-ME"/>
        </w:rPr>
        <w:t>Potato leaf roll virus, PLRV</w:t>
      </w:r>
      <w:r w:rsidRPr="009C0472">
        <w:rPr>
          <w:rFonts w:cstheme="minorHAnsi"/>
          <w:lang w:val="sr-Latn-ME"/>
        </w:rPr>
        <w:t>) i Y virus krompira (</w:t>
      </w:r>
      <w:r w:rsidRPr="009C0472">
        <w:rPr>
          <w:rFonts w:cstheme="minorHAnsi"/>
          <w:i/>
          <w:lang w:val="sr-Latn-ME"/>
        </w:rPr>
        <w:t>Potato virus Y, PVY</w:t>
      </w:r>
      <w:r w:rsidRPr="009C0472">
        <w:rPr>
          <w:rFonts w:cstheme="minorHAnsi"/>
          <w:lang w:val="sr-Latn-ME"/>
        </w:rPr>
        <w:t>). Ove aktivnosti su se odvijale u tri faze:</w:t>
      </w:r>
    </w:p>
    <w:p w:rsidR="004D1D0C" w:rsidRPr="009C0472" w:rsidRDefault="004D1D0C" w:rsidP="002325F6">
      <w:pPr>
        <w:numPr>
          <w:ilvl w:val="0"/>
          <w:numId w:val="61"/>
        </w:numPr>
        <w:spacing w:after="0" w:line="240" w:lineRule="auto"/>
        <w:contextualSpacing/>
        <w:jc w:val="both"/>
        <w:rPr>
          <w:rFonts w:cstheme="minorHAnsi"/>
          <w:lang w:val="sr-Latn-ME"/>
        </w:rPr>
      </w:pPr>
      <w:r w:rsidRPr="009C0472">
        <w:rPr>
          <w:rFonts w:cstheme="minorHAnsi"/>
          <w:lang w:val="sr-Latn-ME"/>
        </w:rPr>
        <w:t>uzimanje i sadnja apikalnih isječaka krtola krompira u plasteniku,</w:t>
      </w:r>
    </w:p>
    <w:p w:rsidR="004D1D0C" w:rsidRPr="009C0472" w:rsidRDefault="004D1D0C" w:rsidP="002325F6">
      <w:pPr>
        <w:numPr>
          <w:ilvl w:val="0"/>
          <w:numId w:val="61"/>
        </w:numPr>
        <w:spacing w:after="0" w:line="240" w:lineRule="auto"/>
        <w:contextualSpacing/>
        <w:jc w:val="both"/>
        <w:rPr>
          <w:rFonts w:cstheme="minorHAnsi"/>
          <w:lang w:val="sr-Latn-ME"/>
        </w:rPr>
      </w:pPr>
      <w:r w:rsidRPr="009C0472">
        <w:rPr>
          <w:rFonts w:cstheme="minorHAnsi"/>
          <w:lang w:val="sr-Latn-ME"/>
        </w:rPr>
        <w:t xml:space="preserve">uzorkovanje lišća, 5 nedelja nakon sadnje isječaka i </w:t>
      </w:r>
    </w:p>
    <w:p w:rsidR="004D1D0C" w:rsidRPr="009C0472" w:rsidRDefault="004D1D0C" w:rsidP="002325F6">
      <w:pPr>
        <w:numPr>
          <w:ilvl w:val="0"/>
          <w:numId w:val="61"/>
        </w:numPr>
        <w:spacing w:after="0" w:line="240" w:lineRule="auto"/>
        <w:jc w:val="both"/>
        <w:rPr>
          <w:rFonts w:cstheme="minorHAnsi"/>
          <w:lang w:val="sr-Latn-ME"/>
        </w:rPr>
      </w:pPr>
      <w:r w:rsidRPr="009C0472">
        <w:rPr>
          <w:rFonts w:cstheme="minorHAnsi"/>
          <w:lang w:val="sr-Latn-ME"/>
        </w:rPr>
        <w:t>laboratorijsko testiranje biljaka na prisustvo virusa krompira.</w:t>
      </w:r>
    </w:p>
    <w:p w:rsidR="00043690" w:rsidRPr="009C0472" w:rsidRDefault="00043690"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i/>
          <w:lang w:val="sr-Latn-ME"/>
        </w:rPr>
        <w:t>MOLJCI</w:t>
      </w:r>
    </w:p>
    <w:p w:rsidR="004D1D0C" w:rsidRPr="009C0472" w:rsidRDefault="004D1D0C" w:rsidP="00860DEF">
      <w:pPr>
        <w:spacing w:after="0" w:line="240" w:lineRule="auto"/>
        <w:jc w:val="both"/>
        <w:rPr>
          <w:rFonts w:cstheme="minorHAnsi"/>
          <w:lang w:val="sr-Latn-ME"/>
        </w:rPr>
      </w:pPr>
      <w:r w:rsidRPr="009C0472">
        <w:rPr>
          <w:rFonts w:cstheme="minorHAnsi"/>
          <w:lang w:val="sr-Latn-ME"/>
        </w:rPr>
        <w:t>Radi kontrole prisustva moljca krompira izvršen je pregled 16 uzoraka sjemenskog krompirana. Na uzorcima nije utvrđeno prisustvo štetočina, osim oštećanja od žičnjaka i sovica.</w:t>
      </w:r>
    </w:p>
    <w:p w:rsidR="002D529B" w:rsidRPr="009C0472" w:rsidRDefault="002D529B"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b/>
          <w:i/>
          <w:lang w:val="sr-Latn-ME"/>
        </w:rPr>
        <w:t>GLJIVE I BAKTERIJE</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Zdravstveno stanje posmatrano sa aspekta fitopatogenih gljiva i bakterija, osim u dva vegetaciona pregleda prati se i tokom magacinskih kontrola.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Kontrola  je sprovedena u skladištima dorađenog i upakovanog sjemenskog krompira nakon podnošenja zahtjeva za izdavanje deklaracija i biljnih pasoša od strane proizvođača izvršeni su pregledi prijavljenih partija sjemena.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Nakon izvršenog pregleda 77 partija je zadovoljilo propisane standarde kvaliteta i izdati su biljni pasoši. </w:t>
      </w:r>
    </w:p>
    <w:p w:rsidR="002D529B" w:rsidRPr="009C0472" w:rsidRDefault="002D529B"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i/>
          <w:lang w:val="sr-Latn-ME"/>
        </w:rPr>
      </w:pPr>
      <w:r w:rsidRPr="009C0472">
        <w:rPr>
          <w:rFonts w:cstheme="minorHAnsi"/>
          <w:b/>
          <w:i/>
          <w:lang w:val="sr-Latn-ME"/>
        </w:rPr>
        <w:t>POSEBNI NADZOR KROMPIROVIH CISTOLIKIH NEMATODA - KCN</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U 2017. godini fitosanitarni inspektori dostavljeno je za laboratorijsko ispitivanje 81 uzoraka zemlje na prisustvo KCN. Svi dostavljeni uzorci su procesuirani i u njima nije konstatovano prisutvo </w:t>
      </w:r>
      <w:r w:rsidRPr="009C0472">
        <w:rPr>
          <w:rFonts w:cstheme="minorHAnsi"/>
          <w:i/>
          <w:lang w:val="sr-Latn-ME"/>
        </w:rPr>
        <w:t>Globodera pallida</w:t>
      </w:r>
      <w:r w:rsidRPr="009C0472">
        <w:rPr>
          <w:rFonts w:cstheme="minorHAnsi"/>
          <w:lang w:val="sr-Latn-ME"/>
        </w:rPr>
        <w:t xml:space="preserve"> i </w:t>
      </w:r>
      <w:r w:rsidRPr="009C0472">
        <w:rPr>
          <w:rFonts w:cstheme="minorHAnsi"/>
          <w:i/>
          <w:lang w:val="sr-Latn-ME"/>
        </w:rPr>
        <w:t>Globodera rostochiensis</w:t>
      </w:r>
      <w:r w:rsidRPr="009C0472">
        <w:rPr>
          <w:rFonts w:cstheme="minorHAnsi"/>
          <w:lang w:val="sr-Latn-ME"/>
        </w:rPr>
        <w:t>.</w:t>
      </w:r>
    </w:p>
    <w:p w:rsidR="002D529B" w:rsidRPr="009C0472" w:rsidRDefault="002D529B"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i/>
          <w:lang w:val="sr-Latn-ME"/>
        </w:rPr>
      </w:pPr>
      <w:r w:rsidRPr="009C0472">
        <w:rPr>
          <w:rFonts w:cstheme="minorHAnsi"/>
          <w:b/>
          <w:i/>
          <w:lang w:val="sr-Latn-ME"/>
        </w:rPr>
        <w:t>POSEBNI NADZOR Ralstonia solanacearum i Clavibacter michigenensis subsp. sepedonicus</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U 2017. godini fitosanitarni inspektori dostavljeno je za laboratorijsko ispitivanje 47 uzoraka zemlje na prisustvo KCN. Svi dostavljeni uzorci su procesuirani i u njima nije konstatovano prisutvo </w:t>
      </w:r>
      <w:r w:rsidRPr="009C0472">
        <w:rPr>
          <w:rFonts w:cstheme="minorHAnsi"/>
          <w:i/>
          <w:lang w:val="sr-Latn-ME"/>
        </w:rPr>
        <w:t>Ralstonia solanacearum</w:t>
      </w:r>
      <w:r w:rsidRPr="009C0472">
        <w:rPr>
          <w:rFonts w:cstheme="minorHAnsi"/>
          <w:lang w:val="sr-Latn-ME"/>
        </w:rPr>
        <w:t xml:space="preserve"> i </w:t>
      </w:r>
      <w:r w:rsidRPr="009C0472">
        <w:rPr>
          <w:rFonts w:cstheme="minorHAnsi"/>
          <w:i/>
          <w:lang w:val="sr-Latn-ME"/>
        </w:rPr>
        <w:t>Clavibacter michigenensis</w:t>
      </w:r>
      <w:r w:rsidRPr="009C0472">
        <w:rPr>
          <w:rFonts w:cstheme="minorHAnsi"/>
          <w:lang w:val="sr-Latn-ME"/>
        </w:rPr>
        <w:t xml:space="preserve"> subsp. sepedonicus.</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bCs/>
          <w:lang w:val="sr-Latn-ME"/>
        </w:rPr>
      </w:pPr>
      <w:r w:rsidRPr="009C0472">
        <w:rPr>
          <w:rFonts w:cstheme="minorHAnsi"/>
          <w:b/>
          <w:bCs/>
          <w:lang w:val="sr-Latn-ME"/>
        </w:rPr>
        <w:t xml:space="preserve">KOMPONENTA 3.2 SJEMENSKA PROIZVODNJA ŽITA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Sjemenskom proizvodnjom žita u proizvodnoj 2017. godini bavio se samo jedan proizvođač – KD »Tuko« Nikšić, kooperant Puniša Jasnić iz Bijelog Polja.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Sjemenska žita su u ovoj godini bila zasijana na 40,1 ha (25 partija). Cjelokupna proizvodnja u ovoj godini odnosila se na jara žita. Proizvodnja sjemenskih žita u 2017. godini odvijala se na prostoru dvije opštine: Bijelo Polje i Berane. </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2017. godini pod sjemenskom pšenicom bilo 13,7 ha (34,2%), ovsom 8,1 (20,2%), tritikalem 4,5 (11,2%) i jarim ječmom 13,8 ha (34,4%). Zdravstvena i stručna kontrola sjemenskih usjeva žita sprovedena je kroz dva obavezna vegetaciona pregleda:</w:t>
      </w:r>
    </w:p>
    <w:p w:rsidR="004D1D0C" w:rsidRPr="009C0472" w:rsidRDefault="004D1D0C" w:rsidP="002325F6">
      <w:pPr>
        <w:numPr>
          <w:ilvl w:val="0"/>
          <w:numId w:val="64"/>
        </w:numPr>
        <w:spacing w:after="0" w:line="240" w:lineRule="auto"/>
        <w:contextualSpacing/>
        <w:jc w:val="both"/>
        <w:rPr>
          <w:rFonts w:cstheme="minorHAnsi"/>
          <w:lang w:val="sr-Latn-ME"/>
        </w:rPr>
      </w:pPr>
      <w:r w:rsidRPr="009C0472">
        <w:rPr>
          <w:rFonts w:cstheme="minorHAnsi"/>
          <w:lang w:val="sr-Latn-ME"/>
        </w:rPr>
        <w:t>prvi pregled - u periodu između klasanja, odnosno metličenja biljaka i cvetanja biljaka i</w:t>
      </w:r>
    </w:p>
    <w:p w:rsidR="004D1D0C" w:rsidRPr="009C0472" w:rsidRDefault="004D1D0C" w:rsidP="002325F6">
      <w:pPr>
        <w:numPr>
          <w:ilvl w:val="0"/>
          <w:numId w:val="64"/>
        </w:numPr>
        <w:spacing w:after="0" w:line="240" w:lineRule="auto"/>
        <w:contextualSpacing/>
        <w:jc w:val="both"/>
        <w:rPr>
          <w:rFonts w:cstheme="minorHAnsi"/>
          <w:lang w:val="sr-Latn-ME"/>
        </w:rPr>
      </w:pPr>
      <w:r w:rsidRPr="009C0472">
        <w:rPr>
          <w:rFonts w:cstheme="minorHAnsi"/>
          <w:lang w:val="sr-Latn-ME"/>
        </w:rPr>
        <w:t>drugi, kada su biljke bile u fazi voštane zrelosti.</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caps/>
          <w:lang w:val="sr-Latn-ME"/>
        </w:rPr>
      </w:pPr>
      <w:r w:rsidRPr="009C0472">
        <w:rPr>
          <w:rFonts w:cstheme="minorHAnsi"/>
          <w:b/>
          <w:caps/>
          <w:lang w:val="sr-Latn-ME"/>
        </w:rPr>
        <w:t xml:space="preserve">Komponenta 3.3 Monitoring kvaliteta sjemenskog materijala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toku 2017. godine od strane fitosanitarne inspekcije u Laboratoriji za sjeme dostavljeno je 47 uzoraka sjemenskog materijala poljoprivrednog bilja. Dostavljena su sjemena sljedećih grupa kultura:</w:t>
      </w:r>
    </w:p>
    <w:p w:rsidR="004D1D0C" w:rsidRPr="009C0472" w:rsidRDefault="004D1D0C" w:rsidP="00860DEF">
      <w:pPr>
        <w:spacing w:after="0" w:line="240" w:lineRule="auto"/>
        <w:jc w:val="both"/>
        <w:rPr>
          <w:rFonts w:cstheme="minorHAnsi"/>
          <w:lang w:val="sr-Latn-ME"/>
        </w:rPr>
      </w:pPr>
      <w:r w:rsidRPr="009C0472">
        <w:rPr>
          <w:rFonts w:cstheme="minorHAnsi"/>
          <w:lang w:val="sr-Latn-ME"/>
        </w:rPr>
        <w:t>povrće – 13 uzoraka, krmno bilje – 7 uzoraka, žita – 5 uzorka, cvijeće – 2 uzorka, ljekovito bilje – 9 uzorka (4 uzorka sjemena i 5 uzoraka rasada) i krompir – 11 uzoraka.</w:t>
      </w:r>
    </w:p>
    <w:p w:rsidR="004D1D0C" w:rsidRPr="009C0472" w:rsidRDefault="004D1D0C" w:rsidP="00860DEF">
      <w:pPr>
        <w:spacing w:after="0" w:line="240" w:lineRule="auto"/>
        <w:jc w:val="both"/>
        <w:rPr>
          <w:rFonts w:cstheme="minorHAnsi"/>
          <w:lang w:val="sr-Latn-ME"/>
        </w:rPr>
      </w:pPr>
      <w:r w:rsidRPr="009C0472">
        <w:rPr>
          <w:rFonts w:cstheme="minorHAnsi"/>
          <w:lang w:val="sr-Latn-ME"/>
        </w:rPr>
        <w:t>Od ukupnog broja uzoraka 4 je porijeklom u Sloveniji, 18 u Srbiji, 12 u Crnoj Gori, 6 u Holandiji i 7 u Italiji.</w:t>
      </w:r>
    </w:p>
    <w:p w:rsidR="004D1D0C" w:rsidRPr="009C0472" w:rsidRDefault="004D1D0C" w:rsidP="00860DEF">
      <w:pPr>
        <w:spacing w:after="0" w:line="240" w:lineRule="auto"/>
        <w:jc w:val="both"/>
        <w:rPr>
          <w:rFonts w:cstheme="minorHAnsi"/>
          <w:lang w:val="sr-Latn-ME"/>
        </w:rPr>
      </w:pPr>
      <w:r w:rsidRPr="009C0472">
        <w:rPr>
          <w:rFonts w:cstheme="minorHAnsi"/>
          <w:lang w:val="sr-Latn-ME"/>
        </w:rPr>
        <w:t>Laboratorijske analize su pokazale da 7 uzoraka nije ispunilo propisane standarde kvaliteta.</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
          <w:lang w:val="sr-Latn-ME"/>
        </w:rPr>
      </w:pPr>
      <w:r w:rsidRPr="009C0472">
        <w:rPr>
          <w:rFonts w:cstheme="minorHAnsi"/>
          <w:b/>
          <w:lang w:val="sr-Latn-ME"/>
        </w:rPr>
        <w:t>KOMPONENTA 3.4 PROGRAM KONTROLNOG ISPITIVANJA SADNOG MATERIJALA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2017. godini od strane fitosanitarne inspekcije u Laboratoriji za ispitivanje kvaliteta sadnog materijala dostavljeno je 32 uzorka u prometu sadnog materijala voća i vinove loze. Od ukupno analiziranog materijala 27 je iz uvoza, a 5 je proizvedeno u Crnoj Gori. Najveći dio uvezenog sadnog materijala je iz Srbije, 22 uzorka, dok je iz zemalja EU 5 uzoraka (Hrvatska 2, Italija 2, Holandija 1).</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Prema rezultatima ispitivanja standarde kvaliteta u potpunosti je zadovoljilo 28 uzoraka. </w:t>
      </w:r>
    </w:p>
    <w:p w:rsidR="004D1D0C" w:rsidRPr="009C0472" w:rsidRDefault="004D1D0C" w:rsidP="00860DEF">
      <w:pPr>
        <w:spacing w:after="0" w:line="240" w:lineRule="auto"/>
        <w:jc w:val="both"/>
        <w:rPr>
          <w:rFonts w:cstheme="minorHAnsi"/>
          <w:lang w:val="sr-Latn-ME"/>
        </w:rPr>
      </w:pPr>
      <w:r w:rsidRPr="009C0472">
        <w:rPr>
          <w:rFonts w:cstheme="minorHAnsi"/>
          <w:lang w:val="sr-Latn-ME"/>
        </w:rPr>
        <w:t>Laboratorijske analize su pokazale da 4 uzoraka nije ispunilo propisane standarde kvaliteta.</w:t>
      </w:r>
    </w:p>
    <w:p w:rsidR="004D1D0C" w:rsidRPr="009C0472" w:rsidRDefault="004D1D0C" w:rsidP="00860DEF">
      <w:pPr>
        <w:spacing w:after="0" w:line="240" w:lineRule="auto"/>
        <w:jc w:val="both"/>
        <w:rPr>
          <w:rFonts w:cstheme="minorHAnsi"/>
          <w:b/>
          <w:lang w:val="sr-Latn-ME"/>
        </w:rPr>
      </w:pPr>
    </w:p>
    <w:p w:rsidR="004D1D0C" w:rsidRPr="009C0472" w:rsidRDefault="004D1D0C" w:rsidP="00860DEF">
      <w:pPr>
        <w:spacing w:after="0" w:line="240" w:lineRule="auto"/>
        <w:jc w:val="both"/>
        <w:rPr>
          <w:rFonts w:cstheme="minorHAnsi"/>
          <w:b/>
          <w:caps/>
          <w:lang w:val="sr-Latn-ME"/>
        </w:rPr>
      </w:pPr>
      <w:r w:rsidRPr="009C0472">
        <w:rPr>
          <w:rFonts w:cstheme="minorHAnsi"/>
          <w:b/>
          <w:lang w:val="sr-Latn-ME"/>
        </w:rPr>
        <w:t>KOMPONENTA 3.5</w:t>
      </w:r>
      <w:r w:rsidRPr="009C0472">
        <w:rPr>
          <w:rFonts w:cstheme="minorHAnsi"/>
          <w:b/>
          <w:caps/>
          <w:lang w:val="sr-Latn-ME"/>
        </w:rPr>
        <w:t xml:space="preserve"> Program biljnih genetičkih resursa</w:t>
      </w:r>
    </w:p>
    <w:p w:rsidR="0039120A" w:rsidRPr="009C0472" w:rsidRDefault="0039120A"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bCs/>
          <w:lang w:val="sr-Latn-ME"/>
        </w:rPr>
      </w:pPr>
      <w:r w:rsidRPr="009C0472">
        <w:rPr>
          <w:rFonts w:cstheme="minorHAnsi"/>
          <w:bCs/>
          <w:lang w:val="sr-Latn-ME"/>
        </w:rPr>
        <w:t>U toku 2017. godini obavljene su sljedeće aktivnosti:</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 xml:space="preserve">na području danilovgradske opštine, obavljena je regeneracija 4 unikatna aksešena krompira, 5 novosakupljenih aksešena i dominantno gajene stare sorte „ruska krtola“ koja se kao genetički resurs čuva u Banci biljnih gena (Biotehnički fakultet Podgorica); </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izvršena je regeneracija konzerviranog materijala lokalnih dikokuma i monokukuma na površinama u Danilovgradu sa ciljem odabira dominatnih klasova koji će se koristiti u daljim procesima unifikacije deponovanih populacija;</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obavljena je sjetva dominantnih klasova dikokuma i monokukuma u Danilovgradu sa ciljem njihove karakterizacije;</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obavljena je sjetva dominantnih klasova dikokuma i monokukuma u Banjoj Luci sa ciljem njihove karakterizacije (dio aktivnosti bilateralnog projekta sa Bosnom i Hercegovinom);</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izvršen odabir aksešena za transfer u AEGIS bazu podataka;</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 xml:space="preserve">nastavljene su aktivnosti na konzervaciji deponovanog biljnog materijala (sušenje, pakovanje i čuvanje na -20 </w:t>
      </w:r>
      <w:r w:rsidRPr="009C0472">
        <w:rPr>
          <w:rFonts w:cstheme="minorHAnsi"/>
          <w:bCs/>
          <w:vertAlign w:val="superscript"/>
          <w:lang w:val="sr-Latn-ME"/>
        </w:rPr>
        <w:t>o</w:t>
      </w:r>
      <w:r w:rsidRPr="009C0472">
        <w:rPr>
          <w:rFonts w:cstheme="minorHAnsi"/>
          <w:bCs/>
          <w:lang w:val="sr-Latn-ME"/>
        </w:rPr>
        <w:t>C);</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izvršene su tri terenske misije i sakupljeno 10 novih aksešena (heljda, ječam, pasulj i kukuruz);</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ugrađene flor sijalice za komoru za rastenje bilja u Baru;</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objavljen je veći broj naučnih časopisa iz ove oblasti.;</w:t>
      </w:r>
    </w:p>
    <w:p w:rsidR="004D1D0C" w:rsidRPr="009C0472" w:rsidRDefault="004D1D0C" w:rsidP="002325F6">
      <w:pPr>
        <w:numPr>
          <w:ilvl w:val="0"/>
          <w:numId w:val="69"/>
        </w:numPr>
        <w:spacing w:after="0" w:line="240" w:lineRule="auto"/>
        <w:jc w:val="both"/>
        <w:rPr>
          <w:rFonts w:cstheme="minorHAnsi"/>
          <w:bCs/>
          <w:lang w:val="sr-Latn-ME"/>
        </w:rPr>
      </w:pPr>
      <w:r w:rsidRPr="009C0472">
        <w:rPr>
          <w:rFonts w:cstheme="minorHAnsi"/>
          <w:bCs/>
          <w:lang w:val="sr-Latn-ME"/>
        </w:rPr>
        <w:t>redovno izvršavane međunarodne obaveze (učešće u aktivnostima ECPGR i razmjena genetičkog materijala).</w:t>
      </w:r>
    </w:p>
    <w:p w:rsidR="004D1D0C" w:rsidRPr="009C0472" w:rsidRDefault="004D1D0C" w:rsidP="00860DEF">
      <w:pPr>
        <w:spacing w:after="0" w:line="240" w:lineRule="auto"/>
        <w:ind w:left="720"/>
        <w:jc w:val="both"/>
        <w:rPr>
          <w:rFonts w:cstheme="minorHAnsi"/>
          <w:bCs/>
          <w:lang w:val="sr-Latn-ME"/>
        </w:rPr>
      </w:pPr>
    </w:p>
    <w:p w:rsidR="004D1D0C" w:rsidRPr="009C0472" w:rsidRDefault="004D1D0C" w:rsidP="00860DEF">
      <w:pPr>
        <w:spacing w:after="0" w:line="240" w:lineRule="auto"/>
        <w:jc w:val="both"/>
        <w:rPr>
          <w:rFonts w:cstheme="minorHAnsi"/>
          <w:bCs/>
          <w:lang w:val="sr-Latn-ME"/>
        </w:rPr>
      </w:pPr>
      <w:r w:rsidRPr="009C0472">
        <w:rPr>
          <w:rFonts w:cstheme="minorHAnsi"/>
          <w:b/>
          <w:bCs/>
          <w:lang w:val="sr-Latn-ME"/>
        </w:rPr>
        <w:t xml:space="preserve">KOMPONENTA 3.6 </w:t>
      </w:r>
      <w:r w:rsidRPr="009C0472">
        <w:rPr>
          <w:rFonts w:cstheme="minorHAnsi"/>
          <w:bCs/>
          <w:lang w:val="sr-Latn-ME"/>
        </w:rPr>
        <w:t>Program kontrolnog ispitivanja sjemenskog i sadnog materijala na GMO nije bilo uzoraka, tako da nijesu vršene laboratorijske analize.</w:t>
      </w:r>
    </w:p>
    <w:p w:rsidR="004D1D0C" w:rsidRPr="009C0472" w:rsidRDefault="004D1D0C" w:rsidP="00860DEF">
      <w:pPr>
        <w:spacing w:after="0" w:line="240" w:lineRule="auto"/>
        <w:jc w:val="both"/>
        <w:rPr>
          <w:rFonts w:cstheme="minorHAnsi"/>
          <w:b/>
          <w:bCs/>
          <w:lang w:val="sr-Latn-ME"/>
        </w:rPr>
      </w:pPr>
    </w:p>
    <w:p w:rsidR="004D1D0C" w:rsidRPr="009C0472" w:rsidRDefault="004D1D0C" w:rsidP="00860DEF">
      <w:pPr>
        <w:spacing w:after="0" w:line="240" w:lineRule="auto"/>
        <w:jc w:val="both"/>
        <w:rPr>
          <w:rFonts w:cstheme="minorHAnsi"/>
          <w:bCs/>
          <w:lang w:val="sr-Latn-ME"/>
        </w:rPr>
      </w:pPr>
      <w:r w:rsidRPr="009C0472">
        <w:rPr>
          <w:rFonts w:cstheme="minorHAnsi"/>
          <w:b/>
          <w:bCs/>
          <w:lang w:val="sr-Latn-ME"/>
        </w:rPr>
        <w:t>KOMPONENTA 3.7 PROGRAM KONTROLNOG ISPITIVANJA MATIČNIH STABALA SADNOG MATERIJALA</w:t>
      </w:r>
    </w:p>
    <w:p w:rsidR="004D1D0C" w:rsidRPr="009C0472" w:rsidRDefault="004D1D0C" w:rsidP="00860DEF">
      <w:pPr>
        <w:spacing w:after="0" w:line="240" w:lineRule="auto"/>
        <w:jc w:val="both"/>
        <w:rPr>
          <w:rFonts w:cstheme="minorHAnsi"/>
          <w:bCs/>
          <w:lang w:val="sr-Latn-ME"/>
        </w:rPr>
      </w:pPr>
      <w:r w:rsidRPr="009C0472">
        <w:rPr>
          <w:rFonts w:cstheme="minorHAnsi"/>
          <w:bCs/>
          <w:lang w:val="sr-Latn-ME"/>
        </w:rPr>
        <w:t>Od prijava proizvodnje sadnog materijala za 2017. godinu odabrana su 3 proizvođača sadnog materijala za sprovođenje ovog programa i to:</w:t>
      </w:r>
    </w:p>
    <w:p w:rsidR="004D1D0C" w:rsidRPr="009C0472" w:rsidRDefault="004D1D0C" w:rsidP="002325F6">
      <w:pPr>
        <w:pStyle w:val="ListParagraph"/>
        <w:numPr>
          <w:ilvl w:val="0"/>
          <w:numId w:val="70"/>
        </w:numPr>
        <w:spacing w:after="0" w:line="240" w:lineRule="auto"/>
        <w:jc w:val="both"/>
        <w:rPr>
          <w:rFonts w:cstheme="minorHAnsi"/>
          <w:bCs/>
          <w:lang w:val="sr-Latn-ME"/>
        </w:rPr>
      </w:pPr>
      <w:r w:rsidRPr="009C0472">
        <w:rPr>
          <w:rFonts w:cstheme="minorHAnsi"/>
          <w:bCs/>
          <w:lang w:val="sr-Latn-ME"/>
        </w:rPr>
        <w:t>»Ekoplant«, Podgorica.</w:t>
      </w:r>
    </w:p>
    <w:p w:rsidR="004D1D0C" w:rsidRPr="009C0472" w:rsidRDefault="004D1D0C" w:rsidP="002325F6">
      <w:pPr>
        <w:pStyle w:val="ListParagraph"/>
        <w:numPr>
          <w:ilvl w:val="0"/>
          <w:numId w:val="70"/>
        </w:numPr>
        <w:spacing w:after="0" w:line="240" w:lineRule="auto"/>
        <w:jc w:val="both"/>
        <w:rPr>
          <w:rFonts w:cstheme="minorHAnsi"/>
          <w:bCs/>
          <w:lang w:val="sr-Latn-ME"/>
        </w:rPr>
      </w:pPr>
      <w:r w:rsidRPr="009C0472">
        <w:rPr>
          <w:rFonts w:cstheme="minorHAnsi"/>
          <w:bCs/>
          <w:lang w:val="sr-Latn-ME"/>
        </w:rPr>
        <w:t>»Fitofarma« DOO, Ulcinj, kooperant Mujo Seferović, Mrkojevići</w:t>
      </w:r>
    </w:p>
    <w:p w:rsidR="004D1D0C" w:rsidRPr="009C0472" w:rsidRDefault="004D1D0C" w:rsidP="002325F6">
      <w:pPr>
        <w:pStyle w:val="ListParagraph"/>
        <w:numPr>
          <w:ilvl w:val="0"/>
          <w:numId w:val="70"/>
        </w:numPr>
        <w:spacing w:after="0" w:line="240" w:lineRule="auto"/>
        <w:jc w:val="both"/>
        <w:rPr>
          <w:rFonts w:cstheme="minorHAnsi"/>
          <w:bCs/>
          <w:lang w:val="sr-Latn-ME"/>
        </w:rPr>
      </w:pPr>
      <w:r w:rsidRPr="009C0472">
        <w:rPr>
          <w:rFonts w:cstheme="minorHAnsi"/>
          <w:bCs/>
          <w:lang w:val="sr-Latn-ME"/>
        </w:rPr>
        <w:t>»Fitofarma« DOO, Ulcinj, kooperant »Rasadnik Matijašević«, Sutorina, Herceg Novi</w:t>
      </w:r>
    </w:p>
    <w:p w:rsidR="004D1D0C" w:rsidRPr="009C0472" w:rsidRDefault="004D1D0C" w:rsidP="00860DEF">
      <w:pPr>
        <w:spacing w:after="0" w:line="240" w:lineRule="auto"/>
        <w:jc w:val="both"/>
        <w:rPr>
          <w:rFonts w:cstheme="minorHAnsi"/>
          <w:b/>
          <w:bCs/>
          <w:lang w:val="sr-Latn-ME"/>
        </w:rPr>
      </w:pPr>
    </w:p>
    <w:p w:rsidR="004D1D0C" w:rsidRPr="009C0472" w:rsidRDefault="004D1D0C" w:rsidP="00860DEF">
      <w:pPr>
        <w:pStyle w:val="Default"/>
        <w:jc w:val="both"/>
        <w:rPr>
          <w:rFonts w:asciiTheme="minorHAnsi" w:eastAsia="Calibri" w:hAnsiTheme="minorHAnsi" w:cstheme="minorHAnsi"/>
          <w:b/>
          <w:bCs/>
          <w:color w:val="auto"/>
          <w:sz w:val="22"/>
          <w:szCs w:val="22"/>
          <w:lang w:val="sr-Latn-ME"/>
        </w:rPr>
      </w:pPr>
      <w:r w:rsidRPr="009C0472">
        <w:rPr>
          <w:rFonts w:asciiTheme="minorHAnsi" w:eastAsia="Calibri" w:hAnsiTheme="minorHAnsi" w:cstheme="minorHAnsi"/>
          <w:b/>
          <w:bCs/>
          <w:color w:val="auto"/>
          <w:sz w:val="22"/>
          <w:szCs w:val="22"/>
          <w:lang w:val="sr-Latn-ME"/>
        </w:rPr>
        <w:t>REDOVNE AKTIVNOSTI U FITOSANITARNOM SEKTORU:</w:t>
      </w:r>
    </w:p>
    <w:p w:rsidR="000C789C" w:rsidRPr="009C0472" w:rsidRDefault="000C789C" w:rsidP="00860DEF">
      <w:pPr>
        <w:pStyle w:val="Default"/>
        <w:jc w:val="both"/>
        <w:rPr>
          <w:rFonts w:asciiTheme="minorHAnsi" w:eastAsia="Calibri" w:hAnsiTheme="minorHAnsi" w:cstheme="minorHAnsi"/>
          <w:b/>
          <w:bCs/>
          <w:color w:val="auto"/>
          <w:sz w:val="22"/>
          <w:szCs w:val="22"/>
          <w:lang w:val="sr-Latn-ME"/>
        </w:rPr>
      </w:pP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Izrada završnog izvještaja o radu Fitosnitarne uprave za 2016. godinu;</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 xml:space="preserve">Implementacija Fito Registra (registrovani proizvođači sjemenskog i sadnog materijala, uvoznici sjemenskog i sadnog materijala i plodova, kao i skladištari i proizvođači plodova citrusa i merkantilnog krompira); u Fito Registar u 2017. upisano je 45 novih subjekata, a ukupno 642 </w:t>
      </w:r>
      <w:r w:rsidRPr="009C0472">
        <w:rPr>
          <w:rFonts w:cstheme="minorHAnsi"/>
          <w:lang w:val="sr-Latn-ME"/>
        </w:rPr>
        <w:lastRenderedPageBreak/>
        <w:t>subjekta je ostvarilo pravo na upotrebu ME Fito broja. Efekti: unaprijeđen sistem bezbjednosti hrane na nivou primarne proizvodnje; unaprijeđen sistem zdravstvene zaštite bilja;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Implementacija biljnih pasoša - štampani prvi biljni pasoši za vinovu lozu;</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Registracija proizvođača, distributera, skladištara i uvoznika bilja, biljnih proizvoda i objekata pod nadzorom kao i proizvođača hrane biljnog porjekla na nivou primarne proizvodnje, u Registar proizvođača hrane biljnog porijekla na nivou primarne proizvodnje u 2017. upisano je 252 proizvođača hrane, a ukupno upisanih je 2.373 proizvođač;</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Registracija objekata za proizvodnju i prodaju sjemena, sadnog materijala, pesticida i đubriva, praćenje prijava proizvodnje i sertifikacija proizvodnje;</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 xml:space="preserve">Ukupno je obrađeno u administrativnom upravnom postupku 1.078 predmeta, a u inspekcijskom postupku 11.270 predmenta, što ukupno na nivou fitosanitarnog sektora iznosi 12.348 predmeta; </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Obezbijeđena zdravstvena ispravnost sjemenskog i sadnog materijala, sa ispunjenim standardima kvaliteta, izdavanjem sertifikata o priznavanju sjemenskog materijala krompira i žita na osnovu izvršenih stručnih kontrola, kao i za sadni materijal, istinitosti sorte, odnosno selekcije poljoprivrednog sadnog materijala. Izdato 609 sertifikata za sjemenski krompir i žita, rasad povrća, sadni materijal voća i vinove loze i ukrasnog bilja i to:</w:t>
      </w:r>
    </w:p>
    <w:p w:rsidR="004D1D0C" w:rsidRPr="009C0472" w:rsidRDefault="004D1D0C" w:rsidP="002325F6">
      <w:pPr>
        <w:numPr>
          <w:ilvl w:val="1"/>
          <w:numId w:val="60"/>
        </w:numPr>
        <w:spacing w:after="0" w:line="240" w:lineRule="auto"/>
        <w:jc w:val="both"/>
        <w:rPr>
          <w:rFonts w:cstheme="minorHAnsi"/>
          <w:lang w:val="sr-Latn-ME"/>
        </w:rPr>
      </w:pPr>
      <w:r w:rsidRPr="009C0472">
        <w:rPr>
          <w:rFonts w:cstheme="minorHAnsi"/>
          <w:lang w:val="sr-Latn-ME"/>
        </w:rPr>
        <w:t>1.271.000 komada loznog sadnog materijala i podloge;</w:t>
      </w:r>
    </w:p>
    <w:p w:rsidR="004D1D0C" w:rsidRPr="009C0472" w:rsidRDefault="004D1D0C" w:rsidP="002325F6">
      <w:pPr>
        <w:numPr>
          <w:ilvl w:val="1"/>
          <w:numId w:val="60"/>
        </w:numPr>
        <w:spacing w:after="0" w:line="240" w:lineRule="auto"/>
        <w:jc w:val="both"/>
        <w:rPr>
          <w:rFonts w:cstheme="minorHAnsi"/>
          <w:lang w:val="sr-Latn-ME"/>
        </w:rPr>
      </w:pPr>
      <w:r w:rsidRPr="009C0472">
        <w:rPr>
          <w:rFonts w:cstheme="minorHAnsi"/>
          <w:lang w:val="sr-Latn-ME"/>
        </w:rPr>
        <w:t>3.056.990 komada rasada povrća i cvijeća;</w:t>
      </w:r>
    </w:p>
    <w:p w:rsidR="004D1D0C" w:rsidRPr="009C0472" w:rsidRDefault="004D1D0C" w:rsidP="002325F6">
      <w:pPr>
        <w:numPr>
          <w:ilvl w:val="1"/>
          <w:numId w:val="60"/>
        </w:numPr>
        <w:spacing w:after="0" w:line="240" w:lineRule="auto"/>
        <w:jc w:val="both"/>
        <w:rPr>
          <w:rFonts w:cstheme="minorHAnsi"/>
          <w:lang w:val="sr-Latn-ME"/>
        </w:rPr>
      </w:pPr>
      <w:r w:rsidRPr="009C0472">
        <w:rPr>
          <w:rFonts w:cstheme="minorHAnsi"/>
          <w:lang w:val="sr-Latn-ME"/>
        </w:rPr>
        <w:t>606.092 komada sadnog materijala voćih vrsta;</w:t>
      </w:r>
    </w:p>
    <w:p w:rsidR="004D1D0C" w:rsidRPr="009C0472" w:rsidRDefault="004D1D0C" w:rsidP="002325F6">
      <w:pPr>
        <w:numPr>
          <w:ilvl w:val="1"/>
          <w:numId w:val="60"/>
        </w:numPr>
        <w:spacing w:after="0" w:line="240" w:lineRule="auto"/>
        <w:jc w:val="both"/>
        <w:rPr>
          <w:rFonts w:cstheme="minorHAnsi"/>
          <w:lang w:val="sr-Latn-ME"/>
        </w:rPr>
      </w:pPr>
      <w:r w:rsidRPr="009C0472">
        <w:rPr>
          <w:rFonts w:cstheme="minorHAnsi"/>
          <w:lang w:val="sr-Latn-ME"/>
        </w:rPr>
        <w:t>36.519 komada sadnog materijala ukrasnog bilja;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Provjera ispunjenosti uslova po javnim ovlašćenjima;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Prikupljanje podataka o stanju zaliha sredstava za zaštitu bilja na teritoriji Crne Gore;</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Propisivanje fitosanitarnih uslova za uvoz sredstava za zaštitu i ishranu bilja;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Izdavanje fitosertifikata;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Registracija objekata za proizvodnju i prodaju sjemena, sadnog materijala, pesticida i đubriva;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Aktivnosti na izgradnji, rekonstrukciji i održavanju graničnih prelaza;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Sastanci sa proizvođačima bilja, biljnih proizvoda i objekata pod nadzorom i NVO-ima;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Praćenje prijava proizvodnje;</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Obuke fitosanitarnih inspektora i lica odgovornih za zdravlje bilja, sredstva za ishranu i zaštitu bilja, sjeme i sadni materijal;</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Davanje mišljenja na izmjene i dopune zakona i drugih akata;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održano je 24 različitih radionica i ekspertskih misija;</w:t>
      </w:r>
    </w:p>
    <w:p w:rsidR="004D1D0C" w:rsidRPr="009C0472" w:rsidRDefault="004D1D0C" w:rsidP="002325F6">
      <w:pPr>
        <w:numPr>
          <w:ilvl w:val="0"/>
          <w:numId w:val="60"/>
        </w:numPr>
        <w:spacing w:after="0" w:line="240" w:lineRule="auto"/>
        <w:jc w:val="both"/>
        <w:rPr>
          <w:rFonts w:cstheme="minorHAnsi"/>
          <w:lang w:val="sr-Latn-ME"/>
        </w:rPr>
      </w:pPr>
      <w:r w:rsidRPr="009C0472">
        <w:rPr>
          <w:rFonts w:cstheme="minorHAnsi"/>
          <w:lang w:val="sr-Latn-ME"/>
        </w:rPr>
        <w:t>Ažuriranje web stranice i dr.</w:t>
      </w:r>
    </w:p>
    <w:p w:rsidR="004D1D0C" w:rsidRPr="009C0472" w:rsidRDefault="004D1D0C" w:rsidP="00860DEF">
      <w:pPr>
        <w:spacing w:after="0" w:line="240" w:lineRule="auto"/>
        <w:jc w:val="both"/>
        <w:rPr>
          <w:rFonts w:cstheme="minorHAnsi"/>
          <w:b/>
          <w:highlight w:val="green"/>
          <w:u w:val="single"/>
          <w:lang w:val="sr-Latn-ME"/>
        </w:rPr>
      </w:pPr>
    </w:p>
    <w:p w:rsidR="004D1D0C" w:rsidRPr="00F1086D" w:rsidRDefault="000C789C" w:rsidP="002325F6">
      <w:pPr>
        <w:pStyle w:val="ListParagraph"/>
        <w:numPr>
          <w:ilvl w:val="2"/>
          <w:numId w:val="113"/>
        </w:numPr>
        <w:jc w:val="both"/>
        <w:rPr>
          <w:rFonts w:cstheme="minorHAnsi"/>
          <w:b/>
          <w:i/>
          <w:lang w:val="sr-Latn-ME"/>
        </w:rPr>
      </w:pPr>
      <w:r w:rsidRPr="00F1086D">
        <w:rPr>
          <w:rFonts w:cstheme="minorHAnsi"/>
          <w:b/>
          <w:i/>
          <w:lang w:val="sr-Latn-ME"/>
        </w:rPr>
        <w:t>STANJE U OBLASTI, PRIORITETI U 2018. GODINI I MJERE ZA NJIHOVU REALIZACIJU</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Izvještajima o napretku Evropske komisije za Crnu Goru za Poglavlje 12 ocijenjeno je da je ostvaren dobar napredak u oblasti usvajanja zakonodavstva. Preporučeno je da se nastavi sa implementacijom Strategije za transpoziciju i implementaciju EU zakonodavstva, kao i da se radi na unaprjeđenju administrativnih kapaciteta, posebno inspekcije i labaratorija kao i daljem unaprjeđenju objekata za hranu.</w:t>
      </w:r>
    </w:p>
    <w:p w:rsidR="004D1D0C" w:rsidRPr="009C0472" w:rsidRDefault="004D1D0C" w:rsidP="00860DEF">
      <w:pPr>
        <w:spacing w:after="0" w:line="240" w:lineRule="auto"/>
        <w:jc w:val="both"/>
        <w:rPr>
          <w:rFonts w:cstheme="minorHAnsi"/>
          <w:lang w:val="sr-Latn-ME"/>
        </w:rPr>
      </w:pPr>
      <w:r w:rsidRPr="009C0472">
        <w:rPr>
          <w:rFonts w:cstheme="minorHAnsi"/>
          <w:lang w:val="sr-Latn-ME"/>
        </w:rPr>
        <w:t>Ispunjeni su svi uslovi za otvaranje pregovaračkog Poglavlja 12, usvojena je Pregovaračka pozicija i data su mjerila za zatvaranje Poglavlja.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Realizovane su sve obaveze definisane PPCG. </w:t>
      </w:r>
    </w:p>
    <w:p w:rsidR="004D1D0C" w:rsidRPr="009C0472" w:rsidRDefault="00B738B2" w:rsidP="00860DEF">
      <w:pPr>
        <w:spacing w:after="0" w:line="240" w:lineRule="auto"/>
        <w:jc w:val="both"/>
        <w:rPr>
          <w:rFonts w:cstheme="minorHAnsi"/>
          <w:lang w:val="sr-Latn-ME"/>
        </w:rPr>
      </w:pPr>
      <w:r>
        <w:rPr>
          <w:rFonts w:cstheme="minorHAnsi"/>
          <w:lang w:val="sr-Latn-ME"/>
        </w:rPr>
        <w:t xml:space="preserve">Realizovani su </w:t>
      </w:r>
      <w:r w:rsidR="004D1D0C" w:rsidRPr="009C0472">
        <w:rPr>
          <w:rFonts w:cstheme="minorHAnsi"/>
          <w:lang w:val="sr-Latn-ME"/>
        </w:rPr>
        <w:t xml:space="preserve">u cjelosti programi </w:t>
      </w:r>
      <w:r w:rsidR="00F12472">
        <w:rPr>
          <w:rFonts w:cstheme="minorHAnsi"/>
          <w:lang w:val="sr-Latn-ME"/>
        </w:rPr>
        <w:t>iz sektora veterine i fitosanita</w:t>
      </w:r>
      <w:r w:rsidR="004D1D0C" w:rsidRPr="009C0472">
        <w:rPr>
          <w:rFonts w:cstheme="minorHAnsi"/>
          <w:lang w:val="sr-Latn-ME"/>
        </w:rPr>
        <w:t>rnog sektora kao i programi iz bezbjednosti hrane za koje su bila dostupna finansijska sredstva.</w:t>
      </w:r>
    </w:p>
    <w:p w:rsidR="004D1D0C" w:rsidRDefault="004D1D0C" w:rsidP="00860DEF">
      <w:pPr>
        <w:spacing w:after="0" w:line="240" w:lineRule="auto"/>
        <w:jc w:val="both"/>
        <w:rPr>
          <w:rFonts w:cstheme="minorHAnsi"/>
          <w:lang w:val="sr-Latn-ME"/>
        </w:rPr>
      </w:pPr>
      <w:r w:rsidRPr="009C0472">
        <w:rPr>
          <w:rFonts w:cstheme="minorHAnsi"/>
          <w:lang w:val="sr-Latn-ME"/>
        </w:rPr>
        <w:t xml:space="preserve">U upravnom postupku riješeno je u zakonskom roku po svim podnijetim zahtjevima. </w:t>
      </w:r>
    </w:p>
    <w:p w:rsidR="00600CC4" w:rsidRPr="009C0472" w:rsidRDefault="00600CC4"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Objekti za hranu životinjskog porijekla od juna 2017. godine nalaze se na listi EU odobrenih objekata za uzvoz iz trećih zemalja (2 klanice, 3 prerade mesa, 3 objekta za pakovanje jaja).</w:t>
      </w:r>
    </w:p>
    <w:p w:rsidR="004D1D0C" w:rsidRPr="009C0472" w:rsidRDefault="004D1D0C" w:rsidP="00860DEF">
      <w:pPr>
        <w:spacing w:after="0" w:line="240" w:lineRule="auto"/>
        <w:jc w:val="both"/>
        <w:rPr>
          <w:rFonts w:cstheme="minorHAnsi"/>
          <w:lang w:val="sr-Latn-ME"/>
        </w:rPr>
      </w:pPr>
      <w:r w:rsidRPr="009C0472">
        <w:rPr>
          <w:rFonts w:cstheme="minorHAnsi"/>
          <w:lang w:val="sr-Latn-ME"/>
        </w:rPr>
        <w:t>U 2017. godini Crna Gora je stavljena na listu odobrenih zemalja za uvoz sirovog mlijeka.</w:t>
      </w:r>
    </w:p>
    <w:p w:rsidR="004D1D0C" w:rsidRDefault="004D1D0C" w:rsidP="00860DEF">
      <w:pPr>
        <w:pStyle w:val="ListParagraph"/>
        <w:spacing w:after="0" w:line="240" w:lineRule="auto"/>
        <w:ind w:left="0"/>
        <w:jc w:val="both"/>
        <w:rPr>
          <w:rFonts w:eastAsia="Calibri" w:cstheme="minorHAnsi"/>
          <w:bCs/>
          <w:lang w:val="sr-Latn-ME"/>
        </w:rPr>
      </w:pPr>
      <w:r w:rsidRPr="009C0472">
        <w:rPr>
          <w:rFonts w:eastAsia="Calibri" w:cstheme="minorHAnsi"/>
          <w:bCs/>
          <w:lang w:val="sr-Latn-ME"/>
        </w:rPr>
        <w:t>Posebna pažnja je posvećena stvaranju pravnih pretpostavki za nastavak i očuvanje proizvodnje u objektima malog obima proizvodnje i prerade ili obrade tradicionalnim metodama proizvodnje hrane na gazdinstvima sa ciljem očuvanja domaćih proizvoda. Implementacijom uredbi o dozvoljenim odstupanjima u dijelu izgradnje, uređenja i opremanja objekata subjekti će sa manjim ulaganjima i uz korišćenje dostupnih podrški sačuvati svoju proizvodnju i stvoriti uslove za nesmetano stavljanje svojih proizvoda na domaćem tržištu.</w:t>
      </w:r>
    </w:p>
    <w:p w:rsidR="00600CC4" w:rsidRPr="009C0472" w:rsidRDefault="00600CC4" w:rsidP="00860DEF">
      <w:pPr>
        <w:pStyle w:val="ListParagraph"/>
        <w:spacing w:after="0" w:line="240" w:lineRule="auto"/>
        <w:ind w:left="0"/>
        <w:jc w:val="both"/>
        <w:rPr>
          <w:rFonts w:eastAsia="Calibri" w:cstheme="minorHAnsi"/>
          <w:bCs/>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Najvažnija aktivnost sprovedena u 2017.godini je efikasno i blagovremeno preduzimanje mjera za sprječavanje širenja bolesti kvrgave kože koja se u epidemijskim razmjerama pojavila u 2016. godini. Zahvaljujući preventivnoj vakcinaciji, organizaciji i planiranim i efikasnim mjerama koje su sprovedene bolest u 2017. godini nije bilo pojave ove bolesti. </w:t>
      </w:r>
    </w:p>
    <w:p w:rsidR="004D1D0C" w:rsidRDefault="004D1D0C" w:rsidP="00860DEF">
      <w:pPr>
        <w:spacing w:after="0" w:line="240" w:lineRule="auto"/>
        <w:jc w:val="both"/>
        <w:rPr>
          <w:rFonts w:cstheme="minorHAnsi"/>
          <w:lang w:val="sr-Latn-ME"/>
        </w:rPr>
      </w:pPr>
      <w:r w:rsidRPr="009C0472">
        <w:rPr>
          <w:rFonts w:cstheme="minorHAnsi"/>
          <w:lang w:val="sr-Latn-ME"/>
        </w:rPr>
        <w:t>Ova naročito opasna bolest predstavljala je i za jače službe i sisteme izazov. Od strane eksperata, ne samo EU vec i šire, opšta je ocjena da je Crna Gora od svih zemalja koje su imale ovu bolest zadnjih godina postigla najbolje rezultate posebno iz razloga malih kapaciteta veterinarskih službe.</w:t>
      </w:r>
    </w:p>
    <w:p w:rsidR="00600CC4" w:rsidRPr="009C0472" w:rsidRDefault="00600CC4"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Nastavljena je intezivna komunikacija sa Evropskom komisijom koja je rezultirala i 2017. godine donacijom 45.000 doza vakcina i finansijskih sredstva u iznosu od 66.000€. </w:t>
      </w:r>
    </w:p>
    <w:p w:rsidR="004D1D0C" w:rsidRPr="009C0472" w:rsidRDefault="004D1D0C" w:rsidP="00860DEF">
      <w:pPr>
        <w:spacing w:after="0" w:line="240" w:lineRule="auto"/>
        <w:jc w:val="both"/>
        <w:rPr>
          <w:rFonts w:cstheme="minorHAnsi"/>
          <w:lang w:val="sr-Latn-ME"/>
        </w:rPr>
      </w:pPr>
      <w:r w:rsidRPr="009C0472">
        <w:rPr>
          <w:rFonts w:cstheme="minorHAnsi"/>
          <w:lang w:val="sr-Latn-ME"/>
        </w:rPr>
        <w:t>Takođe obezbijeđena je finansijska podrška od strane  Evropske komisije  za suzbijanje ove bolesti i u 2018.godini.</w:t>
      </w:r>
    </w:p>
    <w:p w:rsidR="004D1D0C" w:rsidRPr="009C0472" w:rsidRDefault="004D1D0C" w:rsidP="00860DEF">
      <w:pPr>
        <w:spacing w:after="0" w:line="240" w:lineRule="auto"/>
        <w:jc w:val="both"/>
        <w:rPr>
          <w:rFonts w:cstheme="minorHAnsi"/>
          <w:lang w:val="sr-Latn-ME"/>
        </w:rPr>
      </w:pPr>
      <w:r w:rsidRPr="009C0472">
        <w:rPr>
          <w:rFonts w:cstheme="minorHAnsi"/>
          <w:lang w:val="sr-Latn-ME"/>
        </w:rPr>
        <w:t>Unaprijeđeni su uslovi za rad Uprave za bezbjednost hrane, veterinu i fitosanitarne poslove objedinjavanjem svih službi (inspekcijske službe) pod jednim krovom, takođe opremljene su prostorije Upr</w:t>
      </w:r>
      <w:r w:rsidR="00BA585A" w:rsidRPr="009C0472">
        <w:rPr>
          <w:rFonts w:cstheme="minorHAnsi"/>
          <w:lang w:val="sr-Latn-ME"/>
        </w:rPr>
        <w:t>ave kroz donaciju TIKA</w:t>
      </w:r>
      <w:r w:rsidRPr="009C0472">
        <w:rPr>
          <w:rFonts w:cstheme="minorHAnsi"/>
          <w:lang w:val="sr-Latn-ME"/>
        </w:rPr>
        <w:t>. Na ovaj način je unaprijeđena efikasnost pružanja usluga korisnicima i znatno je poboljšana koordinacija više stručnih službi koje su po prirodi posla vrlo povezane.</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Na graničnim prelazima kroz kontrolu nadležnih inspekcija u periodu od 1. juna do 31. decembra 2017.godine zbog neusaglašenosti sa propisima za bezbjednost hrane vraćeno je 99 pošiljki</w:t>
      </w:r>
      <w:r w:rsidR="006E49CE" w:rsidRPr="009C0472">
        <w:rPr>
          <w:rFonts w:cstheme="minorHAnsi"/>
          <w:lang w:val="sr-Latn-ME"/>
        </w:rPr>
        <w:t>.</w:t>
      </w:r>
    </w:p>
    <w:p w:rsidR="006E49CE" w:rsidRPr="009C0472" w:rsidRDefault="006E49CE"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 xml:space="preserve">Tokom 2017. godine Uprava se suočavala sa određenim problemima u sprovodjenju poslova u planiranim rokovima prvenstveno zbog nedovoljnog broja zaposlenih. </w:t>
      </w:r>
    </w:p>
    <w:p w:rsidR="004D1D0C" w:rsidRPr="009C0472" w:rsidRDefault="004D1D0C" w:rsidP="00860DEF">
      <w:pPr>
        <w:spacing w:after="0" w:line="240" w:lineRule="auto"/>
        <w:jc w:val="both"/>
        <w:rPr>
          <w:rFonts w:cstheme="minorHAnsi"/>
          <w:lang w:val="sr-Latn-ME"/>
        </w:rPr>
      </w:pPr>
      <w:r w:rsidRPr="009C0472">
        <w:rPr>
          <w:rFonts w:cstheme="minorHAnsi"/>
          <w:lang w:val="sr-Latn-ME"/>
        </w:rPr>
        <w:t>Za suzbijanje naročito opasnih bolesti u toku 2017.godini, Upravi su odobrena dodatna finansijska sredstva iz budzetskih rezervi obzirom da budzet Uprave nije dovoljan ni za sprovođenje mjera protiv bolesti iz Programa u punom obimu. Odobrena su dodatna sredstva iz budžetskih rezervi 245.000,00€.</w:t>
      </w:r>
    </w:p>
    <w:p w:rsidR="004D1D0C" w:rsidRPr="009C0472" w:rsidRDefault="004D1D0C" w:rsidP="00860DEF">
      <w:pPr>
        <w:spacing w:after="0" w:line="240" w:lineRule="auto"/>
        <w:jc w:val="both"/>
        <w:rPr>
          <w:rFonts w:cstheme="minorHAnsi"/>
          <w:lang w:val="sr-Latn-ME"/>
        </w:rPr>
      </w:pPr>
    </w:p>
    <w:p w:rsidR="004D1D0C" w:rsidRPr="009C0472" w:rsidRDefault="004D1D0C" w:rsidP="00860DEF">
      <w:pPr>
        <w:spacing w:after="0" w:line="240" w:lineRule="auto"/>
        <w:jc w:val="both"/>
        <w:rPr>
          <w:rFonts w:cstheme="minorHAnsi"/>
          <w:lang w:val="sr-Latn-ME"/>
        </w:rPr>
      </w:pPr>
      <w:r w:rsidRPr="009C0472">
        <w:rPr>
          <w:rFonts w:cstheme="minorHAnsi"/>
          <w:lang w:val="sr-Latn-ME"/>
        </w:rPr>
        <w:t>Klimatske promjene donose nove bolesti i biljaka i životinja, sa kojima se Evropa, region i Crna Gora po prvi put suočavaju. Za suzbijanje tih bolesti neophodna su značajna finasijska sredstva, ali i značajno veći broj zaposlenih i jačanje naučno istraživačkih kapaciteta i opremljenost laboratorija</w:t>
      </w:r>
    </w:p>
    <w:p w:rsidR="004D1D0C" w:rsidRPr="009C0472" w:rsidRDefault="004D1D0C" w:rsidP="00860DEF">
      <w:pPr>
        <w:spacing w:after="0" w:line="240" w:lineRule="auto"/>
        <w:jc w:val="both"/>
        <w:rPr>
          <w:rFonts w:cstheme="minorHAnsi"/>
          <w:b/>
          <w:lang w:val="sr-Latn-ME"/>
        </w:rPr>
      </w:pPr>
    </w:p>
    <w:p w:rsidR="00EE6D02" w:rsidRPr="009C0472" w:rsidRDefault="004D1D0C" w:rsidP="00860DEF">
      <w:pPr>
        <w:spacing w:after="0" w:line="240" w:lineRule="auto"/>
        <w:jc w:val="both"/>
        <w:rPr>
          <w:rFonts w:cstheme="minorHAnsi"/>
          <w:lang w:val="sr-Latn-ME"/>
        </w:rPr>
      </w:pPr>
      <w:r w:rsidRPr="009C0472">
        <w:rPr>
          <w:rFonts w:cstheme="minorHAnsi"/>
          <w:lang w:val="sr-Latn-ME"/>
        </w:rPr>
        <w:t xml:space="preserve">Kontrola i suzbijanje bolesti i biljaka i životinja i kontrola bezbjednosti hrane u svim fazama proizvodnje i prometa su prioriteti Uprave, koji su pretočeni kroz programe mjera za 2018. godinu. Prioritet Uprave je i realizacija aktivnosti utvrđenih Strategijom o transpoziciji EU propisa u nacionalno zakonodavstvo i njihovoj implementaciji, kao i definisanje aktivnosti kojima će se postepeno stvarati uslovi za ispunjavanje mjerila za zatvaranje Pregovoračkog Poglavlja 12. </w:t>
      </w:r>
    </w:p>
    <w:p w:rsidR="006E49CE" w:rsidRPr="009C0472" w:rsidRDefault="006E49CE" w:rsidP="00860DEF">
      <w:pPr>
        <w:spacing w:after="0" w:line="240" w:lineRule="auto"/>
        <w:jc w:val="both"/>
        <w:rPr>
          <w:rFonts w:cstheme="minorHAnsi"/>
          <w:lang w:val="sr-Latn-ME"/>
        </w:rPr>
      </w:pPr>
    </w:p>
    <w:p w:rsidR="00E748BA" w:rsidRPr="00724702" w:rsidRDefault="00C43204" w:rsidP="002325F6">
      <w:pPr>
        <w:pStyle w:val="ListParagraph"/>
        <w:numPr>
          <w:ilvl w:val="1"/>
          <w:numId w:val="113"/>
        </w:numPr>
        <w:spacing w:after="0" w:line="240" w:lineRule="auto"/>
        <w:jc w:val="both"/>
        <w:rPr>
          <w:rFonts w:cstheme="minorHAnsi"/>
          <w:b/>
          <w:noProof/>
          <w:lang w:val="sr-Latn-ME"/>
        </w:rPr>
      </w:pPr>
      <w:r w:rsidRPr="00724702">
        <w:rPr>
          <w:rFonts w:cstheme="minorHAnsi"/>
          <w:b/>
          <w:noProof/>
          <w:lang w:val="sr-Latn-ME"/>
        </w:rPr>
        <w:t>UPRAVA ZA VODE</w:t>
      </w:r>
    </w:p>
    <w:p w:rsidR="00C43204" w:rsidRPr="009C0472" w:rsidRDefault="00C43204" w:rsidP="00860DEF">
      <w:pPr>
        <w:spacing w:after="0" w:line="240" w:lineRule="auto"/>
        <w:jc w:val="both"/>
        <w:rPr>
          <w:rFonts w:cstheme="minorHAnsi"/>
          <w:b/>
          <w:noProof/>
          <w:lang w:val="sr-Latn-ME"/>
        </w:rPr>
      </w:pPr>
    </w:p>
    <w:p w:rsidR="00E748BA" w:rsidRPr="00724702" w:rsidRDefault="00E748BA" w:rsidP="002325F6">
      <w:pPr>
        <w:pStyle w:val="ListParagraph"/>
        <w:numPr>
          <w:ilvl w:val="2"/>
          <w:numId w:val="113"/>
        </w:numPr>
        <w:spacing w:after="0" w:line="240" w:lineRule="auto"/>
        <w:jc w:val="both"/>
        <w:rPr>
          <w:rFonts w:cstheme="minorHAnsi"/>
          <w:b/>
          <w:i/>
          <w:noProof/>
          <w:lang w:val="sr-Latn-ME"/>
        </w:rPr>
      </w:pPr>
      <w:r w:rsidRPr="00724702">
        <w:rPr>
          <w:rFonts w:cstheme="minorHAnsi"/>
          <w:b/>
          <w:i/>
          <w:noProof/>
          <w:lang w:val="sr-Latn-ME"/>
        </w:rPr>
        <w:t xml:space="preserve">DJELOKRUG RADA UPRAVE ZA VODE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Uprava za vode, organ u sastavu Ministarstva poljoprivrede i ruralnog razvoja vrši poslove uprave koji se odnose na: obezbjeđenje i sprovođenje mjera i radova na uređenju voda i vodotoka, zaštiti od štetnog dejstva voda i zaštiti voda od zagađivanja, obezbjeđenje korišćenja voda, materijala iz vodotoka, vodnog zemljišta i vodoprivrednih objekata u državnoj svojini, putem koncesija i sl., izradu dokumentacione osnove u vezi s tim, održavanje objekata za zaštitu i odbranu od poplava, erozije i drugih opasnosti, izradu planova, programa i bilansa u oblasti vodoprivrede, vođenje investitorskih poslova, vršenje stručnog nadzora i kontrolu kvaliteta izvedenih radova, tehnički pregled i prijem izvedenih radova, obračun naknada koje se plaćaju u ovoj oblasti i staranje o namjenskoj i racionalnoj upotrebi prikupljenih sredstava po tom osnovu u skladu sa programom Vlade, organizovanje i vođenje monitoringa u vodoprivredi, pripremu stručnih podloga za izradu propisa i donošenje vodoprivednih akata nadležnih organa, kao i druge poslove koji su joj određeni u nadležnosti.</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Unutrašnje organizacione jedinice u okviru kojih se obavljaju poslovi iz nadležnosti Uprave za vode su: </w:t>
      </w:r>
    </w:p>
    <w:p w:rsidR="00CB6A4A" w:rsidRPr="009C0472" w:rsidRDefault="00CB6A4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b/>
          <w:noProof/>
          <w:u w:val="single"/>
          <w:lang w:val="sr-Latn-ME"/>
        </w:rPr>
      </w:pPr>
      <w:r w:rsidRPr="009C0472">
        <w:rPr>
          <w:rFonts w:cstheme="minorHAnsi"/>
          <w:b/>
          <w:noProof/>
          <w:u w:val="single"/>
          <w:lang w:val="sr-Latn-ME"/>
        </w:rPr>
        <w:t>Sektor za korišćenje, zaštitu voda i zaštitu od voda</w:t>
      </w:r>
    </w:p>
    <w:p w:rsidR="00CB6A4A" w:rsidRPr="009C0472" w:rsidRDefault="00CB6A4A" w:rsidP="00860DEF">
      <w:pPr>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Obavlja poslove koji se odnose na: obezbjeđenje korišćenja voda, materijala iz vodotoka, vodnog zemljišta i vodoprivrednih objekata u državnoj svojini, putem koncesija, prenošenja prava korišćenja, zakupa ili na drugi propisani način kao i izradu dokumentacione osnove s tim u vezi; održavanje objekata za zaštitu i odbranu od poplava, erozije i drugih opasnosti; učestvovanje u izradi planova, programa i bilansa u oblasti vodoprivrede i u pripremi projektnog zadatka i podloga za izradu vodoprivredne osnove; vođenje investicionih poslova; vršenje stručnog nadzora i kontrolu kvaliteta izvedenih radova; tehnički pregled i prijem izvedenih radova; obračun naknade za korišćenje šljunka i pijeska i staranje o namjenskoj i racionalnoj upotrebi prikupljenih sredstava; staranje o sprovođenju planova i programa iz oblasti vodoprivrede; pripremu dokumentacije za određivanje izvorišta za regionalno vodosnabdijevanje i vodosnabdijevanje gradova, kao i za određivanje zona sanitarne zaštite tih izvorišta ako nijesu privedena namjeni odnosno data na korišćenje; pripremu dokumantacije za izdavanje vodnih uslova, vodne saglasnosti i vodne dozvole; pripremu dokumentacije za proglašavanje erozivnih područja radi zaštite privrednih saobraćajnih ili drugih objekata; staranje o poboljšanju režima voda na vodotocima i učestvovanje u izradi dokumentacije s tim u vezi; racionalno korišćenje voda, zaštitu od voda i zaštite voda; organizovanje i vođenje vodnog informativnog sistema; pripremu stručnih podloga za izradu propisa i učešće u njihovoj izradi u oblasti vodoprivrede; učestvovanje u izradi studija, elaborata, tehničkih rješenja i investiciono-tehničke dokumentacije; pružanje stručne pomoći organima i organizacijama iz oblasti vodoprivrede, kao i druge poslove u skladu sa propisima.</w:t>
      </w:r>
    </w:p>
    <w:p w:rsidR="00CB6A4A" w:rsidRPr="009C0472" w:rsidRDefault="00CB6A4A" w:rsidP="00860DEF">
      <w:pPr>
        <w:spacing w:after="0" w:line="240" w:lineRule="auto"/>
        <w:jc w:val="both"/>
        <w:rPr>
          <w:rFonts w:cstheme="minorHAnsi"/>
          <w:noProof/>
          <w:u w:val="single"/>
          <w:lang w:val="sr-Latn-ME"/>
        </w:rPr>
      </w:pPr>
    </w:p>
    <w:p w:rsidR="00E748BA" w:rsidRPr="009C0472" w:rsidRDefault="00E748BA" w:rsidP="00860DEF">
      <w:pPr>
        <w:spacing w:after="0" w:line="240" w:lineRule="auto"/>
        <w:jc w:val="both"/>
        <w:rPr>
          <w:rFonts w:cstheme="minorHAnsi"/>
          <w:b/>
          <w:noProof/>
          <w:u w:val="single"/>
          <w:lang w:val="sr-Latn-ME"/>
        </w:rPr>
      </w:pPr>
      <w:r w:rsidRPr="009C0472">
        <w:rPr>
          <w:rFonts w:cstheme="minorHAnsi"/>
          <w:b/>
          <w:noProof/>
          <w:u w:val="single"/>
          <w:lang w:val="sr-Latn-ME"/>
        </w:rPr>
        <w:t xml:space="preserve">Odjeljenje za upravne poslove u oblasti upravljanja vodama </w:t>
      </w:r>
      <w:r w:rsidR="00CB6A4A" w:rsidRPr="009C0472">
        <w:rPr>
          <w:rFonts w:cstheme="minorHAnsi"/>
          <w:b/>
          <w:noProof/>
          <w:u w:val="single"/>
          <w:lang w:val="sr-Latn-ME"/>
        </w:rPr>
        <w:t xml:space="preserve">  </w:t>
      </w:r>
    </w:p>
    <w:p w:rsidR="00CB6A4A" w:rsidRPr="009C0472" w:rsidRDefault="00CB6A4A" w:rsidP="00860DEF">
      <w:pPr>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Obavlja poslove koji se odnose na: pripremu i sprovođenje javnih tendera za obezbjeđenje korišćenja voda, materijala iz vodotoka, vodnog zemljišta i vodoprivrednih objekata u državnoj svojini putem koncesija, prenošenja prava korišćenja, zakupa ili na drugi propisani način; utvrđivanje uslova za upis vodnih akata u odgovarajući registar; praćenje isteka roka važenja tih akata i provjeru blagovremeno pristiglih zahtjeva za produženje važenja vodnih akata, utvrđivanje vodnih naknada; učestvovanje u organizaciji i sprovođenju javne rasprave o programima i planovima upravljanja vodama; učestvovanje u pripremi stručnih podloga za izradu propisa i učešće u njihovoj izradi u oblasti vodoprivrede; saradnju sa organima i institucijama nadležnim za suzbijanje nelegalnih radnji u korišćenju voda i vodnog dobra; </w:t>
      </w:r>
      <w:r w:rsidRPr="009C0472">
        <w:rPr>
          <w:rFonts w:cstheme="minorHAnsi"/>
          <w:noProof/>
          <w:lang w:val="sr-Latn-ME"/>
        </w:rPr>
        <w:lastRenderedPageBreak/>
        <w:t>saradnju sa drugim državnim organima i organizacijama u cilju pravilne i dosljedne primjene propisa u oblasti koje uređuje Zakon o vodama; kao i druge poslove u skladu sa propisima.</w:t>
      </w:r>
    </w:p>
    <w:p w:rsidR="00C43204" w:rsidRPr="009C0472" w:rsidRDefault="00E748BA" w:rsidP="00860DEF">
      <w:pPr>
        <w:spacing w:after="0" w:line="240" w:lineRule="auto"/>
        <w:jc w:val="both"/>
        <w:rPr>
          <w:rFonts w:cstheme="minorHAnsi"/>
          <w:noProof/>
          <w:lang w:val="sr-Latn-ME"/>
        </w:rPr>
      </w:pPr>
      <w:r w:rsidRPr="009C0472">
        <w:rPr>
          <w:rFonts w:cstheme="minorHAnsi"/>
          <w:noProof/>
          <w:lang w:val="sr-Latn-ME"/>
        </w:rPr>
        <w:tab/>
      </w:r>
    </w:p>
    <w:p w:rsidR="00E748BA" w:rsidRPr="00724702" w:rsidRDefault="00077DA7" w:rsidP="002325F6">
      <w:pPr>
        <w:pStyle w:val="ListParagraph"/>
        <w:numPr>
          <w:ilvl w:val="2"/>
          <w:numId w:val="113"/>
        </w:numPr>
        <w:spacing w:after="0" w:line="240" w:lineRule="auto"/>
        <w:jc w:val="both"/>
        <w:rPr>
          <w:rFonts w:cstheme="minorHAnsi"/>
          <w:b/>
          <w:i/>
          <w:noProof/>
          <w:lang w:val="sr-Latn-ME"/>
        </w:rPr>
      </w:pPr>
      <w:r w:rsidRPr="00724702">
        <w:rPr>
          <w:rFonts w:cstheme="minorHAnsi"/>
          <w:b/>
          <w:i/>
          <w:noProof/>
          <w:lang w:val="sr-Latn-ME"/>
        </w:rPr>
        <w:t>R</w:t>
      </w:r>
      <w:r w:rsidR="00E748BA" w:rsidRPr="00724702">
        <w:rPr>
          <w:rFonts w:cstheme="minorHAnsi"/>
          <w:b/>
          <w:i/>
          <w:noProof/>
          <w:lang w:val="sr-Latn-ME"/>
        </w:rPr>
        <w:t>EALIZACIJA AKTIVNOSTI U 2017. GODINI</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noProof/>
          <w:lang w:val="sr-Latn-ME"/>
        </w:rPr>
        <w:t>Program upotrebe sredstava za upravljanje vodnim resursima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Vlada Crne Gore donijela je Program upotrebe sredstava za upravljanje vodnim resursima za 2017. godinu, za finansiranje obaveza i potreba za upravljanje vodnim resursima. Programom su realizovana sredstva i obuhvaćene osnovne aktivnosti u oblasti upravljanja vodama, zaštiti od voda i efikasnijem korišćenju voda. </w:t>
      </w:r>
    </w:p>
    <w:p w:rsidR="00C43204" w:rsidRPr="009C0472" w:rsidRDefault="00C43204"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b/>
          <w:noProof/>
          <w:lang w:val="sr-Latn-ME"/>
        </w:rPr>
      </w:pPr>
      <w:r w:rsidRPr="009C0472">
        <w:rPr>
          <w:rFonts w:cstheme="minorHAnsi"/>
          <w:b/>
          <w:noProof/>
          <w:lang w:val="sr-Latn-ME"/>
        </w:rPr>
        <w:t xml:space="preserve">Moratorijum na eksploataciju šljunka i pijeska i interventni radovi na regulaciji rijeka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Ministarstvo poljoprivrede i ruralnog razvoja i Uprava za vode,  aprila  2017. godine, uveli su Moratorijum na eksploataciju šljunka i pijeska iz rječnih korita. Odluka o zabrani dalje eksploatacije šljunka i pijesak donijeta je zbog isteka koncesionih ugovora, pojave nelegalne i neplanske eksploatacije, a kao dodatni uslov koji je uticao na uvođenje moratorijuma bio je i nepostojanje projekata regulacije vodotoka. Sa druge strane omogućeno je izvođenje interventnih radova u svrhu regulacije vodotoka, kako bi se spriječile potencijalne štetne posljedice. Nakon donošenja ove odluke, izrađen je Akcioni Plan za sprovođenje moratorijuma na eksploataciji rječnih nanosa i zaštite rječnih tokova.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cilju koordinacije i implementacije, a kao i jedna od aktivnosti predviđenih Akcionim planom, formirana je radna grupa za praćenje realizacije planiranih aktivnosti tokom trajanja Moratorijuma. Koordinacioni tim je obišao sve lokacije u Crnoj Gori i sačinio Izvještaj o zatečenom stanju nakon uvođenja Moratorijuma.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Izvještaj koordinacionog tima prikazao je zatečeno stanje na terenu, koje se uzelo kao nulto stanje i koje je bilo mjerilo rada na uređenju vodotoka u narednom periodu. Moratorijumom je obuhvaćeno 25 lokacija u koritima rijeka: Morače, Lima, Tare, Ibra, Grnčara i Gračanice, gdje su koncesioni ugovori istekli tokom 2016. godine, kao i ostale kritične tačke u rječnim koritima. Koordinacioni tim za praćenje odluke o zabrani eksploatacije rječnih nanosa imao je intenzivne terenske aktivnosti u cilju kontrole poštovanja moratorijuma i izvođenja interventnih radova.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Uprava za vode, u cilju efikasnije kontrole, obezbijedila je kontakt telefon i posebnu e-mail adresu: prijavieksploataciju@uzv.gov.me, kako bi zainteresovana javnost mogla da prijavi nelegalnu eksploataciju šljunka i pijeska u rječnim koritima. Tokom 2017. godine dostavljena je 21 prijava na navedenu e-mail adresu, i iste su uredno proslijeđene nadležnim inspekcijskim organima i članovima Koordinacionog tima na čijoj teritoriji je prijavljena nelegalna eksploatacija.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Kao rezultat aktivnosti na terenu, podneseno je deset prijava - tri krivične i sedam prekršajnih, protiv fizičkih, pravnih i NN lica, zbog nelegalne eksploatacije na lokacijama koje se nalaze na Limu, Morači i Cijevni. Takođe, podnijeto je i sedam prekršajnih naloga – protiv pet pravnih i dva fizička lica, zbog eksploatacije šljunka sa poljoprivrednog zemljišta.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Nakon dostavljenog izvještaja Koordinacionog tima o zatečenom stanju, Uprava za vode formirala je komisiju sa zadatkom pregleda korita rijeka Lim, Tara i Grnčar, a na potezima gdje se formiraju rječni sprudovi i gdje erozija uništava priobalno zemljište.</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Komisija je pregledom rječnih korita, sa ocjenom postojećeg stanja i predlogom sanacionih mjera, sačinila Izvještaje za 6 opština na čijim teritorijama gravitiraju rijeke Grnčar, Lim i Tara, te i predložila Upravi za vode da izda saglasnosti za interventne radove, u periodu od 01.07.2017. do 31.10.2017. godine.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Ukupni efekti interventnih radova su više nego zadovoljavajući. Dobili smo uređena korita na potezima gdje su izvedeni radovi, ojačane su obaloutvrde, a za izvađeni višak materijala vođena je bolja evidencija. Količine izvađenog materijala, na koje je obračunata naknada za izvađeni material iz vodotoka za 2017. </w:t>
      </w:r>
      <w:r w:rsidRPr="009C0472">
        <w:rPr>
          <w:rFonts w:cstheme="minorHAnsi"/>
          <w:noProof/>
          <w:lang w:val="sr-Latn-ME"/>
        </w:rPr>
        <w:lastRenderedPageBreak/>
        <w:t>godinu, veće su nego prethodne godine kada su još na snazi bili koncesioni ugovori. Glavni benefiti su uređenje rječnih korita, povećana bezbjednost vodotoka i zaštita priobalnog zemljišta.</w:t>
      </w:r>
    </w:p>
    <w:p w:rsidR="00C43204" w:rsidRPr="009C0472" w:rsidRDefault="00C43204"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Aktivnosti na obezbjeđenju protočnosti rijeke Bojane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Sredinom 2017. godine ušće desnog rukavca rijeke Bojane, djelovanjem nekoliko faktora nakratko je bilo zatvoreno. Pristupalo se interventnim radovima, bagerovanjem je izvučena velika količina materijala sa samog ušća. Ekstremno nizak vodostaj Bojane pokazao je da se brzo preduzmu mjere koje će biti  u skladu sa dugoročnim održivim rješenjem.</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Uprava za vode u saradnji sa Javnim perduzećem za upravljanje morskim dobrom i Opštinom Ulcinj preduzela je hitne mjere u vidu angažovanja mehanizacije na uklanjanju viška materijala sa ušća rukavca rijeke Bojane, kako bi se održala protočnost rijeke i spriječilo da ne dođe do zagađenja. Efekat ovih mjera se pokazao kao skroman, jer je djelovanjem vjetra dolazilo do ponovnog zasipanja ušća desnog rukavca.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Shodno nastaloj situaciji, Vlada Crne Gore, na sjednici od 5. oktobra 2017. godine, usvojila je  Informaciju o desnom rukavcu rijeke Bojane, Opština Ulcinj i donijela Zaključak br.07-2985 od 5.10.2017. godine kojim je zadužila Upravu za vode da, u najkraćem roku, raspiše javni oglas za uklanjanje viška materijala sa račve i ušća rijeke Bojane. U skladu sa navedenim zaključkom raspisan je Javni oglas , dana 11. oktobra 2017. godine.</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Nakon sprovedenog postupka, sa izvođačem radova „Cijevna Commerce“ d.o.o. iz Podgorice, zaključen je ugovor o izvođenju radova, za Partiju 1, dana 06.12.2017. godine. Javno preduzeće za upravljanje morskim dobrom obezbijedilo je lokaciju za deponovanje izvađenog materijala. Uprava za vode je u obavezi da, prije početka izvođenja radova, imenuje nadzorni organ koji će vršiti kontrolu nad izvođenjem predmetnih radova.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Zavod za hidrometeorologiju i seizmologiju, shodno zaključku Vlade broj: 07-2985, izmjerio je protočnost desnog rukavca u odnosu na glavni tok rijeke Bojane. U skladu sa navedenim zaključkom Zavod za hidrometeorologiju i seizmologiju treba da izvrši batimetrijsko snimanje u zoni desnog rukavca. Nakon završenih batimetrijskih mjerenja raspolagaće se sa podacima na osnovu kojih će se utvrditi količine materijala koje je potrebno ukloniti iz desnog rukavca kao i vrijednost izvođenja predmetnih radova.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Sredstva za ove namjene obezbijeđena su u 2017. godini iz budžeta, u iznosu od 400.000 €, na pozicijama Direkcije za javne radove i Javnog preduzeća za upravljanje morskim dobrom. Takođe, u skladu sa Zaključkom Vlade, Uprava za vode, Direkcija za javne radove i Javno preduzeće za upravljanje morskim dobrom, u budžetima za 2018. godinu, planirala su potrebna sredstva za realizaciju ovog projekta.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Na kraju treba istaći da, brigu o Adi Bojani moraju da vode sve relevantne državne institucije (Uprava za vode, Zavod za hidrometeorologiju i seizmologiju, Javno preduzeće za upravljanje morskim dobrom) ali i Opština Ulcinj, nevladine organizacije, ekolozi, ribari i svi mještani, i samo zajedničkom akcijom može se doći do konačnog održivog rešenja, uspostavljanjem prirodnog stanja desnog rukavca rijeke Bojane, koji pored hidrotehničkog, turističkog ima i veliki ekološki značaj. </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Regulacija rijeke Morače i dopuna Glavnog projekta regulacije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Regulacija rijeke Morače nastavak je radova iz prethodne godine, u skladu sa Glavnim projektom regulacije rijeke Morače na potezu od ušća rijeke Sitnice u Botunu do Ponara. Regulacija rijeke Morače izvodi se na tri dionice, shodno zaključenim ugovorima i nadzorom koji prati i kontroliše realizaciju predmetnih radova.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Međutim, izvođači radova i nadzorni organ, poučeni iskustvom na sličnim pojektima, ocijenili su da u cilju realizacije projekta, a to je osiguranje neophodne stabilnosti obala i zaštita priobalja od poplava, može se postići  i drugim tehničkim rješenjem kao što je izgradnja nasipa od lomljenog kamena, s obzirom da se gabionska zaštita nije pokazala kao idealna za bujične tokove kakva je i rijeka Morača.  Još jedan razlog za navedeno mišljenje je i taj što je na desnoj obali rijeke Morače u cilju zaštite sela Grbavci 2008. godine </w:t>
      </w:r>
      <w:r w:rsidRPr="009C0472">
        <w:rPr>
          <w:rFonts w:cstheme="minorHAnsi"/>
          <w:noProof/>
          <w:lang w:val="sr-Latn-ME"/>
        </w:rPr>
        <w:lastRenderedPageBreak/>
        <w:t>izgrađen nasip od lomljenog kamena (od profila 32), koji se nalazi na trasi obaloutvrde za velike vode, te bi se on morao ukloniti kako bi se postavili gabioni. Sve je ovo uslovilo i dovelo do potrebe ponovnog sagledavanja predloženog rješenja, kao i dopune Glavnog projekta regulacije rijeke Morače na dionici od ušća rijeke Sitnice u Botunu do Ponara. U skladu sa zakonskom procedurom izabran je projektant koji je izradio dopunu Glavnog projekta regulacije rijeke Morače u cilju daljeg nastavka predmetnih radova.</w:t>
      </w:r>
    </w:p>
    <w:p w:rsidR="00C43204" w:rsidRPr="009C0472" w:rsidRDefault="00C43204"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Zaštita voda od zagađivanja rijeke Lim, Opština Bijelo Polje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Zbog nastale situacije, u avgustu mjesecu 2017. godine, na teritoriji opštine Bijelo Polje i izvještavanja medija o ekološkom incidentu o ispuštanju u rijeku Lim štetnih materija i supstanci koje potiču od proizvodnih procesa iz industrije i drugih privrednih aktivnosti (industrijske otpadne vode) održani su sastanci od strane predstavnika Ministarstva održivog razvoja i turizma, Ministarstva poljoprivrede i ruralnog razvoja, Uprave za vode, Uprave za bezbjednost hrane, veterinu i fitosanitarne poslove, Uprave za inspekcijske poslove, Komunalne policije, Opštine Bijelo Polje i predstavnika NVO “Euromost”.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Usaglašeni su stavovi da se sprovede plan zaštite rijeke Lim od zagađivanja na teritoriji opštine Bijelo Polje, na način što su organi državne uprave dali izjašnjenje iz svoje nadležnosti i mjere potrebne za zaštitu  voda od zagađivanja.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Nakon izjašnjenja, nadležni organi u okviru svojih nadležnosti sproveli su dalje mjere i radnje, u cilju obezbjeđenja zaštite kvaliteta voda od zagađivača, koji direktnim ili indirektnim djelovanjem ili propuštanjem djelovanja prouzrokuju zagađenje voda i životne sredine. U skladu sa zakonskom regualativom, objekti koji mogu značajnije uticati na zagađenje vode su: mljekare, farme i klanice. Uprava za vode izvršila je obilazak potencijalnih zagađivača kome je prethodio postupak inspekcijskog nadzora i naložila privrednim subjektima da pribave vodna akta u skladu sa Zakonom o vodama. Sačinjeni su Izvještaji sa terena, izdate privremene vodne dozvole i propisani uslovi za ispuštanje tehnoloških otpadnih voda u recipijent na period do izgradnje i puštanja u pogon Glavnog gradskog kolektora i postrojenja za prečišćavanje otpadnih voda Bijelog Polja. </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Katastar izvorišta za javno vodosnabdijevanje - I faza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Uzimajući u obzir značaj izvorišta za regionalno i javno vodosnabdijevanje, koja su definisana Odlukom o određivanju izvorišta namijenjenih za regionalno i javno vodosnabdijevanje (javnim vodovodom) i utvrđivanje njihovih granica (“Sl. list CG”, br.36/08), kao i obezbjeđenja dovoljnih količina kvalitetnom pijaćom vodom stanovništva Crne Gore, neophodno je preduzeti sve moguće mjere da bi se vode tih izvorišta racionalno koristile i zaštitile od namjernog ili slučajnog zagađivanja i od drugih uticaja koji mogu nepovoljno djelovati na izdašnost izvorišta i na zdravstvenu ispravnost voda za piće.</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tom cilju urađen je Projekat katastra izvorišta za javno vodosnabdijevanje, obrađ</w:t>
      </w:r>
      <w:r w:rsidR="006056FA">
        <w:rPr>
          <w:rFonts w:cstheme="minorHAnsi"/>
          <w:noProof/>
          <w:lang w:val="sr-Latn-ME"/>
        </w:rPr>
        <w:t>en januar-februar 2017. godine.</w:t>
      </w:r>
      <w:r w:rsidRPr="009C0472">
        <w:rPr>
          <w:rFonts w:cstheme="minorHAnsi"/>
          <w:noProof/>
          <w:lang w:val="sr-Latn-ME"/>
        </w:rPr>
        <w:t>Projekat treba da rezultira izradom Katastra izvorišta za javno vodosnabdijevanje u odgovarajućem GIS okruženju sa bazom podataka koja će sadržati sve relevantne podatke za pojedina vodoizvorišta: prostorni položaj, način zahvatanja, količinu zahvatanja, status monitoringa (kvantiteta i kvaliteta vode), zone i pojaseve sanitarne zaštite izvorišta, uslove zagađivanja, specifičnosti u korišćenju i upravljanju itd. Ova baza podataka treba da je osnova za budući vodni informacioni sistem, geološki informacioni sistem, za izradu osnovnih hidrogeoloških karata (OHG), kao i za prostorne i razvojne planove.</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Za potrebe izrade Katastra izvorišta za javno vodosnabdijevanje i postavljenih ciljeva u okviru predmetnog Projekta, izrada istoimenog podiljena je u tri faze, i to: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w:t>
      </w:r>
      <w:r w:rsidRPr="009C0472">
        <w:rPr>
          <w:rFonts w:cstheme="minorHAnsi"/>
          <w:noProof/>
          <w:lang w:val="sr-Latn-ME"/>
        </w:rPr>
        <w:tab/>
        <w:t>Prva faza - kabinetska istraživanja i ispitivanja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w:t>
      </w:r>
      <w:r w:rsidRPr="009C0472">
        <w:rPr>
          <w:rFonts w:cstheme="minorHAnsi"/>
          <w:noProof/>
          <w:lang w:val="sr-Latn-ME"/>
        </w:rPr>
        <w:tab/>
        <w:t>Druga faza - Terensko-laboratorijski radovi</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w:t>
      </w:r>
      <w:r w:rsidRPr="009C0472">
        <w:rPr>
          <w:rFonts w:cstheme="minorHAnsi"/>
          <w:noProof/>
          <w:lang w:val="sr-Latn-ME"/>
        </w:rPr>
        <w:tab/>
        <w:t>Treća faza - Zaključna razmatranja i finalna obrada podataka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lastRenderedPageBreak/>
        <w:t>U okviru prve faze - kabinetski radovi, prema vrsti i predmjeru radova prikupljeni su podaci i analiza podataka o izvorištima za regionalno i javno vodosnabdijevanje (javnim vodovodom) i utvrđivanje njihovih granica, geološke, hidrogeološke i hidrohemijske karakteristike, te položaj i način zahvatanja podzemnih i površinskih voda, količine i kvalitet, kao i prikupljanje podataka o uslovima sanitarne zaštite izvorišta, kao i ostala vodna akta.</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Koncesije u oblasti voda</w:t>
      </w:r>
      <w:r w:rsidRPr="009C0472">
        <w:rPr>
          <w:rFonts w:cstheme="minorHAnsi"/>
          <w:noProof/>
          <w:lang w:val="sr-Latn-ME"/>
        </w:rPr>
        <w:t xml:space="preserve"> </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oblasti voda trenutno su na snazi 22 ugovora o koncesijama, od čega 17 ugovora za korišćenje vode za potrebe flaširanja vode u komercijalne svrhe, 2 ugovora za korišćenje vode za potrebe vodosnabdijevanja, 1 ugovor za korišćenje vode za uzgoj ribe, 1 ugovor za korišćenje vode za pogonske i tehnološke potrebe i 1 ugovor za flaširanje vode u postupku raskida.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Shodno navedenom, 6 fabrika vode obavljaju koncesionu djelatnost, ostale koncesije su u postupku pribavljanja vodnih akata u skladu sa zaključenim ugovorima.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Evidentan je problem kod 11 koncesionara iz razloga što nijesu realizovane ugovorene obaveze i ne obavljaju koncesionu djelatnost u skladu sa dinamikom utvrđenom ugovorom, gdje su rokovi za pribavljanje vodnih akata u skladu sa članom 5 ugovora odavno istekli.</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Znači koncesionari nijesu: izradili projekte za izgradnju fabrika vode, pribavili vodnu saglasnost na projektnu dokumentaciju i vodnu dozvolu za korišćenje objekata, odnosno postrojenja za potrebe flaširanja vode u komercijalne svrhe.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Na osnovu analize svakog ugovora, izjašnjenja i dosadašnjih ulaganja od strane koncesionara, pripremljena je Informacija o realizaciji koncesionih ugovora u oblasti voda, koju je usvojila Vlade Crne Gore.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Shodno zaključcima Vlade, Uprava za vode je u postupku realizacije istih, i to: </w:t>
      </w:r>
    </w:p>
    <w:p w:rsidR="00E748BA" w:rsidRPr="009C0472" w:rsidRDefault="00E748BA" w:rsidP="002325F6">
      <w:pPr>
        <w:pStyle w:val="ListParagraph"/>
        <w:numPr>
          <w:ilvl w:val="0"/>
          <w:numId w:val="36"/>
        </w:numPr>
        <w:spacing w:after="0" w:line="240" w:lineRule="auto"/>
        <w:jc w:val="both"/>
        <w:rPr>
          <w:rFonts w:cstheme="minorHAnsi"/>
          <w:noProof/>
          <w:lang w:val="sr-Latn-ME"/>
        </w:rPr>
      </w:pPr>
      <w:r w:rsidRPr="009C0472">
        <w:rPr>
          <w:rFonts w:cstheme="minorHAnsi"/>
          <w:noProof/>
          <w:lang w:val="sr-Latn-ME"/>
        </w:rPr>
        <w:t>produženja roka za realizaciju ugovorenih obaveza, na period od 24 mjeseca, uz uslov obezbjeđenja bankarske garancije za valjano izvršenje ugovora na iznos koji je definisan u ugovoru o koncesiji, za sledeće koncesionare: „Đekić export-import“ d.o.o. Podgorica za izvorište „Javor“, opština Kolašin,  „Bast“ d.o.o. Nikšić za izvorište „Pasišta“ u opštini Plužine, “Vektra Montenegro” d.o.o. Podgorica za izvorište „Drijenak“, opština Kolašin, „Feyur“ d.o.o. Bar za izvorište „Moračko Trebaljevo“ Sjerogošte, Opština Kolašin, „Oksarela“ d.o.o. Kolašin za izvorište „Drijenak-Rajsko vrelo“, Opština Kolašin i „Mercur System“ A.D. Budva za potrebe vodosnabdijevanja koja se zahvata iz istražno eksploatacionog bunara na Cetinju i</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36"/>
        </w:numPr>
        <w:spacing w:after="0" w:line="240" w:lineRule="auto"/>
        <w:jc w:val="both"/>
        <w:rPr>
          <w:rFonts w:cstheme="minorHAnsi"/>
          <w:noProof/>
          <w:lang w:val="sr-Latn-ME"/>
        </w:rPr>
      </w:pPr>
      <w:r w:rsidRPr="009C0472">
        <w:rPr>
          <w:rFonts w:cstheme="minorHAnsi"/>
          <w:noProof/>
          <w:lang w:val="sr-Latn-ME"/>
        </w:rPr>
        <w:t>pokretanja raskida ugovora o koncesijama sa sledećim koncesionarima: „Novus Montenegro“ d.o.o. Gusinje, za izvorište “Alipašini izvori”-Opština Gusinje, Igor Maslakov iz Kruča za izvorište „Jasen“ Opština Bar, „H2O Montenegro“ d.o.o. Mojkovac za izvorište „Vrelo“ Opština Mojkovac i Javno preduzeće „Vodovod i kanalizacija“ Budva za izvorište „Reževića rijeka“ u Reževićima Opština Budva.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Koncesija za izvorište „Lučičko vrelo“ Opština Rožaje u postupku je raskida ugovora o koncesiji, pokrenuta od strane Uprave za vode, preko Zaštitnika imovinsko-pravnih interesa Crne Gore. </w:t>
      </w:r>
    </w:p>
    <w:p w:rsidR="00E748BA" w:rsidRPr="009C0472" w:rsidRDefault="00E748BA"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Zaključeni ugovori o koncesijama u 2017. godini</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Na osnovu Zakona o koncesijama, Vlada Crne Gore, donijela je Plan davanja koncesija u oblasti voda za 2017. godinu. Planom davanja koncesija u oblasti voda obuhvaćena su izvorišta na kojima se može </w:t>
      </w:r>
      <w:r w:rsidRPr="009C0472">
        <w:rPr>
          <w:rFonts w:cstheme="minorHAnsi"/>
          <w:noProof/>
          <w:lang w:val="sr-Latn-ME"/>
        </w:rPr>
        <w:lastRenderedPageBreak/>
        <w:t>pokrenuti postupak za dodjelu koncesije. Plan se odnosi na analizu i ocjenu postojećeg stanja i to u pogledu opisa predmetnih koncesija, lokacija na kojima se može vršiti koncesiona djelatnost i rokovi za objavljivanje javnih oglasa za davanje koncesija.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skladu sa navedenim planom pokrenute su inicijative od strane zainteresovanih lica za izvorište „Ledeni izvor“ Opština Andrijevica i izvorište mineralne vode „Čeoče“ Opština Bijelo Polje.</w:t>
      </w:r>
    </w:p>
    <w:p w:rsidR="00C43204" w:rsidRPr="009C0472" w:rsidRDefault="00C43204"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Izvorište „Ledeni izvor“ Sjenožeta - Opština Andrijevica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 skladu sa zakonskom procedurom izabran je prvorangirani ponuđač za korišćenje dijela voda sa izvorišta »Ledeni izvor« Sjenožeta, opština Andrijevica, za flaširanje vode u komercijalne svrhe. Usvojena je i objavljena u Službenom listu Odluka o dodjeli koncesije i zaključen ugovor o koncesiji između koncedenta Ministarstva poljoprivrede i ruralnog razvoja i koncesionara »Vila Mir« d.o.o. iz Kotora, br.327-313/17-1 od 11.12.2017. godine. </w:t>
      </w:r>
    </w:p>
    <w:p w:rsidR="00B84F15" w:rsidRPr="009C0472" w:rsidRDefault="00B84F15"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Izvorište mineralne vode »Čeoče« Opština Bijelo Polje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Uprava za vode sprovela je zakonsku proceduru za davanje koncesije za korišćenje mineralne vode s izvorišta »Čeoče« Opština Bijelo Polje. Dostavljene su ponude ponuđača, u skladu sa Javnim oglasom za davanje koncesije za korišćenje mineralne vode sa izvorišta “Čeoče” opština Bijelo Polje, izvršeno vrednovanje ponuda i izabran prvorangirani ponuđač. U toku je postupak usaglašavanja Nacrta ugovora o koncesiji od strane nadležnog organa i koncesionara »Water Group« d.o.o. iz Kolašina, kako bi se donijela odluka o dodjeli koncesije i zaključio predmetni ugovor. Dodjelom koncesije koncesionar ima potencijala da postane tržišni lider u Crnoj Gori i šire kada je u pitanju mineralna voda.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Takođe, pokretanjem proizvodnje mineralne vode može se imati višestruki značaj za crnogorsku privredu, koja se ogleda u otvaranju novih radnih mjesta i smanjenju broja nezaposlenih, smanjenju trgovinskog deficita kroz smanjenje uvoza mineralnih voda kao i povećanju prihoda budžeta po osnovu poreza i naknada.</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Proizvodnja flaširane vode</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2017. godini ostvarena je proizvodnja flaširane vode u 5 fabrika. Fabrika vode „Lipovo“ d.o.o. iz Kolašina nije imala proizvodnju. Proizvedeno je 23.247.753,66 litara flaširane vode, od čega je prodato 21.641.001,73 litra flaširane vode i to na domaćem tržištu 20.785.487,54 litra i inostranom tržištu 855.514,20 litara flaširane vode. Međutim, još uvijek se postojeći kapaciteti ne koriste u dovoljnoj mjeri.</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Imajući u vidu postojeće kapacitete, kao i probleme koje naši proizvođači imaju sa plasmanom, koji se prije svega ogledaju u nedovoljnoj povezanosti sa sektorom turizma, nedostatkom promotivnih aktivnosti, kao i nedostatkom sredstava za atraktivniji nastup na tržištu, jasno je da bi naši proizvođači, između ostalog, trebali da razmisle i o udruživanju i zajedničkom nastupu na tržištu, kojim bi prevazišli barem dio problema sa kojim se suočavaju.</w:t>
      </w:r>
    </w:p>
    <w:p w:rsidR="00B84F15" w:rsidRPr="009C0472" w:rsidRDefault="00B84F15" w:rsidP="00860DEF">
      <w:pPr>
        <w:spacing w:after="0" w:line="240" w:lineRule="auto"/>
        <w:jc w:val="both"/>
        <w:rPr>
          <w:rFonts w:cstheme="minorHAnsi"/>
          <w:noProof/>
          <w:lang w:val="sr-Latn-ME"/>
        </w:rPr>
      </w:pP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b/>
          <w:i/>
          <w:noProof/>
          <w:lang w:val="sr-Latn-ME"/>
        </w:rPr>
        <w:t>Vodne i koncesione naknade za korišćenje voda, zaštitu voda od zagađivanja i izvađeni materijal iz vodotoka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Vodne naknade plaćaju se po osnovu privremenog obračuna, u toku obračunskog perioda i konačnog obračuna, po isteku obračunskog perioda. Obračunski period za plaćanje vodnih naknada je jedna kaledarska godina.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Uprava za vode vrši obračun iznosa naknade i donosi rješenja, a naplatu, kamatu, zastarjelost i kontrolu plaćanja vodnih naknada vrši Poreska uprava.</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lastRenderedPageBreak/>
        <w:t xml:space="preserve">Shodno odredbama Zakona o finansiranju upravljanja vodama tokom 2017. godine izvršen je konačan obračun vodnih naknada za 2016. godinu i privremeni obračun vodnih naknada za 2017. godinu. Donijeto je 188 rješenja, od čega je po osnovu konačnog obračuna za 2016. godinu donešeno 98 rješenja, a na osnovu privremenog obračuna za 2017. godinu 90 rješenja.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2017. godini, istekom obračunskog perioda, izvršen je konačan obračun vodnih naknada za 2016. godin</w:t>
      </w:r>
      <w:r w:rsidR="009476AE">
        <w:rPr>
          <w:rFonts w:cstheme="minorHAnsi"/>
          <w:noProof/>
          <w:lang w:val="sr-Latn-ME"/>
        </w:rPr>
        <w:t>u u iznosu od 2.379.075,33 €</w:t>
      </w:r>
      <w:r w:rsidRPr="009C0472">
        <w:rPr>
          <w:rFonts w:cstheme="minorHAnsi"/>
          <w:noProof/>
          <w:lang w:val="sr-Latn-ME"/>
        </w:rPr>
        <w:t>, od čega je prihod po osnovu konačnog obračuna naknada za zaštitu voda</w:t>
      </w:r>
      <w:r w:rsidR="009476AE">
        <w:rPr>
          <w:rFonts w:cstheme="minorHAnsi"/>
          <w:noProof/>
          <w:lang w:val="sr-Latn-ME"/>
        </w:rPr>
        <w:t xml:space="preserve"> od zagađivanja 345.023,07 €</w:t>
      </w:r>
      <w:r w:rsidRPr="009C0472">
        <w:rPr>
          <w:rFonts w:cstheme="minorHAnsi"/>
          <w:noProof/>
          <w:lang w:val="sr-Latn-ME"/>
        </w:rPr>
        <w:t>, konačnog obračuna naknade za korišćenje voda 1.846.10</w:t>
      </w:r>
      <w:r w:rsidR="009476AE">
        <w:rPr>
          <w:rFonts w:cstheme="minorHAnsi"/>
          <w:noProof/>
          <w:lang w:val="sr-Latn-ME"/>
        </w:rPr>
        <w:t>6,07 €</w:t>
      </w:r>
      <w:r w:rsidRPr="009C0472">
        <w:rPr>
          <w:rFonts w:cstheme="minorHAnsi"/>
          <w:noProof/>
          <w:lang w:val="sr-Latn-ME"/>
        </w:rPr>
        <w:t>, konačnog obračuna koncesione naknade za korišćenje voda za potrebe flaširanja u ko</w:t>
      </w:r>
      <w:r w:rsidR="009476AE">
        <w:rPr>
          <w:rFonts w:cstheme="minorHAnsi"/>
          <w:noProof/>
          <w:lang w:val="sr-Latn-ME"/>
        </w:rPr>
        <w:t>mercijalne svrhe 88.042,40 €</w:t>
      </w:r>
      <w:r w:rsidRPr="009C0472">
        <w:rPr>
          <w:rFonts w:cstheme="minorHAnsi"/>
          <w:noProof/>
          <w:lang w:val="sr-Latn-ME"/>
        </w:rPr>
        <w:t>, konačnog obračuna koncesione naknade za izvađeni mater</w:t>
      </w:r>
      <w:r w:rsidR="009476AE">
        <w:rPr>
          <w:rFonts w:cstheme="minorHAnsi"/>
          <w:noProof/>
          <w:lang w:val="sr-Latn-ME"/>
        </w:rPr>
        <w:t>ijal iz vodotoka 25.336,27 €</w:t>
      </w:r>
      <w:r w:rsidRPr="009C0472">
        <w:rPr>
          <w:rFonts w:cstheme="minorHAnsi"/>
          <w:noProof/>
          <w:lang w:val="sr-Latn-ME"/>
        </w:rPr>
        <w:t>, koncesione naknade za vodosnabdijevanje i koncesiona naknade za flaširanje vode za koncesionare koji nijesu izgradili fabrike, a plaćaju fiksni dio koncesione nak</w:t>
      </w:r>
      <w:r w:rsidR="009476AE">
        <w:rPr>
          <w:rFonts w:cstheme="minorHAnsi"/>
          <w:noProof/>
          <w:lang w:val="sr-Latn-ME"/>
        </w:rPr>
        <w:t>nade u iznosu od 15.506,25 €</w:t>
      </w:r>
      <w:r w:rsidRPr="009C0472">
        <w:rPr>
          <w:rFonts w:cstheme="minorHAnsi"/>
          <w:noProof/>
          <w:lang w:val="sr-Latn-ME"/>
        </w:rPr>
        <w:t>, kao i konačnog obračuna naknade za izvađeni višak materijala iz vodotoka, shodno regulacionim radovim</w:t>
      </w:r>
      <w:r w:rsidR="009476AE">
        <w:rPr>
          <w:rFonts w:cstheme="minorHAnsi"/>
          <w:noProof/>
          <w:lang w:val="sr-Latn-ME"/>
        </w:rPr>
        <w:t>a, u iznosu od 59.061,27 €</w:t>
      </w:r>
      <w:r w:rsidR="008147D3" w:rsidRPr="009C0472">
        <w:rPr>
          <w:rFonts w:cstheme="minorHAnsi"/>
          <w:noProof/>
          <w:lang w:val="sr-Latn-ME"/>
        </w:rPr>
        <w:t>.</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skladu sa Zakonom o finansiranju upravljanja vodama izvršen je i privremeni obračun vodnih naknada za 2017. godinu, u toku obračunskog perioda</w:t>
      </w:r>
      <w:r w:rsidR="00CE51B7">
        <w:rPr>
          <w:rFonts w:cstheme="minorHAnsi"/>
          <w:noProof/>
          <w:lang w:val="sr-Latn-ME"/>
        </w:rPr>
        <w:t>, u iznosu od 2.208.909,92 €</w:t>
      </w:r>
      <w:r w:rsidRPr="009C0472">
        <w:rPr>
          <w:rFonts w:cstheme="minorHAnsi"/>
          <w:noProof/>
          <w:lang w:val="sr-Latn-ME"/>
        </w:rPr>
        <w:t>, od čega je prihod po osnovu privremenog obračuna naknade za zaštitu voda</w:t>
      </w:r>
      <w:r w:rsidR="00CE51B7">
        <w:rPr>
          <w:rFonts w:cstheme="minorHAnsi"/>
          <w:noProof/>
          <w:lang w:val="sr-Latn-ME"/>
        </w:rPr>
        <w:t xml:space="preserve"> od zagađivanja 320.276,07 €</w:t>
      </w:r>
      <w:r w:rsidRPr="009C0472">
        <w:rPr>
          <w:rFonts w:cstheme="minorHAnsi"/>
          <w:noProof/>
          <w:lang w:val="sr-Latn-ME"/>
        </w:rPr>
        <w:t>, privremeni obračun naknada za ko</w:t>
      </w:r>
      <w:r w:rsidR="00CE51B7">
        <w:rPr>
          <w:rFonts w:cstheme="minorHAnsi"/>
          <w:noProof/>
          <w:lang w:val="sr-Latn-ME"/>
        </w:rPr>
        <w:t>rišćenje voda 1.718.525,71 €</w:t>
      </w:r>
      <w:r w:rsidRPr="009C0472">
        <w:rPr>
          <w:rFonts w:cstheme="minorHAnsi"/>
          <w:noProof/>
          <w:lang w:val="sr-Latn-ME"/>
        </w:rPr>
        <w:t>, privremeni obračun koncesione naknade za korišćenje voda za potrebe flaširanja vode u ko</w:t>
      </w:r>
      <w:r w:rsidR="00CE51B7">
        <w:rPr>
          <w:rFonts w:cstheme="minorHAnsi"/>
          <w:noProof/>
          <w:lang w:val="sr-Latn-ME"/>
        </w:rPr>
        <w:t>mercijalne svrhe 87.909,39 €</w:t>
      </w:r>
      <w:r w:rsidRPr="009C0472">
        <w:rPr>
          <w:rFonts w:cstheme="minorHAnsi"/>
          <w:noProof/>
          <w:lang w:val="sr-Latn-ME"/>
        </w:rPr>
        <w:t xml:space="preserve"> i privremeni obračun naknade za izvađeni mater</w:t>
      </w:r>
      <w:r w:rsidR="00CE51B7">
        <w:rPr>
          <w:rFonts w:cstheme="minorHAnsi"/>
          <w:noProof/>
          <w:lang w:val="sr-Latn-ME"/>
        </w:rPr>
        <w:t>ijal iz vodotoka 82.198,75 €</w:t>
      </w:r>
      <w:r w:rsidRPr="009C0472">
        <w:rPr>
          <w:rFonts w:cstheme="minorHAnsi"/>
          <w:noProof/>
          <w:lang w:val="sr-Latn-ME"/>
        </w:rPr>
        <w:t xml:space="preserve">.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Istekom tekućeg obračunskog perioda Uprava za vode vrši konačan obračun iznosa naknade za obračunski period i donosi rješenja, najkasnije do 1. marta 2018. godine.</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Naknadu po osnovu konačnog obračuna obveznik je u obavezi uplatiti u roku od 15 dana od dana prijema rješenja. Naknadu po osnovu privremenog obračuna, obveznik plaća u jednakim mjesečnim iznosima, najkasnije do 20-tog u mjesecu za prethodni mjesec.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Finansijska sredstva od naknada pripadaju budžetu Crne Gore i budžetima lokalnih samouprava na čijim teritorijama se nalaze vode, vodno dobro, vodni objekti i sistemi koji se koriste ili zagađuju v</w:t>
      </w:r>
      <w:r w:rsidR="00861324">
        <w:rPr>
          <w:rFonts w:cstheme="minorHAnsi"/>
          <w:noProof/>
          <w:lang w:val="sr-Latn-ME"/>
        </w:rPr>
        <w:t>ode recipijenta, u srazmjeri 30</w:t>
      </w:r>
      <w:r w:rsidRPr="009C0472">
        <w:rPr>
          <w:rFonts w:cstheme="minorHAnsi"/>
          <w:noProof/>
          <w:lang w:val="sr-Latn-ME"/>
        </w:rPr>
        <w:t>:70%. Sredstva koja pripadaju budžetu Crne Gore 30% koriste se prema Programu koji donosi Vlada Crne Gore, a koji se odnose na upravne i stručne poslove u upravljanju vodama, uređenje i korišćenje voda, zaštitu voda od zagađivanja, uređenje vodotoka, zaštitu od štetnog dejstva voda i druge poslove u upravljanju vodama, u skladu sa Zakonom.</w:t>
      </w:r>
    </w:p>
    <w:p w:rsidR="00E748BA" w:rsidRPr="009C0472" w:rsidRDefault="00E748BA" w:rsidP="00860DEF">
      <w:pPr>
        <w:spacing w:after="0" w:line="240" w:lineRule="auto"/>
        <w:jc w:val="both"/>
        <w:rPr>
          <w:rFonts w:cstheme="minorHAnsi"/>
          <w:noProof/>
          <w:lang w:val="sr-Latn-ME"/>
        </w:rPr>
      </w:pPr>
    </w:p>
    <w:p w:rsidR="00E748BA" w:rsidRPr="00724702" w:rsidRDefault="00E748BA" w:rsidP="002325F6">
      <w:pPr>
        <w:pStyle w:val="ListParagraph"/>
        <w:numPr>
          <w:ilvl w:val="2"/>
          <w:numId w:val="113"/>
        </w:numPr>
        <w:spacing w:after="0" w:line="240" w:lineRule="auto"/>
        <w:jc w:val="both"/>
        <w:rPr>
          <w:rFonts w:cstheme="minorHAnsi"/>
          <w:b/>
          <w:i/>
          <w:noProof/>
          <w:lang w:val="sr-Latn-ME"/>
        </w:rPr>
      </w:pPr>
      <w:r w:rsidRPr="00724702">
        <w:rPr>
          <w:rFonts w:cstheme="minorHAnsi"/>
          <w:b/>
          <w:i/>
          <w:noProof/>
          <w:lang w:val="sr-Latn-ME"/>
        </w:rPr>
        <w:t>ODLUČIVANJE U UPRAVNOM POSTUPKU O PRAVIMA I OBAVEZAMA SUBJEKATA PRAVA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Shodno Pravilniku o unutrašnjoj organizaciji i sistematizaciji  Ministarstva poljoprivrede i ruralnog razvoja, u Upravi za vode sistematizovano je 7 radnih mjesta za kadrove koji rade na upravnom postupku. Međutim, popunjena su samo dva radna mjesta, dok su ostala radna mjesta upražnjena. </w:t>
      </w:r>
    </w:p>
    <w:p w:rsidR="008147D3" w:rsidRPr="009C0472" w:rsidRDefault="008147D3"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b/>
          <w:noProof/>
          <w:lang w:val="sr-Latn-ME"/>
        </w:rPr>
      </w:pPr>
      <w:r w:rsidRPr="009C0472">
        <w:rPr>
          <w:rFonts w:cstheme="minorHAnsi"/>
          <w:b/>
          <w:noProof/>
          <w:lang w:val="sr-Latn-ME"/>
        </w:rPr>
        <w:t>Rješavanje prvostepenih upravnih predmeta po zahtjevu stranke</w:t>
      </w:r>
    </w:p>
    <w:p w:rsidR="00525242" w:rsidRPr="009C0472" w:rsidRDefault="00525242" w:rsidP="00860DEF">
      <w:pPr>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Uprava za vode postupak izdavanja vodnih akata sprovodi primjenom Zakona o upravnom postupku i Zakona o vodama, po zahtjevima na osnovu ispunjenosti uslova za izdavanje vodnih akata, radi obezbjeđenja jedinstvenog vodnog režima, integralnog upravljanja i pravilnog pristupa vodama, kojim se utvrđuju uslovi i način ostvarivanja prava na vodu.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 toku 2017. godine riješena su 137 upravna predmeta po zahtjevu stranke. Predmeti se odnose na oblasti za koje je nadležna Uprava za vode, a posebno izdavanje vodnih akata i rad po zahtjevima za slobodan pristup informacijama. U skladu sa zakonskom regulativom izdata su sljedeća vodna akta: 31 rješenje za utvrđivanje vodnih uslova za izradu projektne dokumentacije, 37 rješenja za vodnu saglasnost , 41 rješenje </w:t>
      </w:r>
      <w:r w:rsidRPr="009C0472">
        <w:rPr>
          <w:rFonts w:cstheme="minorHAnsi"/>
          <w:noProof/>
          <w:lang w:val="sr-Latn-ME"/>
        </w:rPr>
        <w:lastRenderedPageBreak/>
        <w:t xml:space="preserve">za vodnu dozvolu kojim je prethodio izlazak na teren i izvještaj i 18 rješenja o određivanju zona i pojaseva sanitarne zaštite izvorišta.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Shodno Zakonu o slobodnom pristupu informacijama podneseno je 6 zahtjeva za slobodan pristup informacijama. Donijeto je ukupno 10 rješenja o slobodnom pristupu informacijama, od čega 6 rješenja po zahtjevu stranke i 4 rješenja nakon izjavljenih žalbi na predmetna rješenja. Žalbe su izjavljene od strane MANS-a, zbog povrede pravila postupka i nepotpuno utvrđenog činjeničnog stanja.</w:t>
      </w:r>
    </w:p>
    <w:p w:rsidR="00E748BA" w:rsidRPr="009C0472" w:rsidRDefault="00E748BA"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b/>
          <w:noProof/>
          <w:lang w:val="sr-Latn-ME"/>
        </w:rPr>
      </w:pPr>
      <w:r w:rsidRPr="009C0472">
        <w:rPr>
          <w:rFonts w:cstheme="minorHAnsi"/>
          <w:b/>
          <w:noProof/>
          <w:lang w:val="sr-Latn-ME"/>
        </w:rPr>
        <w:t>Rješavanje prvostepenih upravnih predmeta po službenoj dužnosti</w:t>
      </w:r>
    </w:p>
    <w:p w:rsidR="00525242" w:rsidRPr="009C0472" w:rsidRDefault="00525242" w:rsidP="00860DEF">
      <w:pPr>
        <w:spacing w:after="0" w:line="240" w:lineRule="auto"/>
        <w:jc w:val="both"/>
        <w:rPr>
          <w:rFonts w:cstheme="minorHAnsi"/>
          <w:b/>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 2017. godini, riješen je 188 upravni predmet pokrenut po službenoj dužnosti. Predmeti se odnose na naknade za korišćenje voda, naknade za zaštitu voda od zagađivanja i naknade za izvađeni materijal iz vodotoka. Na kraju godine nije bilo neriješenih predmeta. Podnijete su 3 žalbe na rješenja Uprave za vode. Drugostepeni organ, nakon preispitivanja navoda iz žalbi u kojima su iznijete nove činjenice i dokazi, usvojio je, poništio rješenja prvostepenog organa i vratio predmete na ponovni postupak. U skladu sa zakonom donijeta su od strane prvostepenog organa 3 nova rješenja.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Uprava za vode kao prvostepeni organ nije nadležna za donošenje drugostepenih odluka i u 2017. godini nije imala rješavanje predmeta pred Upravnim sudom. </w:t>
      </w: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U skladu sa zakonskom procedurom, koji se odnosi na obezbjeđivanje jedinstvenog mjesta za kontakt i koordinaciju, ovaj organ u potpunosti omogućava da se na jednom mjestu dobije potpuna informacija, savjet i koordinacija, a sve u cilju ostvarivanja prava i interesa stanaka iz nadležnosti ovog organa.</w:t>
      </w:r>
    </w:p>
    <w:p w:rsidR="008147D3" w:rsidRPr="009C0472" w:rsidRDefault="008147D3" w:rsidP="00860DEF">
      <w:pPr>
        <w:spacing w:after="0" w:line="240" w:lineRule="auto"/>
        <w:jc w:val="both"/>
        <w:rPr>
          <w:rFonts w:cstheme="minorHAnsi"/>
          <w:noProof/>
          <w:lang w:val="sr-Latn-ME"/>
        </w:rPr>
      </w:pPr>
    </w:p>
    <w:p w:rsidR="00E748BA" w:rsidRPr="00724702" w:rsidRDefault="00E748BA" w:rsidP="002325F6">
      <w:pPr>
        <w:pStyle w:val="ListParagraph"/>
        <w:numPr>
          <w:ilvl w:val="2"/>
          <w:numId w:val="113"/>
        </w:numPr>
        <w:spacing w:after="0" w:line="240" w:lineRule="auto"/>
        <w:jc w:val="both"/>
        <w:rPr>
          <w:rFonts w:cstheme="minorHAnsi"/>
          <w:b/>
          <w:i/>
          <w:noProof/>
          <w:lang w:val="sr-Latn-ME"/>
        </w:rPr>
      </w:pPr>
      <w:r w:rsidRPr="00724702">
        <w:rPr>
          <w:rFonts w:cstheme="minorHAnsi"/>
          <w:b/>
          <w:i/>
          <w:noProof/>
          <w:lang w:val="sr-Latn-ME"/>
        </w:rPr>
        <w:t>OCJENA STANJA I PRIORITETI U 2017. GODINI SA PREDLOGOM MJERA ZA UNAPREĐENJE STANJA U OBLASTI VODA</w:t>
      </w:r>
    </w:p>
    <w:p w:rsidR="008147D3" w:rsidRPr="009C0472" w:rsidRDefault="008147D3" w:rsidP="00860DEF">
      <w:pPr>
        <w:spacing w:after="0" w:line="240" w:lineRule="auto"/>
        <w:jc w:val="both"/>
        <w:rPr>
          <w:rFonts w:cstheme="minorHAnsi"/>
          <w:b/>
          <w: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 xml:space="preserve">Uprava za vode, u 2017. godini,  ispunila je sve obaveze iz Programa rada Vlade. </w:t>
      </w:r>
    </w:p>
    <w:p w:rsidR="008147D3" w:rsidRPr="009C0472" w:rsidRDefault="008147D3" w:rsidP="00860DEF">
      <w:pPr>
        <w:spacing w:after="0" w:line="240" w:lineRule="auto"/>
        <w:jc w:val="both"/>
        <w:rPr>
          <w:rFonts w:cstheme="minorHAnsi"/>
          <w:noProof/>
          <w:lang w:val="sr-Latn-ME"/>
        </w:rPr>
      </w:pPr>
    </w:p>
    <w:p w:rsidR="00E748BA" w:rsidRPr="009C0472" w:rsidRDefault="00E748BA" w:rsidP="00860DEF">
      <w:pPr>
        <w:spacing w:after="0" w:line="240" w:lineRule="auto"/>
        <w:jc w:val="both"/>
        <w:rPr>
          <w:rFonts w:cstheme="minorHAnsi"/>
          <w:noProof/>
          <w:lang w:val="sr-Latn-ME"/>
        </w:rPr>
      </w:pPr>
      <w:r w:rsidRPr="009C0472">
        <w:rPr>
          <w:rFonts w:cstheme="minorHAnsi"/>
          <w:noProof/>
          <w:lang w:val="sr-Latn-ME"/>
        </w:rPr>
        <w:t>Za unaprjeđenje stanja u oblasti voda neophodno je u narednom periodu preduzeti sljedeće mjere:</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t>Organizaciono i kadrovsko jačanje Uprave za vode u skladu sa Pravilnikom o organizaciji i sistematizaciji radnih mjesta, kao i u skladu sa Planom jačanja administrativnih kapaciteta iz Nacionalne strategije za transpoziciju, implementaciju i primjenu pravne tekovine EU u oblasti životne sredine i klimatskih promjena sa Akcionim planom.</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t>Nastavak realizacije započetih aktivnosti u vezi sa donošenjem Planova upravljanja vodama, organizovanjem i vođenjem vodnog informacionog sistema, kao i ostalim obavezama koje proističu iz domaćeg zakonodavstva, EU acquis-a i  Nacionalne strategije za transpoziciju, implementaciju i primjenu pravne tekovine EU u oblasti životne sredine i klimatskih promjena sa Akcionim planom, a sve u cilju unapređenja stanja voda u Crnoj Gori i ispunjavanja obaveza u vezi sa poglavljem 27</w:t>
      </w:r>
      <w:r w:rsidR="00C21A85">
        <w:rPr>
          <w:rFonts w:cstheme="minorHAnsi"/>
          <w:noProof/>
          <w:lang w:val="sr-Latn-ME"/>
        </w:rPr>
        <w:t>.</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t>Izrada i revizija Glavnih projekata regulacije rijeka Grnčar i Lim, koji će negativne efekte eksploatacije svesti na najmanju moguću mjeru i postići rezultate na planu zaštite od štetnog dejstva voda, odnosno regulacije vodotoka.</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t>Izrada Katastra izvorišta za javno vodosnabdijevanje uraditi u odgovarajućem GIS okruženju sa bazom podataka koja će sadržati sve relevantne podatke za pojedina vodoizvorišta. Ova relaciona baza podataka predstavljaće dio budućeg vodnog informacionog sistema, kao i osnovu za izradu hidrogeoloških karata (OHG), prostornih i razvojnih planova.</w:t>
      </w:r>
    </w:p>
    <w:p w:rsidR="00E748BA" w:rsidRPr="009C0472"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t>Kontrola i obilazak objekata koji su izgrađeni bez vodnih akata koji mogu trajno, povremeno ili privremeno uticati na promjene u vodnom režimu, te i uvođenje u legalne tokove korisnika vodnih objekata kroz pribavljanje vodnih akata, kojim će se utvrditi uslovi i način ostvarivanja prava na vodu, radi obezbjeđenja jedinstvenog vodnog režima i integralnog upravljanja vodama.</w:t>
      </w:r>
    </w:p>
    <w:p w:rsidR="00EA41C7" w:rsidRPr="0063709B" w:rsidRDefault="00E748BA" w:rsidP="002325F6">
      <w:pPr>
        <w:pStyle w:val="ListParagraph"/>
        <w:numPr>
          <w:ilvl w:val="0"/>
          <w:numId w:val="18"/>
        </w:numPr>
        <w:spacing w:after="0" w:line="240" w:lineRule="auto"/>
        <w:jc w:val="both"/>
        <w:rPr>
          <w:rFonts w:cstheme="minorHAnsi"/>
          <w:noProof/>
          <w:lang w:val="sr-Latn-ME"/>
        </w:rPr>
      </w:pPr>
      <w:r w:rsidRPr="009C0472">
        <w:rPr>
          <w:rFonts w:cstheme="minorHAnsi"/>
          <w:noProof/>
          <w:lang w:val="sr-Latn-ME"/>
        </w:rPr>
        <w:lastRenderedPageBreak/>
        <w:t>Nastavak aktivnosti na praćenju i spječavanju nelegalne eksploatacije rječnih nanosa, od predstavnika Ministarstva poljoprivrede i ruralnog razvoja, Uprave za vode, Uprave policije, Poreske uprave i Uprave za inspekcijske poslove, s tim što bi svaki organ zadržao apsolutnu odgovornost u vezi sa poslovima iz svoje nadležnosti. Administrativnu podršku ovom timu daće Uprava za vode, kao nadležni organ za koncesije u oblasti voda.</w:t>
      </w:r>
    </w:p>
    <w:p w:rsidR="00F60284" w:rsidRPr="009C0472" w:rsidRDefault="00F60284" w:rsidP="00860DEF">
      <w:pPr>
        <w:spacing w:after="0" w:line="240" w:lineRule="auto"/>
        <w:jc w:val="both"/>
        <w:rPr>
          <w:rFonts w:cstheme="minorHAnsi"/>
          <w:noProof/>
          <w:lang w:val="sr-Latn-ME"/>
        </w:rPr>
      </w:pPr>
    </w:p>
    <w:p w:rsidR="00525242" w:rsidRPr="009C0472" w:rsidRDefault="00525242" w:rsidP="00860DEF">
      <w:pPr>
        <w:spacing w:after="0" w:line="240" w:lineRule="auto"/>
        <w:jc w:val="both"/>
        <w:rPr>
          <w:rFonts w:cstheme="minorHAnsi"/>
          <w:b/>
          <w:noProof/>
          <w:lang w:val="sr-Latn-ME"/>
        </w:rPr>
      </w:pPr>
    </w:p>
    <w:p w:rsidR="00E313D4" w:rsidRPr="00724702" w:rsidRDefault="00E313D4" w:rsidP="002325F6">
      <w:pPr>
        <w:pStyle w:val="ListParagraph"/>
        <w:numPr>
          <w:ilvl w:val="1"/>
          <w:numId w:val="113"/>
        </w:numPr>
        <w:spacing w:after="0" w:line="240" w:lineRule="auto"/>
        <w:jc w:val="both"/>
        <w:rPr>
          <w:rFonts w:cstheme="minorHAnsi"/>
          <w:lang w:val="sr-Latn-ME"/>
        </w:rPr>
      </w:pPr>
      <w:r w:rsidRPr="00724702">
        <w:rPr>
          <w:rFonts w:cstheme="minorHAnsi"/>
          <w:b/>
          <w:lang w:val="sr-Latn-ME"/>
        </w:rPr>
        <w:t>UPRAVA ZA ŠUME</w:t>
      </w:r>
      <w:r w:rsidRPr="00724702">
        <w:rPr>
          <w:rFonts w:cstheme="minorHAnsi"/>
          <w:lang w:val="sr-Latn-ME"/>
        </w:rPr>
        <w:t xml:space="preserve"> </w:t>
      </w:r>
    </w:p>
    <w:p w:rsidR="00E313D4" w:rsidRPr="009C0472" w:rsidRDefault="00E313D4" w:rsidP="00860DEF">
      <w:pPr>
        <w:spacing w:after="0" w:line="240" w:lineRule="auto"/>
        <w:jc w:val="both"/>
        <w:rPr>
          <w:rFonts w:cstheme="minorHAnsi"/>
          <w:lang w:val="sr-Latn-ME"/>
        </w:rPr>
      </w:pPr>
    </w:p>
    <w:p w:rsidR="00E313D4" w:rsidRPr="00724702" w:rsidRDefault="00E313D4" w:rsidP="002325F6">
      <w:pPr>
        <w:pStyle w:val="ListParagraph"/>
        <w:numPr>
          <w:ilvl w:val="2"/>
          <w:numId w:val="113"/>
        </w:numPr>
        <w:spacing w:after="0" w:line="240" w:lineRule="auto"/>
        <w:jc w:val="both"/>
        <w:rPr>
          <w:rFonts w:cstheme="minorHAnsi"/>
          <w:b/>
          <w:i/>
          <w:noProof/>
          <w:lang w:val="sr-Latn-ME"/>
        </w:rPr>
      </w:pPr>
      <w:r w:rsidRPr="00724702">
        <w:rPr>
          <w:rFonts w:cstheme="minorHAnsi"/>
          <w:b/>
          <w:i/>
          <w:lang w:val="sr-Latn-ME"/>
        </w:rPr>
        <w:t>DJELOKRUG RADA UPRAVE ZA ŠUME</w:t>
      </w:r>
    </w:p>
    <w:p w:rsidR="00E313D4" w:rsidRPr="009C0472" w:rsidRDefault="00E313D4" w:rsidP="00860DEF">
      <w:pPr>
        <w:spacing w:after="0" w:line="240" w:lineRule="auto"/>
        <w:jc w:val="both"/>
        <w:rPr>
          <w:rFonts w:cstheme="minorHAnsi"/>
          <w:b/>
          <w:noProof/>
          <w:lang w:val="sr-Latn-ME"/>
        </w:rPr>
      </w:pPr>
    </w:p>
    <w:p w:rsidR="00E313D4" w:rsidRPr="009C0472" w:rsidRDefault="00E313D4" w:rsidP="00860DEF">
      <w:pPr>
        <w:jc w:val="both"/>
        <w:rPr>
          <w:rFonts w:cstheme="minorHAnsi"/>
          <w:lang w:val="sr-Latn-ME"/>
        </w:rPr>
      </w:pPr>
      <w:r w:rsidRPr="009C0472">
        <w:rPr>
          <w:rFonts w:cstheme="minorHAnsi"/>
          <w:lang w:val="sr-Latn-ME"/>
        </w:rPr>
        <w:t>Uprava za šume, je u skladu sa svojim nadležnostima obavezna da primjenjuje planska dokumenta koja uređuju odnose u šumarstvu, kako po pitanju definisanja pravaca, odnosno ciljeva održivog gazdovanja šumama, tako i kada je u pitanju obezbjeđenje i unapređenje razvoja šuma, bolje reći stanja u šumarstvu.</w:t>
      </w:r>
    </w:p>
    <w:p w:rsidR="00E313D4" w:rsidRPr="009C0472" w:rsidRDefault="00E313D4" w:rsidP="00860DEF">
      <w:pPr>
        <w:jc w:val="both"/>
        <w:rPr>
          <w:rFonts w:cstheme="minorHAnsi"/>
          <w:lang w:val="sr-Latn-ME"/>
        </w:rPr>
      </w:pPr>
      <w:r w:rsidRPr="009C0472">
        <w:rPr>
          <w:rFonts w:cstheme="minorHAnsi"/>
          <w:lang w:val="sr-Latn-ME"/>
        </w:rPr>
        <w:t>U izvještajnom periodu, usvojena planska dokumenta su primjenjivana u skladu sa stvarnim materijalnim mogućnostima i pretpostavkama, koje su diktirale i jednim dijelom, uslovno uticale na realizaciju programski postavljenih zadataka i ciljeva.</w:t>
      </w:r>
    </w:p>
    <w:p w:rsidR="004036AE" w:rsidRPr="009C0472" w:rsidRDefault="00E313D4" w:rsidP="00860DEF">
      <w:pPr>
        <w:jc w:val="both"/>
        <w:rPr>
          <w:rFonts w:cstheme="minorHAnsi"/>
          <w:lang w:val="sr-Latn-ME"/>
        </w:rPr>
      </w:pPr>
      <w:r w:rsidRPr="009C0472">
        <w:rPr>
          <w:rFonts w:cstheme="minorHAnsi"/>
          <w:lang w:val="sr-Latn-ME"/>
        </w:rPr>
        <w:t>U organizacionom obliku, Uprava za šume je u 2017. godini, egzistirala kao organ u sastavu Ministarstva poljoprivrede i ruralnog razvoja. Shodno Pravilniku o unutrašnjoj organizaciji i sistematizaciji radnih mjesta Uprava za šume, ista je organizovana kao pravni subjekt, koga čini Uprava (centrala) sa sjedištem u Pljevljama, i 17 Područnih jedinica, imajući u vidu činjenicu da Područna jedinica Kotor, u svom sastavu ima četiri ispostave.</w:t>
      </w:r>
    </w:p>
    <w:p w:rsidR="00CC52EA" w:rsidRPr="009C0472" w:rsidRDefault="004036AE" w:rsidP="00860DEF">
      <w:pPr>
        <w:spacing w:after="0"/>
        <w:jc w:val="both"/>
        <w:rPr>
          <w:rFonts w:cstheme="minorHAnsi"/>
          <w:b/>
          <w:lang w:val="sr-Latn-ME"/>
        </w:rPr>
      </w:pPr>
      <w:r w:rsidRPr="009C0472">
        <w:rPr>
          <w:rFonts w:cstheme="minorHAnsi"/>
          <w:b/>
          <w:i/>
          <w:lang w:val="sr-Latn-ME"/>
        </w:rPr>
        <w:t>TABELA 1</w:t>
      </w:r>
      <w:r w:rsidRPr="009C0472">
        <w:rPr>
          <w:rFonts w:cstheme="minorHAnsi"/>
          <w:b/>
          <w:lang w:val="sr-Latn-ME"/>
        </w:rPr>
        <w:t>:  Organizacija Uprave za šume</w:t>
      </w:r>
    </w:p>
    <w:p w:rsidR="003E15E1" w:rsidRPr="009C0472" w:rsidRDefault="003E15E1" w:rsidP="00860DEF">
      <w:pPr>
        <w:spacing w:after="0"/>
        <w:jc w:val="both"/>
        <w:rPr>
          <w:rFonts w:cstheme="minorHAnsi"/>
          <w:b/>
          <w:lang w:val="sr-Latn-ME"/>
        </w:rPr>
      </w:pPr>
    </w:p>
    <w:p w:rsidR="00F56C72" w:rsidRDefault="00067339" w:rsidP="000C761B">
      <w:pPr>
        <w:jc w:val="center"/>
        <w:rPr>
          <w:rFonts w:cstheme="minorHAnsi"/>
          <w:lang w:val="sr-Latn-ME"/>
        </w:rPr>
      </w:pPr>
      <w:r w:rsidRPr="009C0472">
        <w:rPr>
          <w:rFonts w:cstheme="minorHAnsi"/>
          <w:lang w:val="sr-Latn-ME"/>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414.75pt" o:ole="">
            <v:imagedata r:id="rId19" o:title=""/>
          </v:shape>
          <o:OLEObject Type="Embed" ProgID="AcroExch.Document.11" ShapeID="_x0000_i1025" DrawAspect="Content" ObjectID="_1602503287" r:id="rId20"/>
        </w:object>
      </w:r>
    </w:p>
    <w:p w:rsidR="004036AE" w:rsidRPr="009C0472" w:rsidRDefault="004036AE" w:rsidP="00F56C72">
      <w:pPr>
        <w:jc w:val="both"/>
        <w:rPr>
          <w:rFonts w:cstheme="minorHAnsi"/>
          <w:lang w:val="sr-Latn-ME"/>
        </w:rPr>
      </w:pPr>
      <w:r w:rsidRPr="009C0472">
        <w:rPr>
          <w:rFonts w:cstheme="minorHAnsi"/>
          <w:lang w:val="sr-Latn-ME"/>
        </w:rPr>
        <w:t>Već pomenutim pravilnikom, u Upravi za šume je sistematizovano 429 radnih mjesta, a u izvještajnoj godini, sve izvorne, zakonom utvrđene poslove je obavljalo 333 izvršilac</w:t>
      </w:r>
      <w:r w:rsidR="00F56C72">
        <w:rPr>
          <w:rFonts w:cstheme="minorHAnsi"/>
          <w:lang w:val="sr-Latn-ME"/>
        </w:rPr>
        <w:t xml:space="preserve">a, sa odgovarajućim periodičnim </w:t>
      </w:r>
      <w:r w:rsidRPr="009C0472">
        <w:rPr>
          <w:rFonts w:cstheme="minorHAnsi"/>
          <w:lang w:val="sr-Latn-ME"/>
        </w:rPr>
        <w:t>odstupanjima, jer je po raznim osnovima bilo odliva radne snage (penzionisanje, bolovanje, smrt).</w:t>
      </w:r>
    </w:p>
    <w:p w:rsidR="000C761B" w:rsidRPr="009C0472" w:rsidRDefault="004036AE" w:rsidP="00860DEF">
      <w:pPr>
        <w:jc w:val="both"/>
        <w:rPr>
          <w:rFonts w:cstheme="minorHAnsi"/>
          <w:lang w:val="sr-Latn-ME"/>
        </w:rPr>
      </w:pPr>
      <w:r w:rsidRPr="009C0472">
        <w:rPr>
          <w:rFonts w:cstheme="minorHAnsi"/>
          <w:lang w:val="sr-Latn-ME"/>
        </w:rPr>
        <w:t>Ono što je karakterisalo godinu za nama, je odavno naslijeđeni problem za neophodnom radnom snagom, koja je bila angažovana putem ugovora o obavljanju povremeno privremenih poslova. Njihov broj se kretao od 45-52, zavisno od potreba Uprave. Inače ovaj problem je evidentan skoro cijelu deceniju, djelimično smo započeli njegovo rješavanje, i dalje smatramo neophodnim potrebu iznalaženja mogućnosti za njegovo definitivno rješavanje.</w:t>
      </w:r>
    </w:p>
    <w:p w:rsidR="00CC52EA" w:rsidRPr="00724702" w:rsidRDefault="0014156A" w:rsidP="002325F6">
      <w:pPr>
        <w:pStyle w:val="ListParagraph"/>
        <w:numPr>
          <w:ilvl w:val="2"/>
          <w:numId w:val="113"/>
        </w:numPr>
        <w:jc w:val="both"/>
        <w:rPr>
          <w:rFonts w:cstheme="minorHAnsi"/>
          <w:b/>
          <w:lang w:val="sr-Latn-ME"/>
        </w:rPr>
      </w:pPr>
      <w:r w:rsidRPr="00724702">
        <w:rPr>
          <w:rFonts w:cstheme="minorHAnsi"/>
          <w:b/>
          <w:lang w:val="sr-Latn-ME"/>
        </w:rPr>
        <w:t>BUDŽET ZA 2017</w:t>
      </w:r>
      <w:r w:rsidR="00CC52EA" w:rsidRPr="00724702">
        <w:rPr>
          <w:rFonts w:cstheme="minorHAnsi"/>
          <w:b/>
          <w:lang w:val="sr-Latn-ME"/>
        </w:rPr>
        <w:t>. GODINU</w:t>
      </w:r>
    </w:p>
    <w:p w:rsidR="004036AE" w:rsidRPr="009C0472" w:rsidRDefault="004036AE" w:rsidP="00860DEF">
      <w:pPr>
        <w:jc w:val="both"/>
        <w:rPr>
          <w:rFonts w:cstheme="minorHAnsi"/>
          <w:lang w:val="sr-Latn-ME"/>
        </w:rPr>
      </w:pPr>
      <w:r w:rsidRPr="009C0472">
        <w:rPr>
          <w:rFonts w:cstheme="minorHAnsi"/>
          <w:lang w:val="sr-Latn-ME"/>
        </w:rPr>
        <w:t>Usvajanjem Zakona o budžetu Crne Gore za 2017. godinu, za obavljanje planiranih aktivnosti Uprav</w:t>
      </w:r>
      <w:r w:rsidR="00510E8C" w:rsidRPr="009C0472">
        <w:rPr>
          <w:rFonts w:cstheme="minorHAnsi"/>
          <w:lang w:val="sr-Latn-ME"/>
        </w:rPr>
        <w:t>e, Programom gazdovanja šumama, bilo je predviđeno da se utroši za poslovanje iste ukupno</w:t>
      </w:r>
      <w:r w:rsidR="000237F3">
        <w:rPr>
          <w:rFonts w:cstheme="minorHAnsi"/>
          <w:lang w:val="sr-Latn-ME"/>
        </w:rPr>
        <w:t xml:space="preserve"> 4.679.215,66€</w:t>
      </w:r>
      <w:r w:rsidRPr="009C0472">
        <w:rPr>
          <w:rFonts w:cstheme="minorHAnsi"/>
          <w:lang w:val="sr-Latn-ME"/>
        </w:rPr>
        <w:t>.</w:t>
      </w:r>
    </w:p>
    <w:p w:rsidR="004036AE" w:rsidRPr="009C0472" w:rsidRDefault="004036AE" w:rsidP="00860DEF">
      <w:pPr>
        <w:spacing w:after="0"/>
        <w:jc w:val="both"/>
        <w:rPr>
          <w:rFonts w:cstheme="minorHAnsi"/>
          <w:lang w:val="sr-Latn-ME"/>
        </w:rPr>
      </w:pPr>
      <w:r w:rsidRPr="009C0472">
        <w:rPr>
          <w:rFonts w:cstheme="minorHAnsi"/>
          <w:lang w:val="sr-Latn-ME"/>
        </w:rPr>
        <w:lastRenderedPageBreak/>
        <w:t>Ukupno ostvareni prihodi po svim osnovama zaključno sa 31.12.2017. godine, utvrđeni u knjigovodstvenoj evide</w:t>
      </w:r>
      <w:r w:rsidR="000237F3">
        <w:rPr>
          <w:rFonts w:cstheme="minorHAnsi"/>
          <w:lang w:val="sr-Latn-ME"/>
        </w:rPr>
        <w:t>nciji, iznose 6.758.534,73 €</w:t>
      </w:r>
      <w:r w:rsidRPr="009C0472">
        <w:rPr>
          <w:rFonts w:cstheme="minorHAnsi"/>
          <w:lang w:val="sr-Latn-ME"/>
        </w:rPr>
        <w:t>.</w:t>
      </w:r>
    </w:p>
    <w:p w:rsidR="00DF10E0" w:rsidRPr="009C0472" w:rsidRDefault="00DF10E0" w:rsidP="00860DEF">
      <w:pPr>
        <w:spacing w:after="0"/>
        <w:jc w:val="both"/>
        <w:rPr>
          <w:rFonts w:cstheme="minorHAnsi"/>
          <w:lang w:val="sr-Latn-ME"/>
        </w:rPr>
      </w:pPr>
    </w:p>
    <w:p w:rsidR="00DF10E0" w:rsidRPr="009C0472" w:rsidRDefault="00DF10E0" w:rsidP="00860DEF">
      <w:pPr>
        <w:spacing w:after="0"/>
        <w:jc w:val="both"/>
        <w:rPr>
          <w:rFonts w:cstheme="minorHAnsi"/>
          <w:lang w:val="sr-Latn-ME"/>
        </w:rPr>
      </w:pPr>
    </w:p>
    <w:tbl>
      <w:tblPr>
        <w:tblStyle w:val="MediumGrid3-Accent31"/>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676"/>
        <w:gridCol w:w="2435"/>
      </w:tblGrid>
      <w:tr w:rsidR="00DF10E0" w:rsidRPr="009C0472" w:rsidTr="00EA4CA4">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30"/>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EKO KOD </w:t>
            </w:r>
          </w:p>
        </w:tc>
        <w:tc>
          <w:tcPr>
            <w:tcW w:w="4676"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009"/>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NAZIV </w:t>
            </w:r>
          </w:p>
        </w:tc>
        <w:tc>
          <w:tcPr>
            <w:tcW w:w="2435" w:type="dxa"/>
            <w:tcBorders>
              <w:top w:val="none" w:sz="0" w:space="0" w:color="auto"/>
              <w:left w:val="none" w:sz="0" w:space="0" w:color="auto"/>
              <w:bottom w:val="none" w:sz="0" w:space="0" w:color="auto"/>
              <w:right w:val="none" w:sz="0" w:space="0" w:color="auto"/>
            </w:tcBorders>
            <w:hideMark/>
          </w:tcPr>
          <w:p w:rsidR="00DF10E0" w:rsidRPr="009C0472" w:rsidRDefault="000237F3" w:rsidP="00860DEF">
            <w:pPr>
              <w:spacing w:line="256" w:lineRule="auto"/>
              <w:ind w:left="125"/>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IZNOS €</w:t>
            </w:r>
          </w:p>
        </w:tc>
      </w:tr>
      <w:tr w:rsidR="00DF10E0" w:rsidRPr="009C0472" w:rsidTr="00EA4CA4">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7142100000 </w:t>
            </w:r>
          </w:p>
        </w:tc>
        <w:tc>
          <w:tcPr>
            <w:tcW w:w="4676" w:type="dxa"/>
            <w:tcBorders>
              <w:top w:val="none" w:sz="0" w:space="0" w:color="auto"/>
              <w:left w:val="none" w:sz="0" w:space="0" w:color="auto"/>
              <w:bottom w:val="none" w:sz="0" w:space="0" w:color="auto"/>
              <w:right w:val="none" w:sz="0" w:space="0" w:color="auto"/>
            </w:tcBorders>
            <w:hideMark/>
          </w:tcPr>
          <w:p w:rsidR="00DF10E0" w:rsidRPr="009C0472" w:rsidRDefault="00E52038" w:rsidP="00860DEF">
            <w:pPr>
              <w:tabs>
                <w:tab w:val="center" w:pos="1687"/>
              </w:tabs>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Nakn</w:t>
            </w:r>
            <w:r w:rsidR="00DF10E0" w:rsidRPr="009C0472">
              <w:rPr>
                <w:rFonts w:asciiTheme="minorHAnsi" w:hAnsiTheme="minorHAnsi" w:cstheme="minorHAnsi"/>
                <w:sz w:val="22"/>
                <w:szCs w:val="22"/>
                <w:lang w:val="sr-Latn-ME"/>
              </w:rPr>
              <w:t>ada za korišćenje šuma</w:t>
            </w:r>
          </w:p>
        </w:tc>
        <w:tc>
          <w:tcPr>
            <w:tcW w:w="2435"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right="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5.454.126,07</w:t>
            </w:r>
          </w:p>
        </w:tc>
      </w:tr>
      <w:tr w:rsidR="00DF10E0" w:rsidRPr="009C0472" w:rsidTr="00EA4CA4">
        <w:trPr>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7136100630 </w:t>
            </w:r>
          </w:p>
        </w:tc>
        <w:tc>
          <w:tcPr>
            <w:tcW w:w="4676" w:type="dxa"/>
            <w:hideMark/>
          </w:tcPr>
          <w:p w:rsidR="00DF10E0" w:rsidRPr="009C0472" w:rsidRDefault="00DF10E0" w:rsidP="007D7EFF">
            <w:pPr>
              <w:spacing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Taksa za ogrijev za seoska domaćinstva</w:t>
            </w:r>
          </w:p>
        </w:tc>
        <w:tc>
          <w:tcPr>
            <w:tcW w:w="2435" w:type="dxa"/>
            <w:hideMark/>
          </w:tcPr>
          <w:p w:rsidR="00DF10E0" w:rsidRPr="009C0472" w:rsidRDefault="00DF10E0" w:rsidP="00860DEF">
            <w:pPr>
              <w:spacing w:line="256" w:lineRule="auto"/>
              <w:ind w:right="41"/>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579.559,65</w:t>
            </w:r>
          </w:p>
        </w:tc>
      </w:tr>
      <w:tr w:rsidR="00DF10E0" w:rsidRPr="009C0472" w:rsidTr="00EA4CA4">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7136200630 </w:t>
            </w:r>
          </w:p>
        </w:tc>
        <w:tc>
          <w:tcPr>
            <w:tcW w:w="4676" w:type="dxa"/>
            <w:tcBorders>
              <w:top w:val="none" w:sz="0" w:space="0" w:color="auto"/>
              <w:left w:val="none" w:sz="0" w:space="0" w:color="auto"/>
              <w:bottom w:val="none" w:sz="0" w:space="0" w:color="auto"/>
              <w:right w:val="none" w:sz="0" w:space="0" w:color="auto"/>
            </w:tcBorders>
            <w:hideMark/>
          </w:tcPr>
          <w:p w:rsidR="00DF10E0" w:rsidRPr="009C0472" w:rsidRDefault="00DF10E0" w:rsidP="007D7EFF">
            <w:p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Taksa za nezaštićenebiljne vrste</w:t>
            </w:r>
          </w:p>
        </w:tc>
        <w:tc>
          <w:tcPr>
            <w:tcW w:w="2435"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right="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401,40</w:t>
            </w:r>
          </w:p>
        </w:tc>
      </w:tr>
      <w:tr w:rsidR="00DF10E0" w:rsidRPr="009C0472" w:rsidTr="00EA4CA4">
        <w:trPr>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7149100630 </w:t>
            </w:r>
          </w:p>
        </w:tc>
        <w:tc>
          <w:tcPr>
            <w:tcW w:w="4676" w:type="dxa"/>
            <w:hideMark/>
          </w:tcPr>
          <w:p w:rsidR="00DF10E0" w:rsidRPr="009C0472" w:rsidRDefault="00DF10E0" w:rsidP="007D7EFF">
            <w:pPr>
              <w:spacing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Naknada za doznaku stabala</w:t>
            </w:r>
          </w:p>
        </w:tc>
        <w:tc>
          <w:tcPr>
            <w:tcW w:w="2435" w:type="dxa"/>
            <w:hideMark/>
          </w:tcPr>
          <w:p w:rsidR="00DF10E0" w:rsidRPr="009C0472" w:rsidRDefault="00DF10E0" w:rsidP="00860DEF">
            <w:pPr>
              <w:spacing w:line="256" w:lineRule="auto"/>
              <w:ind w:right="41"/>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353.713,85</w:t>
            </w:r>
          </w:p>
        </w:tc>
      </w:tr>
      <w:tr w:rsidR="00DF10E0" w:rsidRPr="009C0472" w:rsidTr="00EA4CA4">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7149141103 </w:t>
            </w:r>
          </w:p>
        </w:tc>
        <w:tc>
          <w:tcPr>
            <w:tcW w:w="4676" w:type="dxa"/>
            <w:tcBorders>
              <w:top w:val="none" w:sz="0" w:space="0" w:color="auto"/>
              <w:left w:val="none" w:sz="0" w:space="0" w:color="auto"/>
              <w:bottom w:val="none" w:sz="0" w:space="0" w:color="auto"/>
              <w:right w:val="none" w:sz="0" w:space="0" w:color="auto"/>
            </w:tcBorders>
            <w:hideMark/>
          </w:tcPr>
          <w:p w:rsidR="00DF10E0" w:rsidRPr="009C0472" w:rsidRDefault="00DF10E0" w:rsidP="007D7EFF">
            <w:p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Naknada za izdavanje lovne dozvole</w:t>
            </w:r>
          </w:p>
        </w:tc>
        <w:tc>
          <w:tcPr>
            <w:tcW w:w="2435"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right="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3.635,00</w:t>
            </w:r>
          </w:p>
        </w:tc>
      </w:tr>
      <w:tr w:rsidR="00DF10E0" w:rsidRPr="009C0472" w:rsidTr="00EA4CA4">
        <w:trPr>
          <w:trHeight w:val="24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7149200630 </w:t>
            </w:r>
          </w:p>
        </w:tc>
        <w:tc>
          <w:tcPr>
            <w:tcW w:w="4676" w:type="dxa"/>
            <w:hideMark/>
          </w:tcPr>
          <w:p w:rsidR="00DF10E0" w:rsidRPr="009C0472" w:rsidRDefault="00DF10E0" w:rsidP="00860DEF">
            <w:pPr>
              <w:tabs>
                <w:tab w:val="center" w:pos="2524"/>
              </w:tabs>
              <w:spacing w:line="25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Naknada za vlasnika privatnih šuma</w:t>
            </w:r>
          </w:p>
        </w:tc>
        <w:tc>
          <w:tcPr>
            <w:tcW w:w="2435" w:type="dxa"/>
            <w:hideMark/>
          </w:tcPr>
          <w:p w:rsidR="00DF10E0" w:rsidRPr="009C0472" w:rsidRDefault="00DF10E0" w:rsidP="00860DEF">
            <w:pPr>
              <w:spacing w:line="256" w:lineRule="auto"/>
              <w:ind w:right="41"/>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351.881,88</w:t>
            </w:r>
          </w:p>
        </w:tc>
      </w:tr>
      <w:tr w:rsidR="00DF10E0" w:rsidRPr="009C0472" w:rsidTr="00EA4CA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left="168"/>
              <w:contextualSpacing/>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7153100630 </w:t>
            </w:r>
          </w:p>
        </w:tc>
        <w:tc>
          <w:tcPr>
            <w:tcW w:w="4676" w:type="dxa"/>
            <w:tcBorders>
              <w:top w:val="none" w:sz="0" w:space="0" w:color="auto"/>
              <w:left w:val="none" w:sz="0" w:space="0" w:color="auto"/>
              <w:bottom w:val="none" w:sz="0" w:space="0" w:color="auto"/>
              <w:right w:val="none" w:sz="0" w:space="0" w:color="auto"/>
            </w:tcBorders>
            <w:hideMark/>
          </w:tcPr>
          <w:p w:rsidR="00DF10E0" w:rsidRPr="009C0472" w:rsidRDefault="00DF10E0" w:rsidP="007D7EFF">
            <w:p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Ostali prihodi</w:t>
            </w:r>
          </w:p>
        </w:tc>
        <w:tc>
          <w:tcPr>
            <w:tcW w:w="2435" w:type="dxa"/>
            <w:tcBorders>
              <w:top w:val="none" w:sz="0" w:space="0" w:color="auto"/>
              <w:left w:val="none" w:sz="0" w:space="0" w:color="auto"/>
              <w:bottom w:val="none" w:sz="0" w:space="0" w:color="auto"/>
              <w:right w:val="none" w:sz="0" w:space="0" w:color="auto"/>
            </w:tcBorders>
            <w:hideMark/>
          </w:tcPr>
          <w:p w:rsidR="00DF10E0" w:rsidRPr="009C0472" w:rsidRDefault="00DF10E0" w:rsidP="00860DEF">
            <w:pPr>
              <w:spacing w:line="256" w:lineRule="auto"/>
              <w:ind w:right="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15.216,88</w:t>
            </w:r>
          </w:p>
        </w:tc>
      </w:tr>
      <w:tr w:rsidR="00DF10E0" w:rsidRPr="009C0472" w:rsidTr="00EA4CA4">
        <w:trPr>
          <w:trHeight w:val="247"/>
          <w:jc w:val="center"/>
        </w:trPr>
        <w:tc>
          <w:tcPr>
            <w:cnfStyle w:val="001000000000" w:firstRow="0" w:lastRow="0" w:firstColumn="1" w:lastColumn="0" w:oddVBand="0" w:evenVBand="0" w:oddHBand="0" w:evenHBand="0" w:firstRowFirstColumn="0" w:firstRowLastColumn="0" w:lastRowFirstColumn="0" w:lastRowLastColumn="0"/>
            <w:tcW w:w="6798" w:type="dxa"/>
            <w:gridSpan w:val="2"/>
            <w:tcBorders>
              <w:left w:val="none" w:sz="0" w:space="0" w:color="auto"/>
              <w:right w:val="none" w:sz="0" w:space="0" w:color="auto"/>
            </w:tcBorders>
          </w:tcPr>
          <w:p w:rsidR="00DF10E0" w:rsidRPr="009C0472" w:rsidRDefault="00DF10E0" w:rsidP="00860DEF">
            <w:pPr>
              <w:spacing w:line="256" w:lineRule="auto"/>
              <w:contextualSpacing/>
              <w:jc w:val="both"/>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UKUPNO:</w:t>
            </w:r>
          </w:p>
        </w:tc>
        <w:tc>
          <w:tcPr>
            <w:tcW w:w="2435" w:type="dxa"/>
            <w:hideMark/>
          </w:tcPr>
          <w:p w:rsidR="00DF10E0" w:rsidRPr="009C0472" w:rsidRDefault="00DF10E0" w:rsidP="00860DEF">
            <w:pPr>
              <w:spacing w:line="256" w:lineRule="auto"/>
              <w:ind w:right="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b/>
                <w:sz w:val="22"/>
                <w:szCs w:val="22"/>
                <w:lang w:val="sr-Latn-ME"/>
              </w:rPr>
              <w:t>6.758.534,73</w:t>
            </w:r>
          </w:p>
        </w:tc>
      </w:tr>
    </w:tbl>
    <w:p w:rsidR="00DF10E0" w:rsidRPr="009C0472" w:rsidRDefault="00DF10E0" w:rsidP="00860DEF">
      <w:pPr>
        <w:spacing w:after="0"/>
        <w:jc w:val="both"/>
        <w:rPr>
          <w:rFonts w:cstheme="minorHAnsi"/>
          <w:lang w:val="sr-Latn-ME"/>
        </w:rPr>
      </w:pPr>
    </w:p>
    <w:p w:rsidR="004036AE" w:rsidRPr="009C0472" w:rsidRDefault="004036AE" w:rsidP="00860DEF">
      <w:pPr>
        <w:spacing w:after="0"/>
        <w:jc w:val="both"/>
        <w:rPr>
          <w:rFonts w:cstheme="minorHAnsi"/>
          <w:lang w:val="sr-Latn-ME"/>
        </w:rPr>
      </w:pPr>
      <w:r w:rsidRPr="009C0472">
        <w:rPr>
          <w:rFonts w:cstheme="minorHAnsi"/>
          <w:lang w:val="sr-Latn-ME"/>
        </w:rPr>
        <w:t xml:space="preserve">Upoređujući </w:t>
      </w:r>
      <w:r w:rsidR="009A327D" w:rsidRPr="009C0472">
        <w:rPr>
          <w:rFonts w:cstheme="minorHAnsi"/>
          <w:lang w:val="sr-Latn-ME"/>
        </w:rPr>
        <w:t xml:space="preserve">i uzimajući u obzir </w:t>
      </w:r>
      <w:r w:rsidRPr="009C0472">
        <w:rPr>
          <w:rFonts w:cstheme="minorHAnsi"/>
          <w:lang w:val="sr-Latn-ME"/>
        </w:rPr>
        <w:t xml:space="preserve">Budžet za </w:t>
      </w:r>
      <w:r w:rsidR="000237F3">
        <w:rPr>
          <w:rFonts w:cstheme="minorHAnsi"/>
          <w:lang w:val="sr-Latn-ME"/>
        </w:rPr>
        <w:t>2017. godinu (4.679.215,66 €</w:t>
      </w:r>
      <w:r w:rsidRPr="009C0472">
        <w:rPr>
          <w:rFonts w:cstheme="minorHAnsi"/>
          <w:lang w:val="sr-Latn-ME"/>
        </w:rPr>
        <w:t>), kao i utrošena sredstva za obavljanje redovnih aktivnosti Uprav</w:t>
      </w:r>
      <w:r w:rsidR="000237F3">
        <w:rPr>
          <w:rFonts w:cstheme="minorHAnsi"/>
          <w:lang w:val="sr-Latn-ME"/>
        </w:rPr>
        <w:t>e u iznosu od 5.248.324,48 €</w:t>
      </w:r>
      <w:r w:rsidRPr="009C0472">
        <w:rPr>
          <w:rFonts w:cstheme="minorHAnsi"/>
          <w:lang w:val="sr-Latn-ME"/>
        </w:rPr>
        <w:t>, može se konstatovati da je utrošeno 569.108</w:t>
      </w:r>
      <w:r w:rsidR="000237F3">
        <w:rPr>
          <w:rFonts w:cstheme="minorHAnsi"/>
          <w:lang w:val="sr-Latn-ME"/>
        </w:rPr>
        <w:t>,24 €</w:t>
      </w:r>
      <w:r w:rsidRPr="009C0472">
        <w:rPr>
          <w:rFonts w:cstheme="minorHAnsi"/>
          <w:lang w:val="sr-Latn-ME"/>
        </w:rPr>
        <w:t xml:space="preserve">, više sredstava u odnosu na plan Budžeta. Ono što je uticalo na uvećanje troškova </w:t>
      </w:r>
      <w:r w:rsidR="009A327D" w:rsidRPr="009C0472">
        <w:rPr>
          <w:rFonts w:cstheme="minorHAnsi"/>
          <w:lang w:val="sr-Latn-ME"/>
        </w:rPr>
        <w:t>poslovanja u odnosu na plan, je</w:t>
      </w:r>
      <w:r w:rsidR="006265C2">
        <w:rPr>
          <w:rFonts w:cstheme="minorHAnsi"/>
          <w:lang w:val="sr-Latn-ME"/>
        </w:rPr>
        <w:t xml:space="preserve"> ne</w:t>
      </w:r>
      <w:r w:rsidRPr="009C0472">
        <w:rPr>
          <w:rFonts w:cstheme="minorHAnsi"/>
          <w:lang w:val="sr-Latn-ME"/>
        </w:rPr>
        <w:t>planirani trošak Uprave po osnovu izvršenih sudskih isprava (presuda i rješenja o izvršenju), a koji je zaključno sa 31.12.2017. g</w:t>
      </w:r>
      <w:r w:rsidR="000237F3">
        <w:rPr>
          <w:rFonts w:cstheme="minorHAnsi"/>
          <w:lang w:val="sr-Latn-ME"/>
        </w:rPr>
        <w:t>odine iznosio 289.137,88 €</w:t>
      </w:r>
      <w:r w:rsidRPr="009C0472">
        <w:rPr>
          <w:rFonts w:cstheme="minorHAnsi"/>
          <w:lang w:val="sr-Latn-ME"/>
        </w:rPr>
        <w:t>.</w:t>
      </w:r>
      <w:r w:rsidR="00D9619D" w:rsidRPr="009C0472">
        <w:rPr>
          <w:rFonts w:cstheme="minorHAnsi"/>
          <w:lang w:val="sr-Latn-ME"/>
        </w:rPr>
        <w:t xml:space="preserve"> </w:t>
      </w:r>
      <w:r w:rsidRPr="009C0472">
        <w:rPr>
          <w:rFonts w:cstheme="minorHAnsi"/>
          <w:lang w:val="sr-Latn-ME"/>
        </w:rPr>
        <w:t>Na povećanje troškova poslovanja uticalo je i izdvajanje vanrednih sredst</w:t>
      </w:r>
      <w:r w:rsidR="000237F3">
        <w:rPr>
          <w:rFonts w:cstheme="minorHAnsi"/>
          <w:lang w:val="sr-Latn-ME"/>
        </w:rPr>
        <w:t>ava na iznos od 342.832,02 €</w:t>
      </w:r>
      <w:r w:rsidRPr="009C0472">
        <w:rPr>
          <w:rFonts w:cstheme="minorHAnsi"/>
          <w:lang w:val="sr-Latn-ME"/>
        </w:rPr>
        <w:t>, a sredstva su utrošena za nabavku sadnog materijala i pošumljavanje.</w:t>
      </w:r>
    </w:p>
    <w:p w:rsidR="00EA4CA4" w:rsidRDefault="00EA4CA4" w:rsidP="00860DEF">
      <w:pPr>
        <w:spacing w:after="0"/>
        <w:jc w:val="both"/>
        <w:rPr>
          <w:rFonts w:cstheme="minorHAnsi"/>
          <w:lang w:val="sr-Latn-ME"/>
        </w:rPr>
      </w:pPr>
    </w:p>
    <w:p w:rsidR="004036AE" w:rsidRPr="009C0472" w:rsidRDefault="004036AE" w:rsidP="00860DEF">
      <w:pPr>
        <w:spacing w:after="0"/>
        <w:jc w:val="both"/>
        <w:rPr>
          <w:rFonts w:cstheme="minorHAnsi"/>
          <w:lang w:val="sr-Latn-ME"/>
        </w:rPr>
      </w:pPr>
      <w:r w:rsidRPr="009C0472">
        <w:rPr>
          <w:rFonts w:cstheme="minorHAnsi"/>
          <w:lang w:val="sr-Latn-ME"/>
        </w:rPr>
        <w:t>Ovaj izvještaj, se bavi   i analizom u poslovanja Uprave za šume sa aspekta ostvarenih prihoda po osnovu naknade za korišćenje šuma, i distribucije predmetnih sredstava. Posebno se ovdje misli na raspodjelu ostvarenih prihoda po osnovu koncesione naknade a shodno zakonu, na pripadajući dio budžetima opština, na čijoj teritoriji se naknada ostvaruje i dio koji pripada budžetu države. Dakle, od ukupno ostvarenih prihoda po pomenutom osnov</w:t>
      </w:r>
      <w:r w:rsidR="000237F3">
        <w:rPr>
          <w:rFonts w:cstheme="minorHAnsi"/>
          <w:lang w:val="sr-Latn-ME"/>
        </w:rPr>
        <w:t>u na iznos od 5.454.126,07 €</w:t>
      </w:r>
      <w:r w:rsidRPr="009C0472">
        <w:rPr>
          <w:rFonts w:cstheme="minorHAnsi"/>
          <w:lang w:val="sr-Latn-ME"/>
        </w:rPr>
        <w:t>, opštinama je opredijeljeno, odnosno u njihove budže</w:t>
      </w:r>
      <w:r w:rsidR="009A327D" w:rsidRPr="009C0472">
        <w:rPr>
          <w:rFonts w:cstheme="minorHAnsi"/>
          <w:lang w:val="sr-Latn-ME"/>
        </w:rPr>
        <w:t xml:space="preserve">te se </w:t>
      </w:r>
      <w:r w:rsidR="000237F3">
        <w:rPr>
          <w:rFonts w:cstheme="minorHAnsi"/>
          <w:lang w:val="sr-Latn-ME"/>
        </w:rPr>
        <w:t>slilo 3.817.888,41 €</w:t>
      </w:r>
      <w:r w:rsidRPr="009C0472">
        <w:rPr>
          <w:rFonts w:cstheme="minorHAnsi"/>
          <w:lang w:val="sr-Latn-ME"/>
        </w:rPr>
        <w:t xml:space="preserve"> (70 % od ostvarenog prihoda po osnovu koncesione naknade), dok se u državni budžet usmj</w:t>
      </w:r>
      <w:r w:rsidR="000237F3">
        <w:rPr>
          <w:rFonts w:cstheme="minorHAnsi"/>
          <w:lang w:val="sr-Latn-ME"/>
        </w:rPr>
        <w:t>erio iznos od 1.636.237,66 €</w:t>
      </w:r>
      <w:r w:rsidRPr="009C0472">
        <w:rPr>
          <w:rFonts w:cstheme="minorHAnsi"/>
          <w:lang w:val="sr-Latn-ME"/>
        </w:rPr>
        <w:t xml:space="preserve"> ili 30 %.</w:t>
      </w:r>
    </w:p>
    <w:p w:rsidR="002235E3" w:rsidRDefault="002235E3" w:rsidP="00860DEF">
      <w:pPr>
        <w:spacing w:after="0"/>
        <w:jc w:val="both"/>
        <w:rPr>
          <w:rFonts w:cstheme="minorHAnsi"/>
          <w:lang w:val="sr-Latn-ME"/>
        </w:rPr>
      </w:pPr>
    </w:p>
    <w:p w:rsidR="004036AE" w:rsidRPr="002235E3" w:rsidRDefault="004036AE" w:rsidP="00860DEF">
      <w:pPr>
        <w:spacing w:after="0"/>
        <w:jc w:val="both"/>
        <w:rPr>
          <w:rFonts w:cstheme="minorHAnsi"/>
          <w:b/>
          <w:lang w:val="sr-Latn-ME"/>
        </w:rPr>
      </w:pPr>
      <w:r w:rsidRPr="002235E3">
        <w:rPr>
          <w:rFonts w:cstheme="minorHAnsi"/>
          <w:b/>
          <w:lang w:val="sr-Latn-ME"/>
        </w:rPr>
        <w:t>Dakle, svi prihodi koji su ostvareni u poslovnoj 2017. godini, Uprave za šume, po svim os</w:t>
      </w:r>
      <w:r w:rsidR="000237F3">
        <w:rPr>
          <w:rFonts w:cstheme="minorHAnsi"/>
          <w:b/>
          <w:lang w:val="sr-Latn-ME"/>
        </w:rPr>
        <w:t>novima iznose 6.758.534,73 €</w:t>
      </w:r>
      <w:r w:rsidRPr="002235E3">
        <w:rPr>
          <w:rFonts w:cstheme="minorHAnsi"/>
          <w:b/>
          <w:lang w:val="sr-Latn-ME"/>
        </w:rPr>
        <w:t>.</w:t>
      </w:r>
    </w:p>
    <w:p w:rsidR="00EA4CA4" w:rsidRDefault="00EA4CA4" w:rsidP="00860DEF">
      <w:pPr>
        <w:spacing w:after="0"/>
        <w:jc w:val="both"/>
        <w:rPr>
          <w:rFonts w:cstheme="minorHAnsi"/>
          <w:lang w:val="sr-Latn-ME"/>
        </w:rPr>
      </w:pPr>
    </w:p>
    <w:p w:rsidR="004036AE" w:rsidRPr="009C0472" w:rsidRDefault="004036AE" w:rsidP="00860DEF">
      <w:pPr>
        <w:spacing w:after="0"/>
        <w:jc w:val="both"/>
        <w:rPr>
          <w:rFonts w:cstheme="minorHAnsi"/>
          <w:lang w:val="sr-Latn-ME"/>
        </w:rPr>
      </w:pPr>
      <w:r w:rsidRPr="009C0472">
        <w:rPr>
          <w:rFonts w:cstheme="minorHAnsi"/>
          <w:lang w:val="sr-Latn-ME"/>
        </w:rPr>
        <w:t xml:space="preserve">Sa ovog aspekta, tretirajući uporedne pokazatelje, vezano za plan Budžeta Uprave za šume, ako je  utvrđen u izvještajnom periodu </w:t>
      </w:r>
      <w:r w:rsidR="000237F3">
        <w:rPr>
          <w:rFonts w:cstheme="minorHAnsi"/>
          <w:lang w:val="sr-Latn-ME"/>
        </w:rPr>
        <w:t>na iznos od  (4.679.215,66 €</w:t>
      </w:r>
      <w:r w:rsidRPr="009C0472">
        <w:rPr>
          <w:rFonts w:cstheme="minorHAnsi"/>
          <w:lang w:val="sr-Latn-ME"/>
        </w:rPr>
        <w:t>),  kao i utrošena sredstva za poslovanje Uprave n</w:t>
      </w:r>
      <w:r w:rsidR="000237F3">
        <w:rPr>
          <w:rFonts w:cstheme="minorHAnsi"/>
          <w:lang w:val="sr-Latn-ME"/>
        </w:rPr>
        <w:t>a iznos od  (5.248.324,48  €</w:t>
      </w:r>
      <w:r w:rsidRPr="009C0472">
        <w:rPr>
          <w:rFonts w:cstheme="minorHAnsi"/>
          <w:lang w:val="sr-Latn-ME"/>
        </w:rPr>
        <w:t xml:space="preserve">),  te ostvareni </w:t>
      </w:r>
      <w:r w:rsidR="000237F3">
        <w:rPr>
          <w:rFonts w:cstheme="minorHAnsi"/>
          <w:lang w:val="sr-Latn-ME"/>
        </w:rPr>
        <w:t>prihod od 6.758.534,73 €</w:t>
      </w:r>
      <w:r w:rsidRPr="009C0472">
        <w:rPr>
          <w:rFonts w:cstheme="minorHAnsi"/>
          <w:lang w:val="sr-Latn-ME"/>
        </w:rPr>
        <w:t>, Uprava za šume,  je ostvarila dobit i to: u odno</w:t>
      </w:r>
      <w:r w:rsidR="000237F3">
        <w:rPr>
          <w:rFonts w:cstheme="minorHAnsi"/>
          <w:lang w:val="sr-Latn-ME"/>
        </w:rPr>
        <w:t>su na plan od 4.679.215,66 €</w:t>
      </w:r>
      <w:r w:rsidRPr="009C0472">
        <w:rPr>
          <w:rFonts w:cstheme="minorHAnsi"/>
          <w:lang w:val="sr-Latn-ME"/>
        </w:rPr>
        <w:t>, ostvaren</w:t>
      </w:r>
      <w:r w:rsidR="000237F3">
        <w:rPr>
          <w:rFonts w:cstheme="minorHAnsi"/>
          <w:lang w:val="sr-Latn-ME"/>
        </w:rPr>
        <w:t>a je dobit je 2.079.319,07 €</w:t>
      </w:r>
      <w:r w:rsidRPr="009C0472">
        <w:rPr>
          <w:rFonts w:cstheme="minorHAnsi"/>
          <w:lang w:val="sr-Latn-ME"/>
        </w:rPr>
        <w:t>, dok je dobit u odnosu na ukupno iskazane troškove poslova</w:t>
      </w:r>
      <w:r w:rsidR="000237F3">
        <w:rPr>
          <w:rFonts w:cstheme="minorHAnsi"/>
          <w:lang w:val="sr-Latn-ME"/>
        </w:rPr>
        <w:t>nja iznosila  1.510.210,25 €</w:t>
      </w:r>
      <w:r w:rsidRPr="009C0472">
        <w:rPr>
          <w:rFonts w:cstheme="minorHAnsi"/>
          <w:lang w:val="sr-Latn-ME"/>
        </w:rPr>
        <w:t>.</w:t>
      </w:r>
    </w:p>
    <w:p w:rsidR="00EA4CA4" w:rsidRDefault="00EA4CA4" w:rsidP="00860DEF">
      <w:pPr>
        <w:spacing w:after="0"/>
        <w:jc w:val="both"/>
        <w:rPr>
          <w:rFonts w:cstheme="minorHAnsi"/>
          <w:lang w:val="sr-Latn-ME"/>
        </w:rPr>
      </w:pPr>
    </w:p>
    <w:p w:rsidR="004036AE" w:rsidRPr="009C0472" w:rsidRDefault="004036AE" w:rsidP="00860DEF">
      <w:pPr>
        <w:spacing w:after="0"/>
        <w:jc w:val="both"/>
        <w:rPr>
          <w:rFonts w:cstheme="minorHAnsi"/>
          <w:lang w:val="sr-Latn-ME"/>
        </w:rPr>
      </w:pPr>
      <w:r w:rsidRPr="009C0472">
        <w:rPr>
          <w:rFonts w:cstheme="minorHAnsi"/>
          <w:lang w:val="sr-Latn-ME"/>
        </w:rPr>
        <w:t>U knjigovodstvenoj evidenciji smo utvrdili da su ukupne obaveze svih koncesionara i pravnih lica, koja su u poslovnom odnosu sa Upravom, a po osnovu zaključenih ugovora, na dan 31.12.2017. godine, utvrđen</w:t>
      </w:r>
      <w:r w:rsidR="000237F3">
        <w:rPr>
          <w:rFonts w:cstheme="minorHAnsi"/>
          <w:lang w:val="sr-Latn-ME"/>
        </w:rPr>
        <w:t>e na iznos od 5.105.475,96 €</w:t>
      </w:r>
      <w:r w:rsidRPr="009C0472">
        <w:rPr>
          <w:rFonts w:cstheme="minorHAnsi"/>
          <w:lang w:val="sr-Latn-ME"/>
        </w:rPr>
        <w:t xml:space="preserve">. </w:t>
      </w:r>
    </w:p>
    <w:p w:rsidR="00EA4CA4" w:rsidRDefault="00EA4CA4" w:rsidP="00860DEF">
      <w:pPr>
        <w:jc w:val="both"/>
        <w:rPr>
          <w:rFonts w:cstheme="minorHAnsi"/>
          <w:lang w:val="sr-Latn-ME"/>
        </w:rPr>
      </w:pPr>
    </w:p>
    <w:p w:rsidR="004036AE" w:rsidRPr="009C0472" w:rsidRDefault="004036AE" w:rsidP="00860DEF">
      <w:pPr>
        <w:jc w:val="both"/>
        <w:rPr>
          <w:rFonts w:cstheme="minorHAnsi"/>
          <w:lang w:val="sr-Latn-ME"/>
        </w:rPr>
      </w:pPr>
      <w:r w:rsidRPr="009C0472">
        <w:rPr>
          <w:rFonts w:cstheme="minorHAnsi"/>
          <w:lang w:val="sr-Latn-ME"/>
        </w:rPr>
        <w:lastRenderedPageBreak/>
        <w:t>Značajan dio prednjeg duga, se odnosi na potraživanja koja datiraju još iz vremena funkcionisanja akcionarskih društava, koja su kasnije bila predmet likvidacije ili pak privatizacije, kao što su AD.''Gornji Ibar'' Rožaje, DOO.''Jakić Korporacija'', AD ''Špiro Dacić'' i ŠIK ''Polimlje'' i slično. Činjenica je da je dug u gore pomenutom iznosu evident</w:t>
      </w:r>
      <w:r w:rsidR="009A327D" w:rsidRPr="009C0472">
        <w:rPr>
          <w:rFonts w:cstheme="minorHAnsi"/>
          <w:lang w:val="sr-Latn-ME"/>
        </w:rPr>
        <w:t>iran kod Uprave javnih prihoda,</w:t>
      </w:r>
      <w:r w:rsidRPr="009C0472">
        <w:rPr>
          <w:rFonts w:cstheme="minorHAnsi"/>
          <w:lang w:val="sr-Latn-ME"/>
        </w:rPr>
        <w:t xml:space="preserve"> i smatramo da ovo pitanje treba ozbiljno analizirati, potruditi se da se naplate potraživanja u svim predmetima u kojima je to moguće naplativo, a ona koja su nenaplativa, otpisati na zakonom dozvoljen način, kako bismo došli do realnog stanje potraživanje.</w:t>
      </w:r>
    </w:p>
    <w:p w:rsidR="004036AE" w:rsidRDefault="00DD265E" w:rsidP="002325F6">
      <w:pPr>
        <w:pStyle w:val="ListParagraph"/>
        <w:numPr>
          <w:ilvl w:val="2"/>
          <w:numId w:val="113"/>
        </w:numPr>
        <w:jc w:val="both"/>
        <w:rPr>
          <w:rFonts w:cstheme="minorHAnsi"/>
          <w:b/>
          <w:lang w:val="sr-Latn-ME"/>
        </w:rPr>
      </w:pPr>
      <w:r w:rsidRPr="00724702">
        <w:rPr>
          <w:rFonts w:cstheme="minorHAnsi"/>
          <w:b/>
          <w:i/>
          <w:lang w:val="sr-Latn-ME"/>
        </w:rPr>
        <w:t xml:space="preserve"> </w:t>
      </w:r>
      <w:r w:rsidR="004036AE" w:rsidRPr="00724702">
        <w:rPr>
          <w:rFonts w:cstheme="minorHAnsi"/>
          <w:b/>
          <w:lang w:val="sr-Latn-ME"/>
        </w:rPr>
        <w:t>IZVJEŠTAJ SJEMENSKE, RASADNIČARSKE PROIZVODNJE I ZAŠTITE ŠUMA ZA 2017. GODINU</w:t>
      </w:r>
    </w:p>
    <w:p w:rsidR="00724702" w:rsidRPr="00724702" w:rsidRDefault="00724702" w:rsidP="00724702">
      <w:pPr>
        <w:pStyle w:val="ListParagraph"/>
        <w:ind w:left="1080"/>
        <w:jc w:val="both"/>
        <w:rPr>
          <w:rFonts w:cstheme="minorHAnsi"/>
          <w:b/>
          <w:lang w:val="sr-Latn-ME"/>
        </w:rPr>
      </w:pPr>
    </w:p>
    <w:p w:rsidR="004036AE" w:rsidRPr="0066707B" w:rsidRDefault="00886F7D" w:rsidP="002325F6">
      <w:pPr>
        <w:pStyle w:val="ListParagraph"/>
        <w:numPr>
          <w:ilvl w:val="0"/>
          <w:numId w:val="81"/>
        </w:numPr>
        <w:jc w:val="both"/>
        <w:rPr>
          <w:rFonts w:cstheme="minorHAnsi"/>
          <w:b/>
          <w:u w:val="single"/>
          <w:lang w:val="sr-Latn-ME"/>
        </w:rPr>
      </w:pPr>
      <w:r w:rsidRPr="0066707B">
        <w:rPr>
          <w:rFonts w:cstheme="minorHAnsi"/>
          <w:b/>
          <w:u w:val="single"/>
          <w:lang w:val="sr-Latn-ME"/>
        </w:rPr>
        <w:t>SJEMENSKA PROIZVODNJA</w:t>
      </w:r>
    </w:p>
    <w:p w:rsidR="004036AE" w:rsidRPr="009C0472" w:rsidRDefault="004036AE" w:rsidP="00591052">
      <w:pPr>
        <w:spacing w:line="240" w:lineRule="auto"/>
        <w:ind w:right="4"/>
        <w:jc w:val="both"/>
        <w:rPr>
          <w:rFonts w:cstheme="minorHAnsi"/>
          <w:lang w:val="sr-Latn-ME"/>
        </w:rPr>
      </w:pPr>
      <w:r w:rsidRPr="009C0472">
        <w:rPr>
          <w:rFonts w:cstheme="minorHAnsi"/>
          <w:lang w:val="sr-Latn-ME"/>
        </w:rPr>
        <w:t>Proizvodnja sjemena u 2017. godini, zavisila je od obima roda sjemena i vrste sjemena koje se sakuplja. U toku 2017.godine, nakon obilnog cvjetanj</w:t>
      </w:r>
      <w:r w:rsidR="00065329" w:rsidRPr="009C0472">
        <w:rPr>
          <w:rFonts w:cstheme="minorHAnsi"/>
          <w:lang w:val="sr-Latn-ME"/>
        </w:rPr>
        <w:t>a glavnih vrsta šumskog drveća,</w:t>
      </w:r>
      <w:r w:rsidRPr="009C0472">
        <w:rPr>
          <w:rFonts w:cstheme="minorHAnsi"/>
          <w:lang w:val="sr-Latn-ME"/>
        </w:rPr>
        <w:t xml:space="preserve"> u jesen nakon punog roda, organiz</w:t>
      </w:r>
      <w:r w:rsidR="00140BAC">
        <w:rPr>
          <w:rFonts w:cstheme="minorHAnsi"/>
          <w:lang w:val="sr-Latn-ME"/>
        </w:rPr>
        <w:t>ovano je sakupljanje šišarica u p</w:t>
      </w:r>
      <w:r w:rsidRPr="009C0472">
        <w:rPr>
          <w:rFonts w:cstheme="minorHAnsi"/>
          <w:lang w:val="sr-Latn-ME"/>
        </w:rPr>
        <w:t>odručnim jedinicama Pljevlja,</w:t>
      </w:r>
      <w:r w:rsidR="00065329" w:rsidRPr="009C0472">
        <w:rPr>
          <w:rFonts w:cstheme="minorHAnsi"/>
          <w:lang w:val="sr-Latn-ME"/>
        </w:rPr>
        <w:t xml:space="preserve"> </w:t>
      </w:r>
      <w:r w:rsidR="00140BAC">
        <w:rPr>
          <w:rFonts w:cstheme="minorHAnsi"/>
          <w:lang w:val="sr-Latn-ME"/>
        </w:rPr>
        <w:t xml:space="preserve">Rožaje i </w:t>
      </w:r>
      <w:r w:rsidRPr="009C0472">
        <w:rPr>
          <w:rFonts w:cstheme="minorHAnsi"/>
          <w:lang w:val="sr-Latn-ME"/>
        </w:rPr>
        <w:t>Žabljak. Prikupljeno je 3.379 kg. kvalitetnih šišarica smrče.</w:t>
      </w:r>
      <w:r w:rsidR="00065329" w:rsidRPr="009C0472">
        <w:rPr>
          <w:rFonts w:cstheme="minorHAnsi"/>
          <w:lang w:val="sr-Latn-ME"/>
        </w:rPr>
        <w:t xml:space="preserve"> </w:t>
      </w:r>
      <w:r w:rsidRPr="009C0472">
        <w:rPr>
          <w:rFonts w:cstheme="minorHAnsi"/>
          <w:lang w:val="sr-Latn-ME"/>
        </w:rPr>
        <w:t>Dorada šišarica biće vršena u rasadniku Županica i Trebaljevo. Trošak angažovanja povremene radne snage na sa</w:t>
      </w:r>
      <w:r w:rsidR="00065329" w:rsidRPr="009C0472">
        <w:rPr>
          <w:rFonts w:cstheme="minorHAnsi"/>
          <w:lang w:val="sr-Latn-ME"/>
        </w:rPr>
        <w:t>kupljanju šišarica smrče iznosi</w:t>
      </w:r>
      <w:r w:rsidR="000237F3">
        <w:rPr>
          <w:rFonts w:cstheme="minorHAnsi"/>
          <w:lang w:val="sr-Latn-ME"/>
        </w:rPr>
        <w:t xml:space="preserve"> 2.482,00 €</w:t>
      </w:r>
      <w:r w:rsidRPr="009C0472">
        <w:rPr>
          <w:rFonts w:cstheme="minorHAnsi"/>
          <w:lang w:val="sr-Latn-ME"/>
        </w:rPr>
        <w:t>.</w:t>
      </w:r>
    </w:p>
    <w:p w:rsidR="004036AE" w:rsidRPr="009C0472" w:rsidRDefault="00065329" w:rsidP="00860DEF">
      <w:pPr>
        <w:spacing w:line="240" w:lineRule="auto"/>
        <w:jc w:val="both"/>
        <w:rPr>
          <w:rFonts w:cstheme="minorHAnsi"/>
          <w:lang w:val="sr-Latn-ME"/>
        </w:rPr>
      </w:pPr>
      <w:r w:rsidRPr="009C0472">
        <w:rPr>
          <w:rFonts w:cstheme="minorHAnsi"/>
          <w:lang w:val="sr-Latn-ME"/>
        </w:rPr>
        <w:t>Poznato je</w:t>
      </w:r>
      <w:r w:rsidR="004036AE" w:rsidRPr="009C0472">
        <w:rPr>
          <w:rFonts w:cstheme="minorHAnsi"/>
          <w:lang w:val="sr-Latn-ME"/>
        </w:rPr>
        <w:t xml:space="preserve"> da je proizvodnja sadnica i sjemena iz domaće provinijencije pokazala  punu opravdanost i zato se kada je godina punog roda ulažu napori na sakupljanju sjemena iz registrovanih sjemenskih sastojina.</w:t>
      </w:r>
    </w:p>
    <w:p w:rsidR="004036AE" w:rsidRPr="009C0472" w:rsidRDefault="004036AE" w:rsidP="00860DEF">
      <w:pPr>
        <w:spacing w:line="240" w:lineRule="auto"/>
        <w:jc w:val="both"/>
        <w:rPr>
          <w:rFonts w:cstheme="minorHAnsi"/>
          <w:lang w:val="sr-Latn-ME"/>
        </w:rPr>
      </w:pPr>
      <w:r w:rsidRPr="009C0472">
        <w:rPr>
          <w:rFonts w:eastAsia="Times New Roman" w:cstheme="minorHAnsi"/>
          <w:b/>
          <w:noProof/>
          <w:lang w:val="sr-Latn-ME"/>
        </w:rPr>
        <w:t>Registrovane sjemenske sastojine u Crnoj Gori</w:t>
      </w:r>
    </w:p>
    <w:tbl>
      <w:tblPr>
        <w:tblStyle w:val="MediumGrid3-Accent31"/>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1135"/>
        <w:gridCol w:w="1971"/>
        <w:gridCol w:w="1077"/>
        <w:gridCol w:w="2424"/>
        <w:gridCol w:w="1714"/>
      </w:tblGrid>
      <w:tr w:rsidR="004036AE" w:rsidRPr="009C0472" w:rsidTr="00EA4CA4">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Red.br.</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Opština</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Gaz.Jedinica</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Odjelenje</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Vrsta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b w:val="0"/>
                <w:noProof/>
                <w:sz w:val="22"/>
                <w:szCs w:val="22"/>
                <w:lang w:val="sr-Latn-ME"/>
              </w:rPr>
            </w:pPr>
            <w:r w:rsidRPr="009C0472">
              <w:rPr>
                <w:rFonts w:asciiTheme="minorHAnsi" w:hAnsiTheme="minorHAnsi" w:cstheme="minorHAnsi"/>
                <w:b w:val="0"/>
                <w:noProof/>
                <w:sz w:val="22"/>
                <w:szCs w:val="22"/>
                <w:lang w:val="sr-Latn-ME"/>
              </w:rPr>
              <w:t>Pr.mjera</w:t>
            </w: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Pljevlja</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Maočnica</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65</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591052"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J</w:t>
            </w:r>
            <w:r w:rsidR="004036AE" w:rsidRPr="009C0472">
              <w:rPr>
                <w:rFonts w:asciiTheme="minorHAnsi" w:hAnsiTheme="minorHAnsi" w:cstheme="minorHAnsi"/>
                <w:noProof/>
                <w:sz w:val="22"/>
                <w:szCs w:val="22"/>
                <w:lang w:val="sr-Latn-ME"/>
              </w:rPr>
              <w:t>ela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Tret.s.o,n.i.š</w:t>
            </w: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2</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Pljevlja</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Kovač</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19</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Smrča</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3</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Pljevlja</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Kovač</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8</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Bukva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4</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Pljevlja</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Kovač</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46</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Jela</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5</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Pljevlja</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Ljubišnja</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81</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Smrča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6</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Žabljak</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G.Šaranci</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25</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Bijeli bor</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7</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Žabljak</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Tepačke šume</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18</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Smrča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8</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Rožaje</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Baltičke šume</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40</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Smrča</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9</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Rožaje</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Bać-Besnik</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45</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Smrča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10</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Berane</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Jelovica</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85</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Munika</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11</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Berane</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Mtrvica-Tivran</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80 b</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Crni bor</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Izd.kao.pr.rez</w:t>
            </w: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12</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Plav</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Bab.polje-Treskav.</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34 b</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Molika</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13</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Kotor</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Vrmac</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Dal.crni.b</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jc w:val="center"/>
        </w:trPr>
        <w:tc>
          <w:tcPr>
            <w:cnfStyle w:val="001000000000" w:firstRow="0" w:lastRow="0" w:firstColumn="1" w:lastColumn="0" w:oddVBand="0" w:evenVBand="0" w:oddHBand="0" w:evenHBand="0" w:firstRowFirstColumn="0" w:firstRowLastColumn="0" w:lastRowFirstColumn="0" w:lastRowLastColumn="0"/>
            <w:tcW w:w="1094"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14</w:t>
            </w:r>
          </w:p>
        </w:tc>
        <w:tc>
          <w:tcPr>
            <w:cnfStyle w:val="000010000000" w:firstRow="0" w:lastRow="0" w:firstColumn="0" w:lastColumn="0" w:oddVBand="1" w:evenVBand="0" w:oddHBand="0" w:evenHBand="0" w:firstRowFirstColumn="0" w:firstRowLastColumn="0" w:lastRowFirstColumn="0" w:lastRowLastColumn="0"/>
            <w:tcW w:w="1148"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Kotor</w:t>
            </w:r>
          </w:p>
        </w:tc>
        <w:tc>
          <w:tcPr>
            <w:tcW w:w="2009"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Vrmac</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w:t>
            </w:r>
          </w:p>
        </w:tc>
        <w:tc>
          <w:tcPr>
            <w:tcW w:w="2433" w:type="dxa"/>
          </w:tcPr>
          <w:p w:rsidR="004036AE" w:rsidRPr="009C0472" w:rsidRDefault="004036AE" w:rsidP="000237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bCs/>
                <w:sz w:val="22"/>
                <w:szCs w:val="22"/>
                <w:lang w:val="sr-Latn-ME"/>
              </w:rPr>
              <w:t>Atlanski</w:t>
            </w:r>
            <w:r w:rsidRPr="009C0472">
              <w:rPr>
                <w:rFonts w:asciiTheme="minorHAnsi" w:hAnsiTheme="minorHAnsi" w:cstheme="minorHAnsi"/>
                <w:noProof/>
                <w:sz w:val="22"/>
                <w:szCs w:val="22"/>
                <w:lang w:val="sr-Latn-ME"/>
              </w:rPr>
              <w:t xml:space="preserve"> Kedar</w:t>
            </w:r>
          </w:p>
        </w:tc>
        <w:tc>
          <w:tcPr>
            <w:cnfStyle w:val="000100000000" w:firstRow="0" w:lastRow="0" w:firstColumn="0" w:lastColumn="1"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15</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Kolašin</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NP B.Gora</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Bukva</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r w:rsidR="004036AE" w:rsidRPr="009C0472" w:rsidTr="00EA4CA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16</w:t>
            </w:r>
          </w:p>
        </w:tc>
        <w:tc>
          <w:tcPr>
            <w:cnfStyle w:val="000010000000" w:firstRow="0" w:lastRow="0" w:firstColumn="0" w:lastColumn="0" w:oddVBand="1" w:evenVBand="0" w:oddHBand="0" w:evenHBand="0" w:firstRowFirstColumn="0" w:firstRowLastColumn="0" w:lastRowFirstColumn="0" w:lastRowLastColumn="0"/>
            <w:tcW w:w="1148"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Kolašin</w:t>
            </w:r>
          </w:p>
        </w:tc>
        <w:tc>
          <w:tcPr>
            <w:tcW w:w="2009"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NP B.Gora</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w:t>
            </w:r>
          </w:p>
        </w:tc>
        <w:tc>
          <w:tcPr>
            <w:tcW w:w="2433" w:type="dxa"/>
            <w:tcBorders>
              <w:top w:val="none" w:sz="0" w:space="0" w:color="auto"/>
              <w:left w:val="none" w:sz="0" w:space="0" w:color="auto"/>
              <w:bottom w:val="none" w:sz="0" w:space="0" w:color="auto"/>
              <w:right w:val="none" w:sz="0" w:space="0" w:color="auto"/>
            </w:tcBorders>
          </w:tcPr>
          <w:p w:rsidR="004036AE" w:rsidRPr="009C0472" w:rsidRDefault="004036AE" w:rsidP="000237F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noProof/>
                <w:sz w:val="22"/>
                <w:szCs w:val="22"/>
                <w:lang w:val="sr-Latn-ME"/>
              </w:rPr>
            </w:pPr>
            <w:r w:rsidRPr="009C0472">
              <w:rPr>
                <w:rFonts w:asciiTheme="minorHAnsi" w:hAnsiTheme="minorHAnsi" w:cstheme="minorHAnsi"/>
                <w:noProof/>
                <w:sz w:val="22"/>
                <w:szCs w:val="22"/>
                <w:lang w:val="sr-Latn-ME"/>
              </w:rPr>
              <w:t>Jasen,lipa,brijest,javor</w:t>
            </w:r>
          </w:p>
        </w:tc>
        <w:tc>
          <w:tcPr>
            <w:cnfStyle w:val="000100000000" w:firstRow="0" w:lastRow="0" w:firstColumn="0" w:lastColumn="1"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noProof/>
                <w:sz w:val="22"/>
                <w:szCs w:val="22"/>
                <w:lang w:val="sr-Latn-ME"/>
              </w:rPr>
            </w:pPr>
          </w:p>
        </w:tc>
      </w:tr>
    </w:tbl>
    <w:p w:rsidR="00F5103A" w:rsidRPr="009C0472" w:rsidRDefault="00F5103A" w:rsidP="00860DEF">
      <w:pPr>
        <w:spacing w:after="0" w:line="240" w:lineRule="auto"/>
        <w:jc w:val="both"/>
        <w:rPr>
          <w:rFonts w:cstheme="minorHAnsi"/>
          <w:lang w:val="sr-Latn-ME"/>
        </w:rPr>
      </w:pPr>
    </w:p>
    <w:p w:rsidR="004036AE" w:rsidRPr="009C0472" w:rsidRDefault="004036AE" w:rsidP="00860DEF">
      <w:pPr>
        <w:spacing w:after="0" w:line="240" w:lineRule="auto"/>
        <w:jc w:val="both"/>
        <w:rPr>
          <w:rFonts w:cstheme="minorHAnsi"/>
          <w:lang w:val="sr-Latn-ME"/>
        </w:rPr>
      </w:pPr>
      <w:r w:rsidRPr="009C0472">
        <w:rPr>
          <w:rFonts w:cstheme="minorHAnsi"/>
          <w:lang w:val="sr-Latn-ME"/>
        </w:rPr>
        <w:t>Ukupna površina sjemenskih objekata iznosi 332 ha, od čega 277 ha četinarskih sastojina i 55 ha sjemensk</w:t>
      </w:r>
      <w:r w:rsidR="00AE2B8E" w:rsidRPr="009C0472">
        <w:rPr>
          <w:rFonts w:cstheme="minorHAnsi"/>
          <w:lang w:val="sr-Latn-ME"/>
        </w:rPr>
        <w:t xml:space="preserve">ih sastojina lišćara. U godini </w:t>
      </w:r>
      <w:r w:rsidRPr="009C0472">
        <w:rPr>
          <w:rFonts w:cstheme="minorHAnsi"/>
          <w:lang w:val="sr-Latn-ME"/>
        </w:rPr>
        <w:t>punog roda u sjemenskim sastojinama moguće je sakupiti oko 1.000 kg. Sjemena, što bi bilo više od potreba Uprave za šume Crne Gore.</w:t>
      </w:r>
    </w:p>
    <w:p w:rsidR="004036AE" w:rsidRPr="009C0472" w:rsidRDefault="004036AE" w:rsidP="00860DEF">
      <w:pPr>
        <w:spacing w:after="0" w:line="240" w:lineRule="auto"/>
        <w:jc w:val="both"/>
        <w:rPr>
          <w:rFonts w:cstheme="minorHAnsi"/>
          <w:lang w:val="sr-Latn-ME"/>
        </w:rPr>
      </w:pPr>
      <w:r w:rsidRPr="009C0472">
        <w:rPr>
          <w:rFonts w:eastAsia="Times New Roman" w:cstheme="minorHAnsi"/>
          <w:noProof/>
          <w:lang w:val="sr-Latn-ME"/>
        </w:rPr>
        <w:t xml:space="preserve">U sjemenskim sastojnama organizuju se i realizuju aktivnosti: </w:t>
      </w:r>
    </w:p>
    <w:p w:rsidR="004036AE" w:rsidRPr="009C0472" w:rsidRDefault="004036AE" w:rsidP="002325F6">
      <w:pPr>
        <w:pStyle w:val="ListParagraph"/>
        <w:numPr>
          <w:ilvl w:val="0"/>
          <w:numId w:val="82"/>
        </w:numPr>
        <w:spacing w:after="0" w:line="240" w:lineRule="auto"/>
        <w:jc w:val="both"/>
        <w:rPr>
          <w:rFonts w:eastAsia="Times New Roman" w:cstheme="minorHAnsi"/>
          <w:noProof/>
          <w:lang w:val="sr-Latn-ME"/>
        </w:rPr>
      </w:pPr>
      <w:r w:rsidRPr="009C0472">
        <w:rPr>
          <w:rFonts w:eastAsia="Times New Roman" w:cstheme="minorHAnsi"/>
          <w:b/>
          <w:noProof/>
          <w:lang w:val="sr-Latn-ME"/>
        </w:rPr>
        <w:t>Kratkoročne aktivnosti</w:t>
      </w:r>
      <w:r w:rsidR="00496D0C" w:rsidRPr="009C0472">
        <w:rPr>
          <w:rFonts w:eastAsia="Times New Roman" w:cstheme="minorHAnsi"/>
          <w:b/>
          <w:noProof/>
          <w:lang w:val="sr-Latn-ME"/>
        </w:rPr>
        <w:t>:</w:t>
      </w:r>
      <w:r w:rsidR="00067339">
        <w:rPr>
          <w:rFonts w:eastAsia="Times New Roman" w:cstheme="minorHAnsi"/>
          <w:b/>
          <w:noProof/>
          <w:lang w:val="sr-Latn-ME"/>
        </w:rPr>
        <w:t xml:space="preserve"> </w:t>
      </w:r>
      <w:r w:rsidRPr="009C0472">
        <w:rPr>
          <w:rFonts w:eastAsia="Times New Roman" w:cstheme="minorHAnsi"/>
          <w:noProof/>
          <w:lang w:val="sr-Latn-ME"/>
        </w:rPr>
        <w:t xml:space="preserve">uklanjanje inferiornih sjemenskih stabala oko sjemenskih sastojina i u njima,izdvajanje i obilježavanje sjemenskih stabala,evidentiranje obilnosti cvjetanja i </w:t>
      </w:r>
      <w:r w:rsidRPr="009C0472">
        <w:rPr>
          <w:rFonts w:eastAsia="Times New Roman" w:cstheme="minorHAnsi"/>
          <w:noProof/>
          <w:lang w:val="sr-Latn-ME"/>
        </w:rPr>
        <w:lastRenderedPageBreak/>
        <w:t>uroda,stimulisanje prinosa sjemena putem proreda i đubrenja,zaštita sjemenskih sastojina od štetočina i bolesti,stručna kontrola nad pravilnostima berbe i zdravstvenog stanja šišarica, plodova i sjemena,kontrola kvaliteta sjemena i sadnog materijala u skladu s propisanim normativima.</w:t>
      </w:r>
      <w:r w:rsidRPr="009C0472">
        <w:rPr>
          <w:rFonts w:eastAsia="Times New Roman" w:cstheme="minorHAnsi"/>
          <w:noProof/>
          <w:lang w:val="sr-Latn-ME"/>
        </w:rPr>
        <w:tab/>
      </w:r>
    </w:p>
    <w:p w:rsidR="004036AE" w:rsidRPr="009C0472" w:rsidRDefault="004036AE" w:rsidP="002325F6">
      <w:pPr>
        <w:pStyle w:val="ListParagraph"/>
        <w:numPr>
          <w:ilvl w:val="0"/>
          <w:numId w:val="82"/>
        </w:numPr>
        <w:spacing w:after="0" w:line="240" w:lineRule="auto"/>
        <w:jc w:val="both"/>
        <w:rPr>
          <w:rFonts w:eastAsia="Times New Roman" w:cstheme="minorHAnsi"/>
          <w:noProof/>
          <w:lang w:val="sr-Latn-ME"/>
        </w:rPr>
      </w:pPr>
      <w:r w:rsidRPr="009C0472">
        <w:rPr>
          <w:rFonts w:eastAsia="Times New Roman" w:cstheme="minorHAnsi"/>
          <w:b/>
          <w:noProof/>
          <w:lang w:val="sr-Latn-ME"/>
        </w:rPr>
        <w:t>Dugoročne aktivnosti</w:t>
      </w:r>
      <w:r w:rsidR="00456981" w:rsidRPr="009C0472">
        <w:rPr>
          <w:rFonts w:eastAsia="Times New Roman" w:cstheme="minorHAnsi"/>
          <w:b/>
          <w:noProof/>
          <w:lang w:val="sr-Latn-ME"/>
        </w:rPr>
        <w:t>:</w:t>
      </w:r>
      <w:r w:rsidR="00067339">
        <w:rPr>
          <w:rFonts w:eastAsia="Times New Roman" w:cstheme="minorHAnsi"/>
          <w:b/>
          <w:noProof/>
          <w:lang w:val="sr-Latn-ME"/>
        </w:rPr>
        <w:t xml:space="preserve"> </w:t>
      </w:r>
      <w:r w:rsidR="00456981" w:rsidRPr="009C0472">
        <w:rPr>
          <w:rFonts w:eastAsia="Times New Roman" w:cstheme="minorHAnsi"/>
          <w:noProof/>
          <w:lang w:val="sr-Latn-ME"/>
        </w:rPr>
        <w:t>p</w:t>
      </w:r>
      <w:r w:rsidRPr="009C0472">
        <w:rPr>
          <w:rFonts w:eastAsia="Times New Roman" w:cstheme="minorHAnsi"/>
          <w:noProof/>
          <w:lang w:val="sr-Latn-ME"/>
        </w:rPr>
        <w:t>odrazumijevaju i planiranje adekvatne strukture zapošljavanja osoblja, nabavku opreme i materijala  koje su u funkciji sprovodjenja geneticke melioracije u sjemenskim objektima, očuvanje stabilnosti sastojna i povećanje proizvodnje sjemena.</w:t>
      </w:r>
    </w:p>
    <w:p w:rsidR="004036AE" w:rsidRPr="009C0472" w:rsidRDefault="004036AE" w:rsidP="00860DEF">
      <w:pPr>
        <w:spacing w:after="0" w:line="240" w:lineRule="auto"/>
        <w:jc w:val="both"/>
        <w:rPr>
          <w:rFonts w:eastAsia="Times New Roman" w:cstheme="minorHAnsi"/>
          <w:noProof/>
          <w:lang w:val="sr-Latn-ME"/>
        </w:rPr>
      </w:pPr>
    </w:p>
    <w:p w:rsidR="004036AE" w:rsidRPr="0066707B" w:rsidRDefault="008A791C" w:rsidP="002325F6">
      <w:pPr>
        <w:pStyle w:val="ListParagraph"/>
        <w:numPr>
          <w:ilvl w:val="0"/>
          <w:numId w:val="81"/>
        </w:numPr>
        <w:spacing w:line="240" w:lineRule="auto"/>
        <w:jc w:val="both"/>
        <w:rPr>
          <w:rFonts w:cstheme="minorHAnsi"/>
          <w:b/>
          <w:u w:val="single"/>
          <w:lang w:val="sr-Latn-ME"/>
        </w:rPr>
      </w:pPr>
      <w:r w:rsidRPr="0066707B">
        <w:rPr>
          <w:rFonts w:cstheme="minorHAnsi"/>
          <w:b/>
          <w:u w:val="single"/>
          <w:lang w:val="sr-Latn-ME"/>
        </w:rPr>
        <w:t>RASADNIČKA PROIZVODNJA</w:t>
      </w:r>
    </w:p>
    <w:p w:rsidR="004036AE" w:rsidRPr="009C0472" w:rsidRDefault="00EB4952" w:rsidP="00860DEF">
      <w:pPr>
        <w:spacing w:line="240" w:lineRule="auto"/>
        <w:jc w:val="both"/>
        <w:rPr>
          <w:rFonts w:cstheme="minorHAnsi"/>
          <w:lang w:val="sr-Latn-ME"/>
        </w:rPr>
      </w:pPr>
      <w:r>
        <w:rPr>
          <w:rFonts w:cstheme="minorHAnsi"/>
          <w:lang w:val="sr-Latn-ME"/>
        </w:rPr>
        <w:t xml:space="preserve">U  toku  2017.godine, </w:t>
      </w:r>
      <w:r w:rsidR="004036AE" w:rsidRPr="009C0472">
        <w:rPr>
          <w:rFonts w:cstheme="minorHAnsi"/>
          <w:lang w:val="sr-Latn-ME"/>
        </w:rPr>
        <w:t>u   rasadnicima   Županica i Trebaljevo  proizvodnja , njega, hemijsko -mehanička zaštita, gajenje,kao i aktivnosti u smislu pripreme (vadjenje, pakovanje, utovar,</w:t>
      </w:r>
      <w:r w:rsidR="00C8794F">
        <w:rPr>
          <w:rFonts w:cstheme="minorHAnsi"/>
          <w:lang w:val="sr-Latn-ME"/>
        </w:rPr>
        <w:t>istovar</w:t>
      </w:r>
      <w:r w:rsidR="004036AE" w:rsidRPr="009C0472">
        <w:rPr>
          <w:rFonts w:cstheme="minorHAnsi"/>
          <w:lang w:val="sr-Latn-ME"/>
        </w:rPr>
        <w:t>)</w:t>
      </w:r>
      <w:r w:rsidR="00C8794F">
        <w:rPr>
          <w:rFonts w:cstheme="minorHAnsi"/>
          <w:lang w:val="sr-Latn-ME"/>
        </w:rPr>
        <w:t xml:space="preserve"> </w:t>
      </w:r>
      <w:r w:rsidR="004036AE" w:rsidRPr="009C0472">
        <w:rPr>
          <w:rFonts w:cstheme="minorHAnsi"/>
          <w:lang w:val="sr-Latn-ME"/>
        </w:rPr>
        <w:t xml:space="preserve">sadnog </w:t>
      </w:r>
      <w:r w:rsidR="00C8794F">
        <w:rPr>
          <w:rFonts w:cstheme="minorHAnsi"/>
          <w:lang w:val="sr-Latn-ME"/>
        </w:rPr>
        <w:t xml:space="preserve">materijala, odnosila se na slijedećim </w:t>
      </w:r>
      <w:r w:rsidR="000237F3">
        <w:rPr>
          <w:rFonts w:cstheme="minorHAnsi"/>
          <w:lang w:val="sr-Latn-ME"/>
        </w:rPr>
        <w:t>količinama  sadnica</w:t>
      </w:r>
      <w:r w:rsidR="004036AE" w:rsidRPr="009C0472">
        <w:rPr>
          <w:rFonts w:cstheme="minorHAnsi"/>
          <w:lang w:val="sr-Latn-ME"/>
        </w:rPr>
        <w:t>:</w:t>
      </w:r>
    </w:p>
    <w:p w:rsidR="004036AE" w:rsidRPr="009C0472" w:rsidRDefault="004036AE" w:rsidP="00860DEF">
      <w:pPr>
        <w:spacing w:line="240" w:lineRule="auto"/>
        <w:jc w:val="both"/>
        <w:rPr>
          <w:rFonts w:cstheme="minorHAnsi"/>
          <w:b/>
          <w:iCs/>
          <w:lang w:val="sr-Latn-ME"/>
        </w:rPr>
      </w:pPr>
      <w:r w:rsidRPr="009C0472">
        <w:rPr>
          <w:rFonts w:cstheme="minorHAnsi"/>
          <w:b/>
          <w:iCs/>
          <w:u w:val="single"/>
          <w:lang w:val="sr-Latn-ME"/>
        </w:rPr>
        <w:t>Proizvodnja sadnog materijala</w:t>
      </w:r>
      <w:r w:rsidRPr="009C0472">
        <w:rPr>
          <w:rFonts w:cstheme="minorHAnsi"/>
          <w:b/>
          <w:iCs/>
          <w:lang w:val="sr-Latn-ME"/>
        </w:rPr>
        <w:t>:</w:t>
      </w:r>
    </w:p>
    <w:p w:rsidR="004036AE" w:rsidRPr="009C0472" w:rsidRDefault="007B0FEF" w:rsidP="002325F6">
      <w:pPr>
        <w:pStyle w:val="ListParagraph"/>
        <w:numPr>
          <w:ilvl w:val="0"/>
          <w:numId w:val="79"/>
        </w:numPr>
        <w:spacing w:after="200" w:line="240" w:lineRule="auto"/>
        <w:jc w:val="both"/>
        <w:rPr>
          <w:rFonts w:cstheme="minorHAnsi"/>
          <w:b/>
          <w:lang w:val="sr-Latn-ME"/>
        </w:rPr>
      </w:pPr>
      <w:r w:rsidRPr="009C0472">
        <w:rPr>
          <w:rFonts w:cstheme="minorHAnsi"/>
          <w:b/>
          <w:lang w:val="sr-Latn-ME"/>
        </w:rPr>
        <w:t xml:space="preserve">RASADNIK </w:t>
      </w:r>
      <w:r w:rsidR="00530F31">
        <w:rPr>
          <w:rFonts w:cstheme="minorHAnsi"/>
          <w:b/>
          <w:lang w:val="sr-Latn-ME"/>
        </w:rPr>
        <w:t>TREBALJ</w:t>
      </w:r>
      <w:r w:rsidR="004036AE" w:rsidRPr="009C0472">
        <w:rPr>
          <w:rFonts w:cstheme="minorHAnsi"/>
          <w:b/>
          <w:lang w:val="sr-Latn-ME"/>
        </w:rPr>
        <w:t>EVO:</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U 2</w:t>
      </w:r>
      <w:r w:rsidR="007B0FEF" w:rsidRPr="009C0472">
        <w:rPr>
          <w:rFonts w:cstheme="minorHAnsi"/>
          <w:lang w:val="sr-Latn-ME"/>
        </w:rPr>
        <w:t xml:space="preserve">017.godini, proizvedeno je  613. </w:t>
      </w:r>
      <w:r w:rsidRPr="009C0472">
        <w:rPr>
          <w:rFonts w:cstheme="minorHAnsi"/>
          <w:lang w:val="sr-Latn-ME"/>
        </w:rPr>
        <w:t>136 komada sadnica različitih vrsta, tipa  i starosti sadnica</w:t>
      </w:r>
      <w:r w:rsidR="00DF5B15">
        <w:rPr>
          <w:rFonts w:cstheme="minorHAnsi"/>
          <w:lang w:val="sr-Latn-ME"/>
        </w:rPr>
        <w:t>.</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Za pošumljav</w:t>
      </w:r>
      <w:r w:rsidR="007B0FEF" w:rsidRPr="009C0472">
        <w:rPr>
          <w:rFonts w:cstheme="minorHAnsi"/>
          <w:lang w:val="sr-Latn-ME"/>
        </w:rPr>
        <w:t>anje može se moglo upotrijebiti</w:t>
      </w:r>
      <w:r w:rsidRPr="009C0472">
        <w:rPr>
          <w:rFonts w:cstheme="minorHAnsi"/>
          <w:lang w:val="sr-Latn-ME"/>
        </w:rPr>
        <w:t xml:space="preserve"> 230.975 komada.</w:t>
      </w:r>
    </w:p>
    <w:p w:rsidR="00530F31" w:rsidRDefault="004036AE" w:rsidP="002325F6">
      <w:pPr>
        <w:pStyle w:val="ListParagraph"/>
        <w:numPr>
          <w:ilvl w:val="0"/>
          <w:numId w:val="80"/>
        </w:numPr>
        <w:spacing w:after="200" w:line="240" w:lineRule="auto"/>
        <w:jc w:val="both"/>
        <w:rPr>
          <w:rFonts w:cstheme="minorHAnsi"/>
          <w:lang w:val="sr-Latn-ME"/>
        </w:rPr>
      </w:pPr>
      <w:r w:rsidRPr="00530F31">
        <w:rPr>
          <w:rFonts w:cstheme="minorHAnsi"/>
          <w:lang w:val="sr-Latn-ME"/>
        </w:rPr>
        <w:t>Privatnim vlasnicima šuma za potrebe pošumljavanja u 2017.</w:t>
      </w:r>
      <w:r w:rsidR="00530F31" w:rsidRPr="00530F31">
        <w:rPr>
          <w:rFonts w:cstheme="minorHAnsi"/>
          <w:lang w:val="sr-Latn-ME"/>
        </w:rPr>
        <w:t>godini je ustupljeno 11.657 kom.</w:t>
      </w:r>
    </w:p>
    <w:p w:rsidR="004036AE" w:rsidRPr="00530F31" w:rsidRDefault="004036AE" w:rsidP="002325F6">
      <w:pPr>
        <w:pStyle w:val="ListParagraph"/>
        <w:numPr>
          <w:ilvl w:val="0"/>
          <w:numId w:val="80"/>
        </w:numPr>
        <w:spacing w:after="200" w:line="240" w:lineRule="auto"/>
        <w:jc w:val="both"/>
        <w:rPr>
          <w:rFonts w:cstheme="minorHAnsi"/>
          <w:lang w:val="sr-Latn-ME"/>
        </w:rPr>
      </w:pPr>
      <w:r w:rsidRPr="00530F31">
        <w:rPr>
          <w:rFonts w:cstheme="minorHAnsi"/>
          <w:lang w:val="sr-Latn-ME"/>
        </w:rPr>
        <w:t>Ostvareni troškovi za povremenu radnu snagu u rasad</w:t>
      </w:r>
      <w:r w:rsidR="00526F38">
        <w:rPr>
          <w:rFonts w:cstheme="minorHAnsi"/>
          <w:lang w:val="sr-Latn-ME"/>
        </w:rPr>
        <w:t>niku iznosio je   12.870,00 €</w:t>
      </w:r>
      <w:r w:rsidR="00DF5B15">
        <w:rPr>
          <w:rFonts w:cstheme="minorHAnsi"/>
          <w:lang w:val="sr-Latn-ME"/>
        </w:rPr>
        <w:t>.</w:t>
      </w:r>
    </w:p>
    <w:p w:rsidR="004036AE" w:rsidRPr="009C0472" w:rsidRDefault="007B0FEF" w:rsidP="002325F6">
      <w:pPr>
        <w:pStyle w:val="ListParagraph"/>
        <w:numPr>
          <w:ilvl w:val="0"/>
          <w:numId w:val="79"/>
        </w:numPr>
        <w:spacing w:after="200" w:line="240" w:lineRule="auto"/>
        <w:jc w:val="both"/>
        <w:rPr>
          <w:rFonts w:cstheme="minorHAnsi"/>
          <w:b/>
          <w:lang w:val="sr-Latn-ME"/>
        </w:rPr>
      </w:pPr>
      <w:r w:rsidRPr="009C0472">
        <w:rPr>
          <w:rFonts w:cstheme="minorHAnsi"/>
          <w:b/>
          <w:lang w:val="sr-Latn-ME"/>
        </w:rPr>
        <w:t>RASADNIK</w:t>
      </w:r>
      <w:r w:rsidR="004036AE" w:rsidRPr="009C0472">
        <w:rPr>
          <w:rFonts w:cstheme="minorHAnsi"/>
          <w:b/>
          <w:lang w:val="sr-Latn-ME"/>
        </w:rPr>
        <w:t xml:space="preserve"> ŽUPANICA:</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U 2017.godini, proizvedeno je 328.766 komada sad</w:t>
      </w:r>
      <w:r w:rsidR="007B0FEF" w:rsidRPr="009C0472">
        <w:rPr>
          <w:rFonts w:cstheme="minorHAnsi"/>
          <w:lang w:val="sr-Latn-ME"/>
        </w:rPr>
        <w:t xml:space="preserve">nica, različitih vrsta, tipova </w:t>
      </w:r>
      <w:r w:rsidRPr="009C0472">
        <w:rPr>
          <w:rFonts w:cstheme="minorHAnsi"/>
          <w:lang w:val="sr-Latn-ME"/>
        </w:rPr>
        <w:t>i starosti</w:t>
      </w:r>
      <w:r w:rsidR="00DF5B15">
        <w:rPr>
          <w:rFonts w:cstheme="minorHAnsi"/>
          <w:lang w:val="sr-Latn-ME"/>
        </w:rPr>
        <w:t>.</w:t>
      </w:r>
      <w:r w:rsidRPr="009C0472">
        <w:rPr>
          <w:rFonts w:cstheme="minorHAnsi"/>
          <w:lang w:val="sr-Latn-ME"/>
        </w:rPr>
        <w:t xml:space="preserve"> </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Za pošumljavanje može se moglo u t</w:t>
      </w:r>
      <w:r w:rsidR="007B0FEF" w:rsidRPr="009C0472">
        <w:rPr>
          <w:rFonts w:cstheme="minorHAnsi"/>
          <w:lang w:val="sr-Latn-ME"/>
        </w:rPr>
        <w:t xml:space="preserve">retiranom periodu upotrijebiti 228.616 </w:t>
      </w:r>
      <w:r w:rsidRPr="009C0472">
        <w:rPr>
          <w:rFonts w:cstheme="minorHAnsi"/>
          <w:lang w:val="sr-Latn-ME"/>
        </w:rPr>
        <w:t>komada.</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Privatnim vlasnicima šuma za potrebe pošumljavanja u 2017.godini je ustupljeno 10.400 kom.</w:t>
      </w:r>
    </w:p>
    <w:p w:rsidR="004036AE" w:rsidRPr="009C0472" w:rsidRDefault="004036AE" w:rsidP="002325F6">
      <w:pPr>
        <w:pStyle w:val="ListParagraph"/>
        <w:numPr>
          <w:ilvl w:val="0"/>
          <w:numId w:val="80"/>
        </w:numPr>
        <w:spacing w:after="200" w:line="240" w:lineRule="auto"/>
        <w:jc w:val="both"/>
        <w:rPr>
          <w:rFonts w:cstheme="minorHAnsi"/>
          <w:lang w:val="sr-Latn-ME"/>
        </w:rPr>
      </w:pPr>
      <w:r w:rsidRPr="009C0472">
        <w:rPr>
          <w:rFonts w:cstheme="minorHAnsi"/>
          <w:lang w:val="sr-Latn-ME"/>
        </w:rPr>
        <w:t>Ostvareni trošak za po</w:t>
      </w:r>
      <w:r w:rsidR="007B0FEF" w:rsidRPr="009C0472">
        <w:rPr>
          <w:rFonts w:cstheme="minorHAnsi"/>
          <w:lang w:val="sr-Latn-ME"/>
        </w:rPr>
        <w:t>vremenu radnu snagu u rasadniku iznosi</w:t>
      </w:r>
      <w:r w:rsidR="00526F38">
        <w:rPr>
          <w:rFonts w:cstheme="minorHAnsi"/>
          <w:lang w:val="sr-Latn-ME"/>
        </w:rPr>
        <w:t>o je  9.320,00 €</w:t>
      </w:r>
      <w:r w:rsidR="00DF5B15">
        <w:rPr>
          <w:rFonts w:cstheme="minorHAnsi"/>
          <w:lang w:val="sr-Latn-ME"/>
        </w:rPr>
        <w:t>.</w:t>
      </w:r>
    </w:p>
    <w:p w:rsidR="004036AE" w:rsidRDefault="004036AE" w:rsidP="00860DEF">
      <w:pPr>
        <w:pStyle w:val="Default"/>
        <w:jc w:val="both"/>
        <w:rPr>
          <w:rFonts w:asciiTheme="minorHAnsi" w:hAnsiTheme="minorHAnsi" w:cstheme="minorHAnsi"/>
          <w:sz w:val="22"/>
          <w:szCs w:val="22"/>
          <w:lang w:val="sr-Latn-ME"/>
        </w:rPr>
      </w:pPr>
      <w:r w:rsidRPr="009C0472">
        <w:rPr>
          <w:rFonts w:asciiTheme="minorHAnsi" w:hAnsiTheme="minorHAnsi" w:cstheme="minorHAnsi"/>
          <w:sz w:val="22"/>
          <w:szCs w:val="22"/>
          <w:lang w:val="sr-Latn-ME"/>
        </w:rPr>
        <w:t xml:space="preserve">Zalihe sadnica u 2017.godini iznose </w:t>
      </w:r>
      <w:r w:rsidRPr="009C0472">
        <w:rPr>
          <w:rFonts w:asciiTheme="minorHAnsi" w:eastAsiaTheme="minorEastAsia" w:hAnsiTheme="minorHAnsi" w:cstheme="minorHAnsi"/>
          <w:sz w:val="22"/>
          <w:szCs w:val="22"/>
          <w:lang w:val="sr-Latn-ME"/>
        </w:rPr>
        <w:t xml:space="preserve">86.200 komada, </w:t>
      </w:r>
      <w:r w:rsidRPr="009C0472">
        <w:rPr>
          <w:rFonts w:asciiTheme="minorHAnsi" w:hAnsiTheme="minorHAnsi" w:cstheme="minorHAnsi"/>
          <w:sz w:val="22"/>
          <w:szCs w:val="22"/>
          <w:lang w:val="sr-Latn-ME"/>
        </w:rPr>
        <w:t xml:space="preserve">odnose se na sadnice nabavljene za potrebe pošumljavanja po Programu gazdovanja u 2017. godini, koje nijesu realizovane zbog nedostatka finansijskih sredstava. </w:t>
      </w:r>
    </w:p>
    <w:p w:rsidR="0019508A" w:rsidRPr="009C0472" w:rsidRDefault="0019508A" w:rsidP="00860DEF">
      <w:pPr>
        <w:pStyle w:val="Default"/>
        <w:jc w:val="both"/>
        <w:rPr>
          <w:rFonts w:asciiTheme="minorHAnsi" w:eastAsiaTheme="minorEastAsia" w:hAnsiTheme="minorHAnsi" w:cstheme="minorHAnsi"/>
          <w:sz w:val="22"/>
          <w:szCs w:val="22"/>
          <w:lang w:val="sr-Latn-ME"/>
        </w:rPr>
      </w:pPr>
    </w:p>
    <w:p w:rsidR="004036AE" w:rsidRPr="0066707B" w:rsidRDefault="004036AE" w:rsidP="00860DEF">
      <w:pPr>
        <w:spacing w:line="240" w:lineRule="auto"/>
        <w:jc w:val="both"/>
        <w:rPr>
          <w:rFonts w:cstheme="minorHAnsi"/>
          <w:b/>
          <w:u w:val="single"/>
          <w:lang w:val="sr-Latn-ME"/>
        </w:rPr>
      </w:pPr>
      <w:r w:rsidRPr="0066707B">
        <w:rPr>
          <w:rFonts w:cstheme="minorHAnsi"/>
          <w:b/>
          <w:u w:val="single"/>
          <w:lang w:val="sr-Latn-ME"/>
        </w:rPr>
        <w:t>POŠUMLJAVANJE:</w:t>
      </w:r>
    </w:p>
    <w:p w:rsidR="004036AE" w:rsidRDefault="00E048E4" w:rsidP="00860DEF">
      <w:pPr>
        <w:spacing w:line="240" w:lineRule="auto"/>
        <w:jc w:val="both"/>
        <w:rPr>
          <w:rFonts w:cstheme="minorHAnsi"/>
          <w:lang w:val="sr-Latn-ME"/>
        </w:rPr>
      </w:pPr>
      <w:r w:rsidRPr="009C0472">
        <w:rPr>
          <w:rFonts w:eastAsiaTheme="majorEastAsia" w:cstheme="minorHAnsi"/>
          <w:lang w:val="sr-Latn-ME"/>
        </w:rPr>
        <w:t xml:space="preserve">Realizacija </w:t>
      </w:r>
      <w:r w:rsidR="004036AE" w:rsidRPr="009C0472">
        <w:rPr>
          <w:rFonts w:eastAsiaTheme="majorEastAsia" w:cstheme="minorHAnsi"/>
          <w:lang w:val="sr-Latn-ME"/>
        </w:rPr>
        <w:t>šumsko-uzgojnih radova u 2017.godini, z</w:t>
      </w:r>
      <w:r w:rsidR="004036AE" w:rsidRPr="009C0472">
        <w:rPr>
          <w:rFonts w:cstheme="minorHAnsi"/>
          <w:lang w:val="sr-Latn-ME"/>
        </w:rPr>
        <w:t xml:space="preserve">bog nedostaka finansijskih sredstava nije ostvarena za cjelokupnu Planom predviđenu aktivnost na uzgoju šuma, već su odobrena sredstva usmjerena samo na pošumljavanje opožarenih površina.  </w:t>
      </w:r>
    </w:p>
    <w:p w:rsidR="00DE445D" w:rsidRDefault="00DE445D" w:rsidP="00860DEF">
      <w:pPr>
        <w:spacing w:line="240" w:lineRule="auto"/>
        <w:jc w:val="both"/>
        <w:rPr>
          <w:rFonts w:cstheme="minorHAnsi"/>
          <w:lang w:val="sr-Latn-ME"/>
        </w:rPr>
      </w:pPr>
    </w:p>
    <w:tbl>
      <w:tblPr>
        <w:tblW w:w="7120" w:type="dxa"/>
        <w:jc w:val="center"/>
        <w:tblLook w:val="04A0" w:firstRow="1" w:lastRow="0" w:firstColumn="1" w:lastColumn="0" w:noHBand="0" w:noVBand="1"/>
      </w:tblPr>
      <w:tblGrid>
        <w:gridCol w:w="1108"/>
        <w:gridCol w:w="1108"/>
        <w:gridCol w:w="1108"/>
        <w:gridCol w:w="941"/>
        <w:gridCol w:w="941"/>
        <w:gridCol w:w="1108"/>
        <w:gridCol w:w="941"/>
        <w:gridCol w:w="941"/>
      </w:tblGrid>
      <w:tr w:rsidR="00EA4CA4" w:rsidRPr="00EA4CA4" w:rsidTr="00DE445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b/>
                <w:bCs/>
                <w:color w:val="000000"/>
              </w:rPr>
            </w:pPr>
            <w:r w:rsidRPr="00EA4CA4">
              <w:rPr>
                <w:rFonts w:ascii="Calibri" w:eastAsia="Times New Roman" w:hAnsi="Calibri" w:cs="Times New Roman"/>
                <w:b/>
                <w:bCs/>
                <w:color w:val="000000"/>
              </w:rPr>
              <w:t>2017</w:t>
            </w:r>
          </w:p>
        </w:tc>
      </w:tr>
      <w:tr w:rsidR="00EA4CA4" w:rsidRPr="00EA4CA4" w:rsidTr="00DE445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2.270.024</w:t>
            </w:r>
          </w:p>
        </w:tc>
        <w:tc>
          <w:tcPr>
            <w:tcW w:w="96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1.745.298</w:t>
            </w:r>
          </w:p>
        </w:tc>
        <w:tc>
          <w:tcPr>
            <w:tcW w:w="96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1.087.685</w:t>
            </w:r>
          </w:p>
        </w:tc>
        <w:tc>
          <w:tcPr>
            <w:tcW w:w="84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843.006</w:t>
            </w:r>
          </w:p>
        </w:tc>
        <w:tc>
          <w:tcPr>
            <w:tcW w:w="84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901.957</w:t>
            </w:r>
          </w:p>
        </w:tc>
        <w:tc>
          <w:tcPr>
            <w:tcW w:w="96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1.051.870</w:t>
            </w:r>
          </w:p>
        </w:tc>
        <w:tc>
          <w:tcPr>
            <w:tcW w:w="80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489.120</w:t>
            </w:r>
          </w:p>
        </w:tc>
        <w:tc>
          <w:tcPr>
            <w:tcW w:w="800" w:type="dxa"/>
            <w:tcBorders>
              <w:top w:val="nil"/>
              <w:left w:val="nil"/>
              <w:bottom w:val="single" w:sz="4" w:space="0" w:color="auto"/>
              <w:right w:val="single" w:sz="4" w:space="0" w:color="auto"/>
            </w:tcBorders>
            <w:shd w:val="clear" w:color="auto" w:fill="auto"/>
            <w:noWrap/>
            <w:vAlign w:val="center"/>
            <w:hideMark/>
          </w:tcPr>
          <w:p w:rsidR="00EA4CA4" w:rsidRPr="00EA4CA4" w:rsidRDefault="00EA4CA4" w:rsidP="00EA4CA4">
            <w:pPr>
              <w:spacing w:after="0" w:line="240" w:lineRule="auto"/>
              <w:jc w:val="center"/>
              <w:rPr>
                <w:rFonts w:ascii="Calibri" w:eastAsia="Times New Roman" w:hAnsi="Calibri" w:cs="Times New Roman"/>
                <w:color w:val="000000"/>
              </w:rPr>
            </w:pPr>
            <w:r w:rsidRPr="00EA4CA4">
              <w:rPr>
                <w:rFonts w:ascii="Calibri" w:eastAsia="Times New Roman" w:hAnsi="Calibri" w:cs="Times New Roman"/>
                <w:color w:val="000000"/>
              </w:rPr>
              <w:t>457.320</w:t>
            </w:r>
          </w:p>
        </w:tc>
      </w:tr>
    </w:tbl>
    <w:p w:rsidR="00530F31" w:rsidRDefault="00530F31" w:rsidP="00860DEF">
      <w:pPr>
        <w:spacing w:line="240" w:lineRule="auto"/>
        <w:jc w:val="both"/>
        <w:rPr>
          <w:rFonts w:cstheme="minorHAnsi"/>
          <w:lang w:val="sr-Latn-ME"/>
        </w:rPr>
      </w:pPr>
    </w:p>
    <w:p w:rsidR="006127BA" w:rsidRDefault="00D546F1" w:rsidP="00D546F1">
      <w:pPr>
        <w:spacing w:line="240" w:lineRule="auto"/>
        <w:jc w:val="center"/>
        <w:rPr>
          <w:rFonts w:cstheme="minorHAnsi"/>
          <w:lang w:val="sr-Latn-ME"/>
        </w:rPr>
      </w:pPr>
      <w:r w:rsidRPr="009C0472">
        <w:rPr>
          <w:rFonts w:cstheme="minorHAnsi"/>
          <w:b/>
          <w:noProof/>
          <w:u w:val="single"/>
        </w:rPr>
        <w:lastRenderedPageBreak/>
        <w:drawing>
          <wp:inline distT="0" distB="0" distL="0" distR="0" wp14:anchorId="0AEE40ED" wp14:editId="713D7001">
            <wp:extent cx="5311223" cy="2043485"/>
            <wp:effectExtent l="19050" t="0" r="22777"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27BA" w:rsidRDefault="006127BA" w:rsidP="00860DEF">
      <w:pPr>
        <w:spacing w:line="240" w:lineRule="auto"/>
        <w:jc w:val="both"/>
        <w:rPr>
          <w:rFonts w:cstheme="minorHAnsi"/>
          <w:lang w:val="sr-Latn-ME"/>
        </w:rPr>
      </w:pPr>
    </w:p>
    <w:p w:rsidR="004036AE" w:rsidRPr="009C0472" w:rsidRDefault="004036AE" w:rsidP="007227E2">
      <w:pPr>
        <w:spacing w:after="0" w:line="240" w:lineRule="auto"/>
        <w:ind w:right="4"/>
        <w:jc w:val="both"/>
        <w:rPr>
          <w:rFonts w:cstheme="minorHAnsi"/>
          <w:lang w:val="sr-Latn-ME"/>
        </w:rPr>
      </w:pPr>
      <w:r w:rsidRPr="009C0472">
        <w:rPr>
          <w:rFonts w:eastAsiaTheme="majorEastAsia" w:cstheme="minorHAnsi"/>
          <w:lang w:val="sr-Latn-ME"/>
        </w:rPr>
        <w:t>Od ukupno Programom gazdovanja šumama za 2017.godinu, planirani</w:t>
      </w:r>
      <w:r w:rsidR="00E048E4" w:rsidRPr="009C0472">
        <w:rPr>
          <w:rFonts w:eastAsiaTheme="majorEastAsia" w:cstheme="minorHAnsi"/>
          <w:lang w:val="sr-Latn-ME"/>
        </w:rPr>
        <w:t xml:space="preserve">h </w:t>
      </w:r>
      <w:r w:rsidRPr="009C0472">
        <w:rPr>
          <w:rFonts w:cstheme="minorHAnsi"/>
          <w:lang w:val="sr-Latn-ME"/>
        </w:rPr>
        <w:t>370.650 komada sa</w:t>
      </w:r>
      <w:r w:rsidR="00E048E4" w:rsidRPr="009C0472">
        <w:rPr>
          <w:rFonts w:cstheme="minorHAnsi"/>
          <w:lang w:val="sr-Latn-ME"/>
        </w:rPr>
        <w:t>dnica na površini od 129.76 ha, zasadjeno je 273.735 komada,</w:t>
      </w:r>
      <w:r w:rsidRPr="009C0472">
        <w:rPr>
          <w:rFonts w:cstheme="minorHAnsi"/>
          <w:lang w:val="sr-Latn-ME"/>
        </w:rPr>
        <w:t xml:space="preserve"> na površini od 89,36 ha, što je 74%, realizacije plana.</w:t>
      </w:r>
    </w:p>
    <w:p w:rsidR="004036AE" w:rsidRPr="009C0472" w:rsidRDefault="00E048E4" w:rsidP="007227E2">
      <w:pPr>
        <w:spacing w:after="0" w:line="240" w:lineRule="auto"/>
        <w:ind w:right="4"/>
        <w:jc w:val="both"/>
        <w:rPr>
          <w:rFonts w:cstheme="minorHAnsi"/>
          <w:lang w:val="sr-Latn-ME"/>
        </w:rPr>
      </w:pPr>
      <w:r w:rsidRPr="009C0472">
        <w:rPr>
          <w:rFonts w:cstheme="minorHAnsi"/>
          <w:lang w:val="sr-Latn-ME"/>
        </w:rPr>
        <w:t xml:space="preserve">Pored ovog broja sadnica u 2017.godini, u Područnoj jedinici Danilovgrad </w:t>
      </w:r>
      <w:r w:rsidR="004036AE" w:rsidRPr="009C0472">
        <w:rPr>
          <w:rFonts w:cstheme="minorHAnsi"/>
          <w:lang w:val="sr-Latn-ME"/>
        </w:rPr>
        <w:t>iz Plana za 2016. godinu, zasađeno je 93.500 komada istih na površini 26,00 ha.</w:t>
      </w:r>
    </w:p>
    <w:p w:rsidR="004036AE" w:rsidRPr="009C0472" w:rsidRDefault="004036AE" w:rsidP="007227E2">
      <w:pPr>
        <w:spacing w:after="0" w:line="240" w:lineRule="auto"/>
        <w:ind w:right="4"/>
        <w:jc w:val="both"/>
        <w:rPr>
          <w:rFonts w:cstheme="minorHAnsi"/>
          <w:lang w:val="sr-Latn-ME"/>
        </w:rPr>
      </w:pPr>
      <w:r w:rsidRPr="009C0472">
        <w:rPr>
          <w:rFonts w:cstheme="minorHAnsi"/>
          <w:lang w:val="sr-Latn-ME"/>
        </w:rPr>
        <w:t>Za pošumljavanje privatnih parcela ustupljeno je bez naknade građanima 90.085 komada sadnica.</w:t>
      </w:r>
    </w:p>
    <w:p w:rsidR="004036AE" w:rsidRPr="009C0472" w:rsidRDefault="004036AE" w:rsidP="007227E2">
      <w:pPr>
        <w:spacing w:after="0" w:line="240" w:lineRule="auto"/>
        <w:ind w:right="4"/>
        <w:jc w:val="both"/>
        <w:rPr>
          <w:rFonts w:cstheme="minorHAnsi"/>
          <w:lang w:val="sr-Latn-ME"/>
        </w:rPr>
      </w:pPr>
      <w:r w:rsidRPr="009C0472">
        <w:rPr>
          <w:rFonts w:cstheme="minorHAnsi"/>
          <w:lang w:val="sr-Latn-ME"/>
        </w:rPr>
        <w:t>Troškovi   pošumljavanja u državnim šumama u izvještajnom peri</w:t>
      </w:r>
      <w:r w:rsidR="00751ED8" w:rsidRPr="009C0472">
        <w:rPr>
          <w:rFonts w:cstheme="minorHAnsi"/>
          <w:lang w:val="sr-Latn-ME"/>
        </w:rPr>
        <w:t xml:space="preserve">odu iznosili </w:t>
      </w:r>
      <w:r w:rsidRPr="009C0472">
        <w:rPr>
          <w:rFonts w:cstheme="minorHAnsi"/>
          <w:lang w:val="sr-Latn-ME"/>
        </w:rPr>
        <w:t>su</w:t>
      </w:r>
      <w:r w:rsidR="00751ED8" w:rsidRPr="009C0472">
        <w:rPr>
          <w:rFonts w:cstheme="minorHAnsi"/>
          <w:lang w:val="sr-Latn-ME"/>
        </w:rPr>
        <w:t xml:space="preserve"> </w:t>
      </w:r>
      <w:r w:rsidR="00542AFB">
        <w:rPr>
          <w:rFonts w:cstheme="minorHAnsi"/>
          <w:lang w:val="sr-Latn-ME"/>
        </w:rPr>
        <w:t>52.835,00 €</w:t>
      </w:r>
      <w:r w:rsidRPr="009C0472">
        <w:rPr>
          <w:rFonts w:cstheme="minorHAnsi"/>
          <w:lang w:val="sr-Latn-ME"/>
        </w:rPr>
        <w:t>.</w:t>
      </w:r>
    </w:p>
    <w:p w:rsidR="00EA4CA4" w:rsidRDefault="00EA4CA4" w:rsidP="007227E2">
      <w:pPr>
        <w:tabs>
          <w:tab w:val="left" w:pos="3681"/>
        </w:tabs>
        <w:spacing w:after="0"/>
        <w:ind w:right="4"/>
        <w:jc w:val="both"/>
        <w:rPr>
          <w:rFonts w:cstheme="minorHAnsi"/>
          <w:color w:val="000000"/>
          <w:lang w:val="sr-Latn-ME"/>
        </w:rPr>
      </w:pPr>
    </w:p>
    <w:p w:rsidR="004036AE" w:rsidRPr="009C0472" w:rsidRDefault="004036AE" w:rsidP="007227E2">
      <w:pPr>
        <w:tabs>
          <w:tab w:val="left" w:pos="3681"/>
        </w:tabs>
        <w:spacing w:after="0"/>
        <w:ind w:right="4"/>
        <w:jc w:val="both"/>
        <w:rPr>
          <w:rFonts w:cstheme="minorHAnsi"/>
          <w:color w:val="000000"/>
          <w:lang w:val="sr-Latn-ME"/>
        </w:rPr>
      </w:pPr>
      <w:r w:rsidRPr="009C0472">
        <w:rPr>
          <w:rFonts w:cstheme="minorHAnsi"/>
          <w:color w:val="000000"/>
          <w:lang w:val="sr-Latn-ME"/>
        </w:rPr>
        <w:t>Pored pošumljavanja gore n</w:t>
      </w:r>
      <w:r w:rsidR="00751ED8" w:rsidRPr="009C0472">
        <w:rPr>
          <w:rFonts w:cstheme="minorHAnsi"/>
          <w:color w:val="000000"/>
          <w:lang w:val="sr-Latn-ME"/>
        </w:rPr>
        <w:t xml:space="preserve">avedenih opožarenih površina u </w:t>
      </w:r>
      <w:r w:rsidRPr="009C0472">
        <w:rPr>
          <w:rFonts w:cstheme="minorHAnsi"/>
          <w:color w:val="000000"/>
          <w:lang w:val="sr-Latn-ME"/>
        </w:rPr>
        <w:t>2018. godinu, izvršiće se pošumljavanje požarišta u Područnim jedinicama Kotor, Nikšić, Danilovgrad, Podgorica i Pljevlja, koja su bila planirana da se pošume u 2017. godini, realizacija iz objektivnih razloga nije okončana, te će za tu namjenu biti upotrijebljeno 448.655 komada sadnica. U konkretnom slučaju, radi se o realizaciji ugovora iz 2017. godine, o pružanju usluga pošumljavanja opožarenih šumskih površina, sa obezbijeđenim sadnim materijalom koji je dobavljen odobrava</w:t>
      </w:r>
      <w:r w:rsidR="00E048E4" w:rsidRPr="009C0472">
        <w:rPr>
          <w:rFonts w:cstheme="minorHAnsi"/>
          <w:color w:val="000000"/>
          <w:lang w:val="sr-Latn-ME"/>
        </w:rPr>
        <w:t>njem vanredni</w:t>
      </w:r>
      <w:r w:rsidRPr="009C0472">
        <w:rPr>
          <w:rFonts w:cstheme="minorHAnsi"/>
          <w:color w:val="000000"/>
          <w:lang w:val="sr-Latn-ME"/>
        </w:rPr>
        <w:t xml:space="preserve"> sredst</w:t>
      </w:r>
      <w:r w:rsidR="00E048E4" w:rsidRPr="009C0472">
        <w:rPr>
          <w:rFonts w:cstheme="minorHAnsi"/>
          <w:color w:val="000000"/>
          <w:lang w:val="sr-Latn-ME"/>
        </w:rPr>
        <w:t xml:space="preserve">va iz budžeta u 2017. godini u </w:t>
      </w:r>
      <w:r w:rsidR="00542AFB">
        <w:rPr>
          <w:rFonts w:cstheme="minorHAnsi"/>
          <w:color w:val="000000"/>
          <w:lang w:val="sr-Latn-ME"/>
        </w:rPr>
        <w:t>iznosu od 189.160,98 €</w:t>
      </w:r>
      <w:r w:rsidRPr="009C0472">
        <w:rPr>
          <w:rFonts w:cstheme="minorHAnsi"/>
          <w:color w:val="000000"/>
          <w:lang w:val="sr-Latn-ME"/>
        </w:rPr>
        <w:t>.</w:t>
      </w:r>
    </w:p>
    <w:p w:rsidR="004036AE" w:rsidRPr="009C0472" w:rsidRDefault="004036AE" w:rsidP="007227E2">
      <w:pPr>
        <w:tabs>
          <w:tab w:val="left" w:pos="3681"/>
        </w:tabs>
        <w:spacing w:after="0"/>
        <w:ind w:right="4"/>
        <w:jc w:val="both"/>
        <w:rPr>
          <w:rFonts w:cstheme="minorHAnsi"/>
          <w:color w:val="000000"/>
          <w:lang w:val="sr-Latn-ME"/>
        </w:rPr>
      </w:pPr>
      <w:r w:rsidRPr="009C0472">
        <w:rPr>
          <w:rFonts w:cstheme="minorHAnsi"/>
          <w:color w:val="000000"/>
          <w:lang w:val="sr-Latn-ME"/>
        </w:rPr>
        <w:t>U 2017. godini nije bilo radova na pošumljavanju od strane koncesionara, iako je koncesionim ugovorima to predviđeno.</w:t>
      </w:r>
    </w:p>
    <w:p w:rsidR="00542AFB" w:rsidRDefault="00542AFB" w:rsidP="007227E2">
      <w:pPr>
        <w:autoSpaceDE w:val="0"/>
        <w:autoSpaceDN w:val="0"/>
        <w:adjustRightInd w:val="0"/>
        <w:spacing w:after="0" w:line="240" w:lineRule="auto"/>
        <w:ind w:right="4"/>
        <w:jc w:val="both"/>
        <w:rPr>
          <w:rFonts w:cstheme="minorHAnsi"/>
          <w:lang w:val="sr-Latn-ME"/>
        </w:rPr>
      </w:pPr>
    </w:p>
    <w:p w:rsidR="004036AE" w:rsidRPr="009C0472" w:rsidRDefault="004036AE" w:rsidP="007227E2">
      <w:pPr>
        <w:autoSpaceDE w:val="0"/>
        <w:autoSpaceDN w:val="0"/>
        <w:adjustRightInd w:val="0"/>
        <w:spacing w:after="0" w:line="240" w:lineRule="auto"/>
        <w:ind w:right="4"/>
        <w:jc w:val="both"/>
        <w:rPr>
          <w:rFonts w:cstheme="minorHAnsi"/>
          <w:color w:val="000000"/>
          <w:lang w:val="sr-Latn-ME"/>
        </w:rPr>
      </w:pPr>
      <w:r w:rsidRPr="009C0472">
        <w:rPr>
          <w:rFonts w:cstheme="minorHAnsi"/>
          <w:lang w:val="sr-Latn-ME"/>
        </w:rPr>
        <w:t xml:space="preserve">Zabrinjava činjenica, da su nekoliko zadnjih godina, obezbjedjuju samo sredstva za Obnovu šuma, dok se druge vrste potrebnih radova zbog nedostatka istih u potpunosti zapostavljaju. Samo u prošloj godini, </w:t>
      </w:r>
      <w:r w:rsidRPr="009C0472">
        <w:rPr>
          <w:rFonts w:cstheme="minorHAnsi"/>
          <w:color w:val="000000"/>
          <w:lang w:val="sr-Latn-ME"/>
        </w:rPr>
        <w:t xml:space="preserve">shodno planskim dokumentima u šumarstvu, projektovani obim </w:t>
      </w:r>
      <w:r w:rsidR="00E048E4" w:rsidRPr="009C0472">
        <w:rPr>
          <w:rFonts w:cstheme="minorHAnsi"/>
          <w:color w:val="000000"/>
          <w:lang w:val="sr-Latn-ME"/>
        </w:rPr>
        <w:t>radova na uzgoju šuma iznosio je</w:t>
      </w:r>
      <w:r w:rsidRPr="009C0472">
        <w:rPr>
          <w:rFonts w:cstheme="minorHAnsi"/>
          <w:color w:val="000000"/>
          <w:lang w:val="sr-Latn-ME"/>
        </w:rPr>
        <w:t xml:space="preserve">: </w:t>
      </w:r>
    </w:p>
    <w:p w:rsidR="004036AE" w:rsidRPr="00DE445D" w:rsidRDefault="004036AE" w:rsidP="002325F6">
      <w:pPr>
        <w:pStyle w:val="ListParagraph"/>
        <w:numPr>
          <w:ilvl w:val="0"/>
          <w:numId w:val="114"/>
        </w:numPr>
        <w:autoSpaceDE w:val="0"/>
        <w:autoSpaceDN w:val="0"/>
        <w:adjustRightInd w:val="0"/>
        <w:spacing w:after="0" w:line="240" w:lineRule="auto"/>
        <w:ind w:right="4"/>
        <w:jc w:val="both"/>
        <w:rPr>
          <w:rFonts w:cstheme="minorHAnsi"/>
          <w:color w:val="000000"/>
          <w:lang w:val="sr-Latn-ME"/>
        </w:rPr>
      </w:pPr>
      <w:r w:rsidRPr="00DE445D">
        <w:rPr>
          <w:rFonts w:cstheme="minorHAnsi"/>
          <w:color w:val="000000"/>
          <w:lang w:val="sr-Latn-ME"/>
        </w:rPr>
        <w:t xml:space="preserve">Njega šuma - na površini od 237,51 ha </w:t>
      </w:r>
    </w:p>
    <w:p w:rsidR="004036AE" w:rsidRPr="00DE445D" w:rsidRDefault="004036AE" w:rsidP="002325F6">
      <w:pPr>
        <w:pStyle w:val="ListParagraph"/>
        <w:numPr>
          <w:ilvl w:val="0"/>
          <w:numId w:val="114"/>
        </w:numPr>
        <w:autoSpaceDE w:val="0"/>
        <w:autoSpaceDN w:val="0"/>
        <w:adjustRightInd w:val="0"/>
        <w:spacing w:after="0" w:line="240" w:lineRule="auto"/>
        <w:ind w:right="4"/>
        <w:jc w:val="both"/>
        <w:rPr>
          <w:rFonts w:cstheme="minorHAnsi"/>
          <w:color w:val="000000"/>
          <w:lang w:val="sr-Latn-ME"/>
        </w:rPr>
      </w:pPr>
      <w:r w:rsidRPr="00DE445D">
        <w:rPr>
          <w:rFonts w:cstheme="minorHAnsi"/>
          <w:color w:val="000000"/>
          <w:lang w:val="sr-Latn-ME"/>
        </w:rPr>
        <w:t xml:space="preserve">Obnova šuma - na površini od 407,70 ha </w:t>
      </w:r>
    </w:p>
    <w:p w:rsidR="004036AE" w:rsidRPr="00DE445D" w:rsidRDefault="004036AE" w:rsidP="002325F6">
      <w:pPr>
        <w:pStyle w:val="ListParagraph"/>
        <w:numPr>
          <w:ilvl w:val="0"/>
          <w:numId w:val="114"/>
        </w:numPr>
        <w:autoSpaceDE w:val="0"/>
        <w:autoSpaceDN w:val="0"/>
        <w:adjustRightInd w:val="0"/>
        <w:spacing w:after="0" w:line="240" w:lineRule="auto"/>
        <w:ind w:right="4"/>
        <w:jc w:val="both"/>
        <w:rPr>
          <w:rFonts w:cstheme="minorHAnsi"/>
          <w:color w:val="000000"/>
          <w:lang w:val="sr-Latn-ME"/>
        </w:rPr>
      </w:pPr>
      <w:r w:rsidRPr="00DE445D">
        <w:rPr>
          <w:rFonts w:cstheme="minorHAnsi"/>
          <w:color w:val="000000"/>
          <w:lang w:val="sr-Latn-ME"/>
        </w:rPr>
        <w:t xml:space="preserve">Podizanje novih šuma - na površini od 65,43 ha </w:t>
      </w:r>
    </w:p>
    <w:p w:rsidR="004036AE" w:rsidRPr="00DE445D" w:rsidRDefault="004036AE" w:rsidP="002325F6">
      <w:pPr>
        <w:pStyle w:val="ListParagraph"/>
        <w:numPr>
          <w:ilvl w:val="0"/>
          <w:numId w:val="114"/>
        </w:numPr>
        <w:spacing w:after="0" w:line="240" w:lineRule="auto"/>
        <w:ind w:right="4"/>
        <w:jc w:val="both"/>
        <w:rPr>
          <w:rFonts w:cstheme="minorHAnsi"/>
          <w:u w:val="single"/>
          <w:lang w:val="sr-Latn-ME"/>
        </w:rPr>
      </w:pPr>
      <w:r w:rsidRPr="00DE445D">
        <w:rPr>
          <w:rFonts w:cstheme="minorHAnsi"/>
          <w:color w:val="000000"/>
          <w:lang w:val="sr-Latn-ME"/>
        </w:rPr>
        <w:t xml:space="preserve">Rekonstrukcija šuma- na površini od 10,00 ha </w:t>
      </w:r>
    </w:p>
    <w:p w:rsidR="00EA4CA4" w:rsidRDefault="00EA4CA4" w:rsidP="00860DEF">
      <w:pPr>
        <w:spacing w:after="0" w:line="240" w:lineRule="auto"/>
        <w:jc w:val="both"/>
        <w:rPr>
          <w:rFonts w:eastAsiaTheme="majorEastAsia" w:cstheme="minorHAnsi"/>
          <w:lang w:val="sr-Latn-ME"/>
        </w:rPr>
      </w:pPr>
    </w:p>
    <w:p w:rsidR="004036AE" w:rsidRPr="00542AFB" w:rsidRDefault="004036AE" w:rsidP="00542AFB">
      <w:pPr>
        <w:spacing w:after="0" w:line="240" w:lineRule="auto"/>
        <w:jc w:val="both"/>
        <w:rPr>
          <w:rFonts w:eastAsiaTheme="majorEastAsia" w:cstheme="minorHAnsi"/>
          <w:lang w:val="sr-Latn-ME"/>
        </w:rPr>
      </w:pPr>
      <w:r w:rsidRPr="009C0472">
        <w:rPr>
          <w:rFonts w:eastAsiaTheme="majorEastAsia" w:cstheme="minorHAnsi"/>
          <w:lang w:val="sr-Latn-ME"/>
        </w:rPr>
        <w:t>Njega šuma, je sastavni i neophodan proces u gazdovanju šumama, a čine ih njega mladika, gustika, prorede u mladjem i starijem letvenjaku,</w:t>
      </w:r>
      <w:r w:rsidR="00751ED8" w:rsidRPr="009C0472">
        <w:rPr>
          <w:rFonts w:eastAsiaTheme="majorEastAsia" w:cstheme="minorHAnsi"/>
          <w:lang w:val="sr-Latn-ME"/>
        </w:rPr>
        <w:t xml:space="preserve"> prašenje </w:t>
      </w:r>
      <w:r w:rsidRPr="009C0472">
        <w:rPr>
          <w:rFonts w:eastAsiaTheme="majorEastAsia" w:cstheme="minorHAnsi"/>
          <w:lang w:val="sr-Latn-ME"/>
        </w:rPr>
        <w:t>kultura, čišćenje kultura od izbojaka i korova, kao i prorede u kulturama starosti do 30 godina. Njihova nerealizacija u dužem vremenskom periodu čine sastojinu neproduktivnom,</w:t>
      </w:r>
      <w:r w:rsidR="00751ED8" w:rsidRPr="009C0472">
        <w:rPr>
          <w:rFonts w:eastAsiaTheme="majorEastAsia" w:cstheme="minorHAnsi"/>
          <w:lang w:val="sr-Latn-ME"/>
        </w:rPr>
        <w:t xml:space="preserve"> </w:t>
      </w:r>
      <w:r w:rsidRPr="009C0472">
        <w:rPr>
          <w:rFonts w:eastAsiaTheme="majorEastAsia" w:cstheme="minorHAnsi"/>
          <w:lang w:val="sr-Latn-ME"/>
        </w:rPr>
        <w:t>ne</w:t>
      </w:r>
      <w:r w:rsidR="00751ED8" w:rsidRPr="009C0472">
        <w:rPr>
          <w:rFonts w:eastAsiaTheme="majorEastAsia" w:cstheme="minorHAnsi"/>
          <w:lang w:val="sr-Latn-ME"/>
        </w:rPr>
        <w:t>otpornom na štetne činioce</w:t>
      </w:r>
      <w:r w:rsidRPr="009C0472">
        <w:rPr>
          <w:rFonts w:eastAsiaTheme="majorEastAsia" w:cstheme="minorHAnsi"/>
          <w:lang w:val="sr-Latn-ME"/>
        </w:rPr>
        <w:t xml:space="preserve"> biotičke i abiotičke prirode, a naročito čini povoljnom za podmetanje i širenje požara. Takodje, kontinuirano zapostavljanje radova na njezi šuma, ozbiljno ugrožava stvaranje sistema protiv-požarne zaštite šumskih ekosistema. </w:t>
      </w:r>
    </w:p>
    <w:p w:rsidR="004036AE" w:rsidRPr="0066707B" w:rsidRDefault="004036AE" w:rsidP="002325F6">
      <w:pPr>
        <w:pStyle w:val="ListParagraph"/>
        <w:numPr>
          <w:ilvl w:val="0"/>
          <w:numId w:val="81"/>
        </w:numPr>
        <w:spacing w:after="0" w:line="240" w:lineRule="auto"/>
        <w:jc w:val="both"/>
        <w:rPr>
          <w:rFonts w:cstheme="minorHAnsi"/>
          <w:b/>
          <w:lang w:val="sr-Latn-ME"/>
        </w:rPr>
      </w:pPr>
      <w:r w:rsidRPr="0066707B">
        <w:rPr>
          <w:rFonts w:cstheme="minorHAnsi"/>
          <w:b/>
          <w:u w:val="single"/>
          <w:lang w:val="sr-Latn-ME"/>
        </w:rPr>
        <w:t>ZAŠTITA ŠUMA</w:t>
      </w:r>
      <w:r w:rsidRPr="0066707B">
        <w:rPr>
          <w:rFonts w:cstheme="minorHAnsi"/>
          <w:b/>
          <w:lang w:val="sr-Latn-ME"/>
        </w:rPr>
        <w:t>:</w:t>
      </w:r>
    </w:p>
    <w:p w:rsidR="00294894" w:rsidRPr="009C0472" w:rsidRDefault="00294894" w:rsidP="00860DEF">
      <w:pPr>
        <w:spacing w:after="0" w:line="240" w:lineRule="auto"/>
        <w:jc w:val="both"/>
        <w:rPr>
          <w:rFonts w:cstheme="minorHAnsi"/>
          <w:i/>
          <w:u w:val="single"/>
          <w:lang w:val="sr-Latn-ME"/>
        </w:rPr>
      </w:pPr>
    </w:p>
    <w:p w:rsidR="004036AE" w:rsidRPr="009C0472" w:rsidRDefault="004036AE" w:rsidP="00860DEF">
      <w:pPr>
        <w:spacing w:after="0" w:line="240" w:lineRule="auto"/>
        <w:jc w:val="both"/>
        <w:rPr>
          <w:rFonts w:eastAsia="Times New Roman" w:cstheme="minorHAnsi"/>
          <w:noProof/>
          <w:lang w:val="sr-Latn-ME"/>
        </w:rPr>
      </w:pPr>
      <w:r w:rsidRPr="009C0472">
        <w:rPr>
          <w:rFonts w:eastAsia="Times New Roman" w:cstheme="minorHAnsi"/>
          <w:noProof/>
          <w:lang w:val="sr-Latn-ME"/>
        </w:rPr>
        <w:t>Zaštita šuma, na području sa kojim gazduje Uprava za šume, usmjerena je na sprečavanju pojava bespravnih sječa, zaštiti šuma od biljnih bolesti i  štetočina i zaštitu šuma od požara.  Zaštita šuma podrazumijeva zaštitu od abiotskih faktora, atmosverskih taloga (kiša, snijeg, inje, led i grad) šumskih požara i biotskih (organski): šumske gljive, bakterije koje prouzrokuju bolesti na šumskom drveću, (fitopatogene bakterije), parazite, i poluparazitske biljke, šumski korov, štetni šumski insekti, neki štetni šumski glodari, domaća stoka i na kraju čovjek.</w:t>
      </w:r>
    </w:p>
    <w:p w:rsidR="004036AE" w:rsidRPr="009C0472" w:rsidRDefault="004036AE" w:rsidP="00860DEF">
      <w:pPr>
        <w:spacing w:after="0" w:line="240" w:lineRule="auto"/>
        <w:jc w:val="both"/>
        <w:rPr>
          <w:rFonts w:eastAsia="Times New Roman" w:cstheme="minorHAnsi"/>
          <w:noProof/>
          <w:lang w:val="sr-Latn-ME"/>
        </w:rPr>
      </w:pPr>
      <w:r w:rsidRPr="009C0472">
        <w:rPr>
          <w:rFonts w:eastAsia="Times New Roman" w:cstheme="minorHAnsi"/>
          <w:noProof/>
          <w:lang w:val="sr-Latn-ME"/>
        </w:rPr>
        <w:t>Od gore navedenih abiotskih faktora, najznačajniji radovi treba da se  odnose na doznaku, sječu i brzo izvlačenje stabala koja su oštećena od abiotskih faktora i imaju za cilj sprečavanje sekundarnih bolesti od štetnih insekata.</w:t>
      </w:r>
    </w:p>
    <w:p w:rsidR="004036AE" w:rsidRPr="009C0472" w:rsidRDefault="004036AE" w:rsidP="00860DEF">
      <w:pPr>
        <w:pStyle w:val="ListParagraph"/>
        <w:spacing w:after="0" w:line="240" w:lineRule="auto"/>
        <w:ind w:left="0"/>
        <w:jc w:val="both"/>
        <w:rPr>
          <w:rFonts w:cstheme="minorHAnsi"/>
          <w:lang w:val="sr-Latn-ME"/>
        </w:rPr>
      </w:pPr>
      <w:r w:rsidRPr="009C0472">
        <w:rPr>
          <w:rFonts w:cstheme="minorHAnsi"/>
          <w:lang w:val="sr-Latn-ME"/>
        </w:rPr>
        <w:t xml:space="preserve">Zaštita šuma od biljnih bolesti i štetočina vrši se u skladu sa zakonskim propisima, godišnjim planovima i dugoročnim programom saradnje sa Biotehničkim fakultetom u Podgorici. </w:t>
      </w:r>
    </w:p>
    <w:p w:rsidR="00140758" w:rsidRPr="009C0472" w:rsidRDefault="00140758" w:rsidP="00860DEF">
      <w:pPr>
        <w:pStyle w:val="ListParagraph"/>
        <w:spacing w:after="0" w:line="240" w:lineRule="auto"/>
        <w:ind w:left="0"/>
        <w:jc w:val="both"/>
        <w:rPr>
          <w:rFonts w:cstheme="minorHAnsi"/>
          <w:lang w:val="sr-Latn-ME"/>
        </w:rPr>
      </w:pPr>
    </w:p>
    <w:p w:rsidR="004036AE" w:rsidRPr="009C0472" w:rsidRDefault="004036AE" w:rsidP="002325F6">
      <w:pPr>
        <w:pStyle w:val="ListParagraph"/>
        <w:numPr>
          <w:ilvl w:val="0"/>
          <w:numId w:val="83"/>
        </w:numPr>
        <w:spacing w:after="0" w:line="240" w:lineRule="auto"/>
        <w:jc w:val="both"/>
        <w:rPr>
          <w:rFonts w:eastAsiaTheme="majorEastAsia" w:cstheme="minorHAnsi"/>
          <w:b/>
          <w:u w:val="single"/>
          <w:lang w:val="sr-Latn-ME"/>
        </w:rPr>
      </w:pPr>
      <w:r w:rsidRPr="009C0472">
        <w:rPr>
          <w:rFonts w:eastAsiaTheme="majorEastAsia" w:cstheme="minorHAnsi"/>
          <w:b/>
          <w:u w:val="single"/>
          <w:lang w:val="sr-Latn-ME"/>
        </w:rPr>
        <w:t>Monitoring gazdovanja šumama</w:t>
      </w:r>
    </w:p>
    <w:p w:rsidR="00140758" w:rsidRPr="009C0472" w:rsidRDefault="00140758" w:rsidP="00860DEF">
      <w:pPr>
        <w:pStyle w:val="ListParagraph"/>
        <w:spacing w:after="0" w:line="240" w:lineRule="auto"/>
        <w:jc w:val="both"/>
        <w:rPr>
          <w:rFonts w:eastAsiaTheme="majorEastAsia" w:cstheme="minorHAnsi"/>
          <w:b/>
          <w:u w:val="single"/>
          <w:lang w:val="sr-Latn-ME"/>
        </w:rPr>
      </w:pPr>
    </w:p>
    <w:p w:rsidR="004036AE" w:rsidRPr="009C0472" w:rsidRDefault="00E048E4" w:rsidP="00860DEF">
      <w:pPr>
        <w:pStyle w:val="ListParagraph"/>
        <w:spacing w:after="0" w:line="240" w:lineRule="auto"/>
        <w:ind w:left="0"/>
        <w:jc w:val="both"/>
        <w:rPr>
          <w:rFonts w:cstheme="minorHAnsi"/>
          <w:lang w:val="sr-Latn-ME"/>
        </w:rPr>
      </w:pPr>
      <w:r w:rsidRPr="009C0472">
        <w:rPr>
          <w:rFonts w:cstheme="minorHAnsi"/>
          <w:lang w:val="sr-Latn-ME"/>
        </w:rPr>
        <w:t xml:space="preserve">Nesumnjivo da </w:t>
      </w:r>
      <w:r w:rsidR="004036AE" w:rsidRPr="009C0472">
        <w:rPr>
          <w:rFonts w:cstheme="minorHAnsi"/>
          <w:lang w:val="sr-Latn-ME"/>
        </w:rPr>
        <w:t>najviše štete u šumama</w:t>
      </w:r>
      <w:r w:rsidRPr="009C0472">
        <w:rPr>
          <w:rFonts w:cstheme="minorHAnsi"/>
          <w:lang w:val="sr-Latn-ME"/>
        </w:rPr>
        <w:t xml:space="preserve"> nastaju kao posledica požara, </w:t>
      </w:r>
      <w:r w:rsidR="004036AE" w:rsidRPr="009C0472">
        <w:rPr>
          <w:rFonts w:cstheme="minorHAnsi"/>
          <w:lang w:val="sr-Latn-ME"/>
        </w:rPr>
        <w:t xml:space="preserve">a nakon toga su štete koje nastaju zbog nerealizacije planskih dokumenata. </w:t>
      </w:r>
    </w:p>
    <w:p w:rsidR="004036AE" w:rsidRPr="009C0472" w:rsidRDefault="00E048E4" w:rsidP="00860DEF">
      <w:pPr>
        <w:pStyle w:val="ListParagraph"/>
        <w:spacing w:after="0" w:line="240" w:lineRule="auto"/>
        <w:ind w:left="0"/>
        <w:jc w:val="both"/>
        <w:rPr>
          <w:rFonts w:cstheme="minorHAnsi"/>
          <w:lang w:val="sr-Latn-ME"/>
        </w:rPr>
      </w:pPr>
      <w:r w:rsidRPr="009C0472">
        <w:rPr>
          <w:rFonts w:cstheme="minorHAnsi"/>
          <w:lang w:val="sr-Latn-ME"/>
        </w:rPr>
        <w:t>Gazdovanje</w:t>
      </w:r>
      <w:r w:rsidR="004036AE" w:rsidRPr="009C0472">
        <w:rPr>
          <w:rFonts w:cstheme="minorHAnsi"/>
          <w:lang w:val="sr-Latn-ME"/>
        </w:rPr>
        <w:t>šumama,</w:t>
      </w:r>
      <w:r w:rsidRPr="009C0472">
        <w:rPr>
          <w:rFonts w:cstheme="minorHAnsi"/>
          <w:lang w:val="sr-Latn-ME"/>
        </w:rPr>
        <w:t xml:space="preserve"> </w:t>
      </w:r>
      <w:r w:rsidR="004036AE" w:rsidRPr="009C0472">
        <w:rPr>
          <w:rFonts w:cstheme="minorHAnsi"/>
          <w:lang w:val="sr-Latn-ME"/>
        </w:rPr>
        <w:t>ukoliko se ne vodi računa o mjerama koje zaštita preporučuje (preterano prosvetljavanje sastojna, neodgovarajuća obnova, uklanjanje stabala koja nisu iskoristila svoj proizvodni potencijal, zanem</w:t>
      </w:r>
      <w:r w:rsidR="002F5263">
        <w:rPr>
          <w:rFonts w:cstheme="minorHAnsi"/>
          <w:lang w:val="sr-Latn-ME"/>
        </w:rPr>
        <w:t>arivanje stabala budućnosti, ne</w:t>
      </w:r>
      <w:r w:rsidR="004036AE" w:rsidRPr="009C0472">
        <w:rPr>
          <w:rFonts w:cstheme="minorHAnsi"/>
          <w:lang w:val="sr-Latn-ME"/>
        </w:rPr>
        <w:t xml:space="preserve">vodjenje računa o stabilnosti sastojna, zdravstvenom stanju i vitalnosti) dovode do grešaka koje stvaraju pretpostavke ne </w:t>
      </w:r>
      <w:r w:rsidRPr="009C0472">
        <w:rPr>
          <w:rFonts w:cstheme="minorHAnsi"/>
          <w:lang w:val="sr-Latn-ME"/>
        </w:rPr>
        <w:t>realizacije</w:t>
      </w:r>
      <w:r w:rsidR="004036AE" w:rsidRPr="009C0472">
        <w:rPr>
          <w:rFonts w:cstheme="minorHAnsi"/>
          <w:lang w:val="sr-Latn-ME"/>
        </w:rPr>
        <w:t xml:space="preserve"> šumsko-uzg</w:t>
      </w:r>
      <w:r w:rsidR="0033138F">
        <w:rPr>
          <w:rFonts w:cstheme="minorHAnsi"/>
          <w:lang w:val="sr-Latn-ME"/>
        </w:rPr>
        <w:t xml:space="preserve">ojnih radova, sa posledicama </w:t>
      </w:r>
      <w:r w:rsidR="004036AE" w:rsidRPr="009C0472">
        <w:rPr>
          <w:rFonts w:cstheme="minorHAnsi"/>
          <w:lang w:val="sr-Latn-ME"/>
        </w:rPr>
        <w:t>populaciono ekološke degradacije. Ove pos</w:t>
      </w:r>
      <w:r w:rsidRPr="009C0472">
        <w:rPr>
          <w:rFonts w:cstheme="minorHAnsi"/>
          <w:lang w:val="sr-Latn-ME"/>
        </w:rPr>
        <w:t>ledice kao i kod šteta od požar</w:t>
      </w:r>
      <w:r w:rsidR="006B5258">
        <w:rPr>
          <w:rFonts w:cstheme="minorHAnsi"/>
          <w:lang w:val="sr-Latn-ME"/>
        </w:rPr>
        <w:t xml:space="preserve"> </w:t>
      </w:r>
      <w:r w:rsidR="004036AE" w:rsidRPr="009C0472">
        <w:rPr>
          <w:rFonts w:cstheme="minorHAnsi"/>
          <w:lang w:val="sr-Latn-ME"/>
        </w:rPr>
        <w:t>ne mogu se sanirati</w:t>
      </w:r>
      <w:r w:rsidR="006B5258">
        <w:rPr>
          <w:rFonts w:cstheme="minorHAnsi"/>
          <w:lang w:val="sr-Latn-ME"/>
        </w:rPr>
        <w:t xml:space="preserve"> </w:t>
      </w:r>
      <w:r w:rsidR="004036AE" w:rsidRPr="009C0472">
        <w:rPr>
          <w:rFonts w:cstheme="minorHAnsi"/>
          <w:lang w:val="sr-Latn-ME"/>
        </w:rPr>
        <w:t xml:space="preserve"> </w:t>
      </w:r>
      <w:r w:rsidR="006B5258">
        <w:rPr>
          <w:rFonts w:cstheme="minorHAnsi"/>
          <w:lang w:val="sr-Latn-ME"/>
        </w:rPr>
        <w:t>n</w:t>
      </w:r>
      <w:r w:rsidR="004036AE" w:rsidRPr="009C0472">
        <w:rPr>
          <w:rFonts w:cstheme="minorHAnsi"/>
          <w:lang w:val="sr-Latn-ME"/>
        </w:rPr>
        <w:t xml:space="preserve">i za nekoliko decenija. </w:t>
      </w:r>
    </w:p>
    <w:p w:rsidR="004036AE" w:rsidRPr="009C0472" w:rsidRDefault="004036AE" w:rsidP="00860DEF">
      <w:pPr>
        <w:pStyle w:val="ListParagraph"/>
        <w:spacing w:after="0" w:line="240" w:lineRule="auto"/>
        <w:ind w:left="0"/>
        <w:jc w:val="both"/>
        <w:rPr>
          <w:rFonts w:cstheme="minorHAnsi"/>
          <w:lang w:val="sr-Latn-ME"/>
        </w:rPr>
      </w:pPr>
      <w:r w:rsidRPr="009C0472">
        <w:rPr>
          <w:rFonts w:cstheme="minorHAnsi"/>
          <w:lang w:val="sr-Latn-ME"/>
        </w:rPr>
        <w:t>Ovo je naročito važno i u kon</w:t>
      </w:r>
      <w:r w:rsidR="00E048E4" w:rsidRPr="009C0472">
        <w:rPr>
          <w:rFonts w:cstheme="minorHAnsi"/>
          <w:lang w:val="sr-Latn-ME"/>
        </w:rPr>
        <w:t xml:space="preserve">tekstu uzročno posledične veze </w:t>
      </w:r>
      <w:r w:rsidRPr="009C0472">
        <w:rPr>
          <w:rFonts w:cstheme="minorHAnsi"/>
          <w:lang w:val="sr-Latn-ME"/>
        </w:rPr>
        <w:t>- zdr</w:t>
      </w:r>
      <w:r w:rsidR="00666016">
        <w:rPr>
          <w:rFonts w:cstheme="minorHAnsi"/>
          <w:lang w:val="sr-Latn-ME"/>
        </w:rPr>
        <w:t xml:space="preserve">avstvenog stanja šuma i unapređenja opšte otporenosti šuma i posledica </w:t>
      </w:r>
      <w:r w:rsidRPr="009C0472">
        <w:rPr>
          <w:rFonts w:cstheme="minorHAnsi"/>
          <w:lang w:val="sr-Latn-ME"/>
        </w:rPr>
        <w:t xml:space="preserve">klimatskih promjena.  </w:t>
      </w:r>
    </w:p>
    <w:p w:rsidR="00D425AD" w:rsidRPr="009C0472" w:rsidRDefault="00D425AD" w:rsidP="00860DEF">
      <w:pPr>
        <w:pStyle w:val="ListParagraph"/>
        <w:spacing w:after="0" w:line="240" w:lineRule="auto"/>
        <w:ind w:left="0"/>
        <w:jc w:val="both"/>
        <w:rPr>
          <w:rFonts w:cstheme="minorHAnsi"/>
          <w:lang w:val="sr-Latn-ME"/>
        </w:rPr>
      </w:pPr>
    </w:p>
    <w:p w:rsidR="004036AE" w:rsidRPr="009C0472" w:rsidRDefault="004036AE" w:rsidP="002325F6">
      <w:pPr>
        <w:pStyle w:val="ListParagraph"/>
        <w:numPr>
          <w:ilvl w:val="0"/>
          <w:numId w:val="84"/>
        </w:numPr>
        <w:spacing w:after="0" w:line="240" w:lineRule="auto"/>
        <w:jc w:val="both"/>
        <w:rPr>
          <w:rFonts w:cstheme="minorHAnsi"/>
          <w:b/>
          <w:u w:val="single"/>
          <w:lang w:val="sr-Latn-ME"/>
        </w:rPr>
      </w:pPr>
      <w:r w:rsidRPr="009C0472">
        <w:rPr>
          <w:rFonts w:cstheme="minorHAnsi"/>
          <w:b/>
          <w:u w:val="single"/>
          <w:lang w:val="sr-Latn-ME"/>
        </w:rPr>
        <w:t>Zaštita šuma od štetnih insekata</w:t>
      </w:r>
    </w:p>
    <w:p w:rsidR="00D14458" w:rsidRPr="009C0472" w:rsidRDefault="00D14458" w:rsidP="00860DEF">
      <w:pPr>
        <w:pStyle w:val="ListParagraph"/>
        <w:spacing w:after="0" w:line="240" w:lineRule="auto"/>
        <w:ind w:left="0"/>
        <w:jc w:val="both"/>
        <w:rPr>
          <w:rFonts w:cstheme="minorHAnsi"/>
          <w:lang w:val="sr-Latn-ME"/>
        </w:rPr>
      </w:pPr>
    </w:p>
    <w:p w:rsidR="004036AE" w:rsidRPr="009C0472" w:rsidRDefault="004036AE" w:rsidP="00860DEF">
      <w:pPr>
        <w:pStyle w:val="ListParagraph"/>
        <w:spacing w:after="0" w:line="240" w:lineRule="auto"/>
        <w:ind w:left="0"/>
        <w:jc w:val="both"/>
        <w:rPr>
          <w:rFonts w:cstheme="minorHAnsi"/>
          <w:lang w:val="sr-Latn-ME"/>
        </w:rPr>
      </w:pPr>
      <w:r w:rsidRPr="009C0472">
        <w:rPr>
          <w:rFonts w:cstheme="minorHAnsi"/>
          <w:lang w:val="sr-Latn-ME"/>
        </w:rPr>
        <w:t>Suzbijanje bor</w:t>
      </w:r>
      <w:r w:rsidR="00D14458" w:rsidRPr="009C0472">
        <w:rPr>
          <w:rFonts w:cstheme="minorHAnsi"/>
          <w:lang w:val="sr-Latn-ME"/>
        </w:rPr>
        <w:t xml:space="preserve">ovog litijaša u prvoj polovini </w:t>
      </w:r>
      <w:r w:rsidRPr="009C0472">
        <w:rPr>
          <w:rFonts w:cstheme="minorHAnsi"/>
          <w:lang w:val="sr-Latn-ME"/>
        </w:rPr>
        <w:t>2017. godine, na području kojim gazduje Uprava za šume (PJ Danilovgrad, Nikšić, Podgorica i Kotor) uslovili</w:t>
      </w:r>
      <w:r w:rsidR="00D14458" w:rsidRPr="009C0472">
        <w:rPr>
          <w:rFonts w:cstheme="minorHAnsi"/>
          <w:lang w:val="sr-Latn-ME"/>
        </w:rPr>
        <w:t xml:space="preserve"> su nakon toga što su uočene na</w:t>
      </w:r>
      <w:r w:rsidRPr="009C0472">
        <w:rPr>
          <w:rFonts w:cstheme="minorHAnsi"/>
          <w:lang w:val="sr-Latn-ME"/>
        </w:rPr>
        <w:t xml:space="preserve"> granama borovih stabala bijela gnijezda borovog litijaša. U prvom kvartalu 2017. godine, realizovane su planirane aktivnosti na uništavanju i sprečavanju njegovog razvoja na ukupnoj površini od </w:t>
      </w:r>
      <w:r w:rsidRPr="009C0472">
        <w:rPr>
          <w:rFonts w:cstheme="minorHAnsi"/>
          <w:b/>
          <w:color w:val="000000" w:themeColor="text1"/>
          <w:lang w:val="sr-Latn-ME"/>
        </w:rPr>
        <w:t xml:space="preserve">449,26 </w:t>
      </w:r>
      <w:r w:rsidRPr="009C0472">
        <w:rPr>
          <w:rFonts w:cstheme="minorHAnsi"/>
          <w:lang w:val="sr-Latn-ME"/>
        </w:rPr>
        <w:t xml:space="preserve">ha. Ostvareni trošak iznosi </w:t>
      </w:r>
      <w:r w:rsidRPr="009C0472">
        <w:rPr>
          <w:rFonts w:cstheme="minorHAnsi"/>
          <w:b/>
          <w:lang w:val="sr-Latn-ME"/>
        </w:rPr>
        <w:t>11.055,00</w:t>
      </w:r>
      <w:r w:rsidR="000E2293">
        <w:rPr>
          <w:rFonts w:cstheme="minorHAnsi"/>
          <w:lang w:val="sr-Latn-ME"/>
        </w:rPr>
        <w:t xml:space="preserve"> </w:t>
      </w:r>
      <w:r w:rsidR="000E2293" w:rsidRPr="000E2293">
        <w:rPr>
          <w:rFonts w:cstheme="minorHAnsi"/>
          <w:b/>
          <w:lang w:val="sr-Latn-ME"/>
        </w:rPr>
        <w:t>€</w:t>
      </w:r>
      <w:r w:rsidRPr="009C0472">
        <w:rPr>
          <w:rFonts w:cstheme="minorHAnsi"/>
          <w:lang w:val="sr-Latn-ME"/>
        </w:rPr>
        <w:t xml:space="preserve">. Uglavnom se te aktivnosti odnose na mehaničko uništavanje i spaljivanje borovog litijaša. </w:t>
      </w:r>
    </w:p>
    <w:p w:rsidR="004036AE" w:rsidRPr="009C0472" w:rsidRDefault="00D14458" w:rsidP="00860DEF">
      <w:pPr>
        <w:spacing w:after="0" w:line="240" w:lineRule="auto"/>
        <w:jc w:val="both"/>
        <w:rPr>
          <w:rFonts w:cstheme="minorHAnsi"/>
          <w:lang w:val="sr-Latn-ME"/>
        </w:rPr>
      </w:pPr>
      <w:r w:rsidRPr="009C0472">
        <w:rPr>
          <w:rFonts w:cstheme="minorHAnsi"/>
          <w:lang w:val="sr-Latn-ME"/>
        </w:rPr>
        <w:t xml:space="preserve">Zaštita šuma od </w:t>
      </w:r>
      <w:r w:rsidR="004036AE" w:rsidRPr="009C0472">
        <w:rPr>
          <w:rFonts w:cstheme="minorHAnsi"/>
          <w:lang w:val="sr-Latn-ME"/>
        </w:rPr>
        <w:t>štetnih insekata, sprovodi se i u preventivnom djelovanju protiv malog šestozubog smrčevog potkornjaka (pityogenes chalcographus), velikog osmozubog smrčevog potkornjaka (Ips typographus l.), trozubog borovog potkornjaka (Ips acuminatus), šestozubog borovog potkornjaka (Ips sexdentatus) i krivozubog jelinog potkornjaka (Ips curvide</w:t>
      </w:r>
      <w:r w:rsidRPr="009C0472">
        <w:rPr>
          <w:rFonts w:cstheme="minorHAnsi"/>
          <w:lang w:val="sr-Latn-ME"/>
        </w:rPr>
        <w:t xml:space="preserve">ns). Svake godine se nabavljaju feromonske klopke </w:t>
      </w:r>
      <w:r w:rsidR="004036AE" w:rsidRPr="009C0472">
        <w:rPr>
          <w:rFonts w:cstheme="minorHAnsi"/>
          <w:lang w:val="sr-Latn-ME"/>
        </w:rPr>
        <w:t>i feromonski prepa</w:t>
      </w:r>
      <w:r w:rsidRPr="009C0472">
        <w:rPr>
          <w:rFonts w:cstheme="minorHAnsi"/>
          <w:lang w:val="sr-Latn-ME"/>
        </w:rPr>
        <w:t xml:space="preserve">rati za sve Područne jedinice, </w:t>
      </w:r>
      <w:r w:rsidR="004036AE" w:rsidRPr="009C0472">
        <w:rPr>
          <w:rFonts w:cstheme="minorHAnsi"/>
          <w:lang w:val="sr-Latn-ME"/>
        </w:rPr>
        <w:t>daju rezultate o njihovoj brojnosti, intezitetu napada odnosno blagovremenom otkrivanju početka gradacije sipaca potkornjaka, do sada nije bilo elemenata za pojavu gradacije. Trošak nabavka feromona i feromonskih klopki za zaštitu šuma od podkornjaka</w:t>
      </w:r>
      <w:r w:rsidRPr="009C0472">
        <w:rPr>
          <w:rFonts w:cstheme="minorHAnsi"/>
          <w:lang w:val="sr-Latn-ME"/>
        </w:rPr>
        <w:t xml:space="preserve"> u 2017.godini</w:t>
      </w:r>
      <w:r w:rsidR="004036AE" w:rsidRPr="009C0472">
        <w:rPr>
          <w:rFonts w:cstheme="minorHAnsi"/>
          <w:lang w:val="sr-Latn-ME"/>
        </w:rPr>
        <w:t xml:space="preserve"> iznosi </w:t>
      </w:r>
      <w:r w:rsidR="000E2293">
        <w:rPr>
          <w:rFonts w:cstheme="minorHAnsi"/>
          <w:b/>
          <w:lang w:val="sr-Latn-ME"/>
        </w:rPr>
        <w:t>12.500,00 €</w:t>
      </w:r>
      <w:r w:rsidR="004036AE" w:rsidRPr="009C0472">
        <w:rPr>
          <w:rFonts w:cstheme="minorHAnsi"/>
          <w:lang w:val="sr-Latn-ME"/>
        </w:rPr>
        <w:t>.</w:t>
      </w:r>
    </w:p>
    <w:p w:rsidR="004036AE" w:rsidRPr="009C0472" w:rsidRDefault="004036AE" w:rsidP="00860DEF">
      <w:pPr>
        <w:spacing w:after="0" w:line="240" w:lineRule="auto"/>
        <w:jc w:val="both"/>
        <w:rPr>
          <w:rFonts w:cstheme="minorHAnsi"/>
          <w:lang w:val="sr-Latn-ME" w:eastAsia="sr-Latn-CS"/>
        </w:rPr>
      </w:pPr>
      <w:r w:rsidRPr="009C0472">
        <w:rPr>
          <w:rFonts w:cstheme="minorHAnsi"/>
          <w:lang w:val="sr-Latn-ME" w:eastAsia="sr-Latn-CS"/>
        </w:rPr>
        <w:t>Kontrola brojnosti potkornjaka svodi se na postavljanje klopki i preparata na najugroženijim mjestima i redovno se evidentira, datum postavljanja feromonskog preparata i nihova zamjena i broj ulovljenih potkornjaka.</w:t>
      </w:r>
    </w:p>
    <w:p w:rsidR="000E2293" w:rsidRDefault="004036AE" w:rsidP="000E2293">
      <w:pPr>
        <w:pStyle w:val="NormalWeb"/>
        <w:jc w:val="both"/>
        <w:rPr>
          <w:rFonts w:asciiTheme="minorHAnsi" w:eastAsiaTheme="minorEastAsia" w:hAnsiTheme="minorHAnsi" w:cstheme="minorHAnsi"/>
          <w:color w:val="000000" w:themeColor="text1"/>
          <w:sz w:val="22"/>
          <w:szCs w:val="22"/>
          <w:lang w:val="sr-Latn-ME"/>
        </w:rPr>
      </w:pPr>
      <w:r w:rsidRPr="009C0472">
        <w:rPr>
          <w:rFonts w:asciiTheme="minorHAnsi" w:eastAsiaTheme="minorEastAsia" w:hAnsiTheme="minorHAnsi" w:cstheme="minorHAnsi"/>
          <w:color w:val="000000" w:themeColor="text1"/>
          <w:sz w:val="22"/>
          <w:szCs w:val="22"/>
          <w:lang w:val="sr-Latn-ME"/>
        </w:rPr>
        <w:t>Pored kontrole i preduzimanja mjera protiv štetnih organi</w:t>
      </w:r>
      <w:r w:rsidR="00E7238D" w:rsidRPr="009C0472">
        <w:rPr>
          <w:rFonts w:asciiTheme="minorHAnsi" w:eastAsiaTheme="minorEastAsia" w:hAnsiTheme="minorHAnsi" w:cstheme="minorHAnsi"/>
          <w:color w:val="000000" w:themeColor="text1"/>
          <w:sz w:val="22"/>
          <w:szCs w:val="22"/>
          <w:lang w:val="sr-Latn-ME"/>
        </w:rPr>
        <w:t xml:space="preserve">zama poznatih </w:t>
      </w:r>
      <w:r w:rsidRPr="009C0472">
        <w:rPr>
          <w:rFonts w:asciiTheme="minorHAnsi" w:eastAsiaTheme="minorEastAsia" w:hAnsiTheme="minorHAnsi" w:cstheme="minorHAnsi"/>
          <w:color w:val="000000" w:themeColor="text1"/>
          <w:sz w:val="22"/>
          <w:szCs w:val="22"/>
          <w:lang w:val="sr-Latn-ME"/>
        </w:rPr>
        <w:t xml:space="preserve">u šumarskoj praksi Crne Gore, vršio se još i monitoring </w:t>
      </w:r>
      <w:r w:rsidRPr="009C0472">
        <w:rPr>
          <w:rFonts w:asciiTheme="minorHAnsi" w:hAnsiTheme="minorHAnsi" w:cstheme="minorHAnsi"/>
          <w:sz w:val="22"/>
          <w:szCs w:val="22"/>
          <w:lang w:val="sr-Latn-ME"/>
        </w:rPr>
        <w:t>nad štetnim organizmima, posebno rizičnim za zdravlje bilja</w:t>
      </w:r>
      <w:r w:rsidRPr="009C0472">
        <w:rPr>
          <w:rFonts w:asciiTheme="minorHAnsi" w:eastAsiaTheme="minorEastAsia" w:hAnsiTheme="minorHAnsi" w:cstheme="minorHAnsi"/>
          <w:color w:val="000000" w:themeColor="text1"/>
          <w:sz w:val="22"/>
          <w:szCs w:val="22"/>
          <w:lang w:val="sr-Latn-ME"/>
        </w:rPr>
        <w:t xml:space="preserve">  u lis</w:t>
      </w:r>
      <w:r w:rsidR="000E2293">
        <w:rPr>
          <w:rFonts w:asciiTheme="minorHAnsi" w:eastAsiaTheme="minorEastAsia" w:hAnsiTheme="minorHAnsi" w:cstheme="minorHAnsi"/>
          <w:color w:val="000000" w:themeColor="text1"/>
          <w:sz w:val="22"/>
          <w:szCs w:val="22"/>
          <w:lang w:val="sr-Latn-ME"/>
        </w:rPr>
        <w:t xml:space="preserve">topadnim i četinarskim šumama. </w:t>
      </w:r>
    </w:p>
    <w:p w:rsidR="004036AE" w:rsidRPr="000E2293" w:rsidRDefault="004036AE" w:rsidP="000E2293">
      <w:pPr>
        <w:pStyle w:val="NormalWeb"/>
        <w:jc w:val="both"/>
        <w:rPr>
          <w:rFonts w:asciiTheme="minorHAnsi" w:eastAsiaTheme="minorEastAsia" w:hAnsiTheme="minorHAnsi" w:cstheme="minorHAnsi"/>
          <w:color w:val="000000" w:themeColor="text1"/>
          <w:sz w:val="22"/>
          <w:szCs w:val="22"/>
          <w:lang w:val="sr-Latn-ME"/>
        </w:rPr>
      </w:pPr>
      <w:r w:rsidRPr="000E2293">
        <w:rPr>
          <w:rFonts w:asciiTheme="minorHAnsi" w:hAnsiTheme="minorHAnsi" w:cstheme="minorHAnsi"/>
          <w:sz w:val="22"/>
          <w:szCs w:val="22"/>
          <w:lang w:val="sr-Latn-ME"/>
        </w:rPr>
        <w:lastRenderedPageBreak/>
        <w:t>Na osnovu Zakona o zdravstvenoj zaštiti bilja svake godine se sprovode posebni nadzori i monitoring nad štetnim organizmima posebno rizičnim za zdravlje drveća.</w:t>
      </w:r>
    </w:p>
    <w:p w:rsidR="00C550CB" w:rsidRPr="009C0472" w:rsidRDefault="00C550CB" w:rsidP="00860DEF">
      <w:pPr>
        <w:autoSpaceDE w:val="0"/>
        <w:autoSpaceDN w:val="0"/>
        <w:adjustRightInd w:val="0"/>
        <w:spacing w:after="0" w:line="240" w:lineRule="auto"/>
        <w:jc w:val="both"/>
        <w:rPr>
          <w:rFonts w:cstheme="minorHAnsi"/>
          <w:u w:val="single"/>
          <w:lang w:val="sr-Latn-ME"/>
        </w:rPr>
      </w:pPr>
    </w:p>
    <w:p w:rsidR="004036AE" w:rsidRPr="009C0472" w:rsidRDefault="004036AE" w:rsidP="002325F6">
      <w:pPr>
        <w:pStyle w:val="ListParagraph"/>
        <w:numPr>
          <w:ilvl w:val="0"/>
          <w:numId w:val="85"/>
        </w:numPr>
        <w:spacing w:after="0" w:line="240" w:lineRule="auto"/>
        <w:jc w:val="both"/>
        <w:rPr>
          <w:rFonts w:cstheme="minorHAnsi"/>
          <w:b/>
          <w:color w:val="000000" w:themeColor="text1"/>
          <w:u w:val="single"/>
          <w:lang w:val="sr-Latn-ME" w:eastAsia="sr-Latn-CS"/>
        </w:rPr>
      </w:pPr>
      <w:r w:rsidRPr="009C0472">
        <w:rPr>
          <w:rFonts w:cstheme="minorHAnsi"/>
          <w:b/>
          <w:color w:val="000000" w:themeColor="text1"/>
          <w:u w:val="single"/>
          <w:lang w:val="sr-Latn-ME" w:eastAsia="sr-Latn-CS"/>
        </w:rPr>
        <w:t>Aktivnosti na doznaci slučajnih užitaka i njihovoj realizaciji</w:t>
      </w:r>
    </w:p>
    <w:p w:rsidR="00FA43FD" w:rsidRPr="009C0472" w:rsidRDefault="00FA43FD" w:rsidP="00860DEF">
      <w:pPr>
        <w:spacing w:after="0" w:line="240" w:lineRule="auto"/>
        <w:jc w:val="both"/>
        <w:rPr>
          <w:rFonts w:cstheme="minorHAnsi"/>
          <w:lang w:val="sr-Latn-ME"/>
        </w:rPr>
      </w:pPr>
    </w:p>
    <w:p w:rsidR="004036AE" w:rsidRPr="009C0472" w:rsidRDefault="004036AE" w:rsidP="00860DEF">
      <w:pPr>
        <w:spacing w:after="0" w:line="240" w:lineRule="auto"/>
        <w:jc w:val="both"/>
        <w:rPr>
          <w:rFonts w:cstheme="minorHAnsi"/>
          <w:lang w:val="sr-Latn-ME"/>
        </w:rPr>
      </w:pPr>
      <w:r w:rsidRPr="009C0472">
        <w:rPr>
          <w:rFonts w:cstheme="minorHAnsi"/>
          <w:lang w:val="sr-Latn-ME"/>
        </w:rPr>
        <w:t xml:space="preserve">Doznaka sanitara, kao i njihova realizacija (preventivne mjere) </w:t>
      </w:r>
      <w:r w:rsidR="00960316" w:rsidRPr="009C0472">
        <w:rPr>
          <w:rFonts w:cstheme="minorHAnsi"/>
          <w:lang w:val="sr-Latn-ME"/>
        </w:rPr>
        <w:t xml:space="preserve">sječa i brzo izvlačenje iz </w:t>
      </w:r>
      <w:r w:rsidR="00426DBA" w:rsidRPr="009C0472">
        <w:rPr>
          <w:rFonts w:cstheme="minorHAnsi"/>
          <w:lang w:val="sr-Latn-ME"/>
        </w:rPr>
        <w:t xml:space="preserve">šume zadnjih  godina </w:t>
      </w:r>
      <w:r w:rsidRPr="009C0472">
        <w:rPr>
          <w:rFonts w:cstheme="minorHAnsi"/>
          <w:lang w:val="sr-Latn-ME"/>
        </w:rPr>
        <w:t>ne sp</w:t>
      </w:r>
      <w:r w:rsidR="00426DBA" w:rsidRPr="009C0472">
        <w:rPr>
          <w:rFonts w:cstheme="minorHAnsi"/>
          <w:lang w:val="sr-Latn-ME"/>
        </w:rPr>
        <w:t xml:space="preserve">rovodi se u potpunosti,  </w:t>
      </w:r>
      <w:r w:rsidRPr="009C0472">
        <w:rPr>
          <w:rFonts w:cstheme="minorHAnsi"/>
          <w:lang w:val="sr-Latn-ME"/>
        </w:rPr>
        <w:t>što je uslovilo  pojavu  namnožavanja  štetnih insekata, njihovo širenje i pojavu sušenja  zdravih stabala.</w:t>
      </w:r>
    </w:p>
    <w:p w:rsidR="00724702" w:rsidRDefault="00724702" w:rsidP="00860DEF">
      <w:pPr>
        <w:spacing w:after="0" w:line="240" w:lineRule="auto"/>
        <w:jc w:val="both"/>
        <w:rPr>
          <w:rFonts w:cstheme="minorHAnsi"/>
          <w:lang w:val="sr-Latn-ME"/>
        </w:rPr>
      </w:pPr>
    </w:p>
    <w:p w:rsidR="00724702" w:rsidRPr="009C0472" w:rsidRDefault="00960316" w:rsidP="00C612B6">
      <w:pPr>
        <w:spacing w:after="0" w:line="240" w:lineRule="auto"/>
        <w:jc w:val="both"/>
        <w:rPr>
          <w:rFonts w:cstheme="minorHAnsi"/>
          <w:b/>
          <w:lang w:val="sr-Latn-ME"/>
        </w:rPr>
      </w:pPr>
      <w:r w:rsidRPr="009C0472">
        <w:rPr>
          <w:rFonts w:cstheme="minorHAnsi"/>
          <w:b/>
          <w:lang w:val="sr-Latn-ME"/>
        </w:rPr>
        <w:t xml:space="preserve">Doznaka sanitara u 2017.godini </w:t>
      </w:r>
    </w:p>
    <w:tbl>
      <w:tblPr>
        <w:tblStyle w:val="MediumGrid3-Accent31"/>
        <w:tblpPr w:leftFromText="180" w:rightFromText="180" w:vertAnchor="text" w:horzAnchor="margin" w:tblpXSpec="center" w:tblpY="29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260"/>
        <w:gridCol w:w="1929"/>
        <w:gridCol w:w="1929"/>
        <w:gridCol w:w="1901"/>
      </w:tblGrid>
      <w:tr w:rsidR="004036AE" w:rsidRPr="009C0472" w:rsidTr="004A08A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p>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Područna jedinica</w:t>
            </w:r>
          </w:p>
        </w:tc>
        <w:tc>
          <w:tcPr>
            <w:tcW w:w="1260" w:type="dxa"/>
            <w:vMerge w:val="restart"/>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Ukupan broj doznačenih odjeljenja</w:t>
            </w:r>
          </w:p>
        </w:tc>
        <w:tc>
          <w:tcPr>
            <w:tcW w:w="5759" w:type="dxa"/>
            <w:gridSpan w:val="3"/>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Bruto doznačena drvna masa sanitara</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p>
        </w:tc>
        <w:tc>
          <w:tcPr>
            <w:tcW w:w="1260" w:type="dxa"/>
            <w:vMerge/>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Četinari m</w:t>
            </w:r>
            <w:r w:rsidRPr="009C0472">
              <w:rPr>
                <w:rFonts w:asciiTheme="minorHAnsi" w:hAnsiTheme="minorHAnsi" w:cstheme="minorHAnsi"/>
                <w:b/>
                <w:sz w:val="22"/>
                <w:szCs w:val="22"/>
                <w:vertAlign w:val="superscript"/>
                <w:lang w:val="sr-Latn-ME"/>
              </w:rPr>
              <w:t>3</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Lišćari m</w:t>
            </w:r>
            <w:r w:rsidRPr="009C0472">
              <w:rPr>
                <w:rFonts w:asciiTheme="minorHAnsi" w:hAnsiTheme="minorHAnsi" w:cstheme="minorHAnsi"/>
                <w:b/>
                <w:sz w:val="22"/>
                <w:szCs w:val="22"/>
                <w:vertAlign w:val="superscript"/>
                <w:lang w:val="sr-Latn-ME"/>
              </w:rPr>
              <w:t>3</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Ukupno m</w:t>
            </w:r>
            <w:r w:rsidRPr="009C0472">
              <w:rPr>
                <w:rFonts w:asciiTheme="minorHAnsi" w:hAnsiTheme="minorHAnsi" w:cstheme="minorHAnsi"/>
                <w:b/>
                <w:sz w:val="22"/>
                <w:szCs w:val="22"/>
                <w:vertAlign w:val="superscript"/>
                <w:lang w:val="sr-Latn-ME"/>
              </w:rPr>
              <w:t>3</w:t>
            </w: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Pljevlja</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12</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14705,50</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9,10</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14714,60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Rožaje</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66</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3186,00</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3186,00</w:t>
            </w: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Berane</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Pr>
          <w:p w:rsidR="004036AE" w:rsidRPr="009C0472" w:rsidRDefault="007227E2"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Plav</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7227E2"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Bijelo Polje</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27</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440,00</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378,00</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818,00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Žabljak</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108</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3615,00</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185,00</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3800,00</w:t>
            </w: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Kolašin</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Pr>
          <w:p w:rsidR="004036AE" w:rsidRPr="009C0472" w:rsidRDefault="007227E2"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Andrijevica</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7227E2"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Plužine</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774,00</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774,00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Šavnik</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41,14</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41,14</w:t>
            </w:r>
          </w:p>
        </w:tc>
      </w:tr>
      <w:tr w:rsidR="004036AE" w:rsidRPr="009C0472" w:rsidTr="004A08A5">
        <w:trPr>
          <w:trHeight w:val="225"/>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Danilovgrad</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35</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33608,00</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33608,00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Podgorica</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16</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16440,00</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16440,00</w:t>
            </w: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Nikšić</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29</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4363,43</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3319,46</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7682,89</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Mojkovac</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7227E2"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trHeight w:val="21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Kotor</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Pr>
          <w:p w:rsidR="004036AE" w:rsidRPr="009C0472" w:rsidRDefault="007227E2"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Gusinje</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nema</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doznake</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7227E2"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S</w:t>
            </w:r>
            <w:r w:rsidR="004036AE" w:rsidRPr="009C0472">
              <w:rPr>
                <w:rFonts w:asciiTheme="minorHAnsi" w:hAnsiTheme="minorHAnsi" w:cstheme="minorHAnsi"/>
                <w:sz w:val="22"/>
                <w:szCs w:val="22"/>
                <w:lang w:val="sr-Latn-ME"/>
              </w:rPr>
              <w:t>anitara</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p>
        </w:tc>
      </w:tr>
      <w:tr w:rsidR="004036AE" w:rsidRPr="009C0472" w:rsidTr="004A08A5">
        <w:trPr>
          <w:trHeight w:val="228"/>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Petnjica</w:t>
            </w:r>
          </w:p>
        </w:tc>
        <w:tc>
          <w:tcPr>
            <w:tcW w:w="1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523,00</w:t>
            </w:r>
          </w:p>
        </w:tc>
        <w:tc>
          <w:tcPr>
            <w:tcW w:w="1929"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901"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523,00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Ukupno:</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319</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61256,07</w:t>
            </w:r>
          </w:p>
        </w:tc>
        <w:tc>
          <w:tcPr>
            <w:tcW w:w="192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20331,56</w:t>
            </w:r>
          </w:p>
        </w:tc>
        <w:tc>
          <w:tcPr>
            <w:tcW w:w="1901"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81587,63</w:t>
            </w:r>
          </w:p>
        </w:tc>
      </w:tr>
    </w:tbl>
    <w:p w:rsidR="0022083C" w:rsidRPr="009C0472" w:rsidRDefault="0022083C" w:rsidP="00C612B6">
      <w:pPr>
        <w:spacing w:after="0" w:line="240" w:lineRule="auto"/>
        <w:jc w:val="both"/>
        <w:rPr>
          <w:rFonts w:cstheme="minorHAnsi"/>
          <w:b/>
          <w:lang w:val="sr-Latn-ME"/>
        </w:rPr>
      </w:pPr>
    </w:p>
    <w:p w:rsidR="004036AE" w:rsidRPr="009C0472" w:rsidRDefault="004036AE" w:rsidP="00860DEF">
      <w:pPr>
        <w:spacing w:after="0" w:line="240" w:lineRule="auto"/>
        <w:jc w:val="both"/>
        <w:rPr>
          <w:rFonts w:cstheme="minorHAnsi"/>
          <w:b/>
          <w:lang w:val="sr-Latn-ME"/>
        </w:rPr>
      </w:pPr>
      <w:r w:rsidRPr="009C0472">
        <w:rPr>
          <w:rFonts w:cstheme="minorHAnsi"/>
          <w:b/>
          <w:lang w:val="sr-Latn-ME"/>
        </w:rPr>
        <w:t>Bespravne sječe u državnim šumama u 2017.godini</w:t>
      </w:r>
    </w:p>
    <w:p w:rsidR="0022083C" w:rsidRPr="009C0472" w:rsidRDefault="0022083C" w:rsidP="00860DEF">
      <w:pPr>
        <w:spacing w:after="0" w:line="240" w:lineRule="auto"/>
        <w:jc w:val="both"/>
        <w:rPr>
          <w:rFonts w:cstheme="minorHAnsi"/>
          <w:b/>
          <w:lang w:val="sr-Latn-ME"/>
        </w:rPr>
      </w:pPr>
    </w:p>
    <w:tbl>
      <w:tblPr>
        <w:tblStyle w:val="MediumGrid3-Accent31"/>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0"/>
        <w:gridCol w:w="2267"/>
        <w:gridCol w:w="2520"/>
      </w:tblGrid>
      <w:tr w:rsidR="004036AE" w:rsidRPr="009C0472" w:rsidTr="002235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Područna jedinica</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Broj krivičnih prijava</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Broj prekršajnih prijava</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Posječena drvna zapremina (m3)</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Pljevlja</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51,92</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Rožaje</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110,08</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Berane</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62</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1093,47</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Plav</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58,60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Bijelo Polje</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50</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379,15</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Žabljak</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Kolašin</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125</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5521,55</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Andrijevica</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79,49</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Plužine</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55,48</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Šavnik</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11,30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Danilovgrad</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Podgorica</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23</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109,41</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Nikšić</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29</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456,01</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Mojkovac</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271,12</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Kotor</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25,75</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Gusinje</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Petnjica</w:t>
            </w:r>
          </w:p>
        </w:tc>
        <w:tc>
          <w:tcPr>
            <w:tcW w:w="226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26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2520"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Ukupno:</w:t>
            </w:r>
          </w:p>
        </w:tc>
        <w:tc>
          <w:tcPr>
            <w:tcW w:w="226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366</w:t>
            </w:r>
          </w:p>
        </w:tc>
        <w:tc>
          <w:tcPr>
            <w:tcW w:w="226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w:t>
            </w:r>
          </w:p>
        </w:tc>
        <w:tc>
          <w:tcPr>
            <w:tcW w:w="2520"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8223,33</w:t>
            </w:r>
          </w:p>
        </w:tc>
      </w:tr>
    </w:tbl>
    <w:p w:rsidR="0022083C" w:rsidRPr="009C0472" w:rsidRDefault="0022083C" w:rsidP="00860DEF">
      <w:pPr>
        <w:spacing w:line="240" w:lineRule="auto"/>
        <w:jc w:val="both"/>
        <w:rPr>
          <w:rFonts w:cstheme="minorHAnsi"/>
          <w:b/>
          <w:lang w:val="sr-Latn-ME"/>
        </w:rPr>
      </w:pPr>
    </w:p>
    <w:p w:rsidR="0022083C" w:rsidRPr="009C0472" w:rsidRDefault="004036AE" w:rsidP="00860DEF">
      <w:pPr>
        <w:spacing w:line="240" w:lineRule="auto"/>
        <w:jc w:val="both"/>
        <w:rPr>
          <w:rFonts w:cstheme="minorHAnsi"/>
          <w:b/>
          <w:lang w:val="sr-Latn-ME"/>
        </w:rPr>
      </w:pPr>
      <w:r w:rsidRPr="009C0472">
        <w:rPr>
          <w:rFonts w:cstheme="minorHAnsi"/>
          <w:b/>
          <w:lang w:val="sr-Latn-ME"/>
        </w:rPr>
        <w:t>Besp</w:t>
      </w:r>
      <w:r w:rsidR="009D0401" w:rsidRPr="009C0472">
        <w:rPr>
          <w:rFonts w:cstheme="minorHAnsi"/>
          <w:b/>
          <w:lang w:val="sr-Latn-ME"/>
        </w:rPr>
        <w:t xml:space="preserve">ravne sječe u privatnim šumama </w:t>
      </w:r>
      <w:r w:rsidRPr="009C0472">
        <w:rPr>
          <w:rFonts w:cstheme="minorHAnsi"/>
          <w:b/>
          <w:lang w:val="sr-Latn-ME"/>
        </w:rPr>
        <w:t xml:space="preserve">u 2017.godini </w:t>
      </w:r>
    </w:p>
    <w:tbl>
      <w:tblPr>
        <w:tblStyle w:val="MediumGrid3-Accent3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gridCol w:w="3117"/>
      </w:tblGrid>
      <w:tr w:rsidR="004036AE" w:rsidRPr="009C0472" w:rsidTr="004A08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b w:val="0"/>
                <w:sz w:val="22"/>
                <w:szCs w:val="22"/>
                <w:lang w:val="sr-Latn-ME"/>
              </w:rPr>
            </w:pPr>
            <w:r w:rsidRPr="001412B3">
              <w:rPr>
                <w:rFonts w:asciiTheme="minorHAnsi" w:hAnsiTheme="minorHAnsi" w:cstheme="minorHAnsi"/>
                <w:b w:val="0"/>
                <w:sz w:val="22"/>
                <w:szCs w:val="22"/>
                <w:lang w:val="sr-Latn-ME"/>
              </w:rPr>
              <w:t>Područna jedinica</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1412B3">
              <w:rPr>
                <w:rFonts w:asciiTheme="minorHAnsi" w:hAnsiTheme="minorHAnsi" w:cstheme="minorHAnsi"/>
                <w:b w:val="0"/>
                <w:sz w:val="22"/>
                <w:szCs w:val="22"/>
                <w:lang w:val="sr-Latn-ME"/>
              </w:rPr>
              <w:t>Broj prekršajnih prijava</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1412B3">
              <w:rPr>
                <w:rFonts w:asciiTheme="minorHAnsi" w:hAnsiTheme="minorHAnsi" w:cstheme="minorHAnsi"/>
                <w:b w:val="0"/>
                <w:sz w:val="22"/>
                <w:szCs w:val="22"/>
                <w:lang w:val="sr-Latn-ME"/>
              </w:rPr>
              <w:t>Posječena drvna zapremina (m3)</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Pljevlja</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Rožaje</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1</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15.32</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Berane</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Plav</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5</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130.54</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Bijelo Polje</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Žabljak</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Kolašin</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9</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193.67</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Andrijevica</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Plužine</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Šavnik</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5</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38.68</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Danilovgrad</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Podgorica</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6</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68.78</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Nikšić</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7</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60.00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Mojkovac</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Kotor</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Gusinje</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rPr>
                <w:rFonts w:asciiTheme="minorHAnsi" w:hAnsiTheme="minorHAnsi" w:cstheme="minorHAnsi"/>
                <w:sz w:val="22"/>
                <w:szCs w:val="22"/>
                <w:lang w:val="sr-Latn-ME"/>
              </w:rPr>
            </w:pPr>
            <w:r w:rsidRPr="001412B3">
              <w:rPr>
                <w:rFonts w:asciiTheme="minorHAnsi" w:hAnsiTheme="minorHAnsi" w:cstheme="minorHAnsi"/>
                <w:sz w:val="22"/>
                <w:szCs w:val="22"/>
                <w:lang w:val="sr-Latn-ME"/>
              </w:rPr>
              <w:t>Petnjica</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c>
          <w:tcPr>
            <w:tcW w:w="3117" w:type="dxa"/>
            <w:tcBorders>
              <w:top w:val="none" w:sz="0" w:space="0" w:color="auto"/>
              <w:left w:val="none" w:sz="0" w:space="0" w:color="auto"/>
              <w:bottom w:val="none" w:sz="0" w:space="0" w:color="auto"/>
              <w:right w:val="none" w:sz="0" w:space="0" w:color="auto"/>
            </w:tcBorders>
          </w:tcPr>
          <w:p w:rsidR="004036AE" w:rsidRPr="001412B3"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1412B3">
              <w:rPr>
                <w:rFonts w:asciiTheme="minorHAnsi" w:hAnsiTheme="minorHAnsi" w:cstheme="minorHAnsi"/>
                <w:sz w:val="22"/>
                <w:szCs w:val="22"/>
                <w:lang w:val="sr-Latn-ME"/>
              </w:rPr>
              <w:t>0</w:t>
            </w:r>
          </w:p>
        </w:tc>
      </w:tr>
      <w:tr w:rsidR="004036AE" w:rsidRPr="009C0472" w:rsidTr="004A08A5">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right w:val="none" w:sz="0" w:space="0" w:color="auto"/>
            </w:tcBorders>
          </w:tcPr>
          <w:p w:rsidR="004036AE" w:rsidRPr="001412B3" w:rsidRDefault="004036AE" w:rsidP="001412B3">
            <w:pPr>
              <w:jc w:val="center"/>
              <w:rPr>
                <w:rFonts w:asciiTheme="minorHAnsi" w:hAnsiTheme="minorHAnsi" w:cstheme="minorHAnsi"/>
                <w:b w:val="0"/>
                <w:sz w:val="22"/>
                <w:szCs w:val="22"/>
                <w:lang w:val="sr-Latn-ME"/>
              </w:rPr>
            </w:pPr>
            <w:r w:rsidRPr="001412B3">
              <w:rPr>
                <w:rFonts w:asciiTheme="minorHAnsi" w:hAnsiTheme="minorHAnsi" w:cstheme="minorHAnsi"/>
                <w:b w:val="0"/>
                <w:sz w:val="22"/>
                <w:szCs w:val="22"/>
                <w:lang w:val="sr-Latn-ME"/>
              </w:rPr>
              <w:t>Ukupno</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1412B3">
              <w:rPr>
                <w:rFonts w:asciiTheme="minorHAnsi" w:hAnsiTheme="minorHAnsi" w:cstheme="minorHAnsi"/>
                <w:b/>
                <w:sz w:val="22"/>
                <w:szCs w:val="22"/>
                <w:lang w:val="sr-Latn-ME"/>
              </w:rPr>
              <w:t>33</w:t>
            </w:r>
          </w:p>
        </w:tc>
        <w:tc>
          <w:tcPr>
            <w:tcW w:w="3117" w:type="dxa"/>
          </w:tcPr>
          <w:p w:rsidR="004036AE" w:rsidRPr="001412B3"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1412B3">
              <w:rPr>
                <w:rFonts w:asciiTheme="minorHAnsi" w:hAnsiTheme="minorHAnsi" w:cstheme="minorHAnsi"/>
                <w:b/>
                <w:sz w:val="22"/>
                <w:szCs w:val="22"/>
                <w:lang w:val="sr-Latn-ME"/>
              </w:rPr>
              <w:t>507.01</w:t>
            </w:r>
          </w:p>
        </w:tc>
      </w:tr>
    </w:tbl>
    <w:p w:rsidR="004036AE" w:rsidRPr="009C0472" w:rsidRDefault="004036AE" w:rsidP="00860DEF">
      <w:pPr>
        <w:pStyle w:val="ListParagraph"/>
        <w:spacing w:line="240" w:lineRule="auto"/>
        <w:ind w:left="0"/>
        <w:jc w:val="both"/>
        <w:rPr>
          <w:rFonts w:cstheme="minorHAnsi"/>
          <w:b/>
          <w:lang w:val="sr-Latn-ME"/>
        </w:rPr>
      </w:pPr>
    </w:p>
    <w:p w:rsidR="004036AE" w:rsidRPr="009C0472" w:rsidRDefault="004036AE" w:rsidP="00860DEF">
      <w:pPr>
        <w:pStyle w:val="ListParagraph"/>
        <w:spacing w:line="240" w:lineRule="auto"/>
        <w:ind w:left="0"/>
        <w:jc w:val="both"/>
        <w:rPr>
          <w:rFonts w:cstheme="minorHAnsi"/>
          <w:b/>
          <w:lang w:val="sr-Latn-ME"/>
        </w:rPr>
      </w:pPr>
      <w:r w:rsidRPr="009C0472">
        <w:rPr>
          <w:rFonts w:cstheme="minorHAnsi"/>
          <w:b/>
          <w:lang w:val="sr-Latn-ME"/>
        </w:rPr>
        <w:t xml:space="preserve">Uzurpacije u 2017.  godini   </w:t>
      </w:r>
    </w:p>
    <w:tbl>
      <w:tblPr>
        <w:tblStyle w:val="MediumGrid3-Accent31"/>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gridCol w:w="3097"/>
      </w:tblGrid>
      <w:tr w:rsidR="004036AE" w:rsidRPr="009C0472" w:rsidTr="002235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Područna jedinica</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Uzurpacija (ha)</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Prekršajne  prijave</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Pljevlja</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0.20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Rožaje</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0.37</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Berane</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Plav</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Bijelo Polje</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Žabljak</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Kolašin</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Andrijevica</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Plužine</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lastRenderedPageBreak/>
              <w:t>Šavnik</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Danilovgrad</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Podgorica</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12.00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Nikšić</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Mojkovac</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Kotor</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Gusinje</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rPr>
                <w:rFonts w:asciiTheme="minorHAnsi" w:hAnsiTheme="minorHAnsi" w:cstheme="minorHAnsi"/>
                <w:sz w:val="22"/>
                <w:szCs w:val="22"/>
                <w:lang w:val="sr-Latn-ME"/>
              </w:rPr>
            </w:pPr>
            <w:r w:rsidRPr="009C0472">
              <w:rPr>
                <w:rFonts w:asciiTheme="minorHAnsi" w:hAnsiTheme="minorHAnsi" w:cstheme="minorHAnsi"/>
                <w:sz w:val="22"/>
                <w:szCs w:val="22"/>
                <w:lang w:val="sr-Latn-ME"/>
              </w:rPr>
              <w:t>Petnjica</w:t>
            </w:r>
          </w:p>
        </w:tc>
        <w:tc>
          <w:tcPr>
            <w:tcW w:w="311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3097" w:type="dxa"/>
            <w:tcBorders>
              <w:top w:val="none" w:sz="0" w:space="0" w:color="auto"/>
              <w:left w:val="none" w:sz="0" w:space="0" w:color="auto"/>
              <w:bottom w:val="none" w:sz="0" w:space="0" w:color="auto"/>
              <w:right w:val="none" w:sz="0" w:space="0" w:color="auto"/>
            </w:tcBorders>
          </w:tcPr>
          <w:p w:rsidR="004036AE" w:rsidRPr="009C0472" w:rsidRDefault="004036AE" w:rsidP="0014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r>
      <w:tr w:rsidR="004036AE" w:rsidRPr="009C0472" w:rsidTr="002235E3">
        <w:trPr>
          <w:trHeight w:val="231"/>
          <w:jc w:val="center"/>
        </w:trPr>
        <w:tc>
          <w:tcPr>
            <w:cnfStyle w:val="001000000000" w:firstRow="0" w:lastRow="0" w:firstColumn="1" w:lastColumn="0" w:oddVBand="0" w:evenVBand="0" w:oddHBand="0" w:evenHBand="0" w:firstRowFirstColumn="0" w:firstRowLastColumn="0" w:lastRowFirstColumn="0" w:lastRowLastColumn="0"/>
            <w:tcW w:w="3117" w:type="dxa"/>
            <w:tcBorders>
              <w:left w:val="none" w:sz="0" w:space="0" w:color="auto"/>
              <w:right w:val="none" w:sz="0" w:space="0" w:color="auto"/>
            </w:tcBorders>
          </w:tcPr>
          <w:p w:rsidR="004036AE" w:rsidRPr="009C0472" w:rsidRDefault="004036AE" w:rsidP="001412B3">
            <w:pPr>
              <w:jc w:val="center"/>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Ukupno</w:t>
            </w:r>
          </w:p>
        </w:tc>
        <w:tc>
          <w:tcPr>
            <w:tcW w:w="311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12.57</w:t>
            </w:r>
          </w:p>
        </w:tc>
        <w:tc>
          <w:tcPr>
            <w:tcW w:w="3097" w:type="dxa"/>
          </w:tcPr>
          <w:p w:rsidR="004036AE" w:rsidRPr="009C0472" w:rsidRDefault="004036AE" w:rsidP="0014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w:t>
            </w:r>
          </w:p>
        </w:tc>
      </w:tr>
    </w:tbl>
    <w:p w:rsidR="004036AE" w:rsidRPr="009C0472" w:rsidRDefault="004036AE" w:rsidP="00860DEF">
      <w:pPr>
        <w:autoSpaceDE w:val="0"/>
        <w:autoSpaceDN w:val="0"/>
        <w:adjustRightInd w:val="0"/>
        <w:spacing w:after="0" w:line="240" w:lineRule="auto"/>
        <w:jc w:val="both"/>
        <w:rPr>
          <w:rFonts w:cstheme="minorHAnsi"/>
          <w:color w:val="FF0000"/>
          <w:lang w:val="sr-Latn-ME"/>
        </w:rPr>
      </w:pPr>
    </w:p>
    <w:p w:rsidR="004036AE" w:rsidRPr="00077DA7" w:rsidRDefault="004036AE" w:rsidP="002325F6">
      <w:pPr>
        <w:pStyle w:val="ListParagraph"/>
        <w:numPr>
          <w:ilvl w:val="0"/>
          <w:numId w:val="85"/>
        </w:numPr>
        <w:autoSpaceDE w:val="0"/>
        <w:autoSpaceDN w:val="0"/>
        <w:adjustRightInd w:val="0"/>
        <w:spacing w:after="0" w:line="240" w:lineRule="auto"/>
        <w:jc w:val="both"/>
        <w:rPr>
          <w:rFonts w:cstheme="minorHAnsi"/>
          <w:b/>
          <w:bCs/>
          <w:i/>
          <w:color w:val="000000"/>
          <w:u w:val="single"/>
          <w:lang w:val="sr-Latn-ME"/>
        </w:rPr>
      </w:pPr>
      <w:r w:rsidRPr="00077DA7">
        <w:rPr>
          <w:rFonts w:cstheme="minorHAnsi"/>
          <w:b/>
          <w:bCs/>
          <w:i/>
          <w:color w:val="000000"/>
          <w:u w:val="single"/>
          <w:lang w:val="sr-Latn-ME"/>
        </w:rPr>
        <w:t xml:space="preserve">Zaštita šuma od požara </w:t>
      </w:r>
    </w:p>
    <w:p w:rsidR="00FA1F84" w:rsidRPr="009C0472" w:rsidRDefault="00FA1F84" w:rsidP="00860DEF">
      <w:pPr>
        <w:autoSpaceDE w:val="0"/>
        <w:autoSpaceDN w:val="0"/>
        <w:adjustRightInd w:val="0"/>
        <w:spacing w:after="0" w:line="240" w:lineRule="auto"/>
        <w:jc w:val="both"/>
        <w:rPr>
          <w:rFonts w:cstheme="minorHAnsi"/>
          <w:i/>
          <w:color w:val="000000"/>
          <w:lang w:val="sr-Latn-ME"/>
        </w:rPr>
      </w:pPr>
    </w:p>
    <w:p w:rsidR="004036AE" w:rsidRPr="009C0472" w:rsidRDefault="004036AE" w:rsidP="00C612B6">
      <w:pPr>
        <w:autoSpaceDE w:val="0"/>
        <w:autoSpaceDN w:val="0"/>
        <w:adjustRightInd w:val="0"/>
        <w:spacing w:after="0" w:line="240" w:lineRule="auto"/>
        <w:jc w:val="both"/>
        <w:rPr>
          <w:rFonts w:cstheme="minorHAnsi"/>
          <w:lang w:val="sr-Latn-ME"/>
        </w:rPr>
      </w:pPr>
      <w:r w:rsidRPr="009C0472">
        <w:rPr>
          <w:rFonts w:cstheme="minorHAnsi"/>
          <w:lang w:val="sr-Latn-ME"/>
        </w:rPr>
        <w:t>Šuma</w:t>
      </w:r>
      <w:r w:rsidR="005B18B1" w:rsidRPr="009C0472">
        <w:rPr>
          <w:rFonts w:cstheme="minorHAnsi"/>
          <w:lang w:val="sr-Latn-ME"/>
        </w:rPr>
        <w:t xml:space="preserve"> je jedan </w:t>
      </w:r>
      <w:r w:rsidRPr="009C0472">
        <w:rPr>
          <w:rFonts w:cstheme="minorHAnsi"/>
          <w:lang w:val="sr-Latn-ME"/>
        </w:rPr>
        <w:t xml:space="preserve">od najznačajnih prirodnih ekosistema, koji daje osnovu za ekonomski održivi razvoj                     Crne Gore. </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lang w:val="sr-Latn-ME"/>
        </w:rPr>
        <w:t xml:space="preserve">Iste, zauzimaju 60% teritorije Crne Gore, a sektori koji se baziraju na šumskim resursima, imaju potencijal brži privredni razvoj (prerada drveta, obnovljivi izvori energije, proizvodnja hrane, turizam…). </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lang w:val="sr-Latn-ME"/>
        </w:rPr>
        <w:t>Šumski požari, predstavljaju globalni ekološki i ekonomski problem. Zbog svoje geografske pozicije u Mediteranu, i sve izraženijeg negativnog uticaja klimatskih promjena, crnogorske šume su posebno ugrožene.</w:t>
      </w:r>
    </w:p>
    <w:p w:rsidR="004036AE" w:rsidRPr="009C0472" w:rsidRDefault="004036AE" w:rsidP="00860DEF">
      <w:pPr>
        <w:autoSpaceDE w:val="0"/>
        <w:autoSpaceDN w:val="0"/>
        <w:adjustRightInd w:val="0"/>
        <w:spacing w:after="0" w:line="240" w:lineRule="auto"/>
        <w:jc w:val="both"/>
        <w:rPr>
          <w:rFonts w:cstheme="minorHAnsi"/>
          <w:color w:val="000000"/>
          <w:lang w:val="sr-Latn-ME"/>
        </w:rPr>
      </w:pPr>
      <w:r w:rsidRPr="009C0472">
        <w:rPr>
          <w:rFonts w:cstheme="minorHAnsi"/>
          <w:color w:val="000000"/>
          <w:lang w:val="sr-Latn-ME"/>
        </w:rPr>
        <w:t xml:space="preserve">Najviše su ugrožene šume u primorskom i središnjem dijelu, gdje visoke temperature vazduha u ljetnjem periodu i osobine vegetacije pogoduju nastanku i razvoju požara. Naročito kritičan period za nastanak požara u našim uslovima su mjeseci jul i avgust, kada je intenzitet padavina veoma nizak, kao i mjeseci februar i mart, u uslovima suvih i toplijih zima. Požari se uglavnom javljaju danju u vremenu između 10 i 18 časova. Može se konstatovati da se dnevni ritam šumskih požara podudara sa dnevnom aktivnošću čovjeka. </w:t>
      </w:r>
    </w:p>
    <w:p w:rsidR="004036AE" w:rsidRPr="009C0472" w:rsidRDefault="004036AE" w:rsidP="00860DEF">
      <w:pPr>
        <w:spacing w:line="240" w:lineRule="auto"/>
        <w:jc w:val="both"/>
        <w:rPr>
          <w:rFonts w:cstheme="minorHAnsi"/>
          <w:color w:val="000000"/>
          <w:lang w:val="sr-Latn-ME"/>
        </w:rPr>
      </w:pPr>
      <w:r w:rsidRPr="009C0472">
        <w:rPr>
          <w:rFonts w:cstheme="minorHAnsi"/>
          <w:color w:val="000000"/>
          <w:lang w:val="sr-Latn-ME"/>
        </w:rPr>
        <w:t xml:space="preserve">Poražavajuća činjenica je prisutnost namjernog izazivanja požara zbog povećanja proizvodnje nedrvnih šumskih proizvoda, kao što su šipurak, vrijesak, različite vrste pečurki, malina, kupina, kao i zbog pašarenja. Sada, uz izuzetak požara nastalih od groma, smatra se da oko 95% šumskih požara u našim uslovima uzrokuje čovjek, nekom svojom djelatnošću. Evidenciju o šumskim požarima na cijeloj teritoriji Crne Gore pod šumama, po područnim jedinicama, vodi Uprava za šume, gdje se podaci sumiraju na godišnjem nivou. </w:t>
      </w:r>
    </w:p>
    <w:p w:rsidR="004036AE" w:rsidRPr="009C0472" w:rsidRDefault="004036AE" w:rsidP="002325F6">
      <w:pPr>
        <w:pStyle w:val="ListParagraph"/>
        <w:numPr>
          <w:ilvl w:val="0"/>
          <w:numId w:val="85"/>
        </w:numPr>
        <w:autoSpaceDE w:val="0"/>
        <w:autoSpaceDN w:val="0"/>
        <w:adjustRightInd w:val="0"/>
        <w:spacing w:after="0" w:line="240" w:lineRule="auto"/>
        <w:jc w:val="both"/>
        <w:rPr>
          <w:rFonts w:cstheme="minorHAnsi"/>
          <w:b/>
          <w:i/>
          <w:u w:val="single"/>
          <w:lang w:val="sr-Latn-ME"/>
        </w:rPr>
      </w:pPr>
      <w:r w:rsidRPr="009C0472">
        <w:rPr>
          <w:rFonts w:cstheme="minorHAnsi"/>
          <w:b/>
          <w:i/>
          <w:u w:val="single"/>
          <w:lang w:val="sr-Latn-ME"/>
        </w:rPr>
        <w:t>S</w:t>
      </w:r>
      <w:r w:rsidR="008C261D" w:rsidRPr="009C0472">
        <w:rPr>
          <w:rFonts w:cstheme="minorHAnsi"/>
          <w:b/>
          <w:i/>
          <w:u w:val="single"/>
          <w:lang w:val="sr-Latn-ME"/>
        </w:rPr>
        <w:t>tepen ugroženosti od šumskih požara</w:t>
      </w:r>
    </w:p>
    <w:p w:rsidR="008C261D" w:rsidRPr="009C0472" w:rsidRDefault="008C261D" w:rsidP="00860DEF">
      <w:pPr>
        <w:pStyle w:val="ListParagraph"/>
        <w:autoSpaceDE w:val="0"/>
        <w:autoSpaceDN w:val="0"/>
        <w:adjustRightInd w:val="0"/>
        <w:spacing w:after="0" w:line="240" w:lineRule="auto"/>
        <w:jc w:val="both"/>
        <w:rPr>
          <w:rFonts w:cstheme="minorHAnsi"/>
          <w:b/>
          <w:i/>
          <w:u w:val="single"/>
          <w:lang w:val="sr-Latn-ME"/>
        </w:rPr>
      </w:pP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lang w:val="sr-Latn-ME"/>
        </w:rPr>
        <w:t xml:space="preserve">Prema Nacionalnom planu za zaštitu od požara, u zavisnosti od količine i sastava gorivog materijala, vrste drveća, klime, zemljišta i ekspozicije, šume u Crnoj Gori se prema stepenu ugroženosti dijele u četiri grupe: </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b/>
          <w:lang w:val="sr-Latn-ME"/>
        </w:rPr>
        <w:t>• I stepen</w:t>
      </w:r>
      <w:r w:rsidRPr="009C0472">
        <w:rPr>
          <w:rFonts w:cstheme="minorHAnsi"/>
          <w:lang w:val="sr-Latn-ME"/>
        </w:rPr>
        <w:t xml:space="preserve"> – područje vrlo velike ugroženosti: Bar, Budva, Ulcinj, Kotor, Herceg Novi, Cetinje i dio područja Nikšića, Danilovgrada i Podgorice. </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b/>
          <w:lang w:val="sr-Latn-ME"/>
        </w:rPr>
        <w:t>• II stepen</w:t>
      </w:r>
      <w:r w:rsidRPr="009C0472">
        <w:rPr>
          <w:rFonts w:cstheme="minorHAnsi"/>
          <w:lang w:val="sr-Latn-ME"/>
        </w:rPr>
        <w:t xml:space="preserve"> – područje velike ugroženosti: Pljevlja, Žabljak, Mojkovac, Andrijevica, Plužine, Rožaje, Bijelo Polje, Plav, Berane i Kolašin. </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b/>
          <w:lang w:val="sr-Latn-ME"/>
        </w:rPr>
        <w:t>• III stepen</w:t>
      </w:r>
      <w:r w:rsidRPr="009C0472">
        <w:rPr>
          <w:rFonts w:cstheme="minorHAnsi"/>
          <w:lang w:val="sr-Latn-ME"/>
        </w:rPr>
        <w:t xml:space="preserve"> – područje umjerene ugroženosti: brdsko – planinsko područje (šume hrasta, graba i drugih lišćara) i ravničarsko (meki lišćari) – planinsko područje opština: Šavnik, Bijelo Polje, Berane i Kolašin).</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b/>
          <w:lang w:val="sr-Latn-ME"/>
        </w:rPr>
        <w:t>• IV stepen</w:t>
      </w:r>
      <w:r w:rsidRPr="009C0472">
        <w:rPr>
          <w:rFonts w:cstheme="minorHAnsi"/>
          <w:lang w:val="sr-Latn-ME"/>
        </w:rPr>
        <w:t xml:space="preserve"> – područje male ugroženosti: sjeverni i sjeveroistočni dio brdsko‐planinskog i planinskog područja (šume bukve).</w:t>
      </w:r>
    </w:p>
    <w:p w:rsidR="004036AE" w:rsidRPr="009C0472" w:rsidRDefault="004036AE" w:rsidP="00860DEF">
      <w:pPr>
        <w:autoSpaceDE w:val="0"/>
        <w:autoSpaceDN w:val="0"/>
        <w:adjustRightInd w:val="0"/>
        <w:spacing w:after="0" w:line="240" w:lineRule="auto"/>
        <w:jc w:val="both"/>
        <w:rPr>
          <w:rFonts w:cstheme="minorHAnsi"/>
          <w:lang w:val="sr-Latn-ME"/>
        </w:rPr>
      </w:pPr>
      <w:r w:rsidRPr="009C0472">
        <w:rPr>
          <w:rFonts w:cstheme="minorHAnsi"/>
          <w:lang w:val="sr-Latn-ME"/>
        </w:rPr>
        <w:t xml:space="preserve">Intenzitet i pojava požara je u direktnoj zavisnosti od klime koja vlada na određenom prostoru, sa maksimalnim dnevnim temperaturama i dužinom trajanja sušnih perioda. Hidrometeorološki zavod Crne Gore je 2004. i 2008. godine, u saradnji sa Sektorom za vanredne situacije i civilnu bezbjednost, primjenjivao kanadski metod određivanja indeksa opasnosti od pojave šumskih požara FWI (Fire Weather </w:t>
      </w:r>
      <w:r w:rsidRPr="009C0472">
        <w:rPr>
          <w:rFonts w:cstheme="minorHAnsi"/>
          <w:lang w:val="sr-Latn-ME"/>
        </w:rPr>
        <w:lastRenderedPageBreak/>
        <w:t>Index). Ovaj metod se zasniva na procjeni zapaljivosti šumskog goriva u zavisnosti od prošlih i trenutnih vremenskih uslova. Meteorološki elementi koji utiču na opasnost su: temperatura vazduha, relativna vlažnost vazduha, brzina vetra i kol</w:t>
      </w:r>
      <w:r w:rsidR="00AB2D24" w:rsidRPr="009C0472">
        <w:rPr>
          <w:rFonts w:cstheme="minorHAnsi"/>
          <w:lang w:val="sr-Latn-ME"/>
        </w:rPr>
        <w:t>ičina padavina u prethodnih 24 </w:t>
      </w:r>
      <w:r w:rsidRPr="009C0472">
        <w:rPr>
          <w:rFonts w:cstheme="minorHAnsi"/>
          <w:lang w:val="sr-Latn-ME"/>
        </w:rPr>
        <w:t>časa. Rezulatati prognoze su bili izuzetno dobri, međutim, zbog nedostatka sredstava, dalji rad na prognozi je prekinut.</w:t>
      </w:r>
    </w:p>
    <w:p w:rsidR="00CC6756" w:rsidRPr="009C0472" w:rsidRDefault="00CC6756" w:rsidP="00860DEF">
      <w:pPr>
        <w:autoSpaceDE w:val="0"/>
        <w:autoSpaceDN w:val="0"/>
        <w:adjustRightInd w:val="0"/>
        <w:spacing w:after="0" w:line="240" w:lineRule="auto"/>
        <w:jc w:val="both"/>
        <w:rPr>
          <w:rFonts w:cstheme="minorHAnsi"/>
          <w:lang w:val="sr-Latn-ME"/>
        </w:rPr>
      </w:pPr>
    </w:p>
    <w:p w:rsidR="004036AE" w:rsidRPr="009C0472" w:rsidRDefault="004036AE" w:rsidP="002325F6">
      <w:pPr>
        <w:pStyle w:val="ListParagraph"/>
        <w:numPr>
          <w:ilvl w:val="0"/>
          <w:numId w:val="85"/>
        </w:numPr>
        <w:autoSpaceDE w:val="0"/>
        <w:autoSpaceDN w:val="0"/>
        <w:adjustRightInd w:val="0"/>
        <w:spacing w:after="0" w:line="240" w:lineRule="auto"/>
        <w:jc w:val="both"/>
        <w:rPr>
          <w:rFonts w:cstheme="minorHAnsi"/>
          <w:b/>
          <w:bCs/>
          <w:i/>
          <w:color w:val="000000"/>
          <w:u w:val="single"/>
          <w:lang w:val="sr-Latn-ME"/>
        </w:rPr>
      </w:pPr>
      <w:r w:rsidRPr="009C0472">
        <w:rPr>
          <w:rFonts w:cstheme="minorHAnsi"/>
          <w:b/>
          <w:bCs/>
          <w:i/>
          <w:color w:val="000000"/>
          <w:u w:val="single"/>
          <w:lang w:val="sr-Latn-ME"/>
        </w:rPr>
        <w:t>P</w:t>
      </w:r>
      <w:r w:rsidR="00CC6756" w:rsidRPr="009C0472">
        <w:rPr>
          <w:rFonts w:cstheme="minorHAnsi"/>
          <w:b/>
          <w:bCs/>
          <w:i/>
          <w:color w:val="000000"/>
          <w:u w:val="single"/>
          <w:lang w:val="sr-Latn-ME"/>
        </w:rPr>
        <w:t>regled šumskih požara</w:t>
      </w:r>
    </w:p>
    <w:p w:rsidR="00CC6756" w:rsidRPr="009C0472" w:rsidRDefault="00CC6756" w:rsidP="00860DEF">
      <w:pPr>
        <w:autoSpaceDE w:val="0"/>
        <w:autoSpaceDN w:val="0"/>
        <w:adjustRightInd w:val="0"/>
        <w:spacing w:after="0" w:line="240" w:lineRule="auto"/>
        <w:jc w:val="both"/>
        <w:rPr>
          <w:rFonts w:cstheme="minorHAnsi"/>
          <w:b/>
          <w:bCs/>
          <w:color w:val="000000"/>
          <w:lang w:val="sr-Latn-ME"/>
        </w:rPr>
      </w:pPr>
    </w:p>
    <w:p w:rsidR="004036AE" w:rsidRPr="009C0472" w:rsidRDefault="004036AE" w:rsidP="00860DEF">
      <w:pPr>
        <w:autoSpaceDE w:val="0"/>
        <w:autoSpaceDN w:val="0"/>
        <w:adjustRightInd w:val="0"/>
        <w:spacing w:after="0" w:line="240" w:lineRule="auto"/>
        <w:jc w:val="both"/>
        <w:rPr>
          <w:rFonts w:cstheme="minorHAnsi"/>
          <w:color w:val="000000"/>
          <w:lang w:val="sr-Latn-ME"/>
        </w:rPr>
      </w:pPr>
      <w:r w:rsidRPr="009C0472">
        <w:rPr>
          <w:rFonts w:cstheme="minorHAnsi"/>
          <w:color w:val="000000"/>
          <w:lang w:val="sr-Latn-ME"/>
        </w:rPr>
        <w:t>Broj požara je varirao, u jednom periodu je bio povećan intezitet istih, dok je bilo kasnije drastičnog pada opožarenih površina. Tako je recimo 2003. godine zabilježeno 130 požara u državnim š</w:t>
      </w:r>
      <w:r w:rsidR="005628E9" w:rsidRPr="009C0472">
        <w:rPr>
          <w:rFonts w:cstheme="minorHAnsi"/>
          <w:color w:val="000000"/>
          <w:lang w:val="sr-Latn-ME"/>
        </w:rPr>
        <w:t xml:space="preserve">umama, da bi intezitet istih u </w:t>
      </w:r>
      <w:r w:rsidRPr="009C0472">
        <w:rPr>
          <w:rFonts w:cstheme="minorHAnsi"/>
          <w:color w:val="000000"/>
          <w:lang w:val="sr-Latn-ME"/>
        </w:rPr>
        <w:t xml:space="preserve">2006. godini, opao na sve 16 evidentiranih slučajeva. Odmah, godinu dana kasnije 2007. godine u crnogorskim šumama je evidentirano 210 požara, čemu je prije svega doprinio nemaran odnos građana prema ovom resursu, te godine ustanovljene su i registrovane enormno visoke temperature, pogotovu u ljetnjim mjesecima. </w:t>
      </w:r>
    </w:p>
    <w:p w:rsidR="00D22491" w:rsidRDefault="00D22491" w:rsidP="00860DEF">
      <w:pPr>
        <w:autoSpaceDE w:val="0"/>
        <w:autoSpaceDN w:val="0"/>
        <w:adjustRightInd w:val="0"/>
        <w:spacing w:after="0" w:line="240" w:lineRule="auto"/>
        <w:jc w:val="both"/>
        <w:rPr>
          <w:rFonts w:cstheme="minorHAnsi"/>
          <w:color w:val="000000"/>
          <w:lang w:val="sr-Latn-ME"/>
        </w:rPr>
      </w:pPr>
    </w:p>
    <w:p w:rsidR="004036AE" w:rsidRPr="009C0472" w:rsidRDefault="004036AE" w:rsidP="00860DEF">
      <w:pPr>
        <w:autoSpaceDE w:val="0"/>
        <w:autoSpaceDN w:val="0"/>
        <w:adjustRightInd w:val="0"/>
        <w:spacing w:after="0" w:line="240" w:lineRule="auto"/>
        <w:jc w:val="both"/>
        <w:rPr>
          <w:rFonts w:cstheme="minorHAnsi"/>
          <w:color w:val="000000"/>
          <w:lang w:val="sr-Latn-ME"/>
        </w:rPr>
      </w:pPr>
      <w:r w:rsidRPr="009C0472">
        <w:rPr>
          <w:rFonts w:cstheme="minorHAnsi"/>
          <w:color w:val="000000"/>
          <w:lang w:val="sr-Latn-ME"/>
        </w:rPr>
        <w:t>Ovom prilikom treba posebno naglasiti kao karakterističnu 2012. godinu, kada je bilo registrovano 215 šumskih požara na površini od 6.663 ha sa procije</w:t>
      </w:r>
      <w:r w:rsidR="00776195">
        <w:rPr>
          <w:rFonts w:cstheme="minorHAnsi"/>
          <w:color w:val="000000"/>
          <w:lang w:val="sr-Latn-ME"/>
        </w:rPr>
        <w:t>njenom štetom od 4.268.000 €</w:t>
      </w:r>
      <w:r w:rsidRPr="009C0472">
        <w:rPr>
          <w:rFonts w:cstheme="minorHAnsi"/>
          <w:color w:val="000000"/>
          <w:lang w:val="sr-Latn-ME"/>
        </w:rPr>
        <w:t>.</w:t>
      </w:r>
    </w:p>
    <w:p w:rsidR="004036AE" w:rsidRPr="009C0472" w:rsidRDefault="004036AE" w:rsidP="00860DEF">
      <w:pPr>
        <w:autoSpaceDE w:val="0"/>
        <w:autoSpaceDN w:val="0"/>
        <w:adjustRightInd w:val="0"/>
        <w:spacing w:after="0" w:line="240" w:lineRule="auto"/>
        <w:jc w:val="both"/>
        <w:rPr>
          <w:rFonts w:cstheme="minorHAnsi"/>
          <w:color w:val="000000"/>
          <w:lang w:val="sr-Latn-ME"/>
        </w:rPr>
      </w:pPr>
      <w:r w:rsidRPr="009C0472">
        <w:rPr>
          <w:rFonts w:cstheme="minorHAnsi"/>
          <w:color w:val="000000"/>
          <w:lang w:val="sr-Latn-ME"/>
        </w:rPr>
        <w:t>Tokom 2016. godine u državnim šumama bilo je zabilježeno 53 požara na površini od 969.67 ha.</w:t>
      </w:r>
    </w:p>
    <w:p w:rsidR="004036AE" w:rsidRPr="009C0472" w:rsidRDefault="004036AE" w:rsidP="00860DEF">
      <w:pPr>
        <w:autoSpaceDE w:val="0"/>
        <w:autoSpaceDN w:val="0"/>
        <w:adjustRightInd w:val="0"/>
        <w:spacing w:after="0" w:line="240" w:lineRule="auto"/>
        <w:jc w:val="both"/>
        <w:rPr>
          <w:rFonts w:cstheme="minorHAnsi"/>
          <w:color w:val="000000"/>
          <w:lang w:val="sr-Latn-ME"/>
        </w:rPr>
      </w:pPr>
      <w:r w:rsidRPr="009C0472">
        <w:rPr>
          <w:rFonts w:cstheme="minorHAnsi"/>
          <w:color w:val="000000"/>
          <w:lang w:val="sr-Latn-ME"/>
        </w:rPr>
        <w:t>Tokom izvještajne godine, u državnim šumama bilo je registrovano 115 šumskih požara na površini od 13.577, 86 ha, u istom periodu bilo je evidentirano 39 požara u privatnim šumama na površini od 7.638,00 ha.</w:t>
      </w:r>
    </w:p>
    <w:p w:rsidR="004036AE" w:rsidRPr="009C0472" w:rsidRDefault="004036AE" w:rsidP="00860DEF">
      <w:pPr>
        <w:autoSpaceDE w:val="0"/>
        <w:autoSpaceDN w:val="0"/>
        <w:adjustRightInd w:val="0"/>
        <w:spacing w:after="0" w:line="240" w:lineRule="auto"/>
        <w:jc w:val="both"/>
        <w:rPr>
          <w:rFonts w:cstheme="minorHAnsi"/>
          <w:color w:val="000000"/>
          <w:lang w:val="sr-Latn-ME"/>
        </w:rPr>
      </w:pPr>
    </w:p>
    <w:p w:rsidR="004036AE" w:rsidRPr="009C0472" w:rsidRDefault="00F4573D" w:rsidP="002325F6">
      <w:pPr>
        <w:pStyle w:val="ListParagraph"/>
        <w:numPr>
          <w:ilvl w:val="0"/>
          <w:numId w:val="86"/>
        </w:numPr>
        <w:spacing w:after="0" w:line="240" w:lineRule="auto"/>
        <w:jc w:val="both"/>
        <w:rPr>
          <w:rFonts w:eastAsia="Times New Roman" w:cstheme="minorHAnsi"/>
          <w:i/>
          <w:u w:val="single"/>
          <w:lang w:val="sr-Latn-ME"/>
        </w:rPr>
      </w:pPr>
      <w:r w:rsidRPr="009C0472">
        <w:rPr>
          <w:rFonts w:cstheme="minorHAnsi"/>
          <w:b/>
          <w:bCs/>
          <w:i/>
          <w:color w:val="000000"/>
          <w:u w:val="single"/>
          <w:lang w:val="sr-Latn-ME"/>
        </w:rPr>
        <w:t>Postojeći resursi za zaštitu i spašavanje od šumskih požara</w:t>
      </w:r>
      <w:r w:rsidR="004036AE" w:rsidRPr="009C0472">
        <w:rPr>
          <w:rFonts w:cstheme="minorHAnsi"/>
          <w:b/>
          <w:bCs/>
          <w:i/>
          <w:color w:val="000000"/>
          <w:u w:val="single"/>
          <w:lang w:val="sr-Latn-ME"/>
        </w:rPr>
        <w:t xml:space="preserve"> </w:t>
      </w:r>
    </w:p>
    <w:p w:rsidR="00F4573D" w:rsidRPr="009C0472" w:rsidRDefault="00F4573D" w:rsidP="00860DEF">
      <w:pPr>
        <w:pStyle w:val="ListParagraph"/>
        <w:spacing w:after="0" w:line="240" w:lineRule="auto"/>
        <w:jc w:val="both"/>
        <w:rPr>
          <w:rFonts w:eastAsia="Times New Roman" w:cstheme="minorHAnsi"/>
          <w:i/>
          <w:u w:val="single"/>
          <w:lang w:val="sr-Latn-ME"/>
        </w:rPr>
      </w:pPr>
    </w:p>
    <w:p w:rsidR="004036AE" w:rsidRPr="009C0472" w:rsidRDefault="004036AE" w:rsidP="00860DEF">
      <w:pPr>
        <w:spacing w:after="0" w:line="240" w:lineRule="auto"/>
        <w:jc w:val="both"/>
        <w:rPr>
          <w:rFonts w:eastAsia="Times New Roman" w:cstheme="minorHAnsi"/>
          <w:lang w:val="sr-Latn-ME"/>
        </w:rPr>
      </w:pPr>
      <w:r w:rsidRPr="009C0472">
        <w:rPr>
          <w:rFonts w:cstheme="minorHAnsi"/>
          <w:color w:val="000000"/>
          <w:lang w:val="sr-Latn-ME"/>
        </w:rPr>
        <w:t xml:space="preserve">Ljudski i materijalni resursi su značajna komponenta sistema zaštite i spašavanja. Prava i obaveze državnih organa i organa opštine, privrednih društava, drugih pravnih lica, preduzetnika i fizičkih lica uređena su Zakonom o zaštiti i spašavanju </w:t>
      </w:r>
      <w:r w:rsidRPr="009C0472">
        <w:rPr>
          <w:rFonts w:cstheme="minorHAnsi"/>
          <w:lang w:val="sr-Latn-ME"/>
        </w:rPr>
        <w:t>(„Sl. CG”, br. 13/07 i 32/11)</w:t>
      </w:r>
      <w:r w:rsidRPr="009C0472">
        <w:rPr>
          <w:rFonts w:cstheme="minorHAnsi"/>
          <w:bCs/>
          <w:lang w:val="sr-Latn-ME"/>
        </w:rPr>
        <w:t>,</w:t>
      </w:r>
      <w:r w:rsidR="00E71077" w:rsidRPr="009C0472">
        <w:rPr>
          <w:rFonts w:cstheme="minorHAnsi"/>
          <w:bCs/>
          <w:lang w:val="sr-Latn-ME"/>
        </w:rPr>
        <w:t xml:space="preserve"> </w:t>
      </w:r>
      <w:r w:rsidRPr="009C0472">
        <w:rPr>
          <w:rFonts w:cstheme="minorHAnsi"/>
          <w:bCs/>
          <w:lang w:val="sr-Latn-ME"/>
        </w:rPr>
        <w:t>Zakona o izmjen</w:t>
      </w:r>
      <w:r w:rsidR="00E71077" w:rsidRPr="009C0472">
        <w:rPr>
          <w:rFonts w:cstheme="minorHAnsi"/>
          <w:bCs/>
          <w:lang w:val="sr-Latn-ME"/>
        </w:rPr>
        <w:t>ama i dopunama Zakona o zaštiti</w:t>
      </w:r>
      <w:r w:rsidRPr="009C0472">
        <w:rPr>
          <w:rFonts w:cstheme="minorHAnsi"/>
          <w:bCs/>
          <w:lang w:val="sr-Latn-ME"/>
        </w:rPr>
        <w:t xml:space="preserve"> i spašavanju</w:t>
      </w:r>
      <w:r w:rsidRPr="009C0472">
        <w:rPr>
          <w:rFonts w:cstheme="minorHAnsi"/>
          <w:color w:val="000000"/>
          <w:lang w:val="sr-Latn-ME"/>
        </w:rPr>
        <w:t>. Pod uslovima koji su propisani ovim Zakonom gore navedeni subjekti su dužni da učestvuju u gašenju požara i spašavanju ljudi i materijalnih dobara ugroženih požarom i da stave na raspolaganje svoj alat, prevozna, tehnička i druga sredstava za gašenje i spašavanje ljudi i materijalnih dobara.</w:t>
      </w:r>
    </w:p>
    <w:p w:rsidR="00D22491" w:rsidRDefault="00D22491" w:rsidP="00860DEF">
      <w:pPr>
        <w:spacing w:after="0" w:line="240" w:lineRule="auto"/>
        <w:jc w:val="both"/>
        <w:rPr>
          <w:rFonts w:eastAsia="Times New Roman" w:cstheme="minorHAnsi"/>
          <w:lang w:val="sr-Latn-ME"/>
        </w:rPr>
      </w:pPr>
    </w:p>
    <w:p w:rsidR="004036AE" w:rsidRPr="009C0472" w:rsidRDefault="004036AE" w:rsidP="00860DEF">
      <w:pPr>
        <w:spacing w:after="0" w:line="240" w:lineRule="auto"/>
        <w:jc w:val="both"/>
        <w:rPr>
          <w:rFonts w:eastAsia="Times New Roman" w:cstheme="minorHAnsi"/>
          <w:lang w:val="sr-Latn-ME"/>
        </w:rPr>
      </w:pPr>
      <w:r w:rsidRPr="009C0472">
        <w:rPr>
          <w:rFonts w:eastAsia="Times New Roman" w:cstheme="minorHAnsi"/>
          <w:lang w:val="sr-Latn-ME"/>
        </w:rPr>
        <w:t>Zak</w:t>
      </w:r>
      <w:r w:rsidR="00FF7373">
        <w:rPr>
          <w:rFonts w:eastAsia="Times New Roman" w:cstheme="minorHAnsi"/>
          <w:lang w:val="sr-Latn-ME"/>
        </w:rPr>
        <w:t>on o šumama („Sl. list CG</w:t>
      </w:r>
      <w:r w:rsidR="00E71077" w:rsidRPr="009C0472">
        <w:rPr>
          <w:rFonts w:eastAsia="Times New Roman" w:cstheme="minorHAnsi"/>
          <w:lang w:val="sr-Latn-ME"/>
        </w:rPr>
        <w:t xml:space="preserve"> “</w:t>
      </w:r>
      <w:r w:rsidRPr="009C0472">
        <w:rPr>
          <w:rFonts w:eastAsia="Times New Roman" w:cstheme="minorHAnsi"/>
          <w:lang w:val="sr-Latn-ME"/>
        </w:rPr>
        <w:t xml:space="preserve"> br.</w:t>
      </w:r>
      <w:r w:rsidR="00E71077" w:rsidRPr="009C0472">
        <w:rPr>
          <w:rFonts w:eastAsia="Times New Roman" w:cstheme="minorHAnsi"/>
          <w:lang w:val="sr-Latn-ME"/>
        </w:rPr>
        <w:t xml:space="preserve"> </w:t>
      </w:r>
      <w:r w:rsidRPr="009C0472">
        <w:rPr>
          <w:rFonts w:eastAsia="Times New Roman" w:cstheme="minorHAnsi"/>
          <w:lang w:val="sr-Latn-ME"/>
        </w:rPr>
        <w:t>74/10</w:t>
      </w:r>
      <w:r w:rsidR="00235DF5" w:rsidRPr="009C0472">
        <w:rPr>
          <w:rFonts w:eastAsia="Times New Roman" w:cstheme="minorHAnsi"/>
          <w:lang w:val="sr-Latn-ME"/>
        </w:rPr>
        <w:t xml:space="preserve"> i 47/15), u članu 46 propisuje da je zabranjeno </w:t>
      </w:r>
      <w:r w:rsidRPr="009C0472">
        <w:rPr>
          <w:rFonts w:eastAsia="Times New Roman" w:cstheme="minorHAnsi"/>
          <w:lang w:val="sr-Latn-ME"/>
        </w:rPr>
        <w:t>loženje otvorene vatre i odlaganje predmeta koji mogu prouzrokovati požar u šumi i na šumskom zemljištu, osim na mjestima određenim za tu namjenu.</w:t>
      </w:r>
    </w:p>
    <w:p w:rsidR="00D22491" w:rsidRDefault="00D22491" w:rsidP="00860DEF">
      <w:pPr>
        <w:spacing w:after="0" w:line="240" w:lineRule="auto"/>
        <w:jc w:val="both"/>
        <w:rPr>
          <w:rFonts w:eastAsia="Times New Roman" w:cstheme="minorHAnsi"/>
          <w:lang w:val="sr-Latn-ME"/>
        </w:rPr>
      </w:pPr>
    </w:p>
    <w:p w:rsidR="004036AE" w:rsidRPr="009C0472" w:rsidRDefault="004036AE" w:rsidP="00860DEF">
      <w:pPr>
        <w:spacing w:after="0" w:line="240" w:lineRule="auto"/>
        <w:jc w:val="both"/>
        <w:rPr>
          <w:rFonts w:eastAsia="Times New Roman" w:cstheme="minorHAnsi"/>
          <w:lang w:val="sr-Latn-ME"/>
        </w:rPr>
      </w:pPr>
      <w:r w:rsidRPr="009C0472">
        <w:rPr>
          <w:rFonts w:eastAsia="Times New Roman" w:cstheme="minorHAnsi"/>
          <w:lang w:val="sr-Latn-ME"/>
        </w:rPr>
        <w:t>Nadležni organ uprave, u periodu povećane opasnosti od požara u šumi i šumskom zemljištu, dužan je da obezbijedi poslove čuvanja šuma uspostavljanjem stalnih dežurstava.</w:t>
      </w:r>
    </w:p>
    <w:p w:rsidR="004036AE" w:rsidRPr="009C0472" w:rsidRDefault="004036AE" w:rsidP="00860DEF">
      <w:pPr>
        <w:spacing w:after="0" w:line="240" w:lineRule="auto"/>
        <w:jc w:val="both"/>
        <w:rPr>
          <w:rFonts w:eastAsia="Times New Roman" w:cstheme="minorHAnsi"/>
          <w:lang w:val="sr-Latn-ME"/>
        </w:rPr>
      </w:pPr>
      <w:r w:rsidRPr="009C0472">
        <w:rPr>
          <w:rFonts w:eastAsia="Times New Roman" w:cstheme="minorHAnsi"/>
          <w:lang w:val="sr-Latn-ME"/>
        </w:rPr>
        <w:t>Za šume i šumska zemljišta koja su izložena povećanoj opasnosti od požara primjenjuju se posebne mjere za sprječavanje i pripremu za gašenje požara, u skladu sa Zakonom.Vlasnici i korisnici šuma dužni su da preventivno djeluju, suzbijaju i učestvuju u gašenju požara u svojim šumama, odnosno šumama koje koriste.</w:t>
      </w: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Saglasno navedenim odredbama Zakona, Uprava za šume kao I korisnici šuma</w:t>
      </w:r>
      <w:r w:rsidR="008C0A82" w:rsidRPr="009C0472">
        <w:rPr>
          <w:rFonts w:eastAsia="Times New Roman" w:cstheme="minorHAnsi"/>
          <w:lang w:val="sr-Latn-ME"/>
        </w:rPr>
        <w:t xml:space="preserve"> (koncesionari)</w:t>
      </w:r>
      <w:r w:rsidR="00A15252" w:rsidRPr="009C0472">
        <w:rPr>
          <w:rFonts w:eastAsia="Times New Roman" w:cstheme="minorHAnsi"/>
          <w:lang w:val="sr-Latn-ME"/>
        </w:rPr>
        <w:t xml:space="preserve"> </w:t>
      </w:r>
      <w:r w:rsidR="000B138E" w:rsidRPr="009C0472">
        <w:rPr>
          <w:rFonts w:eastAsia="Times New Roman" w:cstheme="minorHAnsi"/>
          <w:lang w:val="sr-Latn-ME"/>
        </w:rPr>
        <w:t xml:space="preserve">izradili su  detaljne </w:t>
      </w:r>
      <w:r w:rsidR="00A15252" w:rsidRPr="009C0472">
        <w:rPr>
          <w:rFonts w:eastAsia="Times New Roman" w:cstheme="minorHAnsi"/>
          <w:lang w:val="sr-Latn-ME"/>
        </w:rPr>
        <w:t xml:space="preserve">Planove zaštite šuma od požara,sa </w:t>
      </w:r>
      <w:r w:rsidRPr="009C0472">
        <w:rPr>
          <w:rFonts w:eastAsia="Times New Roman" w:cstheme="minorHAnsi"/>
          <w:lang w:val="sr-Latn-ME"/>
        </w:rPr>
        <w:t>detaljnim kartografskim prikaz</w:t>
      </w:r>
      <w:r w:rsidR="00A268A3">
        <w:rPr>
          <w:rFonts w:eastAsia="Times New Roman" w:cstheme="minorHAnsi"/>
          <w:lang w:val="sr-Latn-ME"/>
        </w:rPr>
        <w:t>om po kategorijama ugroženosti (1-4)</w:t>
      </w:r>
      <w:r w:rsidRPr="009C0472">
        <w:rPr>
          <w:rFonts w:eastAsia="Times New Roman" w:cstheme="minorHAnsi"/>
          <w:lang w:val="sr-Latn-ME"/>
        </w:rPr>
        <w:t xml:space="preserve">, planovi  i karte u elektronskoj formi dostavljene MUP-u sektoru za vanredne situacije. </w:t>
      </w:r>
    </w:p>
    <w:p w:rsidR="00A268A3" w:rsidRDefault="00A268A3" w:rsidP="00860DEF">
      <w:pPr>
        <w:shd w:val="clear" w:color="auto" w:fill="FFFFFF"/>
        <w:spacing w:after="0" w:line="240" w:lineRule="auto"/>
        <w:jc w:val="both"/>
        <w:rPr>
          <w:rFonts w:eastAsia="Times New Roman" w:cstheme="minorHAnsi"/>
          <w:lang w:val="sr-Latn-ME"/>
        </w:rPr>
      </w:pP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U vremenu povećane opasnosti od požara Uprava za šum</w:t>
      </w:r>
      <w:r w:rsidR="00A268A3">
        <w:rPr>
          <w:rFonts w:eastAsia="Times New Roman" w:cstheme="minorHAnsi"/>
          <w:lang w:val="sr-Latn-ME"/>
        </w:rPr>
        <w:t>e uspostavlja stalna dežurstva (0-24h)</w:t>
      </w:r>
      <w:r w:rsidRPr="009C0472">
        <w:rPr>
          <w:rFonts w:eastAsia="Times New Roman" w:cstheme="minorHAnsi"/>
          <w:lang w:val="sr-Latn-ME"/>
        </w:rPr>
        <w:t xml:space="preserve"> i prijem informacija o vremenu nastanka požara, lokaciji,</w:t>
      </w:r>
      <w:r w:rsidR="008C0A82" w:rsidRPr="009C0472">
        <w:rPr>
          <w:rFonts w:eastAsia="Times New Roman" w:cstheme="minorHAnsi"/>
          <w:lang w:val="sr-Latn-ME"/>
        </w:rPr>
        <w:t xml:space="preserve"> </w:t>
      </w:r>
      <w:r w:rsidRPr="009C0472">
        <w:rPr>
          <w:rFonts w:eastAsia="Times New Roman" w:cstheme="minorHAnsi"/>
          <w:lang w:val="sr-Latn-ME"/>
        </w:rPr>
        <w:t>intezitetu požara, površini,</w:t>
      </w:r>
      <w:r w:rsidR="008C0A82" w:rsidRPr="009C0472">
        <w:rPr>
          <w:rFonts w:eastAsia="Times New Roman" w:cstheme="minorHAnsi"/>
          <w:lang w:val="sr-Latn-ME"/>
        </w:rPr>
        <w:t xml:space="preserve"> procjene širenja požara </w:t>
      </w:r>
      <w:r w:rsidRPr="009C0472">
        <w:rPr>
          <w:rFonts w:eastAsia="Times New Roman" w:cstheme="minorHAnsi"/>
          <w:lang w:val="sr-Latn-ME"/>
        </w:rPr>
        <w:t xml:space="preserve">kao i </w:t>
      </w:r>
      <w:r w:rsidRPr="009C0472">
        <w:rPr>
          <w:rFonts w:eastAsia="Times New Roman" w:cstheme="minorHAnsi"/>
          <w:lang w:val="sr-Latn-ME"/>
        </w:rPr>
        <w:lastRenderedPageBreak/>
        <w:t>mogućnost lokalizovanja nastalog požara. Dežurni sluz</w:t>
      </w:r>
      <w:r w:rsidR="008C0A82" w:rsidRPr="009C0472">
        <w:rPr>
          <w:rFonts w:eastAsia="Times New Roman" w:cstheme="minorHAnsi"/>
          <w:lang w:val="sr-Latn-ME"/>
        </w:rPr>
        <w:t xml:space="preserve">benik je u obavezi da dobijene </w:t>
      </w:r>
      <w:r w:rsidRPr="009C0472">
        <w:rPr>
          <w:rFonts w:eastAsia="Times New Roman" w:cstheme="minorHAnsi"/>
          <w:lang w:val="sr-Latn-ME"/>
        </w:rPr>
        <w:t>podatke unese u knjigu, da bez odlaganja obavjesti opštinsku službu žastite i spasavanja,</w:t>
      </w:r>
      <w:r w:rsidR="008C0A82" w:rsidRPr="009C0472">
        <w:rPr>
          <w:rFonts w:eastAsia="Times New Roman" w:cstheme="minorHAnsi"/>
          <w:lang w:val="sr-Latn-ME"/>
        </w:rPr>
        <w:t xml:space="preserve"> </w:t>
      </w:r>
      <w:r w:rsidR="0048754A">
        <w:rPr>
          <w:rFonts w:eastAsia="Times New Roman" w:cstheme="minorHAnsi"/>
          <w:lang w:val="sr-Latn-ME"/>
        </w:rPr>
        <w:t>MUP</w:t>
      </w:r>
      <w:r w:rsidRPr="009C0472">
        <w:rPr>
          <w:rFonts w:eastAsia="Times New Roman" w:cstheme="minorHAnsi"/>
          <w:lang w:val="sr-Latn-ME"/>
        </w:rPr>
        <w:t xml:space="preserve"> i koncesionara.</w:t>
      </w:r>
    </w:p>
    <w:p w:rsidR="00D22491" w:rsidRDefault="00D22491" w:rsidP="00860DEF">
      <w:pPr>
        <w:shd w:val="clear" w:color="auto" w:fill="FFFFFF"/>
        <w:spacing w:after="0" w:line="240" w:lineRule="auto"/>
        <w:jc w:val="both"/>
        <w:rPr>
          <w:rFonts w:eastAsia="Times New Roman" w:cstheme="minorHAnsi"/>
          <w:lang w:val="sr-Latn-ME"/>
        </w:rPr>
      </w:pP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Ugovorom o k</w:t>
      </w:r>
      <w:r w:rsidR="00776195">
        <w:rPr>
          <w:rFonts w:eastAsia="Times New Roman" w:cstheme="minorHAnsi"/>
          <w:lang w:val="sr-Latn-ME"/>
        </w:rPr>
        <w:t>oncesijama zaključen na period (</w:t>
      </w:r>
      <w:r w:rsidRPr="009C0472">
        <w:rPr>
          <w:rFonts w:eastAsia="Times New Roman" w:cstheme="minorHAnsi"/>
          <w:lang w:val="sr-Latn-ME"/>
        </w:rPr>
        <w:t xml:space="preserve">0 -7 </w:t>
      </w:r>
      <w:r w:rsidR="00776195">
        <w:rPr>
          <w:rFonts w:eastAsia="Times New Roman" w:cstheme="minorHAnsi"/>
          <w:lang w:val="sr-Latn-ME"/>
        </w:rPr>
        <w:t xml:space="preserve">godina) </w:t>
      </w:r>
      <w:r w:rsidR="008062A5">
        <w:rPr>
          <w:rFonts w:eastAsia="Times New Roman" w:cstheme="minorHAnsi"/>
          <w:lang w:val="sr-Latn-ME"/>
        </w:rPr>
        <w:t>je pored ostalog predviđ</w:t>
      </w:r>
      <w:r w:rsidRPr="009C0472">
        <w:rPr>
          <w:rFonts w:eastAsia="Times New Roman" w:cstheme="minorHAnsi"/>
          <w:lang w:val="sr-Latn-ME"/>
        </w:rPr>
        <w:t>eno da koncesionari imaju obavezu stalnog uspostavljanja šumskog reda,</w:t>
      </w:r>
      <w:r w:rsidR="000B138E" w:rsidRPr="009C0472">
        <w:rPr>
          <w:rFonts w:eastAsia="Times New Roman" w:cstheme="minorHAnsi"/>
          <w:lang w:val="sr-Latn-ME"/>
        </w:rPr>
        <w:t xml:space="preserve"> </w:t>
      </w:r>
      <w:r w:rsidRPr="009C0472">
        <w:rPr>
          <w:rFonts w:eastAsia="Times New Roman" w:cstheme="minorHAnsi"/>
          <w:lang w:val="sr-Latn-ME"/>
        </w:rPr>
        <w:t>održavanje lokalnih puteva i traktorskih vlaka i angažovanje na gašenju požara.</w:t>
      </w:r>
    </w:p>
    <w:p w:rsidR="00D22491" w:rsidRDefault="00D22491" w:rsidP="00860DEF">
      <w:pPr>
        <w:shd w:val="clear" w:color="auto" w:fill="FFFFFF"/>
        <w:spacing w:after="0" w:line="240" w:lineRule="auto"/>
        <w:jc w:val="both"/>
        <w:rPr>
          <w:rFonts w:eastAsia="Times New Roman" w:cstheme="minorHAnsi"/>
          <w:lang w:val="sr-Latn-ME"/>
        </w:rPr>
      </w:pP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Ugovorom o konc</w:t>
      </w:r>
      <w:r w:rsidR="00337F66" w:rsidRPr="009C0472">
        <w:rPr>
          <w:rFonts w:eastAsia="Times New Roman" w:cstheme="minorHAnsi"/>
          <w:lang w:val="sr-Latn-ME"/>
        </w:rPr>
        <w:t xml:space="preserve">esijama </w:t>
      </w:r>
      <w:r w:rsidRPr="009C0472">
        <w:rPr>
          <w:rFonts w:eastAsia="Times New Roman" w:cstheme="minorHAnsi"/>
          <w:lang w:val="sr-Latn-ME"/>
        </w:rPr>
        <w:t>na period od 30 godina koncesionar "Vektra - Jakić"iz Pljevalja</w:t>
      </w:r>
      <w:r w:rsidRPr="009C0472">
        <w:rPr>
          <w:rFonts w:eastAsia="Times New Roman" w:cstheme="minorHAnsi"/>
          <w:b/>
          <w:lang w:val="sr-Latn-ME"/>
        </w:rPr>
        <w:t>,</w:t>
      </w:r>
      <w:r w:rsidRPr="009C0472">
        <w:rPr>
          <w:rFonts w:eastAsia="Times New Roman" w:cstheme="minorHAnsi"/>
          <w:lang w:val="sr-Latn-ME"/>
        </w:rPr>
        <w:t> kada je u pitanju zaštita šuma od požara,</w:t>
      </w:r>
      <w:r w:rsidR="00337F66" w:rsidRPr="009C0472">
        <w:rPr>
          <w:rFonts w:eastAsia="Times New Roman" w:cstheme="minorHAnsi"/>
          <w:lang w:val="sr-Latn-ME"/>
        </w:rPr>
        <w:t xml:space="preserve"> </w:t>
      </w:r>
      <w:r w:rsidRPr="009C0472">
        <w:rPr>
          <w:rFonts w:eastAsia="Times New Roman" w:cstheme="minorHAnsi"/>
          <w:lang w:val="sr-Latn-ME"/>
        </w:rPr>
        <w:t>ima obavezu organizovanja zaštite šuma od požara.Dosadašnja iskustva pokazuju da koncesionar Vektra Jakić nije u potpunosti kadrovski ni tehnički osposobljen da izvršava navedene poslove, naročito kada je obim požara ogroman kao tokom 2012. godine, tako da je potrebna koordinacija i saradnja svih subjekata u cilju uspješnog djelovanja i funkcionisanja sistema zaštite od šumskih požara.</w:t>
      </w:r>
    </w:p>
    <w:p w:rsidR="00D22491" w:rsidRDefault="00D22491" w:rsidP="00860DEF">
      <w:pPr>
        <w:shd w:val="clear" w:color="auto" w:fill="FFFFFF"/>
        <w:spacing w:after="0" w:line="240" w:lineRule="auto"/>
        <w:jc w:val="both"/>
        <w:rPr>
          <w:rFonts w:eastAsia="Times New Roman" w:cstheme="minorHAnsi"/>
          <w:lang w:val="sr-Latn-ME"/>
        </w:rPr>
      </w:pP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U nastavku je lista opreme za</w:t>
      </w:r>
      <w:r w:rsidRPr="009C0472">
        <w:rPr>
          <w:rFonts w:eastAsia="Times New Roman" w:cstheme="minorHAnsi"/>
          <w:color w:val="000000"/>
          <w:lang w:val="sr-Latn-ME"/>
        </w:rPr>
        <w:t xml:space="preserve"> gašenje požara </w:t>
      </w:r>
      <w:r w:rsidRPr="009C0472">
        <w:rPr>
          <w:rFonts w:eastAsia="Times New Roman" w:cstheme="minorHAnsi"/>
          <w:lang w:val="sr-Latn-ME"/>
        </w:rPr>
        <w:t xml:space="preserve">kojom raspolaže Vektra Jakić: </w:t>
      </w:r>
    </w:p>
    <w:p w:rsidR="004036AE" w:rsidRPr="009C0472" w:rsidRDefault="004036AE" w:rsidP="002325F6">
      <w:pPr>
        <w:pStyle w:val="ListParagraph"/>
        <w:numPr>
          <w:ilvl w:val="0"/>
          <w:numId w:val="78"/>
        </w:numPr>
        <w:shd w:val="clear" w:color="auto" w:fill="FFFFFF"/>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mobilni telefoni;</w:t>
      </w:r>
    </w:p>
    <w:p w:rsidR="004036AE" w:rsidRPr="009C0472" w:rsidRDefault="00337F66" w:rsidP="002325F6">
      <w:pPr>
        <w:pStyle w:val="ListParagraph"/>
        <w:numPr>
          <w:ilvl w:val="0"/>
          <w:numId w:val="78"/>
        </w:numPr>
        <w:shd w:val="clear" w:color="auto" w:fill="FFFFFF"/>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lopate, sjekire, </w:t>
      </w:r>
      <w:r w:rsidR="004036AE" w:rsidRPr="009C0472">
        <w:rPr>
          <w:rFonts w:eastAsia="Times New Roman" w:cstheme="minorHAnsi"/>
          <w:color w:val="000000"/>
          <w:lang w:val="sr-Latn-ME"/>
        </w:rPr>
        <w:t>ašovi;</w:t>
      </w:r>
    </w:p>
    <w:p w:rsidR="004036AE" w:rsidRPr="009C0472" w:rsidRDefault="004036AE" w:rsidP="002325F6">
      <w:pPr>
        <w:pStyle w:val="ListParagraph"/>
        <w:numPr>
          <w:ilvl w:val="0"/>
          <w:numId w:val="78"/>
        </w:numPr>
        <w:shd w:val="clear" w:color="auto" w:fill="FFFFFF"/>
        <w:spacing w:after="0" w:line="240" w:lineRule="auto"/>
        <w:jc w:val="both"/>
        <w:rPr>
          <w:rFonts w:eastAsia="Times New Roman" w:cstheme="minorHAnsi"/>
          <w:color w:val="000000"/>
          <w:lang w:val="sr-Latn-ME"/>
        </w:rPr>
      </w:pPr>
      <w:r w:rsidRPr="009C0472">
        <w:rPr>
          <w:rFonts w:eastAsia="Times New Roman" w:cstheme="minorHAnsi"/>
          <w:color w:val="000000"/>
          <w:lang w:val="sr-Latn-ME"/>
        </w:rPr>
        <w:t>motorne testere;</w:t>
      </w:r>
    </w:p>
    <w:p w:rsidR="004036AE" w:rsidRPr="009C0472" w:rsidRDefault="004036AE" w:rsidP="002325F6">
      <w:pPr>
        <w:pStyle w:val="ListParagraph"/>
        <w:numPr>
          <w:ilvl w:val="0"/>
          <w:numId w:val="78"/>
        </w:numPr>
        <w:shd w:val="clear" w:color="auto" w:fill="FFFFFF"/>
        <w:spacing w:after="0" w:line="240" w:lineRule="auto"/>
        <w:jc w:val="both"/>
        <w:rPr>
          <w:rFonts w:eastAsia="Times New Roman" w:cstheme="minorHAnsi"/>
          <w:lang w:val="sr-Latn-ME"/>
        </w:rPr>
      </w:pPr>
      <w:r w:rsidRPr="009C0472">
        <w:rPr>
          <w:rFonts w:eastAsia="Times New Roman" w:cstheme="minorHAnsi"/>
          <w:color w:val="000000"/>
          <w:lang w:val="sr-Latn-ME"/>
        </w:rPr>
        <w:t>bidoni i burad za vodu;</w:t>
      </w:r>
    </w:p>
    <w:p w:rsidR="004036AE" w:rsidRPr="009C0472" w:rsidRDefault="00337F66" w:rsidP="002325F6">
      <w:pPr>
        <w:pStyle w:val="ListParagraph"/>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naprtnjače </w:t>
      </w:r>
      <w:r w:rsidR="004036AE" w:rsidRPr="009C0472">
        <w:rPr>
          <w:rFonts w:eastAsia="Times New Roman" w:cstheme="minorHAnsi"/>
          <w:color w:val="000000"/>
          <w:lang w:val="sr-Latn-ME"/>
        </w:rPr>
        <w:t>-  20 kom.;</w:t>
      </w:r>
    </w:p>
    <w:p w:rsidR="004036AE" w:rsidRPr="009C0472" w:rsidRDefault="00337F66" w:rsidP="002325F6">
      <w:pPr>
        <w:pStyle w:val="ListParagraph"/>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r w:rsidRPr="009C0472">
        <w:rPr>
          <w:rFonts w:eastAsia="Times New Roman" w:cstheme="minorHAnsi"/>
          <w:color w:val="000000"/>
          <w:lang w:val="sr-Latn-ME"/>
        </w:rPr>
        <w:t>terenska vozilila</w:t>
      </w:r>
      <w:r w:rsidR="004036AE" w:rsidRPr="009C0472">
        <w:rPr>
          <w:rFonts w:eastAsia="Times New Roman" w:cstheme="minorHAnsi"/>
          <w:color w:val="000000"/>
          <w:lang w:val="sr-Latn-ME"/>
        </w:rPr>
        <w:t xml:space="preserve"> (lade nive, kombi);</w:t>
      </w:r>
    </w:p>
    <w:p w:rsidR="004036AE" w:rsidRPr="009C0472" w:rsidRDefault="004036AE" w:rsidP="002325F6">
      <w:pPr>
        <w:pStyle w:val="ListParagraph"/>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r w:rsidRPr="009C0472">
        <w:rPr>
          <w:rFonts w:eastAsia="Times New Roman" w:cstheme="minorHAnsi"/>
          <w:color w:val="000000"/>
          <w:lang w:val="sr-Latn-ME"/>
        </w:rPr>
        <w:t>jedno vatrogasno vozilo – cistijerna;</w:t>
      </w:r>
    </w:p>
    <w:p w:rsidR="004036AE" w:rsidRPr="009C0472" w:rsidRDefault="004036AE" w:rsidP="002325F6">
      <w:pPr>
        <w:pStyle w:val="ListParagraph"/>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r w:rsidRPr="009C0472">
        <w:rPr>
          <w:rFonts w:eastAsia="Times New Roman" w:cstheme="minorHAnsi"/>
          <w:color w:val="000000"/>
          <w:lang w:val="sr-Latn-ME"/>
        </w:rPr>
        <w:t>zaštitna oprema</w:t>
      </w:r>
      <w:r w:rsidR="00337F66" w:rsidRPr="009C0472">
        <w:rPr>
          <w:rFonts w:eastAsia="Times New Roman" w:cstheme="minorHAnsi"/>
          <w:color w:val="000000"/>
          <w:lang w:val="sr-Latn-ME"/>
        </w:rPr>
        <w:t xml:space="preserve"> </w:t>
      </w:r>
      <w:r w:rsidR="006143FF" w:rsidRPr="009C0472">
        <w:rPr>
          <w:rFonts w:eastAsia="Times New Roman" w:cstheme="minorHAnsi"/>
          <w:color w:val="000000"/>
          <w:lang w:val="sr-Latn-ME"/>
        </w:rPr>
        <w:t>(odjeća, rukavice, čizme, itd.</w:t>
      </w:r>
      <w:r w:rsidRPr="009C0472">
        <w:rPr>
          <w:rFonts w:eastAsia="Times New Roman" w:cstheme="minorHAnsi"/>
          <w:color w:val="000000"/>
          <w:lang w:val="sr-Latn-ME"/>
        </w:rPr>
        <w:t>)</w:t>
      </w:r>
    </w:p>
    <w:p w:rsidR="006143FF" w:rsidRPr="009C0472" w:rsidRDefault="006143FF" w:rsidP="00860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p>
    <w:p w:rsidR="004036AE" w:rsidRPr="009C0472" w:rsidRDefault="004036AE" w:rsidP="00860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000000"/>
          <w:lang w:val="sr-Latn-ME"/>
        </w:rPr>
      </w:pPr>
      <w:r w:rsidRPr="009C0472">
        <w:rPr>
          <w:rFonts w:eastAsia="Times New Roman" w:cstheme="minorHAnsi"/>
          <w:color w:val="000000"/>
          <w:lang w:val="sr-Latn-ME"/>
        </w:rPr>
        <w:t xml:space="preserve">U saradnji sa Upravom za </w:t>
      </w:r>
      <w:r w:rsidR="006143FF" w:rsidRPr="009C0472">
        <w:rPr>
          <w:rFonts w:eastAsia="Times New Roman" w:cstheme="minorHAnsi"/>
          <w:color w:val="000000"/>
          <w:lang w:val="sr-Latn-ME"/>
        </w:rPr>
        <w:t>šume izvršeno je i postavljanje</w:t>
      </w:r>
      <w:r w:rsidRPr="009C0472">
        <w:rPr>
          <w:rFonts w:eastAsia="Times New Roman" w:cstheme="minorHAnsi"/>
          <w:color w:val="000000"/>
          <w:lang w:val="sr-Latn-ME"/>
        </w:rPr>
        <w:t xml:space="preserve"> rezervoara za vodu kapaciteta 8 mᶾ  na mjestima  sa velikim stepenom ugroženosti.</w:t>
      </w:r>
    </w:p>
    <w:p w:rsidR="004036AE" w:rsidRPr="009C0472" w:rsidRDefault="004036AE" w:rsidP="00860DEF">
      <w:pPr>
        <w:pStyle w:val="NoSpacing"/>
        <w:jc w:val="both"/>
        <w:rPr>
          <w:rFonts w:cstheme="minorHAnsi"/>
        </w:rPr>
      </w:pPr>
      <w:r w:rsidRPr="009C0472">
        <w:rPr>
          <w:rFonts w:cstheme="minorHAnsi"/>
        </w:rPr>
        <w:t>Od potrebnih sredstava za gašenje požara Uprava za šume posjeduje dovoljan broj naprtnjača (sv</w:t>
      </w:r>
      <w:r w:rsidR="00CC0ADA">
        <w:rPr>
          <w:rFonts w:cstheme="minorHAnsi"/>
        </w:rPr>
        <w:t>aki lugar ima naprtnjaču).Takođe, kroz Javne nabavke u pret</w:t>
      </w:r>
      <w:r w:rsidRPr="009C0472">
        <w:rPr>
          <w:rFonts w:cstheme="minorHAnsi"/>
        </w:rPr>
        <w:t>hodnoj godini nabavljene su „Mlatilica"(čelične metle) i to po 10  svakoj od Područnih jedinica Uprave za šume.Alati za gašenje požara se u skladu sa konkretnim potrebama Područnih jedinica nabavljaju svake godine.</w:t>
      </w:r>
    </w:p>
    <w:p w:rsidR="005522AE" w:rsidRPr="009C0472" w:rsidRDefault="004036AE" w:rsidP="00860DEF">
      <w:pPr>
        <w:autoSpaceDE w:val="0"/>
        <w:autoSpaceDN w:val="0"/>
        <w:adjustRightInd w:val="0"/>
        <w:spacing w:line="240" w:lineRule="auto"/>
        <w:jc w:val="both"/>
        <w:rPr>
          <w:rFonts w:cstheme="minorHAnsi"/>
          <w:color w:val="000000"/>
          <w:lang w:val="sr-Latn-ME"/>
        </w:rPr>
      </w:pPr>
      <w:r w:rsidRPr="009C0472">
        <w:rPr>
          <w:rFonts w:cstheme="minorHAnsi"/>
          <w:color w:val="000000"/>
          <w:lang w:val="sr-Latn-ME"/>
        </w:rPr>
        <w:t xml:space="preserve">Takođe, vlasnici i korisnici šuma dužni su da preventivno djeluju, suzbijaju i učestvuju u gašenju požara u svojim šumama, odnosno šumama koje koriste. </w:t>
      </w:r>
    </w:p>
    <w:p w:rsidR="004036AE" w:rsidRPr="009C0472" w:rsidRDefault="003F1B04" w:rsidP="002325F6">
      <w:pPr>
        <w:pStyle w:val="Default"/>
        <w:numPr>
          <w:ilvl w:val="0"/>
          <w:numId w:val="87"/>
        </w:numPr>
        <w:jc w:val="both"/>
        <w:rPr>
          <w:rFonts w:asciiTheme="minorHAnsi" w:hAnsiTheme="minorHAnsi" w:cstheme="minorHAnsi"/>
          <w:b/>
          <w:i/>
          <w:sz w:val="22"/>
          <w:szCs w:val="22"/>
          <w:u w:val="single"/>
          <w:lang w:val="sr-Latn-ME"/>
        </w:rPr>
      </w:pPr>
      <w:r w:rsidRPr="009C0472">
        <w:rPr>
          <w:rFonts w:asciiTheme="minorHAnsi" w:hAnsiTheme="minorHAnsi" w:cstheme="minorHAnsi"/>
          <w:b/>
          <w:i/>
          <w:sz w:val="22"/>
          <w:szCs w:val="22"/>
          <w:u w:val="single"/>
          <w:lang w:val="sr-Latn-ME"/>
        </w:rPr>
        <w:t>Potrebe</w:t>
      </w:r>
    </w:p>
    <w:p w:rsidR="003F1B04" w:rsidRPr="009C0472" w:rsidRDefault="003F1B04" w:rsidP="00860DEF">
      <w:pPr>
        <w:pStyle w:val="Default"/>
        <w:ind w:left="720"/>
        <w:jc w:val="both"/>
        <w:rPr>
          <w:rFonts w:asciiTheme="minorHAnsi" w:hAnsiTheme="minorHAnsi" w:cstheme="minorHAnsi"/>
          <w:b/>
          <w:i/>
          <w:sz w:val="22"/>
          <w:szCs w:val="22"/>
          <w:u w:val="single"/>
          <w:lang w:val="sr-Latn-ME"/>
        </w:rPr>
      </w:pPr>
    </w:p>
    <w:p w:rsidR="004036AE" w:rsidRPr="009C0472" w:rsidRDefault="004036AE" w:rsidP="00860DEF">
      <w:pPr>
        <w:shd w:val="clear" w:color="auto" w:fill="FFFFFF"/>
        <w:spacing w:after="0" w:line="240" w:lineRule="auto"/>
        <w:jc w:val="both"/>
        <w:rPr>
          <w:rFonts w:eastAsia="Times New Roman" w:cstheme="minorHAnsi"/>
          <w:lang w:val="sr-Latn-ME"/>
        </w:rPr>
      </w:pPr>
      <w:r w:rsidRPr="009C0472">
        <w:rPr>
          <w:rFonts w:eastAsia="Times New Roman" w:cstheme="minorHAnsi"/>
          <w:lang w:val="sr-Latn-ME"/>
        </w:rPr>
        <w:t>Poseban problem u realizaciji sprovodjenja obaveza Uprave za šume utvrdjenih Zakonom, su:</w:t>
      </w:r>
    </w:p>
    <w:p w:rsidR="004036AE" w:rsidRPr="00D22491" w:rsidRDefault="004036AE" w:rsidP="002325F6">
      <w:pPr>
        <w:pStyle w:val="ListParagraph"/>
        <w:numPr>
          <w:ilvl w:val="0"/>
          <w:numId w:val="115"/>
        </w:numPr>
        <w:shd w:val="clear" w:color="auto" w:fill="FFFFFF"/>
        <w:spacing w:after="0" w:line="240" w:lineRule="auto"/>
        <w:jc w:val="both"/>
        <w:rPr>
          <w:rFonts w:eastAsia="Times New Roman" w:cstheme="minorHAnsi"/>
          <w:lang w:val="sr-Latn-ME"/>
        </w:rPr>
      </w:pPr>
      <w:r w:rsidRPr="00D22491">
        <w:rPr>
          <w:rFonts w:eastAsia="Times New Roman" w:cstheme="minorHAnsi"/>
          <w:lang w:val="sr-Latn-ME"/>
        </w:rPr>
        <w:t>neophodno angažovanje povremene radne snage, po Zakonu o radu (osmatrači požara)</w:t>
      </w:r>
      <w:r w:rsidRPr="00D22491">
        <w:rPr>
          <w:rFonts w:cstheme="minorHAnsi"/>
          <w:color w:val="1F497D"/>
          <w:shd w:val="clear" w:color="auto" w:fill="FFFFFF"/>
          <w:lang w:val="sr-Latn-ME"/>
        </w:rPr>
        <w:t>;</w:t>
      </w:r>
    </w:p>
    <w:p w:rsidR="004036AE" w:rsidRPr="00D22491" w:rsidRDefault="004036AE" w:rsidP="002325F6">
      <w:pPr>
        <w:pStyle w:val="ListParagraph"/>
        <w:numPr>
          <w:ilvl w:val="0"/>
          <w:numId w:val="115"/>
        </w:numPr>
        <w:shd w:val="clear" w:color="auto" w:fill="FFFFFF"/>
        <w:spacing w:after="0" w:line="240" w:lineRule="auto"/>
        <w:jc w:val="both"/>
        <w:rPr>
          <w:rFonts w:eastAsia="Times New Roman" w:cstheme="minorHAnsi"/>
          <w:b/>
          <w:lang w:val="sr-Latn-ME"/>
        </w:rPr>
      </w:pPr>
      <w:r w:rsidRPr="00D22491">
        <w:rPr>
          <w:rFonts w:eastAsia="Times New Roman" w:cstheme="minorHAnsi"/>
          <w:lang w:val="sr-Latn-ME"/>
        </w:rPr>
        <w:t>izgradnja vodozahvata, protivpožarnih puteva,</w:t>
      </w:r>
      <w:r w:rsidR="005563A3" w:rsidRPr="00D22491">
        <w:rPr>
          <w:rFonts w:eastAsia="Times New Roman" w:cstheme="minorHAnsi"/>
          <w:lang w:val="sr-Latn-ME"/>
        </w:rPr>
        <w:t xml:space="preserve"> </w:t>
      </w:r>
      <w:r w:rsidRPr="00D22491">
        <w:rPr>
          <w:rFonts w:eastAsia="Times New Roman" w:cstheme="minorHAnsi"/>
          <w:lang w:val="sr-Latn-ME"/>
        </w:rPr>
        <w:t>protivpožarnih pruga;</w:t>
      </w:r>
    </w:p>
    <w:p w:rsidR="004036AE" w:rsidRPr="00D22491" w:rsidRDefault="004036AE" w:rsidP="002325F6">
      <w:pPr>
        <w:pStyle w:val="ListParagraph"/>
        <w:numPr>
          <w:ilvl w:val="0"/>
          <w:numId w:val="115"/>
        </w:numPr>
        <w:shd w:val="clear" w:color="auto" w:fill="FFFFFF"/>
        <w:spacing w:after="0" w:line="240" w:lineRule="auto"/>
        <w:jc w:val="both"/>
        <w:rPr>
          <w:rFonts w:eastAsia="Times New Roman" w:cstheme="minorHAnsi"/>
          <w:lang w:val="sr-Latn-ME"/>
        </w:rPr>
      </w:pPr>
      <w:r w:rsidRPr="00D22491">
        <w:rPr>
          <w:rFonts w:eastAsia="Times New Roman" w:cstheme="minorHAnsi"/>
          <w:lang w:val="sr-Latn-ME"/>
        </w:rPr>
        <w:t>obezbjedjenje sredstava za troškove gašenja požara (cistijerne, traktori, buldožeri, sjekači);</w:t>
      </w:r>
    </w:p>
    <w:p w:rsidR="004036AE" w:rsidRDefault="004036AE" w:rsidP="002325F6">
      <w:pPr>
        <w:pStyle w:val="ListParagraph"/>
        <w:numPr>
          <w:ilvl w:val="0"/>
          <w:numId w:val="115"/>
        </w:numPr>
        <w:shd w:val="clear" w:color="auto" w:fill="FFFFFF"/>
        <w:spacing w:after="0" w:line="240" w:lineRule="auto"/>
        <w:jc w:val="both"/>
        <w:rPr>
          <w:rFonts w:eastAsia="Times New Roman" w:cstheme="minorHAnsi"/>
          <w:lang w:val="sr-Latn-ME"/>
        </w:rPr>
      </w:pPr>
      <w:r w:rsidRPr="00D22491">
        <w:rPr>
          <w:rFonts w:eastAsia="Times New Roman" w:cstheme="minorHAnsi"/>
          <w:lang w:val="sr-Latn-ME"/>
        </w:rPr>
        <w:t>obezbjedjenje sredstava za nabavku opreme (napr</w:t>
      </w:r>
      <w:r w:rsidR="005563A3" w:rsidRPr="00D22491">
        <w:rPr>
          <w:rFonts w:eastAsia="Times New Roman" w:cstheme="minorHAnsi"/>
          <w:lang w:val="sr-Latn-ME"/>
        </w:rPr>
        <w:t>tnjače, mlatilice, lopate, itd.</w:t>
      </w:r>
      <w:r w:rsidRPr="00D22491">
        <w:rPr>
          <w:rFonts w:eastAsia="Times New Roman" w:cstheme="minorHAnsi"/>
          <w:lang w:val="sr-Latn-ME"/>
        </w:rPr>
        <w:t>)</w:t>
      </w:r>
    </w:p>
    <w:p w:rsidR="00D22491" w:rsidRPr="002235E3" w:rsidRDefault="00D22491" w:rsidP="002325F6">
      <w:pPr>
        <w:pStyle w:val="ListParagraph"/>
        <w:numPr>
          <w:ilvl w:val="0"/>
          <w:numId w:val="115"/>
        </w:numPr>
        <w:shd w:val="clear" w:color="auto" w:fill="FFFFFF"/>
        <w:spacing w:after="0" w:line="240" w:lineRule="auto"/>
        <w:jc w:val="both"/>
        <w:rPr>
          <w:rFonts w:eastAsia="Times New Roman" w:cstheme="minorHAnsi"/>
          <w:lang w:val="sr-Latn-ME"/>
        </w:rPr>
      </w:pPr>
      <w:r w:rsidRPr="002235E3">
        <w:rPr>
          <w:rFonts w:eastAsia="Times New Roman" w:cstheme="minorHAnsi"/>
          <w:lang w:val="sr-Latn-ME"/>
        </w:rPr>
        <w:t>preventivno uzgojne mjere: njega sastojina i pravovremeno proredjivanje sastojina.</w:t>
      </w:r>
    </w:p>
    <w:p w:rsidR="004036AE" w:rsidRDefault="00D22491" w:rsidP="00860DEF">
      <w:pPr>
        <w:shd w:val="clear" w:color="auto" w:fill="FFFFFF"/>
        <w:spacing w:after="0" w:line="240" w:lineRule="auto"/>
        <w:jc w:val="both"/>
        <w:rPr>
          <w:rFonts w:eastAsia="Times New Roman" w:cstheme="minorHAnsi"/>
          <w:lang w:val="sr-Latn-ME"/>
        </w:rPr>
      </w:pPr>
      <w:r w:rsidRPr="00D22491">
        <w:rPr>
          <w:rFonts w:eastAsia="Times New Roman" w:cstheme="minorHAnsi"/>
          <w:lang w:val="sr-Latn-ME"/>
        </w:rPr>
        <w:t>Sredstva za prethodno navedene aktivnosti i namjene samo su djelimično odobrena Budžetom iako su neophodna</w:t>
      </w:r>
      <w:r w:rsidR="004036AE" w:rsidRPr="009C0472">
        <w:rPr>
          <w:rFonts w:eastAsia="Times New Roman" w:cstheme="minorHAnsi"/>
          <w:lang w:val="sr-Latn-ME"/>
        </w:rPr>
        <w:t>.</w:t>
      </w:r>
    </w:p>
    <w:p w:rsidR="002235E3" w:rsidRPr="009C0472" w:rsidRDefault="002235E3" w:rsidP="00860DEF">
      <w:pPr>
        <w:shd w:val="clear" w:color="auto" w:fill="FFFFFF"/>
        <w:spacing w:after="0" w:line="240" w:lineRule="auto"/>
        <w:jc w:val="both"/>
        <w:rPr>
          <w:rFonts w:eastAsia="Times New Roman" w:cstheme="minorHAnsi"/>
          <w:lang w:val="sr-Latn-ME"/>
        </w:rPr>
      </w:pPr>
    </w:p>
    <w:p w:rsidR="004036AE" w:rsidRPr="009C0472" w:rsidRDefault="004036AE" w:rsidP="00860DEF">
      <w:pPr>
        <w:spacing w:line="240" w:lineRule="auto"/>
        <w:jc w:val="both"/>
        <w:rPr>
          <w:rFonts w:eastAsia="Times New Roman" w:cstheme="minorHAnsi"/>
          <w:lang w:val="sr-Latn-ME"/>
        </w:rPr>
      </w:pPr>
      <w:r w:rsidRPr="009C0472">
        <w:rPr>
          <w:rFonts w:eastAsia="Times New Roman" w:cstheme="minorHAnsi"/>
          <w:b/>
          <w:lang w:val="sr-Latn-ME"/>
        </w:rPr>
        <w:t xml:space="preserve">Požari u državnim šumama u 2017.godini  </w:t>
      </w:r>
    </w:p>
    <w:tbl>
      <w:tblPr>
        <w:tblStyle w:val="MediumGrid3-Accent31"/>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338"/>
        <w:gridCol w:w="849"/>
        <w:gridCol w:w="1542"/>
        <w:gridCol w:w="1197"/>
        <w:gridCol w:w="1394"/>
        <w:gridCol w:w="1260"/>
      </w:tblGrid>
      <w:tr w:rsidR="004036AE" w:rsidRPr="009C0472" w:rsidTr="00D224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lastRenderedPageBreak/>
              <w:t>Područna jedinica</w:t>
            </w:r>
          </w:p>
        </w:tc>
        <w:tc>
          <w:tcPr>
            <w:tcW w:w="133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Opožarena površina (ha)</w:t>
            </w:r>
          </w:p>
        </w:tc>
        <w:tc>
          <w:tcPr>
            <w:tcW w:w="849"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Broj požara</w:t>
            </w:r>
          </w:p>
        </w:tc>
        <w:tc>
          <w:tcPr>
            <w:tcW w:w="1542"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Opožarena drvna zapremina (m3)</w:t>
            </w:r>
          </w:p>
        </w:tc>
        <w:tc>
          <w:tcPr>
            <w:tcW w:w="1197"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Opožarene kuture</w:t>
            </w:r>
          </w:p>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(sadnice)</w:t>
            </w:r>
          </w:p>
        </w:tc>
        <w:tc>
          <w:tcPr>
            <w:tcW w:w="1394"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Šteta (€)</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860DEF">
            <w:pPr>
              <w:ind w:right="-539"/>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 xml:space="preserve">Troškovi </w:t>
            </w:r>
          </w:p>
          <w:p w:rsidR="004036AE" w:rsidRPr="009C0472" w:rsidRDefault="00D6615F" w:rsidP="00860DEF">
            <w:pPr>
              <w:ind w:right="-539"/>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G</w:t>
            </w:r>
            <w:r w:rsidR="004036AE" w:rsidRPr="009C0472">
              <w:rPr>
                <w:rFonts w:asciiTheme="minorHAnsi" w:hAnsiTheme="minorHAnsi" w:cstheme="minorHAnsi"/>
                <w:b w:val="0"/>
                <w:sz w:val="22"/>
                <w:szCs w:val="22"/>
                <w:lang w:val="sr-Latn-ME"/>
              </w:rPr>
              <w:t>ašenja</w:t>
            </w:r>
            <w:r>
              <w:rPr>
                <w:rFonts w:asciiTheme="minorHAnsi" w:hAnsiTheme="minorHAnsi" w:cstheme="minorHAnsi"/>
                <w:b w:val="0"/>
                <w:sz w:val="22"/>
                <w:szCs w:val="22"/>
                <w:lang w:val="sr-Latn-ME"/>
              </w:rPr>
              <w:t xml:space="preserve"> </w:t>
            </w:r>
          </w:p>
        </w:tc>
      </w:tr>
      <w:tr w:rsidR="004036AE" w:rsidRPr="009C0472" w:rsidTr="00D224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Ukupno</w:t>
            </w:r>
          </w:p>
        </w:tc>
        <w:tc>
          <w:tcPr>
            <w:tcW w:w="1338"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13.577,86</w:t>
            </w:r>
          </w:p>
        </w:tc>
        <w:tc>
          <w:tcPr>
            <w:tcW w:w="849"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115</w:t>
            </w:r>
          </w:p>
        </w:tc>
        <w:tc>
          <w:tcPr>
            <w:tcW w:w="1542"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96.309,13</w:t>
            </w:r>
          </w:p>
        </w:tc>
        <w:tc>
          <w:tcPr>
            <w:tcW w:w="1197"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267.500</w:t>
            </w:r>
          </w:p>
        </w:tc>
        <w:tc>
          <w:tcPr>
            <w:tcW w:w="1394"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1.715.794,49</w:t>
            </w:r>
          </w:p>
        </w:tc>
        <w:tc>
          <w:tcPr>
            <w:tcW w:w="1260"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3.440,00</w:t>
            </w:r>
          </w:p>
        </w:tc>
      </w:tr>
    </w:tbl>
    <w:p w:rsidR="004036AE" w:rsidRPr="009C0472" w:rsidRDefault="004036AE" w:rsidP="00860DEF">
      <w:pPr>
        <w:spacing w:line="240" w:lineRule="auto"/>
        <w:jc w:val="both"/>
        <w:rPr>
          <w:rFonts w:eastAsia="Times New Roman" w:cstheme="minorHAnsi"/>
          <w:lang w:val="sr-Latn-ME"/>
        </w:rPr>
      </w:pPr>
      <w:r w:rsidRPr="009C0472">
        <w:rPr>
          <w:rFonts w:eastAsia="Times New Roman" w:cstheme="minorHAnsi"/>
          <w:b/>
          <w:lang w:val="sr-Latn-ME"/>
        </w:rPr>
        <w:t xml:space="preserve">Požari u privatnim šumama u 2017.godini  </w:t>
      </w:r>
    </w:p>
    <w:tbl>
      <w:tblPr>
        <w:tblStyle w:val="MediumGrid3-Accent31"/>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187"/>
        <w:gridCol w:w="1251"/>
        <w:gridCol w:w="1632"/>
        <w:gridCol w:w="1134"/>
        <w:gridCol w:w="1215"/>
        <w:gridCol w:w="1080"/>
      </w:tblGrid>
      <w:tr w:rsidR="004036AE" w:rsidRPr="009C0472" w:rsidTr="00D22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Područna jedinica</w:t>
            </w:r>
          </w:p>
        </w:tc>
        <w:tc>
          <w:tcPr>
            <w:tcW w:w="1187"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Opožarena površina (ha)</w:t>
            </w:r>
          </w:p>
        </w:tc>
        <w:tc>
          <w:tcPr>
            <w:tcW w:w="1251"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Broj požara</w:t>
            </w:r>
          </w:p>
        </w:tc>
        <w:tc>
          <w:tcPr>
            <w:tcW w:w="1632"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Opožarena drvna zapremina (m3)</w:t>
            </w:r>
          </w:p>
        </w:tc>
        <w:tc>
          <w:tcPr>
            <w:tcW w:w="1134"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Opožarene kulture</w:t>
            </w:r>
          </w:p>
        </w:tc>
        <w:tc>
          <w:tcPr>
            <w:tcW w:w="1215"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Šteta (€)</w:t>
            </w:r>
          </w:p>
        </w:tc>
        <w:tc>
          <w:tcPr>
            <w:tcW w:w="1080"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Troškovi gašenja</w:t>
            </w:r>
          </w:p>
        </w:tc>
      </w:tr>
      <w:tr w:rsidR="004036AE" w:rsidRPr="009C0472" w:rsidTr="00D2249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81"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rPr>
                <w:rFonts w:asciiTheme="minorHAnsi" w:hAnsiTheme="minorHAnsi" w:cstheme="minorHAnsi"/>
                <w:b w:val="0"/>
                <w:sz w:val="22"/>
                <w:szCs w:val="22"/>
                <w:lang w:val="sr-Latn-ME"/>
              </w:rPr>
            </w:pPr>
            <w:r w:rsidRPr="009C0472">
              <w:rPr>
                <w:rFonts w:asciiTheme="minorHAnsi" w:hAnsiTheme="minorHAnsi" w:cstheme="minorHAnsi"/>
                <w:b w:val="0"/>
                <w:sz w:val="22"/>
                <w:szCs w:val="22"/>
                <w:lang w:val="sr-Latn-ME"/>
              </w:rPr>
              <w:t>Ukupno</w:t>
            </w:r>
          </w:p>
        </w:tc>
        <w:tc>
          <w:tcPr>
            <w:tcW w:w="1187"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7.638,00</w:t>
            </w:r>
          </w:p>
        </w:tc>
        <w:tc>
          <w:tcPr>
            <w:tcW w:w="1251"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39</w:t>
            </w:r>
          </w:p>
        </w:tc>
        <w:tc>
          <w:tcPr>
            <w:tcW w:w="1632"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46.320</w:t>
            </w:r>
          </w:p>
        </w:tc>
        <w:tc>
          <w:tcPr>
            <w:tcW w:w="1134"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0</w:t>
            </w:r>
          </w:p>
        </w:tc>
        <w:tc>
          <w:tcPr>
            <w:tcW w:w="1215"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78.759,00</w:t>
            </w:r>
          </w:p>
        </w:tc>
        <w:tc>
          <w:tcPr>
            <w:tcW w:w="1080" w:type="dxa"/>
            <w:tcBorders>
              <w:top w:val="none" w:sz="0" w:space="0" w:color="auto"/>
              <w:left w:val="none" w:sz="0" w:space="0" w:color="auto"/>
              <w:bottom w:val="none" w:sz="0" w:space="0" w:color="auto"/>
              <w:right w:val="none" w:sz="0" w:space="0" w:color="auto"/>
            </w:tcBorders>
          </w:tcPr>
          <w:p w:rsidR="004036AE" w:rsidRPr="009C0472" w:rsidRDefault="004036AE" w:rsidP="00860D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0</w:t>
            </w:r>
          </w:p>
        </w:tc>
      </w:tr>
    </w:tbl>
    <w:p w:rsidR="004036AE" w:rsidRPr="009C0472" w:rsidRDefault="004036AE" w:rsidP="00860DEF">
      <w:pPr>
        <w:spacing w:after="0"/>
        <w:jc w:val="both"/>
        <w:rPr>
          <w:rFonts w:cstheme="minorHAnsi"/>
          <w:b/>
          <w:lang w:val="sr-Latn-ME"/>
        </w:rPr>
      </w:pPr>
    </w:p>
    <w:p w:rsidR="00701F29" w:rsidRPr="009C0472" w:rsidRDefault="00701F29" w:rsidP="00860DEF">
      <w:pPr>
        <w:spacing w:after="0"/>
        <w:jc w:val="both"/>
        <w:rPr>
          <w:rFonts w:cstheme="minorHAnsi"/>
          <w:b/>
          <w:lang w:val="sr-Latn-ME"/>
        </w:rPr>
      </w:pPr>
    </w:p>
    <w:p w:rsidR="00E7370B" w:rsidRPr="0066707B" w:rsidRDefault="0073097F" w:rsidP="00860DEF">
      <w:pPr>
        <w:spacing w:after="0"/>
        <w:jc w:val="both"/>
        <w:rPr>
          <w:rFonts w:cstheme="minorHAnsi"/>
          <w:b/>
          <w:u w:val="single"/>
          <w:lang w:val="sr-Latn-ME"/>
        </w:rPr>
      </w:pPr>
      <w:r w:rsidRPr="0066707B">
        <w:rPr>
          <w:rFonts w:cstheme="minorHAnsi"/>
          <w:b/>
          <w:u w:val="single"/>
          <w:lang w:val="sr-Latn-ME"/>
        </w:rPr>
        <w:t>UREĐIVANJE ŠUMA u</w:t>
      </w:r>
      <w:r w:rsidR="004036AE" w:rsidRPr="0066707B">
        <w:rPr>
          <w:rFonts w:cstheme="minorHAnsi"/>
          <w:b/>
          <w:u w:val="single"/>
          <w:lang w:val="sr-Latn-ME"/>
        </w:rPr>
        <w:t xml:space="preserve">  2017</w:t>
      </w:r>
      <w:r w:rsidR="00701F29" w:rsidRPr="0066707B">
        <w:rPr>
          <w:rFonts w:cstheme="minorHAnsi"/>
          <w:b/>
          <w:u w:val="single"/>
          <w:lang w:val="sr-Latn-ME"/>
        </w:rPr>
        <w:t>.</w:t>
      </w:r>
      <w:r w:rsidR="004036AE" w:rsidRPr="0066707B">
        <w:rPr>
          <w:rFonts w:cstheme="minorHAnsi"/>
          <w:b/>
          <w:u w:val="single"/>
          <w:lang w:val="sr-Latn-ME"/>
        </w:rPr>
        <w:t xml:space="preserve"> godini</w:t>
      </w:r>
    </w:p>
    <w:p w:rsidR="00077DA7" w:rsidRPr="0066707B" w:rsidRDefault="00077DA7" w:rsidP="00860DEF">
      <w:pPr>
        <w:spacing w:after="0"/>
        <w:jc w:val="both"/>
        <w:rPr>
          <w:rFonts w:cstheme="minorHAnsi"/>
          <w:b/>
          <w:u w:val="single"/>
          <w:lang w:val="sr-Latn-ME"/>
        </w:rPr>
      </w:pPr>
    </w:p>
    <w:p w:rsidR="00E7370B" w:rsidRDefault="004036AE" w:rsidP="002325F6">
      <w:pPr>
        <w:pStyle w:val="ListParagraph"/>
        <w:numPr>
          <w:ilvl w:val="0"/>
          <w:numId w:val="88"/>
        </w:numPr>
        <w:spacing w:after="0"/>
        <w:jc w:val="both"/>
        <w:rPr>
          <w:rFonts w:cstheme="minorHAnsi"/>
          <w:b/>
          <w:i/>
          <w:u w:val="single"/>
          <w:lang w:val="sr-Latn-ME"/>
        </w:rPr>
      </w:pPr>
      <w:r w:rsidRPr="009C0472">
        <w:rPr>
          <w:rFonts w:cstheme="minorHAnsi"/>
          <w:b/>
          <w:i/>
          <w:u w:val="single"/>
          <w:lang w:val="sr-Latn-ME"/>
        </w:rPr>
        <w:t>Plan razvoja šuma</w:t>
      </w:r>
    </w:p>
    <w:p w:rsidR="00077DA7" w:rsidRPr="009C0472" w:rsidRDefault="00077DA7" w:rsidP="00077DA7">
      <w:pPr>
        <w:pStyle w:val="ListParagraph"/>
        <w:spacing w:after="0"/>
        <w:jc w:val="both"/>
        <w:rPr>
          <w:rFonts w:cstheme="minorHAnsi"/>
          <w:b/>
          <w:i/>
          <w:u w:val="single"/>
          <w:lang w:val="sr-Latn-ME"/>
        </w:rPr>
      </w:pPr>
    </w:p>
    <w:p w:rsidR="004036AE" w:rsidRPr="009C0472" w:rsidRDefault="004036AE" w:rsidP="00860DEF">
      <w:pPr>
        <w:spacing w:after="0"/>
        <w:jc w:val="both"/>
        <w:rPr>
          <w:rFonts w:cstheme="minorHAnsi"/>
          <w:lang w:val="sr-Latn-ME"/>
        </w:rPr>
      </w:pPr>
      <w:r w:rsidRPr="009C0472">
        <w:rPr>
          <w:rFonts w:cstheme="minorHAnsi"/>
          <w:lang w:val="sr-Latn-ME"/>
        </w:rPr>
        <w:t>Krajem god, MPRR je sklopilo Ugovore o izradi Planova razvoja šuma</w:t>
      </w:r>
      <w:r w:rsidR="003D287C" w:rsidRPr="009C0472">
        <w:rPr>
          <w:rFonts w:cstheme="minorHAnsi"/>
          <w:lang w:val="sr-Latn-ME"/>
        </w:rPr>
        <w:t xml:space="preserve"> za područja opština Pljevlja I Mojkovac.</w:t>
      </w:r>
    </w:p>
    <w:p w:rsidR="00077DA7" w:rsidRPr="009C0472" w:rsidRDefault="004036AE" w:rsidP="00860DEF">
      <w:pPr>
        <w:spacing w:after="0"/>
        <w:jc w:val="both"/>
        <w:rPr>
          <w:rFonts w:cstheme="minorHAnsi"/>
          <w:lang w:val="sr-Latn-ME"/>
        </w:rPr>
      </w:pPr>
      <w:r w:rsidRPr="009C0472">
        <w:rPr>
          <w:rFonts w:cstheme="minorHAnsi"/>
          <w:b/>
          <w:lang w:val="sr-Latn-ME"/>
        </w:rPr>
        <w:t xml:space="preserve">Preporuka: </w:t>
      </w:r>
      <w:r w:rsidR="003D287C" w:rsidRPr="009C0472">
        <w:rPr>
          <w:rFonts w:cstheme="minorHAnsi"/>
          <w:lang w:val="sr-Latn-ME"/>
        </w:rPr>
        <w:t>Donije</w:t>
      </w:r>
      <w:r w:rsidR="0038738A" w:rsidRPr="009C0472">
        <w:rPr>
          <w:rFonts w:cstheme="minorHAnsi"/>
          <w:lang w:val="sr-Latn-ME"/>
        </w:rPr>
        <w:t>t</w:t>
      </w:r>
      <w:r w:rsidRPr="009C0472">
        <w:rPr>
          <w:rFonts w:cstheme="minorHAnsi"/>
          <w:lang w:val="sr-Latn-ME"/>
        </w:rPr>
        <w:t>i Pravilnik o izradi Plana razvoja šuma.</w:t>
      </w:r>
    </w:p>
    <w:p w:rsidR="009C6775" w:rsidRPr="009C0472" w:rsidRDefault="009C6775" w:rsidP="00860DEF">
      <w:pPr>
        <w:spacing w:after="0"/>
        <w:jc w:val="both"/>
        <w:rPr>
          <w:rFonts w:cstheme="minorHAnsi"/>
          <w:lang w:val="sr-Latn-ME"/>
        </w:rPr>
      </w:pPr>
    </w:p>
    <w:p w:rsidR="004036AE" w:rsidRPr="009C0472" w:rsidRDefault="004036AE" w:rsidP="002325F6">
      <w:pPr>
        <w:pStyle w:val="ListParagraph"/>
        <w:numPr>
          <w:ilvl w:val="0"/>
          <w:numId w:val="89"/>
        </w:numPr>
        <w:spacing w:after="0"/>
        <w:jc w:val="both"/>
        <w:rPr>
          <w:rFonts w:cstheme="minorHAnsi"/>
          <w:b/>
          <w:i/>
          <w:u w:val="single"/>
          <w:lang w:val="sr-Latn-ME"/>
        </w:rPr>
      </w:pPr>
      <w:r w:rsidRPr="009C0472">
        <w:rPr>
          <w:rFonts w:cstheme="minorHAnsi"/>
          <w:b/>
          <w:i/>
          <w:u w:val="single"/>
          <w:lang w:val="sr-Latn-ME"/>
        </w:rPr>
        <w:t>Program gazdovanja šumama</w:t>
      </w:r>
    </w:p>
    <w:p w:rsidR="009C6775" w:rsidRPr="009C0472" w:rsidRDefault="009C6775" w:rsidP="00860DEF">
      <w:pPr>
        <w:pStyle w:val="ListParagraph"/>
        <w:spacing w:after="0"/>
        <w:ind w:left="765"/>
        <w:jc w:val="both"/>
        <w:rPr>
          <w:rFonts w:cstheme="minorHAnsi"/>
          <w:b/>
          <w:i/>
          <w:u w:val="single"/>
          <w:lang w:val="sr-Latn-ME"/>
        </w:rPr>
      </w:pPr>
    </w:p>
    <w:p w:rsidR="004036AE" w:rsidRDefault="004036AE" w:rsidP="00860DEF">
      <w:pPr>
        <w:spacing w:after="0"/>
        <w:jc w:val="both"/>
        <w:rPr>
          <w:rFonts w:cstheme="minorHAnsi"/>
          <w:lang w:val="sr-Latn-ME"/>
        </w:rPr>
      </w:pPr>
      <w:r w:rsidRPr="009C0472">
        <w:rPr>
          <w:rFonts w:cstheme="minorHAnsi"/>
          <w:lang w:val="sr-Latn-ME"/>
        </w:rPr>
        <w:t>Ugovori po osnovu Otvorenog postupka javne nabavke za izradu Programa gazdovanja šumama za 2017. godinu, za šest Gazdinskih je</w:t>
      </w:r>
      <w:r w:rsidR="009C6775" w:rsidRPr="009C0472">
        <w:rPr>
          <w:rFonts w:cstheme="minorHAnsi"/>
          <w:lang w:val="sr-Latn-ME"/>
        </w:rPr>
        <w:t>dinica, potpisani</w:t>
      </w:r>
      <w:r w:rsidRPr="009C0472">
        <w:rPr>
          <w:rFonts w:cstheme="minorHAnsi"/>
          <w:lang w:val="sr-Latn-ME"/>
        </w:rPr>
        <w:t xml:space="preserve"> su 26.08.2017</w:t>
      </w:r>
      <w:r w:rsidR="009C6775" w:rsidRPr="009C0472">
        <w:rPr>
          <w:rFonts w:cstheme="minorHAnsi"/>
          <w:lang w:val="sr-Latn-ME"/>
        </w:rPr>
        <w:t xml:space="preserve">. godine, </w:t>
      </w:r>
      <w:r w:rsidRPr="009C0472">
        <w:rPr>
          <w:rFonts w:cstheme="minorHAnsi"/>
          <w:lang w:val="sr-Latn-ME"/>
        </w:rPr>
        <w:t>za sljedeće GJ-ce:</w:t>
      </w:r>
    </w:p>
    <w:p w:rsidR="00D22491" w:rsidRDefault="00D22491" w:rsidP="00860DEF">
      <w:pPr>
        <w:spacing w:after="0"/>
        <w:jc w:val="both"/>
        <w:rPr>
          <w:rFonts w:cstheme="minorHAnsi"/>
          <w:lang w:val="sr-Latn-ME"/>
        </w:rPr>
      </w:pPr>
    </w:p>
    <w:tbl>
      <w:tblPr>
        <w:tblW w:w="6360" w:type="dxa"/>
        <w:jc w:val="center"/>
        <w:tblLook w:val="04A0" w:firstRow="1" w:lastRow="0" w:firstColumn="1" w:lastColumn="0" w:noHBand="0" w:noVBand="1"/>
      </w:tblPr>
      <w:tblGrid>
        <w:gridCol w:w="2800"/>
        <w:gridCol w:w="3560"/>
      </w:tblGrid>
      <w:tr w:rsidR="00D22491" w:rsidRPr="00D22491" w:rsidTr="00D22491">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Područna Jedinica</w:t>
            </w:r>
          </w:p>
        </w:tc>
        <w:tc>
          <w:tcPr>
            <w:tcW w:w="3560" w:type="dxa"/>
            <w:tcBorders>
              <w:top w:val="single" w:sz="4" w:space="0" w:color="auto"/>
              <w:left w:val="nil"/>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Gazdinska jedinica</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Plav</w:t>
            </w:r>
          </w:p>
        </w:tc>
        <w:tc>
          <w:tcPr>
            <w:tcW w:w="3560" w:type="dxa"/>
            <w:tcBorders>
              <w:top w:val="nil"/>
              <w:left w:val="nil"/>
              <w:bottom w:val="single" w:sz="4" w:space="0" w:color="auto"/>
              <w:right w:val="single" w:sz="4" w:space="0" w:color="auto"/>
            </w:tcBorders>
            <w:shd w:val="clear" w:color="000000" w:fill="CDDDAC"/>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Čakor-Visitor</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Pljevlja</w:t>
            </w:r>
          </w:p>
        </w:tc>
        <w:tc>
          <w:tcPr>
            <w:tcW w:w="3560" w:type="dxa"/>
            <w:tcBorders>
              <w:top w:val="nil"/>
              <w:left w:val="nil"/>
              <w:bottom w:val="single" w:sz="4" w:space="0" w:color="auto"/>
              <w:right w:val="single" w:sz="4" w:space="0" w:color="auto"/>
            </w:tcBorders>
            <w:shd w:val="clear" w:color="000000" w:fill="E6EED5"/>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Bukovica</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Pljevlja</w:t>
            </w:r>
          </w:p>
        </w:tc>
        <w:tc>
          <w:tcPr>
            <w:tcW w:w="3560" w:type="dxa"/>
            <w:tcBorders>
              <w:top w:val="nil"/>
              <w:left w:val="nil"/>
              <w:bottom w:val="single" w:sz="4" w:space="0" w:color="auto"/>
              <w:right w:val="single" w:sz="4" w:space="0" w:color="auto"/>
            </w:tcBorders>
            <w:shd w:val="clear" w:color="000000" w:fill="CDDDAC"/>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Potkovač</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Pljevlja</w:t>
            </w:r>
          </w:p>
        </w:tc>
        <w:tc>
          <w:tcPr>
            <w:tcW w:w="3560" w:type="dxa"/>
            <w:tcBorders>
              <w:top w:val="nil"/>
              <w:left w:val="nil"/>
              <w:bottom w:val="single" w:sz="4" w:space="0" w:color="auto"/>
              <w:right w:val="single" w:sz="4" w:space="0" w:color="auto"/>
            </w:tcBorders>
            <w:shd w:val="clear" w:color="000000" w:fill="E6EED5"/>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Voloder II</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Plužine</w:t>
            </w:r>
          </w:p>
        </w:tc>
        <w:tc>
          <w:tcPr>
            <w:tcW w:w="3560" w:type="dxa"/>
            <w:tcBorders>
              <w:top w:val="nil"/>
              <w:left w:val="nil"/>
              <w:bottom w:val="single" w:sz="4" w:space="0" w:color="auto"/>
              <w:right w:val="single" w:sz="4" w:space="0" w:color="auto"/>
            </w:tcBorders>
            <w:shd w:val="clear" w:color="000000" w:fill="CDDDAC"/>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Volujak-Mratinje</w:t>
            </w:r>
          </w:p>
        </w:tc>
      </w:tr>
      <w:tr w:rsidR="00D22491" w:rsidRPr="00D22491" w:rsidTr="00D22491">
        <w:trPr>
          <w:trHeight w:val="300"/>
          <w:jc w:val="center"/>
        </w:trPr>
        <w:tc>
          <w:tcPr>
            <w:tcW w:w="2800" w:type="dxa"/>
            <w:tcBorders>
              <w:top w:val="nil"/>
              <w:left w:val="single" w:sz="4" w:space="0" w:color="auto"/>
              <w:bottom w:val="single" w:sz="4" w:space="0" w:color="auto"/>
              <w:right w:val="single" w:sz="4" w:space="0" w:color="auto"/>
            </w:tcBorders>
            <w:shd w:val="clear" w:color="000000" w:fill="9BBB59"/>
            <w:vAlign w:val="center"/>
            <w:hideMark/>
          </w:tcPr>
          <w:p w:rsidR="00D22491" w:rsidRPr="00D22491" w:rsidRDefault="00D22491" w:rsidP="00D22491">
            <w:pPr>
              <w:spacing w:after="0" w:line="240" w:lineRule="auto"/>
              <w:jc w:val="center"/>
              <w:rPr>
                <w:rFonts w:ascii="Calibri" w:eastAsia="Times New Roman" w:hAnsi="Calibri" w:cs="Times New Roman"/>
                <w:color w:val="FFFFFF"/>
              </w:rPr>
            </w:pPr>
            <w:r w:rsidRPr="00D22491">
              <w:rPr>
                <w:rFonts w:ascii="Calibri" w:eastAsia="Times New Roman" w:hAnsi="Calibri" w:cs="Times New Roman"/>
                <w:color w:val="FFFFFF"/>
                <w:lang w:val="sr-Latn-ME"/>
              </w:rPr>
              <w:t>Danilovgrad</w:t>
            </w:r>
          </w:p>
        </w:tc>
        <w:tc>
          <w:tcPr>
            <w:tcW w:w="3560" w:type="dxa"/>
            <w:tcBorders>
              <w:top w:val="nil"/>
              <w:left w:val="nil"/>
              <w:bottom w:val="single" w:sz="4" w:space="0" w:color="auto"/>
              <w:right w:val="single" w:sz="4" w:space="0" w:color="auto"/>
            </w:tcBorders>
            <w:shd w:val="clear" w:color="000000" w:fill="E6EED5"/>
            <w:vAlign w:val="center"/>
            <w:hideMark/>
          </w:tcPr>
          <w:p w:rsidR="00D22491" w:rsidRPr="00D22491" w:rsidRDefault="00D22491" w:rsidP="00D22491">
            <w:pPr>
              <w:spacing w:after="0" w:line="240" w:lineRule="auto"/>
              <w:jc w:val="center"/>
              <w:rPr>
                <w:rFonts w:ascii="Calibri" w:eastAsia="Times New Roman" w:hAnsi="Calibri" w:cs="Times New Roman"/>
                <w:color w:val="000000"/>
              </w:rPr>
            </w:pPr>
            <w:r w:rsidRPr="00D22491">
              <w:rPr>
                <w:rFonts w:ascii="Calibri" w:eastAsia="Times New Roman" w:hAnsi="Calibri" w:cs="Times New Roman"/>
                <w:color w:val="000000"/>
                <w:lang w:val="sr-Latn-ME"/>
              </w:rPr>
              <w:t>Ponikvica</w:t>
            </w:r>
          </w:p>
        </w:tc>
      </w:tr>
    </w:tbl>
    <w:p w:rsidR="00D22491" w:rsidRDefault="00D22491" w:rsidP="00860DEF">
      <w:pPr>
        <w:spacing w:after="0"/>
        <w:jc w:val="both"/>
        <w:rPr>
          <w:rFonts w:cstheme="minorHAnsi"/>
          <w:lang w:val="sr-Latn-ME"/>
        </w:rPr>
      </w:pPr>
    </w:p>
    <w:p w:rsidR="00D22491" w:rsidRPr="009C0472" w:rsidRDefault="00D22491" w:rsidP="00860DEF">
      <w:pPr>
        <w:spacing w:after="0"/>
        <w:jc w:val="both"/>
        <w:rPr>
          <w:rFonts w:cstheme="minorHAnsi"/>
          <w:lang w:val="sr-Latn-ME"/>
        </w:rPr>
      </w:pPr>
    </w:p>
    <w:p w:rsidR="004036AE" w:rsidRPr="00D22491" w:rsidRDefault="004036AE" w:rsidP="00D22491">
      <w:pPr>
        <w:spacing w:after="0"/>
        <w:jc w:val="both"/>
        <w:rPr>
          <w:rFonts w:cstheme="minorHAnsi"/>
          <w:lang w:val="sr-Latn-ME"/>
        </w:rPr>
      </w:pPr>
      <w:r w:rsidRPr="00D22491">
        <w:rPr>
          <w:rFonts w:cstheme="minorHAnsi"/>
          <w:lang w:val="sr-Latn-ME"/>
        </w:rPr>
        <w:t xml:space="preserve">Za GJ-ce Čakor -Visitor, Volujak-Mratinje i Voloder II terenski podaci su prikupljeni, i u toku je kontrola baza podataka i izrada PGŠ-a, u toku je prikupljanje podataka za GJ-ce Potkovač i Ponikvica, dok u GJ-ci  </w:t>
      </w:r>
      <w:r w:rsidR="0073097F" w:rsidRPr="00D22491">
        <w:rPr>
          <w:rFonts w:cstheme="minorHAnsi"/>
          <w:lang w:val="sr-Latn-ME"/>
        </w:rPr>
        <w:t xml:space="preserve"> </w:t>
      </w:r>
      <w:r w:rsidRPr="00D22491">
        <w:rPr>
          <w:rFonts w:cstheme="minorHAnsi"/>
          <w:lang w:val="sr-Latn-ME"/>
        </w:rPr>
        <w:t>Bukovica radovi na prikupljanju podataka nijesu započeti.</w:t>
      </w:r>
    </w:p>
    <w:p w:rsidR="004036AE" w:rsidRPr="009C0472" w:rsidRDefault="004036AE" w:rsidP="00860DEF">
      <w:pPr>
        <w:spacing w:after="0"/>
        <w:jc w:val="both"/>
        <w:rPr>
          <w:rFonts w:cstheme="minorHAnsi"/>
          <w:lang w:val="sr-Latn-ME"/>
        </w:rPr>
      </w:pPr>
      <w:r w:rsidRPr="009C0472">
        <w:rPr>
          <w:rFonts w:cstheme="minorHAnsi"/>
          <w:lang w:val="sr-Latn-ME"/>
        </w:rPr>
        <w:t>Osnovni razlog kašnjenja izrade Programa gazdovanja šumama jeste kašnjenje otvorenog postupka javne nabavke, što uzrokuje i kašnjenje sklapanja ugovora sa izvođačima. Uprava za šume je za sve javne pozive za izradu Programa</w:t>
      </w:r>
      <w:r w:rsidR="009C6775" w:rsidRPr="009C0472">
        <w:rPr>
          <w:rFonts w:cstheme="minorHAnsi"/>
          <w:lang w:val="sr-Latn-ME"/>
        </w:rPr>
        <w:t xml:space="preserve"> gazdovanja šumama </w:t>
      </w:r>
      <w:r w:rsidRPr="009C0472">
        <w:rPr>
          <w:rFonts w:cstheme="minorHAnsi"/>
          <w:lang w:val="sr-Latn-ME"/>
        </w:rPr>
        <w:t>blagovremeno pripremala tehničku dokumentaciju sa predračunom troškova izrade, koja je najzahtjevniji dio poziva.</w:t>
      </w:r>
    </w:p>
    <w:p w:rsidR="00D30DAD" w:rsidRPr="009C0472" w:rsidRDefault="00D30DAD" w:rsidP="00860DEF">
      <w:pPr>
        <w:spacing w:after="0"/>
        <w:jc w:val="both"/>
        <w:rPr>
          <w:rFonts w:cstheme="minorHAnsi"/>
          <w:b/>
          <w:lang w:val="sr-Latn-ME"/>
        </w:rPr>
      </w:pPr>
    </w:p>
    <w:p w:rsidR="004036AE" w:rsidRPr="009C0472" w:rsidRDefault="004036AE" w:rsidP="00860DEF">
      <w:pPr>
        <w:spacing w:after="0"/>
        <w:jc w:val="both"/>
        <w:rPr>
          <w:rFonts w:cstheme="minorHAnsi"/>
          <w:lang w:val="sr-Latn-ME"/>
        </w:rPr>
      </w:pPr>
      <w:r w:rsidRPr="009C0472">
        <w:rPr>
          <w:rFonts w:cstheme="minorHAnsi"/>
          <w:b/>
          <w:lang w:val="sr-Latn-ME"/>
        </w:rPr>
        <w:t>Preporuke:</w:t>
      </w:r>
      <w:r w:rsidRPr="009C0472">
        <w:rPr>
          <w:rFonts w:cstheme="minorHAnsi"/>
          <w:lang w:val="sr-Latn-ME"/>
        </w:rPr>
        <w:t xml:space="preserve"> Imajući u</w:t>
      </w:r>
      <w:r w:rsidR="009C6775" w:rsidRPr="009C0472">
        <w:rPr>
          <w:rFonts w:cstheme="minorHAnsi"/>
          <w:lang w:val="sr-Latn-ME"/>
        </w:rPr>
        <w:t xml:space="preserve"> vidu </w:t>
      </w:r>
      <w:r w:rsidRPr="009C0472">
        <w:rPr>
          <w:rFonts w:cstheme="minorHAnsi"/>
          <w:lang w:val="sr-Latn-ME"/>
        </w:rPr>
        <w:t>činjenicu da, zaključno sa 2018</w:t>
      </w:r>
      <w:r w:rsidR="00697733">
        <w:rPr>
          <w:rFonts w:cstheme="minorHAnsi"/>
          <w:lang w:val="sr-Latn-ME"/>
        </w:rPr>
        <w:t>. god.,</w:t>
      </w:r>
      <w:r w:rsidRPr="009C0472">
        <w:rPr>
          <w:rFonts w:cstheme="minorHAnsi"/>
          <w:lang w:val="sr-Latn-ME"/>
        </w:rPr>
        <w:t xml:space="preserve"> ističe važnost trinaest Programa gazdovanja šumama, od kojih je Godišnjim programom gazdovanja za 2018. godinu, usklađenim sa </w:t>
      </w:r>
      <w:r w:rsidRPr="009C0472">
        <w:rPr>
          <w:rFonts w:cstheme="minorHAnsi"/>
          <w:lang w:val="sr-Latn-ME"/>
        </w:rPr>
        <w:lastRenderedPageBreak/>
        <w:t>odobrenim b</w:t>
      </w:r>
      <w:r w:rsidR="001317BD" w:rsidRPr="009C0472">
        <w:rPr>
          <w:rFonts w:cstheme="minorHAnsi"/>
          <w:lang w:val="sr-Latn-ME"/>
        </w:rPr>
        <w:t>udžetskim sredstvima,</w:t>
      </w:r>
      <w:r w:rsidR="004C329B" w:rsidRPr="009C0472">
        <w:rPr>
          <w:rFonts w:cstheme="minorHAnsi"/>
          <w:lang w:val="sr-Latn-ME"/>
        </w:rPr>
        <w:t xml:space="preserve"> </w:t>
      </w:r>
      <w:r w:rsidR="001317BD" w:rsidRPr="009C0472">
        <w:rPr>
          <w:rFonts w:cstheme="minorHAnsi"/>
          <w:lang w:val="sr-Latn-ME"/>
        </w:rPr>
        <w:t>planirana</w:t>
      </w:r>
      <w:r w:rsidRPr="009C0472">
        <w:rPr>
          <w:rFonts w:cstheme="minorHAnsi"/>
          <w:lang w:val="sr-Latn-ME"/>
        </w:rPr>
        <w:t xml:space="preserve"> izrada Programa gazdovanja šumama za osam Gazdinskih jedinica, kao i činjenicu da u toku 2019. godine ističe važnost još trinaest Programa gazdovanja šumama, nameće se neophodnost povećanja budžetskih sredstava po ovom osnovu.</w:t>
      </w:r>
    </w:p>
    <w:p w:rsidR="004036AE" w:rsidRPr="009C0472" w:rsidRDefault="004036AE" w:rsidP="00860DEF">
      <w:pPr>
        <w:spacing w:after="0"/>
        <w:jc w:val="both"/>
        <w:rPr>
          <w:rFonts w:cstheme="minorHAnsi"/>
          <w:lang w:val="sr-Latn-ME"/>
        </w:rPr>
      </w:pPr>
      <w:r w:rsidRPr="009C0472">
        <w:rPr>
          <w:rFonts w:cstheme="minorHAnsi"/>
          <w:lang w:val="sr-Latn-ME"/>
        </w:rPr>
        <w:t>Izmijeniti Pravilnik o sadržaju i načinu izrade Programa i planova gazdovanja šumama i načinu o</w:t>
      </w:r>
      <w:r w:rsidR="0073097F" w:rsidRPr="009C0472">
        <w:rPr>
          <w:rFonts w:cstheme="minorHAnsi"/>
          <w:lang w:val="sr-Latn-ME"/>
        </w:rPr>
        <w:t>bilježavanja granica u šumi (</w:t>
      </w:r>
      <w:r w:rsidR="00D6615F">
        <w:rPr>
          <w:rFonts w:cstheme="minorHAnsi"/>
          <w:lang w:val="sr-Latn-ME"/>
        </w:rPr>
        <w:t xml:space="preserve">„ </w:t>
      </w:r>
      <w:r w:rsidR="0073097F" w:rsidRPr="009C0472">
        <w:rPr>
          <w:rFonts w:cstheme="minorHAnsi"/>
          <w:lang w:val="sr-Latn-ME"/>
        </w:rPr>
        <w:t xml:space="preserve">Službeni </w:t>
      </w:r>
      <w:r w:rsidRPr="009C0472">
        <w:rPr>
          <w:rFonts w:cstheme="minorHAnsi"/>
          <w:lang w:val="sr-Latn-ME"/>
        </w:rPr>
        <w:t>list CG</w:t>
      </w:r>
      <w:r w:rsidR="00D6615F">
        <w:rPr>
          <w:rFonts w:cstheme="minorHAnsi"/>
          <w:lang w:val="sr-Latn-ME"/>
        </w:rPr>
        <w:t xml:space="preserve"> “</w:t>
      </w:r>
      <w:r w:rsidRPr="009C0472">
        <w:rPr>
          <w:rFonts w:cstheme="minorHAnsi"/>
          <w:lang w:val="sr-Latn-ME"/>
        </w:rPr>
        <w:t xml:space="preserve"> 57/16)</w:t>
      </w:r>
      <w:r w:rsidR="00D30DAD" w:rsidRPr="009C0472">
        <w:rPr>
          <w:rFonts w:cstheme="minorHAnsi"/>
          <w:lang w:val="sr-Latn-ME"/>
        </w:rPr>
        <w:t>.</w:t>
      </w:r>
    </w:p>
    <w:p w:rsidR="00D30DAD" w:rsidRPr="009C0472" w:rsidRDefault="00D30DAD" w:rsidP="00860DEF">
      <w:pPr>
        <w:spacing w:after="0"/>
        <w:jc w:val="both"/>
        <w:rPr>
          <w:rFonts w:cstheme="minorHAnsi"/>
          <w:lang w:val="sr-Latn-ME"/>
        </w:rPr>
      </w:pPr>
    </w:p>
    <w:p w:rsidR="004036AE" w:rsidRPr="009C0472" w:rsidRDefault="004036AE" w:rsidP="002325F6">
      <w:pPr>
        <w:pStyle w:val="ListParagraph"/>
        <w:numPr>
          <w:ilvl w:val="0"/>
          <w:numId w:val="90"/>
        </w:numPr>
        <w:spacing w:after="0"/>
        <w:jc w:val="both"/>
        <w:rPr>
          <w:rFonts w:cstheme="minorHAnsi"/>
          <w:b/>
          <w:i/>
          <w:u w:val="single"/>
          <w:lang w:val="sr-Latn-ME"/>
        </w:rPr>
      </w:pPr>
      <w:r w:rsidRPr="009C0472">
        <w:rPr>
          <w:rFonts w:cstheme="minorHAnsi"/>
          <w:b/>
          <w:i/>
          <w:u w:val="single"/>
          <w:lang w:val="sr-Latn-ME"/>
        </w:rPr>
        <w:t xml:space="preserve">Plan gazdovanja privatnim šumama </w:t>
      </w:r>
    </w:p>
    <w:p w:rsidR="000F72BF" w:rsidRPr="009C0472" w:rsidRDefault="000F72BF" w:rsidP="00860DEF">
      <w:pPr>
        <w:pStyle w:val="ListParagraph"/>
        <w:spacing w:after="0"/>
        <w:ind w:left="1260"/>
        <w:jc w:val="both"/>
        <w:rPr>
          <w:rFonts w:cstheme="minorHAnsi"/>
          <w:b/>
          <w:i/>
          <w:u w:val="single"/>
          <w:lang w:val="sr-Latn-ME"/>
        </w:rPr>
      </w:pPr>
    </w:p>
    <w:p w:rsidR="004036AE" w:rsidRPr="009C0472" w:rsidRDefault="0038738A" w:rsidP="00860DEF">
      <w:pPr>
        <w:spacing w:after="0"/>
        <w:jc w:val="both"/>
        <w:rPr>
          <w:rFonts w:cstheme="minorHAnsi"/>
          <w:lang w:val="sr-Latn-ME"/>
        </w:rPr>
      </w:pPr>
      <w:r w:rsidRPr="009C0472">
        <w:rPr>
          <w:rFonts w:cstheme="minorHAnsi"/>
          <w:lang w:val="sr-Latn-ME"/>
        </w:rPr>
        <w:t xml:space="preserve">Pravilnik o izradi Plana gazdovanja privatnim šumama donešen je 26.08.2016. godine, članom 14a ZOŠ-a </w:t>
      </w:r>
      <w:r w:rsidR="000E3BF4" w:rsidRPr="009C0472">
        <w:rPr>
          <w:rFonts w:cstheme="minorHAnsi"/>
          <w:lang w:val="sr-Latn-ME"/>
        </w:rPr>
        <w:t>(</w:t>
      </w:r>
      <w:r w:rsidR="00637AE8">
        <w:rPr>
          <w:rFonts w:cstheme="minorHAnsi"/>
          <w:lang w:val="sr-Latn-ME"/>
        </w:rPr>
        <w:t xml:space="preserve">„ </w:t>
      </w:r>
      <w:r w:rsidR="000E3BF4" w:rsidRPr="009C0472">
        <w:rPr>
          <w:rFonts w:cstheme="minorHAnsi"/>
          <w:lang w:val="sr-Latn-ME"/>
        </w:rPr>
        <w:t xml:space="preserve">Službeni </w:t>
      </w:r>
      <w:r w:rsidR="004036AE" w:rsidRPr="009C0472">
        <w:rPr>
          <w:rFonts w:cstheme="minorHAnsi"/>
          <w:lang w:val="sr-Latn-ME"/>
        </w:rPr>
        <w:t>list CG</w:t>
      </w:r>
      <w:r w:rsidR="00637AE8">
        <w:rPr>
          <w:rFonts w:cstheme="minorHAnsi"/>
          <w:lang w:val="sr-Latn-ME"/>
        </w:rPr>
        <w:t xml:space="preserve"> “ b</w:t>
      </w:r>
      <w:r w:rsidR="004036AE" w:rsidRPr="009C0472">
        <w:rPr>
          <w:rFonts w:cstheme="minorHAnsi"/>
          <w:lang w:val="sr-Latn-ME"/>
        </w:rPr>
        <w:t>r.47/15), a u nadležnosti Uprave za šume je donošenje istih. Pri sadašnjem iznosu budžetskih sredstava planiranih za Uređivanje šuma, izrada Plana gazdovanja privatnim šumama je nemoguća.</w:t>
      </w:r>
    </w:p>
    <w:p w:rsidR="004036AE" w:rsidRPr="009C0472" w:rsidRDefault="004036AE" w:rsidP="00860DEF">
      <w:pPr>
        <w:spacing w:after="0"/>
        <w:jc w:val="both"/>
        <w:rPr>
          <w:rFonts w:cstheme="minorHAnsi"/>
          <w:b/>
          <w:lang w:val="sr-Latn-ME"/>
        </w:rPr>
      </w:pPr>
    </w:p>
    <w:p w:rsidR="00C46D15" w:rsidRPr="0066707B" w:rsidRDefault="00C46D15" w:rsidP="00C46D15">
      <w:pPr>
        <w:spacing w:after="0"/>
        <w:rPr>
          <w:rFonts w:cstheme="minorHAnsi"/>
          <w:b/>
          <w:u w:val="single"/>
          <w:lang w:val="sr-Latn-ME"/>
        </w:rPr>
      </w:pPr>
      <w:r w:rsidRPr="0066707B">
        <w:rPr>
          <w:rFonts w:cstheme="minorHAnsi"/>
          <w:b/>
          <w:u w:val="single"/>
          <w:lang w:val="sr-Latn-ME"/>
        </w:rPr>
        <w:t>KORIŠĆENJE ŠUMA</w:t>
      </w:r>
    </w:p>
    <w:p w:rsidR="0066707B" w:rsidRPr="0066707B" w:rsidRDefault="0066707B" w:rsidP="00C46D15">
      <w:pPr>
        <w:spacing w:after="0"/>
        <w:rPr>
          <w:rFonts w:cstheme="minorHAnsi"/>
          <w:b/>
          <w:u w:val="single"/>
          <w:lang w:val="sr-Latn-ME"/>
        </w:rPr>
      </w:pPr>
    </w:p>
    <w:p w:rsidR="00C46D15" w:rsidRPr="009C0472" w:rsidRDefault="00FA1BAF" w:rsidP="00C46D15">
      <w:pPr>
        <w:spacing w:after="0"/>
        <w:rPr>
          <w:rFonts w:cstheme="minorHAnsi"/>
          <w:b/>
          <w:lang w:val="sr-Latn-ME"/>
        </w:rPr>
      </w:pPr>
      <w:r>
        <w:rPr>
          <w:rFonts w:cstheme="minorHAnsi"/>
          <w:b/>
          <w:lang w:val="sr-Latn-ME"/>
        </w:rPr>
        <w:t>TABELA 3:</w:t>
      </w:r>
      <w:r w:rsidR="00C46D15" w:rsidRPr="009C0472">
        <w:rPr>
          <w:rFonts w:cstheme="minorHAnsi"/>
          <w:b/>
          <w:lang w:val="sr-Latn-ME"/>
        </w:rPr>
        <w:t xml:space="preserve"> PREGLED UGOVORENE I POSJEČENE BRUTO DRVNE MASE  ZA 2017</w:t>
      </w:r>
      <w:r>
        <w:rPr>
          <w:rFonts w:cstheme="minorHAnsi"/>
          <w:b/>
          <w:lang w:val="sr-Latn-ME"/>
        </w:rPr>
        <w:t>.</w:t>
      </w:r>
      <w:r w:rsidR="00C46D15" w:rsidRPr="009C0472">
        <w:rPr>
          <w:rFonts w:cstheme="minorHAnsi"/>
          <w:b/>
          <w:lang w:val="sr-Latn-ME"/>
        </w:rPr>
        <w:t xml:space="preserve"> GODINU (DUGOROČNI UGOVORI)</w:t>
      </w:r>
    </w:p>
    <w:tbl>
      <w:tblPr>
        <w:tblStyle w:val="LightList-Accent31"/>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1440"/>
        <w:gridCol w:w="1530"/>
        <w:gridCol w:w="630"/>
        <w:gridCol w:w="1779"/>
        <w:gridCol w:w="1297"/>
      </w:tblGrid>
      <w:tr w:rsidR="00C46D15" w:rsidRPr="009C0472" w:rsidTr="000061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PREGLED UGOVORENE I POSJEČENE BRUTO DRVNE MASE ZA 2017 GODINU DUGOROČNI UGOVORI</w:t>
            </w:r>
          </w:p>
        </w:tc>
        <w:tc>
          <w:tcPr>
            <w:tcW w:w="1440"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Ugovorena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1530"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Posječena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630"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w:t>
            </w:r>
          </w:p>
        </w:tc>
        <w:tc>
          <w:tcPr>
            <w:tcW w:w="177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Zaduženja za  ugovorenu bruto drvnu masu  za 2017 godinu</w:t>
            </w:r>
          </w:p>
        </w:tc>
        <w:tc>
          <w:tcPr>
            <w:tcW w:w="1297"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p>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PLAĆANJE (€)</w:t>
            </w:r>
          </w:p>
        </w:tc>
      </w:tr>
      <w:tr w:rsidR="00C46D15" w:rsidRPr="009C0472" w:rsidTr="00006143">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2765"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SVE UKUPNO</w:t>
            </w:r>
          </w:p>
        </w:tc>
        <w:tc>
          <w:tcPr>
            <w:tcW w:w="144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168 389</w:t>
            </w:r>
          </w:p>
        </w:tc>
        <w:tc>
          <w:tcPr>
            <w:tcW w:w="15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124 358</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74</w:t>
            </w:r>
          </w:p>
        </w:tc>
        <w:tc>
          <w:tcPr>
            <w:tcW w:w="177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3 282.586,52</w:t>
            </w:r>
          </w:p>
        </w:tc>
        <w:tc>
          <w:tcPr>
            <w:tcW w:w="1297" w:type="dxa"/>
            <w:tcBorders>
              <w:top w:val="none" w:sz="0" w:space="0" w:color="auto"/>
              <w:bottom w:val="none" w:sz="0" w:space="0" w:color="auto"/>
              <w:right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1 558.046,16</w:t>
            </w:r>
          </w:p>
        </w:tc>
      </w:tr>
    </w:tbl>
    <w:p w:rsidR="00C46D15" w:rsidRPr="009C0472" w:rsidRDefault="00C46D15" w:rsidP="00C46D15">
      <w:pPr>
        <w:spacing w:after="0"/>
        <w:rPr>
          <w:rFonts w:cstheme="minorHAnsi"/>
          <w:b/>
          <w:lang w:val="sr-Latn-ME"/>
        </w:rPr>
      </w:pPr>
    </w:p>
    <w:p w:rsidR="00C46D15" w:rsidRPr="009C0472" w:rsidRDefault="00FA1BAF" w:rsidP="00C46D15">
      <w:pPr>
        <w:spacing w:after="0"/>
        <w:rPr>
          <w:rFonts w:cstheme="minorHAnsi"/>
          <w:b/>
          <w:lang w:val="sr-Latn-ME"/>
        </w:rPr>
      </w:pPr>
      <w:r>
        <w:rPr>
          <w:rFonts w:cstheme="minorHAnsi"/>
          <w:b/>
          <w:lang w:val="sr-Latn-ME"/>
        </w:rPr>
        <w:t>TABELA 4:</w:t>
      </w:r>
      <w:r w:rsidR="00C46D15" w:rsidRPr="009C0472">
        <w:rPr>
          <w:rFonts w:cstheme="minorHAnsi"/>
          <w:b/>
          <w:lang w:val="sr-Latn-ME"/>
        </w:rPr>
        <w:t xml:space="preserve"> PREGLED UGOVORENE I POSJEČENE BRUTO DRVNE MASE  ZA 2017</w:t>
      </w:r>
      <w:r>
        <w:rPr>
          <w:rFonts w:cstheme="minorHAnsi"/>
          <w:b/>
          <w:lang w:val="sr-Latn-ME"/>
        </w:rPr>
        <w:t>.</w:t>
      </w:r>
      <w:r w:rsidR="00C46D15" w:rsidRPr="009C0472">
        <w:rPr>
          <w:rFonts w:cstheme="minorHAnsi"/>
          <w:b/>
          <w:lang w:val="sr-Latn-ME"/>
        </w:rPr>
        <w:t xml:space="preserve"> GODINU (JEDNOGODIŠNJI UGOVORI)</w:t>
      </w:r>
    </w:p>
    <w:tbl>
      <w:tblPr>
        <w:tblStyle w:val="LightList-Accent31"/>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390"/>
        <w:gridCol w:w="1439"/>
        <w:gridCol w:w="715"/>
        <w:gridCol w:w="1647"/>
        <w:gridCol w:w="1514"/>
      </w:tblGrid>
      <w:tr w:rsidR="00C46D15" w:rsidRPr="009C0472" w:rsidTr="000061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3"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PREGLED UGOVORENE I POSJEČENE BRUTO DRVNE MASE ZA 2017 GODINU JEDNOGODIŠNJI UGOVORI</w:t>
            </w:r>
          </w:p>
        </w:tc>
        <w:tc>
          <w:tcPr>
            <w:tcW w:w="1390"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Ugovorena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143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Posječena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715"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w:t>
            </w:r>
          </w:p>
        </w:tc>
        <w:tc>
          <w:tcPr>
            <w:tcW w:w="1647"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Zaduženja za  ugovorenu bruto drvnu masu  za 2017 godinu</w:t>
            </w:r>
          </w:p>
        </w:tc>
        <w:tc>
          <w:tcPr>
            <w:tcW w:w="1514"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p>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PLAĆANJE (€)</w:t>
            </w:r>
          </w:p>
        </w:tc>
      </w:tr>
      <w:tr w:rsidR="00C46D15" w:rsidRPr="009C0472" w:rsidTr="0000614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SVE UKUPNO</w:t>
            </w:r>
          </w:p>
        </w:tc>
        <w:tc>
          <w:tcPr>
            <w:tcW w:w="1390" w:type="dxa"/>
            <w:tcBorders>
              <w:top w:val="none" w:sz="0" w:space="0" w:color="auto"/>
              <w:bottom w:val="none" w:sz="0" w:space="0" w:color="auto"/>
            </w:tcBorders>
          </w:tcPr>
          <w:p w:rsidR="00C46D15" w:rsidRPr="009C0472" w:rsidRDefault="00C46D15" w:rsidP="001F5C7E">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194 669</w:t>
            </w:r>
          </w:p>
        </w:tc>
        <w:tc>
          <w:tcPr>
            <w:tcW w:w="1439" w:type="dxa"/>
            <w:tcBorders>
              <w:top w:val="none" w:sz="0" w:space="0" w:color="auto"/>
              <w:bottom w:val="none" w:sz="0" w:space="0" w:color="auto"/>
            </w:tcBorders>
          </w:tcPr>
          <w:p w:rsidR="00C46D15" w:rsidRPr="009C0472" w:rsidRDefault="00C46D15" w:rsidP="001F5C7E">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85 319</w:t>
            </w:r>
          </w:p>
        </w:tc>
        <w:tc>
          <w:tcPr>
            <w:tcW w:w="715" w:type="dxa"/>
            <w:tcBorders>
              <w:top w:val="none" w:sz="0" w:space="0" w:color="auto"/>
              <w:bottom w:val="none" w:sz="0" w:space="0" w:color="auto"/>
            </w:tcBorders>
          </w:tcPr>
          <w:p w:rsidR="00C46D15" w:rsidRPr="009C0472" w:rsidRDefault="00C46D15" w:rsidP="001F5C7E">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44</w:t>
            </w:r>
          </w:p>
        </w:tc>
        <w:tc>
          <w:tcPr>
            <w:tcW w:w="1647" w:type="dxa"/>
            <w:tcBorders>
              <w:top w:val="none" w:sz="0" w:space="0" w:color="auto"/>
              <w:bottom w:val="none" w:sz="0" w:space="0" w:color="auto"/>
            </w:tcBorders>
          </w:tcPr>
          <w:p w:rsidR="00C46D15" w:rsidRPr="009C0472"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3 786 792,22</w:t>
            </w:r>
          </w:p>
        </w:tc>
        <w:tc>
          <w:tcPr>
            <w:tcW w:w="1514" w:type="dxa"/>
            <w:tcBorders>
              <w:top w:val="none" w:sz="0" w:space="0" w:color="auto"/>
              <w:bottom w:val="none" w:sz="0" w:space="0" w:color="auto"/>
              <w:right w:val="none" w:sz="0" w:space="0" w:color="auto"/>
            </w:tcBorders>
          </w:tcPr>
          <w:p w:rsidR="00C46D15" w:rsidRPr="009C0472" w:rsidRDefault="00C46D15" w:rsidP="001F5C7E">
            <w:pPr>
              <w:ind w:left="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3.560.806,84</w:t>
            </w:r>
          </w:p>
        </w:tc>
      </w:tr>
    </w:tbl>
    <w:p w:rsidR="00C46D15" w:rsidRPr="009C0472" w:rsidRDefault="00C46D15" w:rsidP="00C46D15">
      <w:pPr>
        <w:spacing w:after="0"/>
        <w:rPr>
          <w:rFonts w:cstheme="minorHAnsi"/>
          <w:b/>
          <w:lang w:val="sr-Latn-ME"/>
        </w:rPr>
      </w:pPr>
    </w:p>
    <w:p w:rsidR="00C46D15" w:rsidRPr="009C0472" w:rsidRDefault="00FA1BAF" w:rsidP="00C46D15">
      <w:pPr>
        <w:spacing w:after="0"/>
        <w:rPr>
          <w:rFonts w:cstheme="minorHAnsi"/>
          <w:b/>
          <w:lang w:val="sr-Latn-ME"/>
        </w:rPr>
      </w:pPr>
      <w:r>
        <w:rPr>
          <w:rFonts w:cstheme="minorHAnsi"/>
          <w:b/>
          <w:lang w:val="sr-Latn-ME"/>
        </w:rPr>
        <w:t>TABELA 5:</w:t>
      </w:r>
      <w:r w:rsidR="00C46D15" w:rsidRPr="009C0472">
        <w:rPr>
          <w:rFonts w:cstheme="minorHAnsi"/>
          <w:b/>
          <w:lang w:val="sr-Latn-ME"/>
        </w:rPr>
        <w:t xml:space="preserve"> PREGLED UGOVORENE I POSJEČENE BRUTO DRVNE MASE  ZA 2017</w:t>
      </w:r>
      <w:r>
        <w:rPr>
          <w:rFonts w:cstheme="minorHAnsi"/>
          <w:b/>
          <w:lang w:val="sr-Latn-ME"/>
        </w:rPr>
        <w:t>.</w:t>
      </w:r>
      <w:r w:rsidR="00C46D15" w:rsidRPr="009C0472">
        <w:rPr>
          <w:rFonts w:cstheme="minorHAnsi"/>
          <w:b/>
          <w:lang w:val="sr-Latn-ME"/>
        </w:rPr>
        <w:t xml:space="preserve"> GODINU AUKCIJE (SANITARI I DRVNI SORTIMENTI)</w:t>
      </w:r>
    </w:p>
    <w:tbl>
      <w:tblPr>
        <w:tblStyle w:val="LightList-Accent31"/>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428"/>
        <w:gridCol w:w="1508"/>
        <w:gridCol w:w="625"/>
        <w:gridCol w:w="1754"/>
        <w:gridCol w:w="1322"/>
      </w:tblGrid>
      <w:tr w:rsidR="00C46D15" w:rsidRPr="009C0472" w:rsidTr="00006143">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830"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PREGLED UGOVORENE I POSJEČENE BRUTO DRVNE MASE ZA 2017 GODINU SANITARI I AUKCIJE</w:t>
            </w:r>
          </w:p>
        </w:tc>
        <w:tc>
          <w:tcPr>
            <w:tcW w:w="1434"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Ugovorena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151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Posječena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628"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w:t>
            </w:r>
          </w:p>
        </w:tc>
        <w:tc>
          <w:tcPr>
            <w:tcW w:w="1767"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Zaduženja za  ugovorenu bruto drvnu masu  za 2017 godinu</w:t>
            </w:r>
          </w:p>
        </w:tc>
        <w:tc>
          <w:tcPr>
            <w:tcW w:w="1248"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p>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PLAĆANJE (€)</w:t>
            </w:r>
          </w:p>
        </w:tc>
      </w:tr>
      <w:tr w:rsidR="00C46D15" w:rsidRPr="009C0472" w:rsidTr="000061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SVE UKUPNO</w:t>
            </w:r>
          </w:p>
        </w:tc>
        <w:tc>
          <w:tcPr>
            <w:tcW w:w="1434" w:type="dxa"/>
            <w:tcBorders>
              <w:top w:val="none" w:sz="0" w:space="0" w:color="auto"/>
              <w:bottom w:val="none" w:sz="0" w:space="0" w:color="auto"/>
            </w:tcBorders>
          </w:tcPr>
          <w:p w:rsidR="00C46D15" w:rsidRPr="009C0472"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17 781</w:t>
            </w:r>
          </w:p>
        </w:tc>
        <w:tc>
          <w:tcPr>
            <w:tcW w:w="1519" w:type="dxa"/>
            <w:tcBorders>
              <w:top w:val="none" w:sz="0" w:space="0" w:color="auto"/>
              <w:bottom w:val="none" w:sz="0" w:space="0" w:color="auto"/>
            </w:tcBorders>
          </w:tcPr>
          <w:p w:rsidR="00C46D15" w:rsidRPr="009C0472"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8 984</w:t>
            </w:r>
          </w:p>
        </w:tc>
        <w:tc>
          <w:tcPr>
            <w:tcW w:w="628" w:type="dxa"/>
            <w:tcBorders>
              <w:top w:val="none" w:sz="0" w:space="0" w:color="auto"/>
              <w:bottom w:val="none" w:sz="0" w:space="0" w:color="auto"/>
            </w:tcBorders>
          </w:tcPr>
          <w:p w:rsidR="00C46D15" w:rsidRPr="009C0472"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52</w:t>
            </w:r>
          </w:p>
        </w:tc>
        <w:tc>
          <w:tcPr>
            <w:tcW w:w="1767" w:type="dxa"/>
            <w:tcBorders>
              <w:top w:val="none" w:sz="0" w:space="0" w:color="auto"/>
              <w:bottom w:val="none" w:sz="0" w:space="0" w:color="auto"/>
            </w:tcBorders>
          </w:tcPr>
          <w:p w:rsidR="00C46D15" w:rsidRPr="009C0472"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167.741,41</w:t>
            </w:r>
          </w:p>
        </w:tc>
        <w:tc>
          <w:tcPr>
            <w:tcW w:w="1248" w:type="dxa"/>
            <w:tcBorders>
              <w:top w:val="none" w:sz="0" w:space="0" w:color="auto"/>
              <w:bottom w:val="none" w:sz="0" w:space="0" w:color="auto"/>
              <w:right w:val="none" w:sz="0" w:space="0" w:color="auto"/>
            </w:tcBorders>
          </w:tcPr>
          <w:p w:rsidR="00C46D15" w:rsidRPr="009C0472" w:rsidRDefault="00C46D15" w:rsidP="001F5C7E">
            <w:pPr>
              <w:ind w:left="9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130.299,08</w:t>
            </w:r>
          </w:p>
        </w:tc>
      </w:tr>
    </w:tbl>
    <w:p w:rsidR="00C46D15" w:rsidRPr="009C0472" w:rsidRDefault="00C46D15" w:rsidP="00C46D15">
      <w:pPr>
        <w:spacing w:after="0"/>
        <w:rPr>
          <w:rFonts w:cstheme="minorHAnsi"/>
          <w:b/>
          <w:lang w:val="sr-Latn-ME"/>
        </w:rPr>
      </w:pPr>
    </w:p>
    <w:p w:rsidR="00C46D15" w:rsidRPr="009C0472" w:rsidRDefault="00FA1BAF" w:rsidP="00C46D15">
      <w:pPr>
        <w:spacing w:after="0"/>
        <w:rPr>
          <w:rFonts w:cstheme="minorHAnsi"/>
          <w:b/>
          <w:lang w:val="sr-Latn-ME"/>
        </w:rPr>
      </w:pPr>
      <w:r>
        <w:rPr>
          <w:rFonts w:cstheme="minorHAnsi"/>
          <w:b/>
          <w:lang w:val="sr-Latn-ME"/>
        </w:rPr>
        <w:t>TABELA 6:</w:t>
      </w:r>
      <w:r w:rsidR="00C46D15" w:rsidRPr="009C0472">
        <w:rPr>
          <w:rFonts w:cstheme="minorHAnsi"/>
          <w:b/>
          <w:lang w:val="sr-Latn-ME"/>
        </w:rPr>
        <w:t xml:space="preserve"> PREGLED UGOVORENE I POSJEČENE BRUTO DRVNE MASE SA IZNOSIMA ZADUŽENJA ZA 2017</w:t>
      </w:r>
      <w:r>
        <w:rPr>
          <w:rFonts w:cstheme="minorHAnsi"/>
          <w:b/>
          <w:lang w:val="sr-Latn-ME"/>
        </w:rPr>
        <w:t>.</w:t>
      </w:r>
      <w:r w:rsidR="00C46D15" w:rsidRPr="009C0472">
        <w:rPr>
          <w:rFonts w:cstheme="minorHAnsi"/>
          <w:b/>
          <w:lang w:val="sr-Latn-ME"/>
        </w:rPr>
        <w:t xml:space="preserve"> GODINU</w:t>
      </w:r>
    </w:p>
    <w:tbl>
      <w:tblPr>
        <w:tblStyle w:val="LightList-Accent31"/>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408"/>
        <w:gridCol w:w="1486"/>
        <w:gridCol w:w="614"/>
        <w:gridCol w:w="1890"/>
        <w:gridCol w:w="1394"/>
      </w:tblGrid>
      <w:tr w:rsidR="00C46D15" w:rsidRPr="009C0472" w:rsidTr="002235E3">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2676"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lastRenderedPageBreak/>
              <w:t>PREGLED UGOVORENE I POSJEČENE BRUTO DRVNE MASE ZA 2017 GODINU</w:t>
            </w:r>
          </w:p>
        </w:tc>
        <w:tc>
          <w:tcPr>
            <w:tcW w:w="140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Ugovorena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148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Posječena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615"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w:t>
            </w:r>
          </w:p>
        </w:tc>
        <w:tc>
          <w:tcPr>
            <w:tcW w:w="1894"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Zaduženja za  ugovorenu bruto drvnu masu  za 2017 godinu</w:t>
            </w:r>
          </w:p>
        </w:tc>
        <w:tc>
          <w:tcPr>
            <w:tcW w:w="1375"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p>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PLAĆANJE (€)</w:t>
            </w:r>
          </w:p>
        </w:tc>
      </w:tr>
      <w:tr w:rsidR="00C46D15" w:rsidRPr="009C0472" w:rsidTr="002235E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76"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SVE UKUPNO</w:t>
            </w:r>
          </w:p>
        </w:tc>
        <w:tc>
          <w:tcPr>
            <w:tcW w:w="140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380.839</w:t>
            </w:r>
          </w:p>
        </w:tc>
        <w:tc>
          <w:tcPr>
            <w:tcW w:w="14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218.661</w:t>
            </w:r>
          </w:p>
        </w:tc>
        <w:tc>
          <w:tcPr>
            <w:tcW w:w="615"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57</w:t>
            </w:r>
          </w:p>
        </w:tc>
        <w:tc>
          <w:tcPr>
            <w:tcW w:w="1894"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7.237.120,15</w:t>
            </w:r>
          </w:p>
        </w:tc>
        <w:tc>
          <w:tcPr>
            <w:tcW w:w="1375" w:type="dxa"/>
            <w:tcBorders>
              <w:top w:val="none" w:sz="0" w:space="0" w:color="auto"/>
              <w:bottom w:val="none" w:sz="0" w:space="0" w:color="auto"/>
              <w:right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5.249.152,08</w:t>
            </w:r>
          </w:p>
        </w:tc>
      </w:tr>
    </w:tbl>
    <w:p w:rsidR="00C46D15" w:rsidRPr="009C0472" w:rsidRDefault="00C46D15" w:rsidP="00C46D15">
      <w:pPr>
        <w:spacing w:after="0"/>
        <w:rPr>
          <w:rFonts w:cstheme="minorHAnsi"/>
          <w:b/>
          <w:lang w:val="sr-Latn-ME"/>
        </w:rPr>
      </w:pPr>
    </w:p>
    <w:p w:rsidR="00C421A3" w:rsidRDefault="00C46D15" w:rsidP="00C46D15">
      <w:pPr>
        <w:spacing w:after="0"/>
        <w:rPr>
          <w:rFonts w:cstheme="minorHAnsi"/>
          <w:b/>
          <w:lang w:val="sr-Latn-ME"/>
        </w:rPr>
      </w:pPr>
      <w:r w:rsidRPr="009C0472">
        <w:rPr>
          <w:rFonts w:cstheme="minorHAnsi"/>
          <w:b/>
          <w:lang w:val="sr-Latn-ME"/>
        </w:rPr>
        <w:t>TABELA</w:t>
      </w:r>
      <w:r w:rsidR="00FA1BAF">
        <w:rPr>
          <w:rFonts w:cstheme="minorHAnsi"/>
          <w:b/>
          <w:lang w:val="sr-Latn-ME"/>
        </w:rPr>
        <w:t xml:space="preserve"> 7:</w:t>
      </w:r>
      <w:r w:rsidRPr="009C0472">
        <w:rPr>
          <w:rFonts w:cstheme="minorHAnsi"/>
          <w:b/>
          <w:lang w:val="sr-Latn-ME"/>
        </w:rPr>
        <w:t xml:space="preserve"> PREGLED UGOVORENE BRUTO DRVNE MASE, POSJEČENE BRUTO DRVNE MASE, FINANSIJSKOG ZADUŽENJA I PLAĆANJA ZA 12 MJESECI 2017</w:t>
      </w:r>
      <w:r w:rsidR="00FA1BAF">
        <w:rPr>
          <w:rFonts w:cstheme="minorHAnsi"/>
          <w:b/>
          <w:lang w:val="sr-Latn-ME"/>
        </w:rPr>
        <w:t>.</w:t>
      </w:r>
      <w:r w:rsidRPr="009C0472">
        <w:rPr>
          <w:rFonts w:cstheme="minorHAnsi"/>
          <w:b/>
          <w:lang w:val="sr-Latn-ME"/>
        </w:rPr>
        <w:t xml:space="preserve"> GODINE.</w:t>
      </w:r>
    </w:p>
    <w:tbl>
      <w:tblPr>
        <w:tblStyle w:val="LightList-Accent31"/>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126"/>
        <w:gridCol w:w="1889"/>
        <w:gridCol w:w="630"/>
        <w:gridCol w:w="1779"/>
        <w:gridCol w:w="1228"/>
      </w:tblGrid>
      <w:tr w:rsidR="00C46D15" w:rsidRPr="009C0472" w:rsidTr="00E2591C">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cstheme="minorHAnsi"/>
                <w:b w:val="0"/>
                <w:lang w:val="sr-Latn-ME"/>
              </w:rPr>
              <w:t xml:space="preserve">  </w:t>
            </w:r>
            <w:r w:rsidRPr="009C0472">
              <w:rPr>
                <w:rFonts w:asciiTheme="minorHAnsi" w:hAnsiTheme="minorHAnsi" w:cstheme="minorHAnsi"/>
                <w:sz w:val="22"/>
                <w:szCs w:val="22"/>
                <w:lang w:val="sr-Latn-ME"/>
              </w:rPr>
              <w:t>PODRUČNA JEDINICA</w:t>
            </w:r>
          </w:p>
        </w:tc>
        <w:tc>
          <w:tcPr>
            <w:tcW w:w="2126"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Ugovorena bruto drvna masa m</w:t>
            </w:r>
            <w:r w:rsidRPr="009C0472">
              <w:rPr>
                <w:rFonts w:asciiTheme="minorHAnsi" w:hAnsiTheme="minorHAnsi" w:cstheme="minorHAnsi"/>
                <w:sz w:val="22"/>
                <w:szCs w:val="22"/>
                <w:vertAlign w:val="superscript"/>
                <w:lang w:val="sr-Latn-ME"/>
              </w:rPr>
              <w:t>3</w:t>
            </w:r>
            <w:r w:rsidRPr="009C0472">
              <w:rPr>
                <w:rFonts w:asciiTheme="minorHAnsi" w:hAnsiTheme="minorHAnsi" w:cstheme="minorHAnsi"/>
                <w:sz w:val="22"/>
                <w:szCs w:val="22"/>
                <w:lang w:val="sr-Latn-ME"/>
              </w:rPr>
              <w:t xml:space="preserve"> za 2017 godinu</w:t>
            </w:r>
          </w:p>
        </w:tc>
        <w:tc>
          <w:tcPr>
            <w:tcW w:w="188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Ostvarena proizvodnja za 2017 godinu</w:t>
            </w:r>
          </w:p>
        </w:tc>
        <w:tc>
          <w:tcPr>
            <w:tcW w:w="630"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w:t>
            </w:r>
          </w:p>
        </w:tc>
        <w:tc>
          <w:tcPr>
            <w:tcW w:w="1779"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Zaduženje za 2017 godinu €</w:t>
            </w:r>
          </w:p>
        </w:tc>
        <w:tc>
          <w:tcPr>
            <w:tcW w:w="1228" w:type="dxa"/>
          </w:tcPr>
          <w:p w:rsidR="00C46D15" w:rsidRPr="009C0472"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PLAĆANJE  za 2017 godinu(€)</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PLJEVLJA</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102 160</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69 075</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68</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2 461.490,87</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770.387,81</w:t>
            </w:r>
          </w:p>
        </w:tc>
      </w:tr>
      <w:tr w:rsidR="00C46D15" w:rsidRPr="009C0472" w:rsidTr="00E2591C">
        <w:trPr>
          <w:trHeight w:val="156"/>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ROŽAJE</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34 734</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27 928</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80</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872.391,90</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836.992,47</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BERANE</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43 904</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23 382</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53</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879.822,30</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880.132,73</w:t>
            </w:r>
          </w:p>
        </w:tc>
      </w:tr>
      <w:tr w:rsidR="00C46D15" w:rsidRPr="009C0472" w:rsidTr="00E2591C">
        <w:trPr>
          <w:trHeight w:val="142"/>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ŽABLJAK</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20 465</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18 364</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90</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741.741, 33</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732.381,00</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KOLAŠIN</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48 916</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11 031</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774.696,24</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635.987,00</w:t>
            </w:r>
          </w:p>
        </w:tc>
      </w:tr>
      <w:tr w:rsidR="00C46D15" w:rsidRPr="009C0472" w:rsidTr="00E2591C">
        <w:trPr>
          <w:trHeight w:val="156"/>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PLUŽINE</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21 271</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8 194</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39</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192.870,30</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192.870,30</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BIJELO POLJE</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21 917</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19 240</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88</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480.703,20</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442.221,26</w:t>
            </w:r>
          </w:p>
        </w:tc>
      </w:tr>
      <w:tr w:rsidR="00C46D15" w:rsidRPr="009C0472" w:rsidTr="00E2591C">
        <w:trPr>
          <w:trHeight w:val="182"/>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NIKŠIĆ</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14 915</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5 590</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37</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97.925,70</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97.925,70</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PLAV</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9259</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7 452</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85</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63.808,59</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58.408,40</w:t>
            </w:r>
          </w:p>
        </w:tc>
      </w:tr>
      <w:tr w:rsidR="00C46D15" w:rsidRPr="009C0472" w:rsidTr="00E2591C">
        <w:trPr>
          <w:trHeight w:val="169"/>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PODGORICA</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17 624</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4 331</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24</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203.440,66</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203.440,66</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ANDRIJEVICA</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23 911</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13 776</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58</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211.093,90</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207.691,46</w:t>
            </w:r>
          </w:p>
        </w:tc>
      </w:tr>
      <w:tr w:rsidR="00C46D15" w:rsidRPr="009C0472" w:rsidTr="00E2591C">
        <w:trPr>
          <w:trHeight w:val="129"/>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DANILOVGRAD</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2 679</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459</w:t>
            </w: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29.469,00</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29.469,00</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MOJKOVAC</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13 673</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9 899</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72</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176.299,70</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141.147,90</w:t>
            </w:r>
          </w:p>
        </w:tc>
      </w:tr>
      <w:tr w:rsidR="00C46D15" w:rsidRPr="009C0472" w:rsidTr="00E2591C">
        <w:trPr>
          <w:trHeight w:val="75"/>
          <w:jc w:val="center"/>
        </w:trPr>
        <w:tc>
          <w:tcPr>
            <w:cnfStyle w:val="001000000000" w:firstRow="0" w:lastRow="0" w:firstColumn="1" w:lastColumn="0" w:oddVBand="0" w:evenVBand="0" w:oddHBand="0" w:evenHBand="0" w:firstRowFirstColumn="0" w:firstRowLastColumn="0" w:lastRowFirstColumn="0" w:lastRowLastColumn="0"/>
            <w:tcW w:w="1848" w:type="dxa"/>
          </w:tcPr>
          <w:p w:rsidR="00C46D15" w:rsidRPr="009C0472" w:rsidRDefault="00C46D15" w:rsidP="001F5C7E">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ŠAVNIK</w:t>
            </w:r>
          </w:p>
        </w:tc>
        <w:tc>
          <w:tcPr>
            <w:tcW w:w="2126"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5 411</w:t>
            </w:r>
          </w:p>
        </w:tc>
        <w:tc>
          <w:tcPr>
            <w:tcW w:w="1889"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c>
          <w:tcPr>
            <w:tcW w:w="630" w:type="dxa"/>
          </w:tcPr>
          <w:p w:rsidR="00C46D15" w:rsidRPr="009C0472"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0</w:t>
            </w:r>
          </w:p>
        </w:tc>
        <w:tc>
          <w:tcPr>
            <w:tcW w:w="1779"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51.412,11</w:t>
            </w:r>
          </w:p>
        </w:tc>
        <w:tc>
          <w:tcPr>
            <w:tcW w:w="1228" w:type="dxa"/>
          </w:tcPr>
          <w:p w:rsidR="00C46D15" w:rsidRPr="009C0472"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9C0472">
              <w:rPr>
                <w:rFonts w:asciiTheme="minorHAnsi" w:hAnsiTheme="minorHAnsi" w:cstheme="minorHAnsi"/>
                <w:sz w:val="22"/>
                <w:szCs w:val="22"/>
                <w:lang w:val="sr-Latn-ME"/>
              </w:rPr>
              <w:t>20.096,38</w:t>
            </w:r>
          </w:p>
        </w:tc>
      </w:tr>
      <w:tr w:rsidR="00C46D15" w:rsidRPr="009C0472" w:rsidTr="00E25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left w:val="none" w:sz="0" w:space="0" w:color="auto"/>
              <w:bottom w:val="none" w:sz="0" w:space="0" w:color="auto"/>
            </w:tcBorders>
          </w:tcPr>
          <w:p w:rsidR="00C46D15" w:rsidRPr="009C0472" w:rsidRDefault="00C46D15" w:rsidP="002C54C7">
            <w:pPr>
              <w:jc w:val="center"/>
              <w:rPr>
                <w:rFonts w:asciiTheme="minorHAnsi" w:hAnsiTheme="minorHAnsi" w:cstheme="minorHAnsi"/>
                <w:b w:val="0"/>
                <w:sz w:val="22"/>
                <w:szCs w:val="22"/>
                <w:lang w:val="sr-Latn-ME"/>
              </w:rPr>
            </w:pPr>
            <w:r w:rsidRPr="009C0472">
              <w:rPr>
                <w:rFonts w:asciiTheme="minorHAnsi" w:hAnsiTheme="minorHAnsi" w:cstheme="minorHAnsi"/>
                <w:sz w:val="22"/>
                <w:szCs w:val="22"/>
                <w:lang w:val="sr-Latn-ME"/>
              </w:rPr>
              <w:t>SVE UKUPNO</w:t>
            </w:r>
          </w:p>
        </w:tc>
        <w:tc>
          <w:tcPr>
            <w:tcW w:w="2126"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380 839</w:t>
            </w:r>
          </w:p>
        </w:tc>
        <w:tc>
          <w:tcPr>
            <w:tcW w:w="1889"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218 661</w:t>
            </w:r>
          </w:p>
        </w:tc>
        <w:tc>
          <w:tcPr>
            <w:tcW w:w="630" w:type="dxa"/>
            <w:tcBorders>
              <w:top w:val="none" w:sz="0" w:space="0" w:color="auto"/>
              <w:bottom w:val="none" w:sz="0" w:space="0" w:color="auto"/>
            </w:tcBorders>
          </w:tcPr>
          <w:p w:rsidR="00C46D15" w:rsidRPr="009C0472"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57</w:t>
            </w:r>
          </w:p>
        </w:tc>
        <w:tc>
          <w:tcPr>
            <w:tcW w:w="1779" w:type="dxa"/>
            <w:tcBorders>
              <w:top w:val="none" w:sz="0" w:space="0" w:color="auto"/>
              <w:bottom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7.237.120,15</w:t>
            </w:r>
          </w:p>
        </w:tc>
        <w:tc>
          <w:tcPr>
            <w:tcW w:w="1228" w:type="dxa"/>
            <w:tcBorders>
              <w:top w:val="none" w:sz="0" w:space="0" w:color="auto"/>
              <w:bottom w:val="none" w:sz="0" w:space="0" w:color="auto"/>
              <w:right w:val="none" w:sz="0" w:space="0" w:color="auto"/>
            </w:tcBorders>
          </w:tcPr>
          <w:p w:rsidR="00C46D15" w:rsidRPr="009C0472"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sr-Latn-ME"/>
              </w:rPr>
            </w:pPr>
            <w:r w:rsidRPr="009C0472">
              <w:rPr>
                <w:rFonts w:asciiTheme="minorHAnsi" w:hAnsiTheme="minorHAnsi" w:cstheme="minorHAnsi"/>
                <w:b/>
                <w:sz w:val="22"/>
                <w:szCs w:val="22"/>
                <w:lang w:val="sr-Latn-ME"/>
              </w:rPr>
              <w:t>5 249.152,08</w:t>
            </w:r>
          </w:p>
        </w:tc>
      </w:tr>
    </w:tbl>
    <w:p w:rsidR="001F4CBC" w:rsidRPr="009C0472" w:rsidRDefault="001F4CBC" w:rsidP="00C46D15">
      <w:pPr>
        <w:spacing w:after="0"/>
        <w:ind w:left="-993" w:right="-425"/>
        <w:jc w:val="both"/>
        <w:rPr>
          <w:rFonts w:cstheme="minorHAnsi"/>
          <w:lang w:val="sr-Latn-ME"/>
        </w:rPr>
      </w:pPr>
    </w:p>
    <w:p w:rsidR="009A07D9" w:rsidRDefault="009A07D9" w:rsidP="004C6E0B">
      <w:pPr>
        <w:spacing w:after="0"/>
        <w:ind w:right="4"/>
        <w:jc w:val="both"/>
        <w:rPr>
          <w:rFonts w:cstheme="minorHAnsi"/>
          <w:lang w:val="sr-Latn-ME"/>
        </w:rPr>
      </w:pPr>
    </w:p>
    <w:p w:rsidR="009A07D9" w:rsidRDefault="009A07D9" w:rsidP="004C6E0B">
      <w:pPr>
        <w:spacing w:after="0"/>
        <w:ind w:right="4"/>
        <w:jc w:val="both"/>
        <w:rPr>
          <w:rFonts w:cstheme="minorHAnsi"/>
          <w:lang w:val="sr-Latn-ME"/>
        </w:rPr>
      </w:pPr>
    </w:p>
    <w:p w:rsidR="00C46D15" w:rsidRDefault="00C46D15" w:rsidP="004C6E0B">
      <w:pPr>
        <w:spacing w:after="0"/>
        <w:ind w:right="4"/>
        <w:jc w:val="both"/>
        <w:rPr>
          <w:rFonts w:cstheme="minorHAnsi"/>
          <w:lang w:val="sr-Latn-ME"/>
        </w:rPr>
      </w:pPr>
      <w:r w:rsidRPr="009C0472">
        <w:rPr>
          <w:rFonts w:cstheme="minorHAnsi"/>
          <w:lang w:val="sr-Latn-ME"/>
        </w:rPr>
        <w:t>U 2017</w:t>
      </w:r>
      <w:r w:rsidR="00697733">
        <w:rPr>
          <w:rFonts w:cstheme="minorHAnsi"/>
          <w:lang w:val="sr-Latn-ME"/>
        </w:rPr>
        <w:t>.</w:t>
      </w:r>
      <w:r w:rsidRPr="009C0472">
        <w:rPr>
          <w:rFonts w:cstheme="minorHAnsi"/>
          <w:lang w:val="sr-Latn-ME"/>
        </w:rPr>
        <w:t xml:space="preserve"> godini, počela je realiacija projekta prodaje drvnih sortimenata (PILOT PROJEKAT). Tokom 2017</w:t>
      </w:r>
      <w:r w:rsidR="001B56D8">
        <w:rPr>
          <w:rFonts w:cstheme="minorHAnsi"/>
          <w:lang w:val="sr-Latn-ME"/>
        </w:rPr>
        <w:t>.</w:t>
      </w:r>
      <w:r w:rsidRPr="009C0472">
        <w:rPr>
          <w:rFonts w:cstheme="minorHAnsi"/>
          <w:lang w:val="sr-Latn-ME"/>
        </w:rPr>
        <w:t xml:space="preserve"> godine, potpisana su dva ugovora za izvodjenje radova u šumi, i to</w:t>
      </w:r>
      <w:r w:rsidR="009B0CCC">
        <w:rPr>
          <w:rFonts w:cstheme="minorHAnsi"/>
          <w:lang w:val="sr-Latn-ME"/>
        </w:rPr>
        <w:t>:</w:t>
      </w:r>
      <w:r w:rsidRPr="009C0472">
        <w:rPr>
          <w:rFonts w:cstheme="minorHAnsi"/>
          <w:lang w:val="sr-Latn-ME"/>
        </w:rPr>
        <w:t xml:space="preserve"> u Pljevljima i Žabljaku. Realizacija prodaje drvnih sortimenata izvršena je samo djelimično i to</w:t>
      </w:r>
      <w:r w:rsidR="00B035A4" w:rsidRPr="009C0472">
        <w:rPr>
          <w:rFonts w:cstheme="minorHAnsi"/>
          <w:lang w:val="sr-Latn-ME"/>
        </w:rPr>
        <w:t>:</w:t>
      </w:r>
      <w:r w:rsidRPr="009C0472">
        <w:rPr>
          <w:rFonts w:cstheme="minorHAnsi"/>
          <w:lang w:val="sr-Latn-ME"/>
        </w:rPr>
        <w:t xml:space="preserve"> u Pljevljima, od 1600m</w:t>
      </w:r>
      <w:r w:rsidRPr="009C0472">
        <w:rPr>
          <w:rFonts w:cstheme="minorHAnsi"/>
          <w:vertAlign w:val="superscript"/>
          <w:lang w:val="sr-Latn-ME"/>
        </w:rPr>
        <w:t>3</w:t>
      </w:r>
      <w:r w:rsidRPr="009C0472">
        <w:rPr>
          <w:rFonts w:cstheme="minorHAnsi"/>
          <w:lang w:val="sr-Latn-ME"/>
        </w:rPr>
        <w:t xml:space="preserve"> prodato je 758 m</w:t>
      </w:r>
      <w:r w:rsidRPr="009C0472">
        <w:rPr>
          <w:rFonts w:cstheme="minorHAnsi"/>
          <w:vertAlign w:val="superscript"/>
          <w:lang w:val="sr-Latn-ME"/>
        </w:rPr>
        <w:t>3</w:t>
      </w:r>
      <w:r w:rsidRPr="009C0472">
        <w:rPr>
          <w:rFonts w:cstheme="minorHAnsi"/>
          <w:lang w:val="sr-Latn-ME"/>
        </w:rPr>
        <w:t>, dok radovi u Žabljaku nijesu ni početi zbog kasno potpisanih ugovora i vremenskih uslova. Ekonomska analiza uradiće se nakon završetka prodaje kompletne količine drvnih sortimenata.</w:t>
      </w:r>
    </w:p>
    <w:p w:rsidR="00FA1BAF" w:rsidRDefault="00FA1BAF" w:rsidP="004C6E0B">
      <w:pPr>
        <w:spacing w:after="0"/>
        <w:ind w:right="4"/>
        <w:jc w:val="both"/>
        <w:rPr>
          <w:rFonts w:cstheme="minorHAnsi"/>
          <w:lang w:val="sr-Latn-ME"/>
        </w:rPr>
      </w:pPr>
    </w:p>
    <w:p w:rsidR="00FA1BAF" w:rsidRDefault="00FA1BAF" w:rsidP="004C6E0B">
      <w:pPr>
        <w:spacing w:after="0"/>
        <w:ind w:right="4"/>
        <w:jc w:val="both"/>
        <w:rPr>
          <w:rFonts w:cstheme="minorHAnsi"/>
          <w:lang w:val="sr-Latn-ME"/>
        </w:rPr>
      </w:pPr>
    </w:p>
    <w:p w:rsidR="009A07D9" w:rsidRDefault="009A07D9" w:rsidP="004C6E0B">
      <w:pPr>
        <w:spacing w:after="0"/>
        <w:ind w:right="4"/>
        <w:jc w:val="both"/>
        <w:rPr>
          <w:rFonts w:cstheme="minorHAnsi"/>
          <w:lang w:val="sr-Latn-ME"/>
        </w:rPr>
      </w:pPr>
    </w:p>
    <w:p w:rsidR="009A07D9" w:rsidRDefault="009A07D9" w:rsidP="004C6E0B">
      <w:pPr>
        <w:spacing w:after="0"/>
        <w:ind w:right="4"/>
        <w:jc w:val="both"/>
        <w:rPr>
          <w:rFonts w:cstheme="minorHAnsi"/>
          <w:lang w:val="sr-Latn-ME"/>
        </w:rPr>
      </w:pPr>
    </w:p>
    <w:p w:rsidR="009A07D9" w:rsidRDefault="009A07D9" w:rsidP="004C6E0B">
      <w:pPr>
        <w:spacing w:after="0"/>
        <w:ind w:right="4"/>
        <w:jc w:val="both"/>
        <w:rPr>
          <w:rFonts w:cstheme="minorHAnsi"/>
          <w:lang w:val="sr-Latn-ME"/>
        </w:rPr>
      </w:pPr>
    </w:p>
    <w:p w:rsidR="009A07D9" w:rsidRPr="009C0472" w:rsidRDefault="009A07D9" w:rsidP="004C6E0B">
      <w:pPr>
        <w:spacing w:after="0"/>
        <w:ind w:right="4"/>
        <w:jc w:val="both"/>
        <w:rPr>
          <w:rFonts w:cstheme="minorHAnsi"/>
          <w:lang w:val="sr-Latn-ME"/>
        </w:rPr>
      </w:pPr>
    </w:p>
    <w:p w:rsidR="00C46D15" w:rsidRDefault="00C46D15" w:rsidP="00C46D15">
      <w:pPr>
        <w:spacing w:after="0"/>
        <w:rPr>
          <w:rFonts w:cstheme="minorHAnsi"/>
          <w:b/>
          <w:lang w:val="sr-Latn-ME"/>
        </w:rPr>
      </w:pPr>
      <w:r w:rsidRPr="009C0472">
        <w:rPr>
          <w:rFonts w:cstheme="minorHAnsi"/>
          <w:b/>
          <w:lang w:val="sr-Latn-ME"/>
        </w:rPr>
        <w:t xml:space="preserve">Pregled ugovorene i posječene bruto drvne mase za 2017. godinu dugoročni ugovori </w:t>
      </w:r>
    </w:p>
    <w:p w:rsidR="001613E4" w:rsidRPr="009C0472" w:rsidRDefault="001613E4" w:rsidP="00C46D15">
      <w:pPr>
        <w:spacing w:after="0"/>
        <w:rPr>
          <w:rFonts w:cstheme="minorHAnsi"/>
          <w:lang w:val="sr-Latn-ME"/>
        </w:rPr>
      </w:pPr>
    </w:p>
    <w:tbl>
      <w:tblPr>
        <w:tblStyle w:val="LightList-Accent31"/>
        <w:tblW w:w="948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95"/>
        <w:gridCol w:w="1710"/>
        <w:gridCol w:w="1170"/>
        <w:gridCol w:w="900"/>
        <w:gridCol w:w="862"/>
        <w:gridCol w:w="709"/>
        <w:gridCol w:w="1559"/>
        <w:gridCol w:w="1280"/>
      </w:tblGrid>
      <w:tr w:rsidR="004C6E0B" w:rsidRPr="00FA1BAF" w:rsidTr="00CE1D56">
        <w:trPr>
          <w:cnfStyle w:val="100000000000" w:firstRow="1" w:lastRow="0" w:firstColumn="0" w:lastColumn="0" w:oddVBand="0" w:evenVBand="0" w:oddHBand="0" w:evenHBand="0" w:firstRowFirstColumn="0" w:firstRowLastColumn="0" w:lastRowFirstColumn="0" w:lastRowLastColumn="0"/>
          <w:trHeight w:val="1382"/>
          <w:jc w:val="center"/>
        </w:trPr>
        <w:tc>
          <w:tcPr>
            <w:cnfStyle w:val="001000000000" w:firstRow="0" w:lastRow="0" w:firstColumn="1" w:lastColumn="0" w:oddVBand="0" w:evenVBand="0" w:oddHBand="0" w:evenHBand="0" w:firstRowFirstColumn="0" w:firstRowLastColumn="0" w:lastRowFirstColumn="0" w:lastRowLastColumn="0"/>
            <w:tcW w:w="1295" w:type="dxa"/>
          </w:tcPr>
          <w:p w:rsidR="00C46D15" w:rsidRPr="00FA1BAF" w:rsidRDefault="00C46D15" w:rsidP="001F5C7E">
            <w:pPr>
              <w:ind w:right="37"/>
              <w:jc w:val="center"/>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lastRenderedPageBreak/>
              <w:t>PODRUČNA JEDINICA</w:t>
            </w:r>
          </w:p>
        </w:tc>
        <w:tc>
          <w:tcPr>
            <w:tcW w:w="1710" w:type="dxa"/>
          </w:tcPr>
          <w:p w:rsidR="00C46D15" w:rsidRPr="00FA1BAF" w:rsidRDefault="00C46D15" w:rsidP="001F5C7E">
            <w:pPr>
              <w:ind w:right="3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KONCESIONAR</w:t>
            </w:r>
          </w:p>
        </w:tc>
        <w:tc>
          <w:tcPr>
            <w:tcW w:w="1170" w:type="dxa"/>
          </w:tcPr>
          <w:p w:rsidR="00C46D15" w:rsidRPr="00FA1BAF" w:rsidRDefault="00C46D15" w:rsidP="001F5C7E">
            <w:pPr>
              <w:ind w:left="186" w:right="18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GAZDINSKA JEDINICA</w:t>
            </w:r>
          </w:p>
        </w:tc>
        <w:tc>
          <w:tcPr>
            <w:tcW w:w="900" w:type="dxa"/>
          </w:tcPr>
          <w:p w:rsidR="00C46D15" w:rsidRPr="00FA1BAF" w:rsidRDefault="00C46D15" w:rsidP="001F5C7E">
            <w:pPr>
              <w:spacing w:line="23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Ugov. bruto drvna</w:t>
            </w:r>
          </w:p>
          <w:p w:rsidR="00C46D15" w:rsidRPr="00FA1BAF"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masa za 2017. godinu m3</w:t>
            </w:r>
          </w:p>
        </w:tc>
        <w:tc>
          <w:tcPr>
            <w:tcW w:w="862" w:type="dxa"/>
          </w:tcPr>
          <w:p w:rsidR="00C46D15" w:rsidRPr="00FA1BAF" w:rsidRDefault="00C46D15" w:rsidP="001F5C7E">
            <w:pPr>
              <w:spacing w:line="237" w:lineRule="auto"/>
              <w:ind w:left="163" w:hanging="10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Pos.br. drv.</w:t>
            </w:r>
          </w:p>
          <w:p w:rsidR="00C46D15" w:rsidRPr="00FA1BAF" w:rsidRDefault="00C46D15" w:rsidP="001F5C7E">
            <w:pPr>
              <w:ind w:left="2" w:right="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masa za 2017 godinu m</w:t>
            </w:r>
            <w:r w:rsidRPr="00FA1BAF">
              <w:rPr>
                <w:rFonts w:asciiTheme="minorHAnsi" w:eastAsia="Arial" w:hAnsiTheme="minorHAnsi" w:cstheme="minorHAnsi"/>
                <w:sz w:val="18"/>
                <w:szCs w:val="18"/>
                <w:vertAlign w:val="superscript"/>
                <w:lang w:val="sr-Latn-ME"/>
              </w:rPr>
              <w:t>3</w:t>
            </w:r>
          </w:p>
        </w:tc>
        <w:tc>
          <w:tcPr>
            <w:tcW w:w="709" w:type="dxa"/>
          </w:tcPr>
          <w:p w:rsidR="00C46D15" w:rsidRPr="00FA1BAF" w:rsidRDefault="00C46D15" w:rsidP="001F5C7E">
            <w:pPr>
              <w:ind w:right="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w:t>
            </w:r>
          </w:p>
        </w:tc>
        <w:tc>
          <w:tcPr>
            <w:tcW w:w="1559" w:type="dxa"/>
          </w:tcPr>
          <w:p w:rsidR="00C46D15" w:rsidRPr="00FA1BAF" w:rsidRDefault="00C46D15" w:rsidP="001F5C7E">
            <w:pPr>
              <w:spacing w:line="23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Zaduženje za 2017 godinu</w:t>
            </w:r>
          </w:p>
        </w:tc>
        <w:tc>
          <w:tcPr>
            <w:tcW w:w="1280" w:type="dxa"/>
          </w:tcPr>
          <w:p w:rsidR="00C46D15" w:rsidRPr="00FA1BAF" w:rsidRDefault="00C46D15" w:rsidP="001F5C7E">
            <w:pPr>
              <w:ind w:right="3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PLAĆANJE</w:t>
            </w:r>
          </w:p>
          <w:p w:rsidR="00C46D15" w:rsidRPr="00FA1BAF" w:rsidRDefault="00C46D15" w:rsidP="001F5C7E">
            <w:pPr>
              <w:ind w:right="3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1573"/>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PLJEVLJA</w:t>
            </w:r>
          </w:p>
        </w:tc>
        <w:tc>
          <w:tcPr>
            <w:tcW w:w="171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“VEKTRA JAKIC”</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Ljubišnja.Tara Kosanica,</w:t>
            </w: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Kovač,Obzir</w:t>
            </w: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Buren,Vezišnica,</w:t>
            </w: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Maočnica,Otilovici –</w:t>
            </w: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Obarde,</w:t>
            </w:r>
          </w:p>
          <w:p w:rsidR="00C46D15" w:rsidRPr="00FA1BAF" w:rsidRDefault="00C46D15" w:rsidP="001F5C7E">
            <w:pPr>
              <w:spacing w:line="241"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Jugoštica,Potkovač,Bukovica, Voloder I, Voloder II,</w:t>
            </w: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Korijen</w:t>
            </w:r>
          </w:p>
        </w:tc>
        <w:tc>
          <w:tcPr>
            <w:tcW w:w="90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62 773</w:t>
            </w:r>
          </w:p>
        </w:tc>
        <w:tc>
          <w:tcPr>
            <w:tcW w:w="862"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43 642</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70</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1.571.444,87</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0,00</w:t>
            </w:r>
          </w:p>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trHeight w:val="216"/>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tcPr>
          <w:p w:rsidR="00C46D15" w:rsidRPr="00FA1BAF" w:rsidRDefault="00C46D15" w:rsidP="001F5C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DOO “BAMBISSTOLARIJA </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Kozička Rijeka</w:t>
            </w:r>
          </w:p>
        </w:tc>
        <w:tc>
          <w:tcPr>
            <w:tcW w:w="90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9 261</w:t>
            </w:r>
          </w:p>
        </w:tc>
        <w:tc>
          <w:tcPr>
            <w:tcW w:w="862"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8 340</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340.232,70</w:t>
            </w:r>
          </w:p>
        </w:tc>
        <w:tc>
          <w:tcPr>
            <w:tcW w:w="1280"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259.000,00</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005" w:type="dxa"/>
            <w:gridSpan w:val="2"/>
            <w:tcBorders>
              <w:top w:val="none" w:sz="0" w:space="0" w:color="auto"/>
              <w:left w:val="none" w:sz="0" w:space="0" w:color="auto"/>
              <w:bottom w:val="none" w:sz="0" w:space="0" w:color="auto"/>
            </w:tcBorders>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0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71 994</w:t>
            </w:r>
          </w:p>
        </w:tc>
        <w:tc>
          <w:tcPr>
            <w:tcW w:w="862"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51982</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72</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1.911.677,57</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259.000,00</w:t>
            </w:r>
          </w:p>
        </w:tc>
      </w:tr>
      <w:tr w:rsidR="00C46D15" w:rsidRPr="00FA1BAF" w:rsidTr="00CE1D56">
        <w:trPr>
          <w:trHeight w:val="158"/>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Pr>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ROŽAJE</w:t>
            </w:r>
          </w:p>
        </w:tc>
        <w:tc>
          <w:tcPr>
            <w:tcW w:w="1710" w:type="dxa"/>
          </w:tcPr>
          <w:p w:rsidR="00C46D15" w:rsidRPr="00FA1BAF" w:rsidRDefault="00C46D15" w:rsidP="001F5C7E">
            <w:pPr>
              <w:tabs>
                <w:tab w:val="center" w:pos="1843"/>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“WOOD EXPORT”</w:t>
            </w:r>
          </w:p>
        </w:tc>
        <w:tc>
          <w:tcPr>
            <w:tcW w:w="1170" w:type="dxa"/>
          </w:tcPr>
          <w:p w:rsidR="00C46D15" w:rsidRPr="00FA1BAF" w:rsidRDefault="00C46D15" w:rsidP="001F5C7E">
            <w:pPr>
              <w:tabs>
                <w:tab w:val="center" w:pos="971"/>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Baloticke sume</w:t>
            </w:r>
          </w:p>
        </w:tc>
        <w:tc>
          <w:tcPr>
            <w:tcW w:w="900"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4 837</w:t>
            </w:r>
          </w:p>
        </w:tc>
        <w:tc>
          <w:tcPr>
            <w:tcW w:w="862"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4 848</w:t>
            </w:r>
          </w:p>
        </w:tc>
        <w:tc>
          <w:tcPr>
            <w:tcW w:w="709"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100</w:t>
            </w:r>
          </w:p>
        </w:tc>
        <w:tc>
          <w:tcPr>
            <w:tcW w:w="1559"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86.818,05</w:t>
            </w:r>
          </w:p>
        </w:tc>
        <w:tc>
          <w:tcPr>
            <w:tcW w:w="1280"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71.315,57</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5" w:type="dxa"/>
            <w:vMerge/>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tc>
        <w:tc>
          <w:tcPr>
            <w:tcW w:w="1710"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“REZ”</w:t>
            </w:r>
          </w:p>
        </w:tc>
        <w:tc>
          <w:tcPr>
            <w:tcW w:w="1170" w:type="dxa"/>
            <w:tcBorders>
              <w:top w:val="none" w:sz="0" w:space="0" w:color="auto"/>
              <w:bottom w:val="none" w:sz="0" w:space="0" w:color="auto"/>
            </w:tcBorders>
          </w:tcPr>
          <w:p w:rsidR="00C46D15" w:rsidRPr="00FA1BAF" w:rsidRDefault="00C46D15" w:rsidP="001F5C7E">
            <w:pPr>
              <w:tabs>
                <w:tab w:val="center" w:pos="935"/>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Lovničke šume</w:t>
            </w:r>
          </w:p>
        </w:tc>
        <w:tc>
          <w:tcPr>
            <w:tcW w:w="900"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2 337</w:t>
            </w:r>
          </w:p>
        </w:tc>
        <w:tc>
          <w:tcPr>
            <w:tcW w:w="862"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2 142</w:t>
            </w:r>
          </w:p>
        </w:tc>
        <w:tc>
          <w:tcPr>
            <w:tcW w:w="709"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92</w:t>
            </w:r>
          </w:p>
        </w:tc>
        <w:tc>
          <w:tcPr>
            <w:tcW w:w="1559" w:type="dxa"/>
            <w:tcBorders>
              <w:top w:val="none" w:sz="0" w:space="0" w:color="auto"/>
              <w:bottom w:val="none" w:sz="0" w:space="0" w:color="auto"/>
            </w:tcBorders>
          </w:tcPr>
          <w:p w:rsidR="00C46D15" w:rsidRPr="00FA1BAF" w:rsidRDefault="00C46D15" w:rsidP="001F5C7E">
            <w:pPr>
              <w:spacing w:line="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35.171,85</w:t>
            </w:r>
          </w:p>
        </w:tc>
        <w:tc>
          <w:tcPr>
            <w:tcW w:w="1280" w:type="dxa"/>
            <w:tcBorders>
              <w:top w:val="none" w:sz="0" w:space="0" w:color="auto"/>
              <w:bottom w:val="none" w:sz="0" w:space="0" w:color="auto"/>
              <w:right w:val="none" w:sz="0" w:space="0" w:color="auto"/>
            </w:tcBorders>
          </w:tcPr>
          <w:p w:rsidR="00C46D15" w:rsidRPr="00FA1BAF" w:rsidRDefault="00C46D15" w:rsidP="001F5C7E">
            <w:pPr>
              <w:spacing w:line="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25.877,68</w:t>
            </w:r>
          </w:p>
        </w:tc>
      </w:tr>
      <w:tr w:rsidR="00C46D15" w:rsidRPr="00FA1BAF" w:rsidTr="00CE1D56">
        <w:trPr>
          <w:trHeight w:val="255"/>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DOO.''JELA COMERC''</w:t>
            </w:r>
          </w:p>
        </w:tc>
        <w:tc>
          <w:tcPr>
            <w:tcW w:w="1170" w:type="dxa"/>
          </w:tcPr>
          <w:p w:rsidR="00C46D15" w:rsidRPr="00FA1BAF" w:rsidRDefault="00C46D15" w:rsidP="001F5C7E">
            <w:pPr>
              <w:tabs>
                <w:tab w:val="center" w:pos="935"/>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Crnja Ibarac</w:t>
            </w:r>
          </w:p>
        </w:tc>
        <w:tc>
          <w:tcPr>
            <w:tcW w:w="900"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6 880</w:t>
            </w:r>
          </w:p>
        </w:tc>
        <w:tc>
          <w:tcPr>
            <w:tcW w:w="862"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7 139</w:t>
            </w:r>
          </w:p>
        </w:tc>
        <w:tc>
          <w:tcPr>
            <w:tcW w:w="709"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104</w:t>
            </w:r>
          </w:p>
        </w:tc>
        <w:tc>
          <w:tcPr>
            <w:tcW w:w="1559"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146.854,95</w:t>
            </w:r>
          </w:p>
        </w:tc>
        <w:tc>
          <w:tcPr>
            <w:tcW w:w="1280"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158.090,87</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295" w:type="dxa"/>
            <w:vMerge/>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tc>
        <w:tc>
          <w:tcPr>
            <w:tcW w:w="1710"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”EL PROM”</w:t>
            </w:r>
          </w:p>
        </w:tc>
        <w:tc>
          <w:tcPr>
            <w:tcW w:w="1170" w:type="dxa"/>
            <w:tcBorders>
              <w:top w:val="none" w:sz="0" w:space="0" w:color="auto"/>
              <w:bottom w:val="none" w:sz="0" w:space="0" w:color="auto"/>
            </w:tcBorders>
          </w:tcPr>
          <w:p w:rsidR="00C46D15" w:rsidRPr="00FA1BAF" w:rsidRDefault="00C46D15" w:rsidP="001F5C7E">
            <w:pPr>
              <w:tabs>
                <w:tab w:val="center" w:pos="1021"/>
              </w:tabs>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Paučinske sume</w:t>
            </w:r>
          </w:p>
        </w:tc>
        <w:tc>
          <w:tcPr>
            <w:tcW w:w="900"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4 637</w:t>
            </w:r>
          </w:p>
        </w:tc>
        <w:tc>
          <w:tcPr>
            <w:tcW w:w="862"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1 875</w:t>
            </w:r>
          </w:p>
        </w:tc>
        <w:tc>
          <w:tcPr>
            <w:tcW w:w="709" w:type="dxa"/>
            <w:tcBorders>
              <w:top w:val="none" w:sz="0" w:space="0" w:color="auto"/>
              <w:bottom w:val="none" w:sz="0" w:space="0" w:color="auto"/>
            </w:tcBorders>
          </w:tcPr>
          <w:p w:rsidR="00C46D15" w:rsidRPr="00FA1BAF" w:rsidRDefault="00C46D15" w:rsidP="001F5C7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40</w:t>
            </w:r>
          </w:p>
        </w:tc>
        <w:tc>
          <w:tcPr>
            <w:tcW w:w="1559" w:type="dxa"/>
            <w:tcBorders>
              <w:top w:val="none" w:sz="0" w:space="0" w:color="auto"/>
              <w:bottom w:val="none" w:sz="0" w:space="0" w:color="auto"/>
            </w:tcBorders>
          </w:tcPr>
          <w:p w:rsidR="00C46D15" w:rsidRPr="00FA1BAF" w:rsidRDefault="00C46D15" w:rsidP="001F5C7E">
            <w:pPr>
              <w:spacing w:line="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46.131,00</w:t>
            </w:r>
          </w:p>
        </w:tc>
        <w:tc>
          <w:tcPr>
            <w:tcW w:w="1280" w:type="dxa"/>
            <w:tcBorders>
              <w:top w:val="none" w:sz="0" w:space="0" w:color="auto"/>
              <w:bottom w:val="none" w:sz="0" w:space="0" w:color="auto"/>
              <w:right w:val="none" w:sz="0" w:space="0" w:color="auto"/>
            </w:tcBorders>
          </w:tcPr>
          <w:p w:rsidR="00C46D15" w:rsidRPr="00FA1BAF" w:rsidRDefault="00C46D15" w:rsidP="001F5C7E">
            <w:pPr>
              <w:spacing w:line="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47.098,69</w:t>
            </w:r>
          </w:p>
        </w:tc>
      </w:tr>
      <w:tr w:rsidR="00C46D15" w:rsidRPr="00FA1BAF" w:rsidTr="00CE1D56">
        <w:trPr>
          <w:trHeight w:val="211"/>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DOO“PODGOR PRODUKT”</w:t>
            </w:r>
          </w:p>
        </w:tc>
        <w:tc>
          <w:tcPr>
            <w:tcW w:w="1170" w:type="dxa"/>
          </w:tcPr>
          <w:p w:rsidR="00C46D15" w:rsidRPr="00FA1BAF" w:rsidRDefault="00C46D15" w:rsidP="001F5C7E">
            <w:pPr>
              <w:tabs>
                <w:tab w:val="center" w:pos="1021"/>
              </w:tabs>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Bać Besnik</w:t>
            </w:r>
          </w:p>
        </w:tc>
        <w:tc>
          <w:tcPr>
            <w:tcW w:w="900"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862"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709" w:type="dxa"/>
          </w:tcPr>
          <w:p w:rsidR="00C46D15" w:rsidRPr="00FA1BAF" w:rsidRDefault="00C46D15" w:rsidP="001F5C7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559"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98.347,70</w:t>
            </w:r>
          </w:p>
        </w:tc>
        <w:tc>
          <w:tcPr>
            <w:tcW w:w="1280" w:type="dxa"/>
          </w:tcPr>
          <w:p w:rsidR="00C46D15" w:rsidRPr="00FA1BAF" w:rsidRDefault="00C46D15" w:rsidP="001F5C7E">
            <w:pPr>
              <w:spacing w:line="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89.297,81</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005" w:type="dxa"/>
            <w:gridSpan w:val="2"/>
            <w:tcBorders>
              <w:top w:val="none" w:sz="0" w:space="0" w:color="auto"/>
              <w:left w:val="none" w:sz="0" w:space="0" w:color="auto"/>
              <w:bottom w:val="none" w:sz="0" w:space="0" w:color="auto"/>
            </w:tcBorders>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00" w:type="dxa"/>
            <w:tcBorders>
              <w:top w:val="none" w:sz="0" w:space="0" w:color="auto"/>
              <w:bottom w:val="none" w:sz="0" w:space="0" w:color="auto"/>
            </w:tcBorders>
          </w:tcPr>
          <w:p w:rsidR="00C46D15" w:rsidRPr="00FA1BAF" w:rsidRDefault="00C46D15" w:rsidP="00FA1B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18 691</w:t>
            </w:r>
          </w:p>
        </w:tc>
        <w:tc>
          <w:tcPr>
            <w:tcW w:w="862"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16 004</w:t>
            </w:r>
          </w:p>
        </w:tc>
        <w:tc>
          <w:tcPr>
            <w:tcW w:w="70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86</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413.323,55</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391.680,62</w:t>
            </w:r>
          </w:p>
        </w:tc>
      </w:tr>
      <w:tr w:rsidR="00C46D15" w:rsidRPr="00FA1BAF" w:rsidTr="00CE1D56">
        <w:trPr>
          <w:trHeight w:val="247"/>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Pr>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BERANE</w:t>
            </w:r>
          </w:p>
        </w:tc>
        <w:tc>
          <w:tcPr>
            <w:tcW w:w="1710" w:type="dxa"/>
            <w:vMerge w:val="restart"/>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DOO”ŠIK POLIMLJE</w:t>
            </w:r>
            <w:r w:rsidRPr="00FA1BAF">
              <w:rPr>
                <w:rFonts w:asciiTheme="minorHAnsi" w:hAnsiTheme="minorHAnsi" w:cstheme="minorHAnsi"/>
                <w:b/>
                <w:sz w:val="18"/>
                <w:szCs w:val="18"/>
                <w:lang w:val="sr-Latn-ME"/>
              </w:rPr>
              <w:t>”</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Jelovica</w:t>
            </w:r>
          </w:p>
        </w:tc>
        <w:tc>
          <w:tcPr>
            <w:tcW w:w="90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7 748</w:t>
            </w:r>
          </w:p>
        </w:tc>
        <w:tc>
          <w:tcPr>
            <w:tcW w:w="862"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7 450</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96</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123.750,00</w:t>
            </w:r>
          </w:p>
        </w:tc>
        <w:tc>
          <w:tcPr>
            <w:tcW w:w="1280" w:type="dxa"/>
            <w:vMerge w:val="restart"/>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285.141,23</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95" w:type="dxa"/>
            <w:vMerge/>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tc>
        <w:tc>
          <w:tcPr>
            <w:tcW w:w="1710" w:type="dxa"/>
            <w:vMerge/>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70" w:type="dxa"/>
            <w:tcBorders>
              <w:top w:val="none" w:sz="0" w:space="0" w:color="auto"/>
              <w:bottom w:val="none" w:sz="0" w:space="0" w:color="auto"/>
            </w:tcBorders>
          </w:tcPr>
          <w:p w:rsidR="00C46D15" w:rsidRPr="00FA1BAF" w:rsidRDefault="00C46D15" w:rsidP="001F5C7E">
            <w:pPr>
              <w:tabs>
                <w:tab w:val="center" w:pos="1072"/>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Šekularske šume</w:t>
            </w:r>
          </w:p>
        </w:tc>
        <w:tc>
          <w:tcPr>
            <w:tcW w:w="90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15 088</w:t>
            </w:r>
          </w:p>
        </w:tc>
        <w:tc>
          <w:tcPr>
            <w:tcW w:w="862"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8 026</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53</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161.080,80</w:t>
            </w:r>
          </w:p>
        </w:tc>
        <w:tc>
          <w:tcPr>
            <w:tcW w:w="1280" w:type="dxa"/>
            <w:vMerge/>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trHeight w:val="226"/>
          <w:jc w:val="center"/>
        </w:trPr>
        <w:tc>
          <w:tcPr>
            <w:cnfStyle w:val="001000000000" w:firstRow="0" w:lastRow="0" w:firstColumn="1" w:lastColumn="0" w:oddVBand="0" w:evenVBand="0" w:oddHBand="0" w:evenHBand="0" w:firstRowFirstColumn="0" w:firstRowLastColumn="0" w:lastRowFirstColumn="0" w:lastRowLastColumn="0"/>
            <w:tcW w:w="3005" w:type="dxa"/>
            <w:gridSpan w:val="2"/>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90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22 836</w:t>
            </w:r>
          </w:p>
        </w:tc>
        <w:tc>
          <w:tcPr>
            <w:tcW w:w="862"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15 476</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68</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284.830,80</w:t>
            </w:r>
          </w:p>
        </w:tc>
        <w:tc>
          <w:tcPr>
            <w:tcW w:w="1280"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285.141,23</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BIJELO</w:t>
            </w: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POLJE</w:t>
            </w:r>
          </w:p>
        </w:tc>
        <w:tc>
          <w:tcPr>
            <w:tcW w:w="1710" w:type="dxa"/>
            <w:vMerge w:val="restart"/>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DOO,,ŠIK LIM“</w:t>
            </w:r>
          </w:p>
        </w:tc>
        <w:tc>
          <w:tcPr>
            <w:tcW w:w="1170" w:type="dxa"/>
            <w:tcBorders>
              <w:top w:val="none" w:sz="0" w:space="0" w:color="auto"/>
              <w:bottom w:val="none" w:sz="0" w:space="0" w:color="auto"/>
            </w:tcBorders>
          </w:tcPr>
          <w:p w:rsidR="00C46D15" w:rsidRPr="00FA1BAF" w:rsidRDefault="00C46D15" w:rsidP="001F5C7E">
            <w:pPr>
              <w:ind w:right="-9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Bliškovo</w:t>
            </w:r>
          </w:p>
        </w:tc>
        <w:tc>
          <w:tcPr>
            <w:tcW w:w="90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8 177</w:t>
            </w:r>
          </w:p>
        </w:tc>
        <w:tc>
          <w:tcPr>
            <w:tcW w:w="862"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7 368</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156.003,90</w:t>
            </w:r>
          </w:p>
        </w:tc>
        <w:tc>
          <w:tcPr>
            <w:tcW w:w="1280" w:type="dxa"/>
            <w:vMerge w:val="restart"/>
            <w:tcBorders>
              <w:top w:val="none" w:sz="0" w:space="0" w:color="auto"/>
              <w:bottom w:val="none" w:sz="0" w:space="0" w:color="auto"/>
              <w:right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276.669,10</w:t>
            </w:r>
          </w:p>
        </w:tc>
      </w:tr>
      <w:tr w:rsidR="00C46D15" w:rsidRPr="00FA1BAF" w:rsidTr="00CE1D56">
        <w:trPr>
          <w:trHeight w:val="210"/>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vMerge/>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170" w:type="dxa"/>
          </w:tcPr>
          <w:p w:rsidR="00C46D15" w:rsidRPr="00FA1BAF" w:rsidRDefault="00C46D15" w:rsidP="001F5C7E">
            <w:pPr>
              <w:ind w:right="-9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Rudo Polje</w:t>
            </w:r>
          </w:p>
        </w:tc>
        <w:tc>
          <w:tcPr>
            <w:tcW w:w="90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6 580</w:t>
            </w:r>
          </w:p>
        </w:tc>
        <w:tc>
          <w:tcPr>
            <w:tcW w:w="862"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5 755 </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87</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133.153,50</w:t>
            </w:r>
          </w:p>
        </w:tc>
        <w:tc>
          <w:tcPr>
            <w:tcW w:w="1280" w:type="dxa"/>
            <w:vMerge/>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295" w:type="dxa"/>
            <w:vMerge/>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tc>
        <w:tc>
          <w:tcPr>
            <w:tcW w:w="1710" w:type="dxa"/>
            <w:vMerge/>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170" w:type="dxa"/>
            <w:tcBorders>
              <w:top w:val="none" w:sz="0" w:space="0" w:color="auto"/>
              <w:bottom w:val="none" w:sz="0" w:space="0" w:color="auto"/>
            </w:tcBorders>
          </w:tcPr>
          <w:p w:rsidR="00C46D15" w:rsidRPr="00FA1BAF" w:rsidRDefault="00C46D15" w:rsidP="001F5C7E">
            <w:pPr>
              <w:ind w:right="-9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Bjelasica</w:t>
            </w:r>
          </w:p>
        </w:tc>
        <w:tc>
          <w:tcPr>
            <w:tcW w:w="90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862"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1.632,00</w:t>
            </w:r>
          </w:p>
        </w:tc>
        <w:tc>
          <w:tcPr>
            <w:tcW w:w="1280" w:type="dxa"/>
            <w:vMerge/>
            <w:tcBorders>
              <w:top w:val="none" w:sz="0" w:space="0" w:color="auto"/>
              <w:bottom w:val="none" w:sz="0" w:space="0" w:color="auto"/>
              <w:right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trHeight w:val="185"/>
          <w:jc w:val="center"/>
        </w:trPr>
        <w:tc>
          <w:tcPr>
            <w:cnfStyle w:val="001000000000" w:firstRow="0" w:lastRow="0" w:firstColumn="1" w:lastColumn="0" w:oddVBand="0" w:evenVBand="0" w:oddHBand="0" w:evenHBand="0" w:firstRowFirstColumn="0" w:firstRowLastColumn="0" w:lastRowFirstColumn="0" w:lastRowLastColumn="0"/>
            <w:tcW w:w="3005" w:type="dxa"/>
            <w:gridSpan w:val="2"/>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14 757</w:t>
            </w:r>
          </w:p>
        </w:tc>
        <w:tc>
          <w:tcPr>
            <w:tcW w:w="862" w:type="dxa"/>
          </w:tcPr>
          <w:p w:rsidR="00C46D15" w:rsidRPr="00FA1BAF" w:rsidRDefault="00C46D15" w:rsidP="001F5C7E">
            <w:pPr>
              <w:ind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13 123</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89</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290.789,4</w:t>
            </w:r>
          </w:p>
        </w:tc>
        <w:tc>
          <w:tcPr>
            <w:tcW w:w="1280"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276.669,10</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PLAV</w:t>
            </w:r>
          </w:p>
        </w:tc>
        <w:tc>
          <w:tcPr>
            <w:tcW w:w="1710"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DOO.''PELENGIĆ TRADE''</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''Čakor Visitor</w:t>
            </w:r>
          </w:p>
        </w:tc>
        <w:tc>
          <w:tcPr>
            <w:tcW w:w="900" w:type="dxa"/>
            <w:tcBorders>
              <w:top w:val="none" w:sz="0" w:space="0" w:color="auto"/>
              <w:bottom w:val="none" w:sz="0" w:space="0" w:color="auto"/>
            </w:tcBorders>
          </w:tcPr>
          <w:p w:rsidR="00C46D15" w:rsidRPr="00FA1BAF" w:rsidRDefault="00C46D15" w:rsidP="001F5C7E">
            <w:pPr>
              <w:ind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8 017</w:t>
            </w:r>
          </w:p>
        </w:tc>
        <w:tc>
          <w:tcPr>
            <w:tcW w:w="862" w:type="dxa"/>
            <w:tcBorders>
              <w:top w:val="none" w:sz="0" w:space="0" w:color="auto"/>
              <w:bottom w:val="none" w:sz="0" w:space="0" w:color="auto"/>
            </w:tcBorders>
          </w:tcPr>
          <w:p w:rsidR="00C46D15" w:rsidRPr="00FA1BAF" w:rsidRDefault="00C46D15" w:rsidP="001F5C7E">
            <w:pPr>
              <w:ind w:right="3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7 035</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88</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51.658,60</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51.658,60</w:t>
            </w:r>
          </w:p>
        </w:tc>
      </w:tr>
      <w:tr w:rsidR="00C46D15" w:rsidRPr="00FA1BAF" w:rsidTr="00CE1D56">
        <w:trPr>
          <w:trHeight w:val="226"/>
          <w:jc w:val="center"/>
        </w:trPr>
        <w:tc>
          <w:tcPr>
            <w:cnfStyle w:val="001000000000" w:firstRow="0" w:lastRow="0" w:firstColumn="1" w:lastColumn="0" w:oddVBand="0" w:evenVBand="0" w:oddHBand="0" w:evenHBand="0" w:firstRowFirstColumn="0" w:firstRowLastColumn="0" w:lastRowFirstColumn="0" w:lastRowLastColumn="0"/>
            <w:tcW w:w="3005" w:type="dxa"/>
            <w:gridSpan w:val="2"/>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8 017</w:t>
            </w:r>
          </w:p>
        </w:tc>
        <w:tc>
          <w:tcPr>
            <w:tcW w:w="862" w:type="dxa"/>
          </w:tcPr>
          <w:p w:rsidR="00C46D15" w:rsidRPr="00FA1BAF" w:rsidRDefault="00C46D15" w:rsidP="001F5C7E">
            <w:pPr>
              <w:ind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7 035</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88</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51.658,60</w:t>
            </w:r>
          </w:p>
        </w:tc>
        <w:tc>
          <w:tcPr>
            <w:tcW w:w="1280"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51.658,60</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Borders>
              <w:top w:val="none" w:sz="0" w:space="0" w:color="auto"/>
              <w:left w:val="none" w:sz="0" w:space="0" w:color="auto"/>
              <w:bottom w:val="none" w:sz="0" w:space="0" w:color="auto"/>
            </w:tcBorders>
          </w:tcPr>
          <w:p w:rsidR="00C46D15" w:rsidRPr="00FA1BAF" w:rsidRDefault="00C46D15" w:rsidP="001F5C7E">
            <w:pPr>
              <w:ind w:right="42"/>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ANDRIJEVICA</w:t>
            </w:r>
          </w:p>
        </w:tc>
        <w:tc>
          <w:tcPr>
            <w:tcW w:w="1710" w:type="dxa"/>
            <w:vMerge w:val="restart"/>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DOO,,BOJ KOMERC“</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Jelovica -Gradišnica</w:t>
            </w:r>
          </w:p>
        </w:tc>
        <w:tc>
          <w:tcPr>
            <w:tcW w:w="900" w:type="dxa"/>
            <w:tcBorders>
              <w:top w:val="none" w:sz="0" w:space="0" w:color="auto"/>
              <w:bottom w:val="none" w:sz="0" w:space="0" w:color="auto"/>
            </w:tcBorders>
          </w:tcPr>
          <w:p w:rsidR="00C46D15" w:rsidRPr="00FA1BAF" w:rsidRDefault="00C46D15" w:rsidP="001F5C7E">
            <w:pPr>
              <w:ind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5 896</w:t>
            </w:r>
          </w:p>
        </w:tc>
        <w:tc>
          <w:tcPr>
            <w:tcW w:w="862" w:type="dxa"/>
            <w:tcBorders>
              <w:top w:val="none" w:sz="0" w:space="0" w:color="auto"/>
              <w:bottom w:val="none" w:sz="0" w:space="0" w:color="auto"/>
            </w:tcBorders>
          </w:tcPr>
          <w:p w:rsidR="00C46D15" w:rsidRPr="00FA1BAF" w:rsidRDefault="00C46D15" w:rsidP="001F5C7E">
            <w:pPr>
              <w:ind w:right="3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5 006</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85</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56.957,40</w:t>
            </w:r>
          </w:p>
        </w:tc>
        <w:tc>
          <w:tcPr>
            <w:tcW w:w="1280" w:type="dxa"/>
            <w:vMerge w:val="restart"/>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172.976,71</w:t>
            </w:r>
          </w:p>
        </w:tc>
      </w:tr>
      <w:tr w:rsidR="00C46D15" w:rsidRPr="00FA1BAF" w:rsidTr="00CE1D56">
        <w:trPr>
          <w:trHeight w:val="35"/>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vMerge/>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Mojanska Rijeka -Kraštica</w:t>
            </w: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15 637</w:t>
            </w:r>
          </w:p>
        </w:tc>
        <w:tc>
          <w:tcPr>
            <w:tcW w:w="862" w:type="dxa"/>
          </w:tcPr>
          <w:p w:rsidR="00C46D15" w:rsidRPr="00FA1BAF" w:rsidRDefault="00C46D15" w:rsidP="001F5C7E">
            <w:pPr>
              <w:ind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8 608</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55</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117.277,50</w:t>
            </w:r>
          </w:p>
        </w:tc>
        <w:tc>
          <w:tcPr>
            <w:tcW w:w="1280" w:type="dxa"/>
            <w:vMerge/>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005" w:type="dxa"/>
            <w:gridSpan w:val="2"/>
            <w:tcBorders>
              <w:top w:val="none" w:sz="0" w:space="0" w:color="auto"/>
              <w:left w:val="none" w:sz="0" w:space="0" w:color="auto"/>
              <w:bottom w:val="none" w:sz="0" w:space="0" w:color="auto"/>
            </w:tcBorders>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00" w:type="dxa"/>
            <w:tcBorders>
              <w:top w:val="none" w:sz="0" w:space="0" w:color="auto"/>
              <w:bottom w:val="none" w:sz="0" w:space="0" w:color="auto"/>
            </w:tcBorders>
          </w:tcPr>
          <w:p w:rsidR="00C46D15" w:rsidRPr="00FA1BAF" w:rsidRDefault="00C46D15" w:rsidP="001F5C7E">
            <w:pPr>
              <w:ind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21 533</w:t>
            </w:r>
          </w:p>
        </w:tc>
        <w:tc>
          <w:tcPr>
            <w:tcW w:w="862" w:type="dxa"/>
            <w:tcBorders>
              <w:top w:val="none" w:sz="0" w:space="0" w:color="auto"/>
              <w:bottom w:val="none" w:sz="0" w:space="0" w:color="auto"/>
            </w:tcBorders>
          </w:tcPr>
          <w:p w:rsidR="00C46D15" w:rsidRPr="00FA1BAF" w:rsidRDefault="00C46D15" w:rsidP="001F5C7E">
            <w:pPr>
              <w:ind w:right="3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13 614</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63</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174.234,90</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172.976,71</w:t>
            </w:r>
          </w:p>
        </w:tc>
      </w:tr>
      <w:tr w:rsidR="00C46D15" w:rsidRPr="00FA1BAF" w:rsidTr="00CE1D56">
        <w:trPr>
          <w:trHeight w:val="343"/>
          <w:jc w:val="center"/>
        </w:trPr>
        <w:tc>
          <w:tcPr>
            <w:cnfStyle w:val="001000000000" w:firstRow="0" w:lastRow="0" w:firstColumn="1" w:lastColumn="0" w:oddVBand="0" w:evenVBand="0" w:oddHBand="0" w:evenHBand="0" w:firstRowFirstColumn="0" w:firstRowLastColumn="0" w:lastRowFirstColumn="0" w:lastRowLastColumn="0"/>
            <w:tcW w:w="1295" w:type="dxa"/>
            <w:vMerge w:val="restart"/>
          </w:tcPr>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p>
          <w:p w:rsidR="00C46D15" w:rsidRPr="00FA1BAF" w:rsidRDefault="00C46D15" w:rsidP="001F5C7E">
            <w:pPr>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MOJKOVAC</w:t>
            </w:r>
          </w:p>
        </w:tc>
        <w:tc>
          <w:tcPr>
            <w:tcW w:w="1710" w:type="dxa"/>
            <w:vMerge w:val="restart"/>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DOO,,TRUDBENIK”</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Petrovića Omar Buren</w:t>
            </w: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4 315</w:t>
            </w:r>
          </w:p>
        </w:tc>
        <w:tc>
          <w:tcPr>
            <w:tcW w:w="862" w:type="dxa"/>
          </w:tcPr>
          <w:p w:rsidR="00C46D15" w:rsidRPr="00FA1BAF" w:rsidRDefault="00C46D15" w:rsidP="001F5C7E">
            <w:pPr>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1 476</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34</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78.976,70</w:t>
            </w:r>
          </w:p>
        </w:tc>
        <w:tc>
          <w:tcPr>
            <w:tcW w:w="1280" w:type="dxa"/>
            <w:vMerge w:val="restart"/>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1F5C7E">
            <w:pPr>
              <w:tabs>
                <w:tab w:val="left" w:pos="83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120.919,90</w:t>
            </w: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295" w:type="dxa"/>
            <w:vMerge/>
            <w:tcBorders>
              <w:top w:val="none" w:sz="0" w:space="0" w:color="auto"/>
              <w:left w:val="none" w:sz="0" w:space="0" w:color="auto"/>
              <w:bottom w:val="none" w:sz="0" w:space="0" w:color="auto"/>
            </w:tcBorders>
          </w:tcPr>
          <w:p w:rsidR="00C46D15" w:rsidRPr="00FA1BAF" w:rsidRDefault="00C46D15" w:rsidP="001F5C7E">
            <w:pPr>
              <w:jc w:val="center"/>
              <w:rPr>
                <w:rFonts w:asciiTheme="minorHAnsi" w:hAnsiTheme="minorHAnsi" w:cstheme="minorHAnsi"/>
                <w:sz w:val="18"/>
                <w:szCs w:val="18"/>
                <w:lang w:val="sr-Latn-ME"/>
              </w:rPr>
            </w:pPr>
          </w:p>
        </w:tc>
        <w:tc>
          <w:tcPr>
            <w:tcW w:w="1710" w:type="dxa"/>
            <w:vMerge/>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Jezerska gora</w:t>
            </w:r>
          </w:p>
        </w:tc>
        <w:tc>
          <w:tcPr>
            <w:tcW w:w="900" w:type="dxa"/>
            <w:tcBorders>
              <w:top w:val="none" w:sz="0" w:space="0" w:color="auto"/>
              <w:bottom w:val="none" w:sz="0" w:space="0" w:color="auto"/>
            </w:tcBorders>
          </w:tcPr>
          <w:p w:rsidR="00C46D15" w:rsidRPr="00FA1BAF" w:rsidRDefault="00C46D15" w:rsidP="001F5C7E">
            <w:pPr>
              <w:ind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2 312</w:t>
            </w:r>
          </w:p>
        </w:tc>
        <w:tc>
          <w:tcPr>
            <w:tcW w:w="862" w:type="dxa"/>
            <w:tcBorders>
              <w:top w:val="none" w:sz="0" w:space="0" w:color="auto"/>
              <w:bottom w:val="none" w:sz="0" w:space="0" w:color="auto"/>
            </w:tcBorders>
          </w:tcPr>
          <w:p w:rsidR="00C46D15" w:rsidRPr="00FA1BAF" w:rsidRDefault="00C46D15" w:rsidP="001F5C7E">
            <w:pPr>
              <w:ind w:right="3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2 244</w:t>
            </w:r>
          </w:p>
        </w:tc>
        <w:tc>
          <w:tcPr>
            <w:tcW w:w="709" w:type="dxa"/>
            <w:tcBorders>
              <w:top w:val="none" w:sz="0" w:space="0" w:color="auto"/>
              <w:bottom w:val="none" w:sz="0" w:space="0" w:color="auto"/>
            </w:tcBorders>
          </w:tcPr>
          <w:p w:rsidR="00C46D15" w:rsidRPr="00FA1BAF" w:rsidRDefault="00C46D15" w:rsidP="001F5C7E">
            <w:pPr>
              <w:ind w:left="4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97</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51.524,00</w:t>
            </w:r>
          </w:p>
        </w:tc>
        <w:tc>
          <w:tcPr>
            <w:tcW w:w="1280" w:type="dxa"/>
            <w:vMerge/>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trHeight w:val="36"/>
          <w:jc w:val="center"/>
        </w:trPr>
        <w:tc>
          <w:tcPr>
            <w:cnfStyle w:val="001000000000" w:firstRow="0" w:lastRow="0" w:firstColumn="1" w:lastColumn="0" w:oddVBand="0" w:evenVBand="0" w:oddHBand="0" w:evenHBand="0" w:firstRowFirstColumn="0" w:firstRowLastColumn="0" w:lastRowFirstColumn="0" w:lastRowLastColumn="0"/>
            <w:tcW w:w="1295" w:type="dxa"/>
            <w:vMerge/>
          </w:tcPr>
          <w:p w:rsidR="00C46D15" w:rsidRPr="00FA1BAF" w:rsidRDefault="00C46D15" w:rsidP="001F5C7E">
            <w:pPr>
              <w:jc w:val="center"/>
              <w:rPr>
                <w:rFonts w:asciiTheme="minorHAnsi" w:hAnsiTheme="minorHAnsi" w:cstheme="minorHAnsi"/>
                <w:sz w:val="18"/>
                <w:szCs w:val="18"/>
                <w:lang w:val="sr-Latn-ME"/>
              </w:rPr>
            </w:pPr>
          </w:p>
        </w:tc>
        <w:tc>
          <w:tcPr>
            <w:tcW w:w="1710" w:type="dxa"/>
            <w:vMerge/>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Štitarica</w:t>
            </w: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3 934</w:t>
            </w:r>
          </w:p>
        </w:tc>
        <w:tc>
          <w:tcPr>
            <w:tcW w:w="862" w:type="dxa"/>
          </w:tcPr>
          <w:p w:rsidR="00C46D15" w:rsidRPr="00FA1BAF" w:rsidRDefault="00C46D15" w:rsidP="001F5C7E">
            <w:pPr>
              <w:ind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3 404</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87</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25.571,00</w:t>
            </w:r>
          </w:p>
        </w:tc>
        <w:tc>
          <w:tcPr>
            <w:tcW w:w="1280" w:type="dxa"/>
            <w:vMerge/>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FA1BAF" w:rsidTr="00CE1D56">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3005" w:type="dxa"/>
            <w:gridSpan w:val="2"/>
            <w:tcBorders>
              <w:top w:val="none" w:sz="0" w:space="0" w:color="auto"/>
              <w:left w:val="none" w:sz="0" w:space="0" w:color="auto"/>
              <w:bottom w:val="none" w:sz="0" w:space="0" w:color="auto"/>
            </w:tcBorders>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lastRenderedPageBreak/>
              <w:t>UKUPNO:</w:t>
            </w:r>
          </w:p>
        </w:tc>
        <w:tc>
          <w:tcPr>
            <w:tcW w:w="1170"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00" w:type="dxa"/>
            <w:tcBorders>
              <w:top w:val="none" w:sz="0" w:space="0" w:color="auto"/>
              <w:bottom w:val="none" w:sz="0" w:space="0" w:color="auto"/>
            </w:tcBorders>
          </w:tcPr>
          <w:p w:rsidR="00C46D15" w:rsidRPr="00FA1BAF" w:rsidRDefault="00C46D15" w:rsidP="001F5C7E">
            <w:pPr>
              <w:ind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10 561</w:t>
            </w:r>
          </w:p>
        </w:tc>
        <w:tc>
          <w:tcPr>
            <w:tcW w:w="862" w:type="dxa"/>
            <w:tcBorders>
              <w:top w:val="none" w:sz="0" w:space="0" w:color="auto"/>
              <w:bottom w:val="none" w:sz="0" w:space="0" w:color="auto"/>
            </w:tcBorders>
          </w:tcPr>
          <w:p w:rsidR="00C46D15" w:rsidRPr="00FA1BAF" w:rsidRDefault="00C46D15" w:rsidP="001F5C7E">
            <w:pPr>
              <w:ind w:right="3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7 124</w:t>
            </w:r>
          </w:p>
        </w:tc>
        <w:tc>
          <w:tcPr>
            <w:tcW w:w="709" w:type="dxa"/>
            <w:tcBorders>
              <w:top w:val="none" w:sz="0" w:space="0" w:color="auto"/>
              <w:bottom w:val="none" w:sz="0" w:space="0" w:color="auto"/>
            </w:tcBorders>
          </w:tcPr>
          <w:p w:rsidR="00C46D15" w:rsidRPr="00FA1BAF"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67</w:t>
            </w:r>
          </w:p>
        </w:tc>
        <w:tc>
          <w:tcPr>
            <w:tcW w:w="1559" w:type="dxa"/>
            <w:tcBorders>
              <w:top w:val="none" w:sz="0" w:space="0" w:color="auto"/>
              <w:bottom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156.071,70</w:t>
            </w:r>
          </w:p>
        </w:tc>
        <w:tc>
          <w:tcPr>
            <w:tcW w:w="1280" w:type="dxa"/>
            <w:tcBorders>
              <w:top w:val="none" w:sz="0" w:space="0" w:color="auto"/>
              <w:bottom w:val="none" w:sz="0" w:space="0" w:color="auto"/>
              <w:right w:val="none" w:sz="0" w:space="0" w:color="auto"/>
            </w:tcBorders>
          </w:tcPr>
          <w:p w:rsidR="00C46D15" w:rsidRPr="00FA1BAF" w:rsidRDefault="00C46D15" w:rsidP="001F5C7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120.919,,90</w:t>
            </w:r>
          </w:p>
        </w:tc>
      </w:tr>
      <w:tr w:rsidR="00C46D15" w:rsidRPr="00FA1BAF" w:rsidTr="00CE1D56">
        <w:trPr>
          <w:trHeight w:val="216"/>
          <w:jc w:val="center"/>
        </w:trPr>
        <w:tc>
          <w:tcPr>
            <w:cnfStyle w:val="001000000000" w:firstRow="0" w:lastRow="0" w:firstColumn="1" w:lastColumn="0" w:oddVBand="0" w:evenVBand="0" w:oddHBand="0" w:evenHBand="0" w:firstRowFirstColumn="0" w:firstRowLastColumn="0" w:lastRowFirstColumn="0" w:lastRowLastColumn="0"/>
            <w:tcW w:w="3005" w:type="dxa"/>
            <w:gridSpan w:val="2"/>
          </w:tcPr>
          <w:p w:rsidR="00C46D15" w:rsidRPr="00FA1BAF" w:rsidRDefault="00C46D15" w:rsidP="001F5C7E">
            <w:pPr>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SVE UKUPNO:</w:t>
            </w:r>
          </w:p>
        </w:tc>
        <w:tc>
          <w:tcPr>
            <w:tcW w:w="1170"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900" w:type="dxa"/>
          </w:tcPr>
          <w:p w:rsidR="00C46D15" w:rsidRPr="00FA1BAF" w:rsidRDefault="00C46D15" w:rsidP="001F5C7E">
            <w:pPr>
              <w:ind w:righ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168 389</w:t>
            </w:r>
          </w:p>
        </w:tc>
        <w:tc>
          <w:tcPr>
            <w:tcW w:w="862" w:type="dxa"/>
          </w:tcPr>
          <w:p w:rsidR="00C46D15" w:rsidRPr="00FA1BAF" w:rsidRDefault="00C46D15" w:rsidP="001F5C7E">
            <w:pPr>
              <w:ind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124 358</w:t>
            </w:r>
          </w:p>
        </w:tc>
        <w:tc>
          <w:tcPr>
            <w:tcW w:w="709" w:type="dxa"/>
          </w:tcPr>
          <w:p w:rsidR="00C46D15" w:rsidRPr="00FA1BAF"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74</w:t>
            </w:r>
          </w:p>
        </w:tc>
        <w:tc>
          <w:tcPr>
            <w:tcW w:w="1559"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3.282.586,52</w:t>
            </w:r>
          </w:p>
        </w:tc>
        <w:tc>
          <w:tcPr>
            <w:tcW w:w="1280" w:type="dxa"/>
          </w:tcPr>
          <w:p w:rsidR="00C46D15" w:rsidRPr="00FA1BAF" w:rsidRDefault="00C46D15" w:rsidP="001F5C7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1.558.046,16</w:t>
            </w:r>
          </w:p>
        </w:tc>
      </w:tr>
    </w:tbl>
    <w:p w:rsidR="00C46D15" w:rsidRPr="009C0472" w:rsidRDefault="00C46D15" w:rsidP="00C46D15">
      <w:pPr>
        <w:spacing w:after="0"/>
        <w:rPr>
          <w:rFonts w:cstheme="minorHAnsi"/>
          <w:lang w:val="sr-Latn-ME"/>
        </w:rPr>
      </w:pPr>
    </w:p>
    <w:p w:rsidR="00C46D15" w:rsidRPr="009C0472" w:rsidRDefault="00C46D15" w:rsidP="00C46D15">
      <w:pPr>
        <w:spacing w:after="0"/>
        <w:rPr>
          <w:rFonts w:cstheme="minorHAnsi"/>
          <w:b/>
          <w:lang w:val="sr-Latn-ME"/>
        </w:rPr>
      </w:pPr>
      <w:r w:rsidRPr="009C0472">
        <w:rPr>
          <w:rFonts w:cstheme="minorHAnsi"/>
          <w:lang w:val="sr-Latn-ME"/>
        </w:rPr>
        <w:t xml:space="preserve"> </w:t>
      </w:r>
      <w:r w:rsidRPr="009C0472">
        <w:rPr>
          <w:rFonts w:cstheme="minorHAnsi"/>
          <w:b/>
          <w:lang w:val="sr-Latn-ME"/>
        </w:rPr>
        <w:t>Pregled ugovorene i posječene bruto drvne mase za 2017. godinu jednogodišnji ugovori</w:t>
      </w:r>
    </w:p>
    <w:p w:rsidR="001F4CBC" w:rsidRPr="009C0472" w:rsidRDefault="001F4CBC" w:rsidP="00C46D15">
      <w:pPr>
        <w:spacing w:after="0"/>
        <w:rPr>
          <w:rFonts w:cstheme="minorHAnsi"/>
          <w:b/>
          <w:lang w:val="sr-Latn-ME"/>
        </w:rPr>
      </w:pPr>
    </w:p>
    <w:tbl>
      <w:tblPr>
        <w:tblStyle w:val="LightList-Accent31"/>
        <w:tblpPr w:leftFromText="180" w:rightFromText="180" w:vertAnchor="text" w:tblpXSpec="center" w:tblpY="1"/>
        <w:tblOverlap w:val="never"/>
        <w:tblW w:w="97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368"/>
        <w:gridCol w:w="1530"/>
        <w:gridCol w:w="1068"/>
        <w:gridCol w:w="192"/>
        <w:gridCol w:w="44"/>
        <w:gridCol w:w="1220"/>
        <w:gridCol w:w="1076"/>
        <w:gridCol w:w="884"/>
        <w:gridCol w:w="1186"/>
        <w:gridCol w:w="1170"/>
      </w:tblGrid>
      <w:tr w:rsidR="004C6E0B" w:rsidRPr="009C0472" w:rsidTr="00CE1D56">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368" w:type="dxa"/>
          </w:tcPr>
          <w:p w:rsidR="00C46D15" w:rsidRPr="00FA1BAF" w:rsidRDefault="00C46D15" w:rsidP="004C6E0B">
            <w:pPr>
              <w:ind w:left="10"/>
              <w:jc w:val="center"/>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PODRUČNA</w:t>
            </w:r>
          </w:p>
          <w:p w:rsidR="00C46D15" w:rsidRPr="00FA1BAF" w:rsidRDefault="00C46D15" w:rsidP="004C6E0B">
            <w:pPr>
              <w:ind w:left="13"/>
              <w:jc w:val="center"/>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JEDINICA</w:t>
            </w:r>
          </w:p>
        </w:tc>
        <w:tc>
          <w:tcPr>
            <w:tcW w:w="1530" w:type="dxa"/>
          </w:tcPr>
          <w:p w:rsidR="00C46D15" w:rsidRPr="00FA1BAF" w:rsidRDefault="00C46D15" w:rsidP="004C6E0B">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KORISNIK ŠUMA</w:t>
            </w:r>
          </w:p>
        </w:tc>
        <w:tc>
          <w:tcPr>
            <w:tcW w:w="1260" w:type="dxa"/>
            <w:gridSpan w:val="2"/>
          </w:tcPr>
          <w:p w:rsidR="00C46D15" w:rsidRPr="00FA1BAF" w:rsidRDefault="00C46D15" w:rsidP="004C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GAZDINSKA JEDINICA</w:t>
            </w:r>
          </w:p>
        </w:tc>
        <w:tc>
          <w:tcPr>
            <w:tcW w:w="1264" w:type="dxa"/>
            <w:gridSpan w:val="2"/>
          </w:tcPr>
          <w:p w:rsidR="00C46D15" w:rsidRPr="00FA1BAF" w:rsidRDefault="00C46D15" w:rsidP="004C6E0B">
            <w:pPr>
              <w:spacing w:line="23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Ugovorena bruto drvna masa za</w:t>
            </w:r>
          </w:p>
          <w:p w:rsidR="00C46D15" w:rsidRPr="00FA1BAF" w:rsidRDefault="00C46D15" w:rsidP="004C6E0B">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2017 godinu m</w:t>
            </w:r>
            <w:r w:rsidRPr="00FA1BAF">
              <w:rPr>
                <w:rFonts w:asciiTheme="minorHAnsi" w:eastAsia="Arial" w:hAnsiTheme="minorHAnsi" w:cstheme="minorHAnsi"/>
                <w:sz w:val="18"/>
                <w:szCs w:val="18"/>
                <w:vertAlign w:val="superscript"/>
                <w:lang w:val="sr-Latn-ME"/>
              </w:rPr>
              <w:t>3</w:t>
            </w:r>
          </w:p>
        </w:tc>
        <w:tc>
          <w:tcPr>
            <w:tcW w:w="1076" w:type="dxa"/>
          </w:tcPr>
          <w:p w:rsidR="00C46D15" w:rsidRPr="00FA1BAF" w:rsidRDefault="00C46D15" w:rsidP="004C6E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Posjecena bruto</w:t>
            </w:r>
          </w:p>
          <w:p w:rsidR="00C46D15" w:rsidRPr="00FA1BAF" w:rsidRDefault="00C46D15" w:rsidP="004C6E0B">
            <w:pPr>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drvna</w:t>
            </w:r>
          </w:p>
          <w:p w:rsidR="00C46D15" w:rsidRPr="00FA1BAF" w:rsidRDefault="00C46D15" w:rsidP="004C6E0B">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masa za</w:t>
            </w:r>
          </w:p>
          <w:p w:rsidR="00C46D15" w:rsidRPr="00FA1BAF" w:rsidRDefault="00C46D15" w:rsidP="004C6E0B">
            <w:pPr>
              <w:ind w:left="76" w:right="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2017 godinu m</w:t>
            </w:r>
            <w:r w:rsidRPr="00FA1BAF">
              <w:rPr>
                <w:rFonts w:asciiTheme="minorHAnsi" w:eastAsia="Arial" w:hAnsiTheme="minorHAnsi" w:cstheme="minorHAnsi"/>
                <w:sz w:val="18"/>
                <w:szCs w:val="18"/>
                <w:vertAlign w:val="superscript"/>
                <w:lang w:val="sr-Latn-ME"/>
              </w:rPr>
              <w:t>3</w:t>
            </w:r>
          </w:p>
        </w:tc>
        <w:tc>
          <w:tcPr>
            <w:tcW w:w="884" w:type="dxa"/>
          </w:tcPr>
          <w:p w:rsidR="00C46D15" w:rsidRPr="00FA1BAF" w:rsidRDefault="00C46D15" w:rsidP="004C6E0B">
            <w:pPr>
              <w:ind w:left="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w:t>
            </w:r>
          </w:p>
        </w:tc>
        <w:tc>
          <w:tcPr>
            <w:tcW w:w="1186" w:type="dxa"/>
          </w:tcPr>
          <w:p w:rsidR="00C46D15" w:rsidRPr="00FA1BAF" w:rsidRDefault="00C46D15" w:rsidP="004C6E0B">
            <w:pPr>
              <w:spacing w:after="2" w:line="23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Zaduzenje za ugovorenu</w:t>
            </w:r>
          </w:p>
          <w:p w:rsidR="00C46D15" w:rsidRPr="00FA1BAF" w:rsidRDefault="00C46D15" w:rsidP="004C6E0B">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br.drv.masu</w:t>
            </w:r>
          </w:p>
          <w:p w:rsidR="00C46D15" w:rsidRPr="00FA1BAF" w:rsidRDefault="00C46D15" w:rsidP="004C6E0B">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2017 godinu</w:t>
            </w:r>
          </w:p>
        </w:tc>
        <w:tc>
          <w:tcPr>
            <w:tcW w:w="1170" w:type="dxa"/>
          </w:tcPr>
          <w:p w:rsidR="00C46D15" w:rsidRPr="00FA1BAF" w:rsidRDefault="00C46D15" w:rsidP="004C6E0B">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eastAsia="Arial" w:hAnsiTheme="minorHAnsi" w:cstheme="minorHAnsi"/>
                <w:sz w:val="18"/>
                <w:szCs w:val="18"/>
                <w:lang w:val="sr-Latn-ME"/>
              </w:rPr>
              <w:t>PLAĆANJE</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4C6E0B">
            <w:pPr>
              <w:ind w:left="108"/>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PLJEVLJA</w:t>
            </w:r>
          </w:p>
        </w:tc>
        <w:tc>
          <w:tcPr>
            <w:tcW w:w="1530" w:type="dxa"/>
            <w:vMerge w:val="restart"/>
            <w:tcBorders>
              <w:top w:val="none" w:sz="0" w:space="0" w:color="auto"/>
              <w:bottom w:val="none" w:sz="0" w:space="0" w:color="auto"/>
            </w:tcBorders>
          </w:tcPr>
          <w:p w:rsidR="00C46D15" w:rsidRPr="00FA1BAF" w:rsidRDefault="00C46D15" w:rsidP="00011E73">
            <w:pPr>
              <w:ind w:right="-1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,,MARADO</w:t>
            </w:r>
            <w:r w:rsidR="00011E73" w:rsidRPr="00FA1BAF">
              <w:rPr>
                <w:rFonts w:asciiTheme="minorHAnsi" w:hAnsiTheme="minorHAnsi" w:cstheme="minorHAnsi"/>
                <w:sz w:val="18"/>
                <w:szCs w:val="18"/>
                <w:lang w:val="sr-Latn-ME"/>
              </w:rPr>
              <w:t>M</w:t>
            </w:r>
            <w:r w:rsidRPr="00FA1BAF">
              <w:rPr>
                <w:rFonts w:asciiTheme="minorHAnsi" w:hAnsiTheme="minorHAnsi" w:cstheme="minorHAnsi"/>
                <w:sz w:val="18"/>
                <w:szCs w:val="18"/>
                <w:lang w:val="sr-Latn-ME"/>
              </w:rPr>
              <w:t>”</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Petinske šume</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9 077</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6 189</w:t>
            </w:r>
          </w:p>
        </w:tc>
        <w:tc>
          <w:tcPr>
            <w:tcW w:w="884"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68</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201.875,50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174.534,75</w:t>
            </w:r>
          </w:p>
        </w:tc>
      </w:tr>
      <w:tr w:rsidR="004C6E0B" w:rsidRPr="009C0472" w:rsidTr="00CE1D56">
        <w:trPr>
          <w:trHeight w:val="195"/>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right="54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Kraljeva  gora -Bunetina</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2 183</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2 159</w:t>
            </w:r>
          </w:p>
        </w:tc>
        <w:tc>
          <w:tcPr>
            <w:tcW w:w="884"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99</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33.399,90</w:t>
            </w:r>
          </w:p>
        </w:tc>
        <w:tc>
          <w:tcPr>
            <w:tcW w:w="1170" w:type="dxa"/>
          </w:tcPr>
          <w:p w:rsidR="00C46D15" w:rsidRPr="00FA1BAF" w:rsidRDefault="00C46D15" w:rsidP="004C6E0B">
            <w:pPr>
              <w:ind w:left="1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33.399,90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val="restart"/>
            <w:tcBorders>
              <w:top w:val="none" w:sz="0" w:space="0" w:color="auto"/>
              <w:bottom w:val="none" w:sz="0" w:space="0" w:color="auto"/>
            </w:tcBorders>
          </w:tcPr>
          <w:p w:rsidR="00C46D15" w:rsidRPr="00FA1BAF" w:rsidRDefault="00C46D15" w:rsidP="00011E73">
            <w:pPr>
              <w:ind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,,JASEN”</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 gora -Bunetina</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16 642</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7 382</w:t>
            </w:r>
          </w:p>
        </w:tc>
        <w:tc>
          <w:tcPr>
            <w:tcW w:w="884"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44</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282.854,90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282.854,90</w:t>
            </w:r>
          </w:p>
        </w:tc>
      </w:tr>
      <w:tr w:rsidR="004C6E0B" w:rsidRPr="009C0472" w:rsidTr="00CE1D56">
        <w:trPr>
          <w:trHeight w:val="91"/>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right="54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Petinske šume</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913</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11.210,50</w:t>
            </w:r>
          </w:p>
        </w:tc>
        <w:tc>
          <w:tcPr>
            <w:tcW w:w="1170" w:type="dxa"/>
          </w:tcPr>
          <w:p w:rsidR="00C46D15" w:rsidRPr="00FA1BAF" w:rsidRDefault="00C46D15" w:rsidP="004C6E0B">
            <w:pPr>
              <w:ind w:left="1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11.210,50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011E73">
            <w:pPr>
              <w:ind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,,LIJESKA”</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 gora -Bunetina</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593</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605</w:t>
            </w:r>
          </w:p>
        </w:tc>
        <w:tc>
          <w:tcPr>
            <w:tcW w:w="884"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102</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9.191,50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9.191,50</w:t>
            </w:r>
          </w:p>
        </w:tc>
      </w:tr>
      <w:tr w:rsidR="00C46D15" w:rsidRPr="009C0472" w:rsidTr="00CE1D56">
        <w:trPr>
          <w:trHeight w:val="226"/>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29408</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16335</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56</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538.532,30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500.106,81</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ROŽAJE</w:t>
            </w:r>
          </w:p>
        </w:tc>
        <w:tc>
          <w:tcPr>
            <w:tcW w:w="1530" w:type="dxa"/>
            <w:vMerge w:val="restart"/>
            <w:tcBorders>
              <w:top w:val="none" w:sz="0" w:space="0" w:color="auto"/>
              <w:bottom w:val="none" w:sz="0" w:space="0" w:color="auto"/>
            </w:tcBorders>
          </w:tcPr>
          <w:p w:rsidR="00C46D15" w:rsidRPr="00FA1BAF" w:rsidRDefault="00C46D15" w:rsidP="004C6E0B">
            <w:pPr>
              <w:ind w:left="124" w:right="3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4C6E0B">
            <w:pPr>
              <w:ind w:left="124" w:right="3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DOO,,ŠEKOM KALAČ Š.”</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Županica</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10 171</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8 394</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83</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217.427,00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217.427,00</w:t>
            </w:r>
          </w:p>
        </w:tc>
      </w:tr>
      <w:tr w:rsidR="004C6E0B" w:rsidRPr="009C0472" w:rsidTr="00CE1D56">
        <w:trPr>
          <w:trHeight w:val="91"/>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124" w:right="3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Ibar</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4 509</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2 441</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54</w:t>
            </w:r>
          </w:p>
        </w:tc>
        <w:tc>
          <w:tcPr>
            <w:tcW w:w="118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111.481,00</w:t>
            </w:r>
          </w:p>
        </w:tc>
        <w:tc>
          <w:tcPr>
            <w:tcW w:w="117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111.481,00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124" w:right="3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DOO.''DRVOMONTAŽA''</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18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2.104,05</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2.104,05</w:t>
            </w:r>
          </w:p>
        </w:tc>
      </w:tr>
      <w:tr w:rsidR="004C6E0B" w:rsidRPr="009C0472" w:rsidTr="00CE1D56">
        <w:trPr>
          <w:trHeight w:val="91"/>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tcPr>
          <w:p w:rsidR="00C46D15" w:rsidRPr="00FA1BAF" w:rsidRDefault="00C46D15" w:rsidP="004C6E0B">
            <w:pPr>
              <w:ind w:left="124" w:right="3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DOO.''PRIZMA MONT''</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w:t>
            </w:r>
          </w:p>
        </w:tc>
        <w:tc>
          <w:tcPr>
            <w:tcW w:w="118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111.029,80</w:t>
            </w:r>
          </w:p>
        </w:tc>
        <w:tc>
          <w:tcPr>
            <w:tcW w:w="117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111.029,80</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14 680</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10 835</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74</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442041,85</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442.041,85</w:t>
            </w:r>
          </w:p>
        </w:tc>
      </w:tr>
      <w:tr w:rsidR="004C6E0B" w:rsidRPr="009C0472" w:rsidTr="00CE1D56">
        <w:trPr>
          <w:trHeight w:val="202"/>
        </w:trPr>
        <w:tc>
          <w:tcPr>
            <w:cnfStyle w:val="001000000000" w:firstRow="0" w:lastRow="0" w:firstColumn="1" w:lastColumn="0" w:oddVBand="0" w:evenVBand="0" w:oddHBand="0" w:evenHBand="0" w:firstRowFirstColumn="0" w:firstRowLastColumn="0" w:lastRowFirstColumn="0" w:lastRowLastColumn="0"/>
            <w:tcW w:w="1368" w:type="dxa"/>
            <w:vMerge w:val="restart"/>
          </w:tcPr>
          <w:p w:rsidR="00C46D15" w:rsidRPr="00FA1BAF" w:rsidRDefault="00C46D15" w:rsidP="004C6E0B">
            <w:pPr>
              <w:tabs>
                <w:tab w:val="center" w:pos="2249"/>
              </w:tabs>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BERANE</w:t>
            </w:r>
          </w:p>
        </w:tc>
        <w:tc>
          <w:tcPr>
            <w:tcW w:w="1530" w:type="dxa"/>
          </w:tcPr>
          <w:p w:rsidR="00C46D15" w:rsidRPr="00FA1BAF" w:rsidRDefault="00C46D15" w:rsidP="004C6E0B">
            <w:pPr>
              <w:tabs>
                <w:tab w:val="center" w:pos="2249"/>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,,AR-WOOD”</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Kaludarsko Dapsićke šume</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6 530</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795</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179.168,00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179.168,00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tabs>
                <w:tab w:val="center" w:pos="2249"/>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,,NIKOLA”</w:t>
            </w: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Kaludarsko Dapsićke šume</w:t>
            </w:r>
          </w:p>
        </w:tc>
        <w:tc>
          <w:tcPr>
            <w:tcW w:w="236" w:type="dxa"/>
            <w:gridSpan w:val="2"/>
            <w:tcBorders>
              <w:top w:val="none" w:sz="0" w:space="0" w:color="auto"/>
              <w:left w:val="nil"/>
              <w:bottom w:val="none" w:sz="0" w:space="0" w:color="auto"/>
            </w:tcBorders>
          </w:tcPr>
          <w:p w:rsidR="00C46D15" w:rsidRPr="00FA1BAF" w:rsidRDefault="00C46D15" w:rsidP="004C6E0B">
            <w:pPr>
              <w:ind w:lef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13 738</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6 572</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48</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398.310,50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398.310,50</w:t>
            </w:r>
          </w:p>
        </w:tc>
      </w:tr>
      <w:tr w:rsidR="00C46D15" w:rsidRPr="009C0472" w:rsidTr="00CE1D56">
        <w:trPr>
          <w:trHeight w:val="239"/>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20 268</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7 367</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36</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577.478,50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577.478,50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ŽABLJAK</w:t>
            </w:r>
          </w:p>
        </w:tc>
        <w:tc>
          <w:tcPr>
            <w:tcW w:w="1530" w:type="dxa"/>
            <w:vMerge w:val="restart"/>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,,PELENGIĆ TRADE”</w:t>
            </w: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Dojnji Šaranci</w:t>
            </w:r>
          </w:p>
        </w:tc>
        <w:tc>
          <w:tcPr>
            <w:tcW w:w="236" w:type="dxa"/>
            <w:gridSpan w:val="2"/>
            <w:tcBorders>
              <w:top w:val="none" w:sz="0" w:space="0" w:color="auto"/>
              <w:left w:val="nil"/>
              <w:bottom w:val="none" w:sz="0" w:space="0" w:color="auto"/>
            </w:tcBorders>
          </w:tcPr>
          <w:p w:rsidR="00C46D15" w:rsidRPr="00FA1BAF" w:rsidRDefault="00C46D15" w:rsidP="004C6E0B">
            <w:pPr>
              <w:ind w:left="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6 590</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6 683</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101</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161.011,00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161.011,00</w:t>
            </w:r>
          </w:p>
        </w:tc>
      </w:tr>
      <w:tr w:rsidR="004C6E0B" w:rsidRPr="009C0472" w:rsidTr="00CE1D56">
        <w:trPr>
          <w:trHeight w:val="228"/>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Šaranci</w:t>
            </w:r>
          </w:p>
        </w:tc>
        <w:tc>
          <w:tcPr>
            <w:tcW w:w="236" w:type="dxa"/>
            <w:gridSpan w:val="2"/>
            <w:tcBorders>
              <w:left w:val="nil"/>
            </w:tcBorders>
          </w:tcPr>
          <w:p w:rsidR="00C46D15" w:rsidRPr="00FA1BAF" w:rsidRDefault="00C46D15" w:rsidP="004C6E0B">
            <w:pPr>
              <w:ind w:left="2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933</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838</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w:t>
            </w:r>
          </w:p>
        </w:tc>
        <w:tc>
          <w:tcPr>
            <w:tcW w:w="118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18.660,00</w:t>
            </w:r>
          </w:p>
        </w:tc>
        <w:tc>
          <w:tcPr>
            <w:tcW w:w="117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18.660,00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Tepačke šume</w:t>
            </w:r>
          </w:p>
        </w:tc>
        <w:tc>
          <w:tcPr>
            <w:tcW w:w="236" w:type="dxa"/>
            <w:gridSpan w:val="2"/>
            <w:tcBorders>
              <w:top w:val="none" w:sz="0" w:space="0" w:color="auto"/>
              <w:left w:val="nil"/>
              <w:bottom w:val="none" w:sz="0" w:space="0" w:color="auto"/>
            </w:tcBorders>
          </w:tcPr>
          <w:p w:rsidR="00C46D15" w:rsidRPr="00FA1BAF" w:rsidRDefault="00C46D15" w:rsidP="004C6E0B">
            <w:pPr>
              <w:ind w:left="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5044</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5308</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105</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140.739,00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140.739,00</w:t>
            </w:r>
          </w:p>
        </w:tc>
      </w:tr>
      <w:tr w:rsidR="004C6E0B" w:rsidRPr="009C0472" w:rsidTr="00CE1D56">
        <w:trPr>
          <w:trHeight w:val="265"/>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236" w:type="dxa"/>
            <w:gridSpan w:val="2"/>
            <w:tcBorders>
              <w:left w:val="nil"/>
            </w:tcBorders>
          </w:tcPr>
          <w:p w:rsidR="00C46D15" w:rsidRPr="00FA1BAF" w:rsidRDefault="00C46D15" w:rsidP="004C6E0B">
            <w:pPr>
              <w:ind w:left="2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8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93.151,68</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93.151,68</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,,DRVOPRERADA”</w:t>
            </w:r>
          </w:p>
        </w:tc>
        <w:tc>
          <w:tcPr>
            <w:tcW w:w="1068" w:type="dxa"/>
            <w:tcBorders>
              <w:top w:val="none" w:sz="0" w:space="0" w:color="auto"/>
              <w:bottom w:val="none" w:sz="0" w:space="0" w:color="auto"/>
              <w:right w:val="nil"/>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šaranci</w:t>
            </w:r>
          </w:p>
        </w:tc>
        <w:tc>
          <w:tcPr>
            <w:tcW w:w="236" w:type="dxa"/>
            <w:gridSpan w:val="2"/>
            <w:tcBorders>
              <w:top w:val="none" w:sz="0" w:space="0" w:color="auto"/>
              <w:left w:val="nil"/>
              <w:bottom w:val="none" w:sz="0" w:space="0" w:color="auto"/>
            </w:tcBorders>
          </w:tcPr>
          <w:p w:rsidR="00C46D15" w:rsidRPr="00FA1BAF" w:rsidRDefault="00C46D15" w:rsidP="004C6E0B">
            <w:pPr>
              <w:ind w:left="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2 095</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1570</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75</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59.561,53</w:t>
            </w:r>
          </w:p>
        </w:tc>
        <w:tc>
          <w:tcPr>
            <w:tcW w:w="1170" w:type="dxa"/>
            <w:tcBorders>
              <w:top w:val="none" w:sz="0" w:space="0" w:color="auto"/>
              <w:bottom w:val="none" w:sz="0" w:space="0" w:color="auto"/>
              <w:right w:val="none" w:sz="0" w:space="0" w:color="auto"/>
            </w:tcBorders>
          </w:tcPr>
          <w:p w:rsidR="00C46D15" w:rsidRPr="00FA1BAF" w:rsidRDefault="00C46D15" w:rsidP="004C6E0B">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58.384,38</w:t>
            </w:r>
          </w:p>
        </w:tc>
      </w:tr>
      <w:tr w:rsidR="004C6E0B" w:rsidRPr="009C0472" w:rsidTr="00CE1D56">
        <w:trPr>
          <w:trHeight w:val="120"/>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,,NESIREN””</w:t>
            </w: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šaranci</w:t>
            </w:r>
          </w:p>
        </w:tc>
        <w:tc>
          <w:tcPr>
            <w:tcW w:w="236" w:type="dxa"/>
            <w:gridSpan w:val="2"/>
            <w:tcBorders>
              <w:left w:val="nil"/>
            </w:tcBorders>
          </w:tcPr>
          <w:p w:rsidR="00C46D15" w:rsidRPr="00FA1BAF" w:rsidRDefault="00C46D15" w:rsidP="004C6E0B">
            <w:pPr>
              <w:ind w:left="1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1199</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481</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32.732,70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24.549,52</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,,SIK LIM”</w:t>
            </w: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Tepačke šume</w:t>
            </w:r>
          </w:p>
        </w:tc>
        <w:tc>
          <w:tcPr>
            <w:tcW w:w="236" w:type="dxa"/>
            <w:gridSpan w:val="2"/>
            <w:tcBorders>
              <w:top w:val="none" w:sz="0" w:space="0" w:color="auto"/>
              <w:left w:val="nil"/>
              <w:bottom w:val="none" w:sz="0" w:space="0" w:color="auto"/>
            </w:tcBorders>
          </w:tcPr>
          <w:p w:rsidR="00C46D15" w:rsidRPr="00FA1BAF" w:rsidRDefault="00C46D15" w:rsidP="004C6E0B">
            <w:pPr>
              <w:ind w:left="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2592</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2339</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96.458,50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96.458,50</w:t>
            </w:r>
          </w:p>
        </w:tc>
      </w:tr>
      <w:tr w:rsidR="004C6E0B" w:rsidRPr="009C0472" w:rsidTr="00CE1D56">
        <w:trPr>
          <w:trHeight w:val="314"/>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68" w:type="dxa"/>
            <w:tcBorders>
              <w:right w:val="nil"/>
            </w:tcBorders>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šaranci</w:t>
            </w: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899</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13.485,00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13.485,00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236" w:type="dxa"/>
            <w:gridSpan w:val="2"/>
            <w:tcBorders>
              <w:top w:val="none" w:sz="0" w:space="0" w:color="auto"/>
              <w:left w:val="nil"/>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86" w:type="dxa"/>
            <w:tcBorders>
              <w:top w:val="none" w:sz="0" w:space="0" w:color="auto"/>
              <w:bottom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48.865,08</w:t>
            </w:r>
          </w:p>
        </w:tc>
        <w:tc>
          <w:tcPr>
            <w:tcW w:w="1170" w:type="dxa"/>
            <w:tcBorders>
              <w:top w:val="none" w:sz="0" w:space="0" w:color="auto"/>
              <w:bottom w:val="none" w:sz="0" w:space="0" w:color="auto"/>
              <w:right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48.865,08</w:t>
            </w:r>
          </w:p>
        </w:tc>
      </w:tr>
      <w:tr w:rsidR="004C6E0B" w:rsidRPr="009C0472" w:rsidTr="00CE1D56">
        <w:trPr>
          <w:trHeight w:val="314"/>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“TRUDBENIK”</w:t>
            </w: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Gornji šaranci</w:t>
            </w: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1113</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1145</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103</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21.147,00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21.147,00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Borders>
              <w:top w:val="none" w:sz="0" w:space="0" w:color="auto"/>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”MARADOM”</w:t>
            </w:r>
          </w:p>
        </w:tc>
        <w:tc>
          <w:tcPr>
            <w:tcW w:w="1068" w:type="dxa"/>
            <w:vMerge w:val="restart"/>
            <w:tcBorders>
              <w:top w:val="none" w:sz="0" w:space="0" w:color="auto"/>
              <w:bottom w:val="none" w:sz="0" w:space="0" w:color="auto"/>
              <w:right w:val="nil"/>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236" w:type="dxa"/>
            <w:gridSpan w:val="2"/>
            <w:tcBorders>
              <w:top w:val="none" w:sz="0" w:space="0" w:color="auto"/>
              <w:left w:val="nil"/>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vMerge w:val="restart"/>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76" w:type="dxa"/>
            <w:vMerge w:val="restart"/>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vMerge w:val="restart"/>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86" w:type="dxa"/>
            <w:vMerge w:val="restart"/>
            <w:tcBorders>
              <w:top w:val="none" w:sz="0" w:space="0" w:color="auto"/>
              <w:bottom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55.929,84</w:t>
            </w:r>
          </w:p>
        </w:tc>
        <w:tc>
          <w:tcPr>
            <w:tcW w:w="1170" w:type="dxa"/>
            <w:vMerge w:val="restart"/>
            <w:tcBorders>
              <w:top w:val="none" w:sz="0" w:space="0" w:color="auto"/>
              <w:bottom w:val="none" w:sz="0" w:space="0" w:color="auto"/>
              <w:right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55.929,84</w:t>
            </w:r>
          </w:p>
        </w:tc>
      </w:tr>
      <w:tr w:rsidR="004C6E0B" w:rsidRPr="009C0472" w:rsidTr="00CE1D56">
        <w:trPr>
          <w:trHeight w:val="50"/>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68" w:type="dxa"/>
            <w:vMerge/>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vMerge/>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6" w:type="dxa"/>
            <w:vMerge/>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vMerge/>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86" w:type="dxa"/>
            <w:vMerge/>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70" w:type="dxa"/>
            <w:vMerge/>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 xml:space="preserve">  UKUPNO:</w:t>
            </w: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236" w:type="dxa"/>
            <w:gridSpan w:val="2"/>
            <w:tcBorders>
              <w:top w:val="none" w:sz="0" w:space="0" w:color="auto"/>
              <w:left w:val="nil"/>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20465</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18364</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90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741.741,33</w:t>
            </w:r>
          </w:p>
        </w:tc>
        <w:tc>
          <w:tcPr>
            <w:tcW w:w="1170" w:type="dxa"/>
            <w:tcBorders>
              <w:top w:val="none" w:sz="0" w:space="0" w:color="auto"/>
              <w:bottom w:val="none" w:sz="0" w:space="0" w:color="auto"/>
              <w:right w:val="none" w:sz="0" w:space="0" w:color="auto"/>
            </w:tcBorders>
          </w:tcPr>
          <w:p w:rsidR="00C46D15" w:rsidRPr="00FA1BAF" w:rsidRDefault="00C46D15" w:rsidP="004C6E0B">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 xml:space="preserve">732.381,00 </w:t>
            </w:r>
          </w:p>
        </w:tc>
      </w:tr>
      <w:tr w:rsidR="004C6E0B" w:rsidRPr="009C0472" w:rsidTr="00CE1D56">
        <w:trPr>
          <w:trHeight w:val="233"/>
        </w:trPr>
        <w:tc>
          <w:tcPr>
            <w:cnfStyle w:val="001000000000" w:firstRow="0" w:lastRow="0" w:firstColumn="1" w:lastColumn="0" w:oddVBand="0" w:evenVBand="0" w:oddHBand="0" w:evenHBand="0" w:firstRowFirstColumn="0" w:firstRowLastColumn="0" w:lastRowFirstColumn="0" w:lastRowLastColumn="0"/>
            <w:tcW w:w="1368" w:type="dxa"/>
            <w:vMerge w:val="restart"/>
          </w:tcPr>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KOLAŠ</w:t>
            </w:r>
            <w:r w:rsidR="00011E73" w:rsidRPr="00FA1BAF">
              <w:rPr>
                <w:rFonts w:asciiTheme="minorHAnsi" w:hAnsiTheme="minorHAnsi" w:cstheme="minorHAnsi"/>
                <w:sz w:val="18"/>
                <w:szCs w:val="18"/>
                <w:lang w:val="sr-Latn-ME"/>
              </w:rPr>
              <w:t>I</w:t>
            </w:r>
            <w:r w:rsidRPr="00FA1BAF">
              <w:rPr>
                <w:rFonts w:asciiTheme="minorHAnsi" w:hAnsiTheme="minorHAnsi" w:cstheme="minorHAnsi"/>
                <w:sz w:val="18"/>
                <w:szCs w:val="18"/>
                <w:lang w:val="sr-Latn-ME"/>
              </w:rPr>
              <w:t>N</w:t>
            </w: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,,KEKER</w:t>
            </w: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w:t>
            </w: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10 531</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4 649</w:t>
            </w: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44</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128.505,60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128.505,60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68" w:type="dxa"/>
            <w:tcBorders>
              <w:top w:val="none" w:sz="0" w:space="0" w:color="auto"/>
              <w:bottom w:val="none" w:sz="0" w:space="0" w:color="auto"/>
              <w:right w:val="nil"/>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B.potok Sušac</w:t>
            </w:r>
          </w:p>
        </w:tc>
        <w:tc>
          <w:tcPr>
            <w:tcW w:w="236" w:type="dxa"/>
            <w:gridSpan w:val="2"/>
            <w:tcBorders>
              <w:top w:val="none" w:sz="0" w:space="0" w:color="auto"/>
              <w:left w:val="nil"/>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9 493</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1 458</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115.828,60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115.828,60</w:t>
            </w:r>
          </w:p>
        </w:tc>
      </w:tr>
      <w:tr w:rsidR="004C6E0B" w:rsidRPr="009C0472" w:rsidTr="00CE1D56">
        <w:trPr>
          <w:trHeight w:val="274"/>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,,BIOTEL”</w:t>
            </w:r>
          </w:p>
        </w:tc>
        <w:tc>
          <w:tcPr>
            <w:tcW w:w="1068" w:type="dxa"/>
            <w:tcBorders>
              <w:right w:val="nil"/>
            </w:tcBorders>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w:t>
            </w:r>
          </w:p>
        </w:tc>
        <w:tc>
          <w:tcPr>
            <w:tcW w:w="236" w:type="dxa"/>
            <w:gridSpan w:val="2"/>
            <w:tcBorders>
              <w:left w:val="nil"/>
            </w:tcBorders>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2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863</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16.500,00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8.250,00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68" w:type="dxa"/>
            <w:tcBorders>
              <w:top w:val="none" w:sz="0" w:space="0" w:color="auto"/>
              <w:bottom w:val="none" w:sz="0" w:space="0" w:color="auto"/>
              <w:right w:val="nil"/>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II</w:t>
            </w:r>
          </w:p>
        </w:tc>
        <w:tc>
          <w:tcPr>
            <w:tcW w:w="236" w:type="dxa"/>
            <w:gridSpan w:val="2"/>
            <w:tcBorders>
              <w:top w:val="none" w:sz="0" w:space="0" w:color="auto"/>
              <w:left w:val="nil"/>
              <w:bottom w:val="none" w:sz="0" w:space="0" w:color="auto"/>
            </w:tcBorders>
          </w:tcPr>
          <w:p w:rsidR="00C46D15" w:rsidRPr="00FA1BAF" w:rsidRDefault="00C46D15" w:rsidP="004C6E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20"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5 539</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69.194,10</w:t>
            </w:r>
          </w:p>
        </w:tc>
        <w:tc>
          <w:tcPr>
            <w:tcW w:w="1170" w:type="dxa"/>
            <w:tcBorders>
              <w:top w:val="none" w:sz="0" w:space="0" w:color="auto"/>
              <w:bottom w:val="none" w:sz="0" w:space="0" w:color="auto"/>
              <w:right w:val="none" w:sz="0" w:space="0" w:color="auto"/>
            </w:tcBorders>
          </w:tcPr>
          <w:p w:rsidR="00C46D15" w:rsidRPr="00FA1BAF" w:rsidRDefault="00C46D15" w:rsidP="004C6E0B">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r>
      <w:tr w:rsidR="004C6E0B" w:rsidRPr="009C0472" w:rsidTr="00CE1D56">
        <w:trPr>
          <w:trHeight w:val="156"/>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,,KOLAŠIN ENERGY”</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Pč. Pješčanica</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6 978</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90.144,80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90.144,80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 potok-Sušac</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949</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684</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72</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7.781,80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7.781,80</w:t>
            </w:r>
          </w:p>
        </w:tc>
      </w:tr>
      <w:tr w:rsidR="004C6E0B" w:rsidRPr="009C0472" w:rsidTr="00CE1D56">
        <w:trPr>
          <w:trHeight w:val="117"/>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,,PELENGIC TRADE”</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2 639</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29.195,50</w:t>
            </w:r>
          </w:p>
        </w:tc>
        <w:tc>
          <w:tcPr>
            <w:tcW w:w="1170" w:type="dxa"/>
          </w:tcPr>
          <w:p w:rsidR="00C46D15" w:rsidRPr="00FA1BAF" w:rsidRDefault="00C46D15" w:rsidP="004C6E0B">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7.118,61</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Mušovića rijeka</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3257</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2333</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72</w:t>
            </w:r>
          </w:p>
        </w:tc>
        <w:tc>
          <w:tcPr>
            <w:tcW w:w="1186" w:type="dxa"/>
            <w:tcBorders>
              <w:top w:val="none" w:sz="0" w:space="0" w:color="auto"/>
              <w:bottom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32.321,90</w:t>
            </w:r>
          </w:p>
        </w:tc>
        <w:tc>
          <w:tcPr>
            <w:tcW w:w="1170" w:type="dxa"/>
            <w:tcBorders>
              <w:top w:val="none" w:sz="0" w:space="0" w:color="auto"/>
              <w:bottom w:val="none" w:sz="0" w:space="0" w:color="auto"/>
              <w:right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32.321,90</w:t>
            </w:r>
          </w:p>
        </w:tc>
      </w:tr>
      <w:tr w:rsidR="004C6E0B" w:rsidRPr="009C0472" w:rsidTr="00CE1D56">
        <w:trPr>
          <w:trHeight w:val="70"/>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86" w:type="dxa"/>
          </w:tcPr>
          <w:p w:rsidR="00C46D15" w:rsidRPr="00FA1BAF" w:rsidRDefault="00C46D15" w:rsidP="004C6E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38.593,52</w:t>
            </w:r>
          </w:p>
        </w:tc>
        <w:tc>
          <w:tcPr>
            <w:tcW w:w="1170" w:type="dxa"/>
          </w:tcPr>
          <w:p w:rsidR="00C46D15" w:rsidRPr="00FA1BAF" w:rsidRDefault="00C46D15" w:rsidP="004C6E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38.593,52</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,,MONTENEGRO WOOD S.M.”</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R.Rijeka Vranještica</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4 281</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62.572,80</w:t>
            </w:r>
          </w:p>
        </w:tc>
        <w:tc>
          <w:tcPr>
            <w:tcW w:w="1170" w:type="dxa"/>
            <w:tcBorders>
              <w:top w:val="none" w:sz="0" w:space="0" w:color="auto"/>
              <w:bottom w:val="none" w:sz="0" w:space="0" w:color="auto"/>
              <w:right w:val="none" w:sz="0" w:space="0" w:color="auto"/>
            </w:tcBorders>
          </w:tcPr>
          <w:p w:rsidR="00C46D15" w:rsidRPr="00FA1BAF" w:rsidRDefault="00C46D15" w:rsidP="004C6E0B">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41.715,20</w:t>
            </w:r>
          </w:p>
        </w:tc>
      </w:tr>
      <w:tr w:rsidR="004C6E0B" w:rsidRPr="009C0472" w:rsidTr="00CE1D56">
        <w:trPr>
          <w:trHeight w:val="99"/>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,,ŠIK LIM“</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w:t>
            </w: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906</w:t>
            </w: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12.006,00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12.006,00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Komovi II</w:t>
            </w:r>
          </w:p>
        </w:tc>
        <w:tc>
          <w:tcPr>
            <w:tcW w:w="1264"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1573</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21.235,50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21.235,50</w:t>
            </w:r>
          </w:p>
        </w:tc>
      </w:tr>
      <w:tr w:rsidR="004C6E0B" w:rsidRPr="009C0472" w:rsidTr="00CE1D56">
        <w:trPr>
          <w:trHeight w:val="65"/>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tcPr>
          <w:p w:rsidR="00C46D15" w:rsidRPr="00FA1BAF" w:rsidRDefault="00C46D15" w:rsidP="004C6E0B">
            <w:pPr>
              <w:ind w:left="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”KUBURAPROMET”</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4"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884" w:type="dxa"/>
          </w:tcPr>
          <w:p w:rsidR="00C46D15" w:rsidRPr="00FA1BAF" w:rsidRDefault="00C46D15" w:rsidP="004C6E0B">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86" w:type="dxa"/>
          </w:tcPr>
          <w:p w:rsidR="00C46D15" w:rsidRPr="00FA1BAF" w:rsidRDefault="00C46D15" w:rsidP="004C6E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104.941,80</w:t>
            </w:r>
          </w:p>
        </w:tc>
        <w:tc>
          <w:tcPr>
            <w:tcW w:w="1170" w:type="dxa"/>
          </w:tcPr>
          <w:p w:rsidR="00C46D15" w:rsidRPr="00FA1BAF" w:rsidRDefault="00C46D15" w:rsidP="004C6E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104.941,80</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 xml:space="preserve">  UKUPNO:</w:t>
            </w:r>
          </w:p>
        </w:tc>
        <w:tc>
          <w:tcPr>
            <w:tcW w:w="1260"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FA1BAF" w:rsidP="00FA1BAF">
            <w:pPr>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Pr>
                <w:rFonts w:asciiTheme="minorHAnsi" w:hAnsiTheme="minorHAnsi" w:cstheme="minorHAnsi"/>
                <w:b/>
                <w:i/>
                <w:sz w:val="18"/>
                <w:szCs w:val="18"/>
                <w:lang w:val="sr-Latn-ME"/>
              </w:rPr>
              <w:t xml:space="preserve">  </w:t>
            </w:r>
            <w:r w:rsidR="00C46D15" w:rsidRPr="00FA1BAF">
              <w:rPr>
                <w:rFonts w:asciiTheme="minorHAnsi" w:hAnsiTheme="minorHAnsi" w:cstheme="minorHAnsi"/>
                <w:b/>
                <w:i/>
                <w:sz w:val="18"/>
                <w:szCs w:val="18"/>
                <w:lang w:val="sr-Latn-ME"/>
              </w:rPr>
              <w:t>47009</w:t>
            </w:r>
          </w:p>
        </w:tc>
        <w:tc>
          <w:tcPr>
            <w:tcW w:w="1076" w:type="dxa"/>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9124</w:t>
            </w:r>
          </w:p>
        </w:tc>
        <w:tc>
          <w:tcPr>
            <w:tcW w:w="884" w:type="dxa"/>
            <w:tcBorders>
              <w:top w:val="none" w:sz="0" w:space="0" w:color="auto"/>
              <w:bottom w:val="none" w:sz="0" w:space="0" w:color="auto"/>
            </w:tcBorders>
          </w:tcPr>
          <w:p w:rsidR="00C46D15" w:rsidRPr="00FA1BAF" w:rsidRDefault="00C46D15" w:rsidP="004C6E0B">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19</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728.821,92</w:t>
            </w:r>
          </w:p>
        </w:tc>
        <w:tc>
          <w:tcPr>
            <w:tcW w:w="1170" w:type="dxa"/>
            <w:tcBorders>
              <w:top w:val="none" w:sz="0" w:space="0" w:color="auto"/>
              <w:bottom w:val="none" w:sz="0" w:space="0" w:color="auto"/>
              <w:right w:val="none" w:sz="0" w:space="0" w:color="auto"/>
            </w:tcBorders>
          </w:tcPr>
          <w:p w:rsidR="00C46D15" w:rsidRPr="00FA1BAF" w:rsidRDefault="00C46D15" w:rsidP="00AB0847">
            <w:pPr>
              <w:ind w:left="98" w:hanging="6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608.443,32</w:t>
            </w:r>
          </w:p>
        </w:tc>
      </w:tr>
      <w:tr w:rsidR="004C6E0B" w:rsidRPr="009C0472" w:rsidTr="00CE1D56">
        <w:trPr>
          <w:trHeight w:val="236"/>
        </w:trPr>
        <w:tc>
          <w:tcPr>
            <w:cnfStyle w:val="001000000000" w:firstRow="0" w:lastRow="0" w:firstColumn="1" w:lastColumn="0" w:oddVBand="0" w:evenVBand="0" w:oddHBand="0" w:evenHBand="0" w:firstRowFirstColumn="0" w:firstRowLastColumn="0" w:lastRowFirstColumn="0" w:lastRowLastColumn="0"/>
            <w:tcW w:w="1368" w:type="dxa"/>
            <w:vMerge w:val="restart"/>
          </w:tcPr>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PLUŽINE</w:t>
            </w:r>
          </w:p>
        </w:tc>
        <w:tc>
          <w:tcPr>
            <w:tcW w:w="1530" w:type="dxa"/>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,,BREZNA FUTURE”</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Župa Pivska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4 724</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1 124</w:t>
            </w:r>
          </w:p>
        </w:tc>
        <w:tc>
          <w:tcPr>
            <w:tcW w:w="884" w:type="dxa"/>
          </w:tcPr>
          <w:p w:rsidR="00C46D15" w:rsidRPr="00FA1BAF" w:rsidRDefault="00C46D15" w:rsidP="00FA1BAF">
            <w:pPr>
              <w:ind w:left="2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24</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25.982,00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25.982,00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vMerge w:val="restart"/>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,,DIT DUGA”</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Planina Pivska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2 419</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895</w:t>
            </w:r>
          </w:p>
        </w:tc>
        <w:tc>
          <w:tcPr>
            <w:tcW w:w="884" w:type="dxa"/>
            <w:tcBorders>
              <w:top w:val="none" w:sz="0" w:space="0" w:color="auto"/>
              <w:bottom w:val="none" w:sz="0" w:space="0" w:color="auto"/>
            </w:tcBorders>
          </w:tcPr>
          <w:p w:rsidR="00C46D15" w:rsidRPr="00FA1BAF" w:rsidRDefault="00C46D15" w:rsidP="00FA1BAF">
            <w:pPr>
              <w:ind w:left="2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37</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46.143,00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46.143,00</w:t>
            </w:r>
          </w:p>
        </w:tc>
      </w:tr>
      <w:tr w:rsidR="004C6E0B" w:rsidRPr="009C0472" w:rsidTr="00CE1D56">
        <w:trPr>
          <w:trHeight w:val="77"/>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Volujak Mratinje</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3152</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3179</w:t>
            </w:r>
          </w:p>
        </w:tc>
        <w:tc>
          <w:tcPr>
            <w:tcW w:w="884" w:type="dxa"/>
          </w:tcPr>
          <w:p w:rsidR="00C46D15" w:rsidRPr="00FA1BAF" w:rsidRDefault="00C46D15" w:rsidP="00FA1BAF">
            <w:pPr>
              <w:ind w:left="2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101</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21.853,92</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21.853,92</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,,VUČJE”</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Planina pivska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6 662</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54</w:t>
            </w:r>
          </w:p>
        </w:tc>
        <w:tc>
          <w:tcPr>
            <w:tcW w:w="884" w:type="dxa"/>
            <w:tcBorders>
              <w:top w:val="none" w:sz="0" w:space="0" w:color="auto"/>
              <w:bottom w:val="none" w:sz="0" w:space="0" w:color="auto"/>
            </w:tcBorders>
          </w:tcPr>
          <w:p w:rsidR="00C46D15" w:rsidRPr="00FA1BAF" w:rsidRDefault="00C46D15" w:rsidP="00FA1BAF">
            <w:pPr>
              <w:ind w:left="2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45.753,38</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45.753,38</w:t>
            </w:r>
          </w:p>
        </w:tc>
      </w:tr>
      <w:tr w:rsidR="00C46D15" w:rsidRPr="009C0472" w:rsidTr="00CE1D56">
        <w:trPr>
          <w:trHeight w:val="120"/>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16957</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5252</w:t>
            </w:r>
          </w:p>
        </w:tc>
        <w:tc>
          <w:tcPr>
            <w:tcW w:w="884" w:type="dxa"/>
          </w:tcPr>
          <w:p w:rsidR="00C46D15" w:rsidRPr="00FA1BAF" w:rsidRDefault="00C46D15" w:rsidP="00FA1BAF">
            <w:pPr>
              <w:ind w:left="2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38</w:t>
            </w:r>
          </w:p>
        </w:tc>
        <w:tc>
          <w:tcPr>
            <w:tcW w:w="1186" w:type="dxa"/>
          </w:tcPr>
          <w:p w:rsidR="00C46D15" w:rsidRPr="00FA1BAF" w:rsidRDefault="00C46D15" w:rsidP="00FA1BAF">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 xml:space="preserve"> </w:t>
            </w:r>
            <w:r w:rsidR="00FA1BAF">
              <w:rPr>
                <w:rFonts w:asciiTheme="minorHAnsi" w:hAnsiTheme="minorHAnsi" w:cstheme="minorHAnsi"/>
                <w:b/>
                <w:i/>
                <w:sz w:val="18"/>
                <w:szCs w:val="18"/>
                <w:lang w:val="sr-Latn-ME"/>
              </w:rPr>
              <w:t xml:space="preserve">  </w:t>
            </w:r>
            <w:r w:rsidRPr="00FA1BAF">
              <w:rPr>
                <w:rFonts w:asciiTheme="minorHAnsi" w:hAnsiTheme="minorHAnsi" w:cstheme="minorHAnsi"/>
                <w:b/>
                <w:i/>
                <w:sz w:val="18"/>
                <w:szCs w:val="18"/>
                <w:lang w:val="sr-Latn-ME"/>
              </w:rPr>
              <w:t>139 732,3</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b/>
                <w:i/>
                <w:sz w:val="18"/>
                <w:szCs w:val="18"/>
                <w:lang w:val="sr-Latn-ME"/>
              </w:rPr>
              <w:t>139 732,3</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BIJELO POLJE</w:t>
            </w:r>
          </w:p>
        </w:tc>
        <w:tc>
          <w:tcPr>
            <w:tcW w:w="1530" w:type="dxa"/>
            <w:vMerge w:val="restart"/>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,,SIK LIM”</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Korita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909</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895</w:t>
            </w:r>
          </w:p>
        </w:tc>
        <w:tc>
          <w:tcPr>
            <w:tcW w:w="884" w:type="dxa"/>
            <w:tcBorders>
              <w:top w:val="none" w:sz="0" w:space="0" w:color="auto"/>
              <w:bottom w:val="none" w:sz="0" w:space="0" w:color="auto"/>
            </w:tcBorders>
          </w:tcPr>
          <w:p w:rsidR="00C46D15" w:rsidRPr="00FA1BAF" w:rsidRDefault="00C46D15" w:rsidP="004C6E0B">
            <w:pPr>
              <w:ind w:right="6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98</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23.634,00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23.634,00</w:t>
            </w:r>
          </w:p>
        </w:tc>
      </w:tr>
      <w:tr w:rsidR="004C6E0B" w:rsidRPr="009C0472" w:rsidTr="00CE1D56">
        <w:trPr>
          <w:trHeight w:val="234"/>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Mejdanica lisa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2 535</w:t>
            </w:r>
          </w:p>
        </w:tc>
        <w:tc>
          <w:tcPr>
            <w:tcW w:w="1076" w:type="dxa"/>
          </w:tcPr>
          <w:p w:rsidR="00C46D15" w:rsidRPr="00FA1BAF" w:rsidRDefault="00C46D15" w:rsidP="004C6E0B">
            <w:pPr>
              <w:ind w:right="5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2 496</w:t>
            </w:r>
          </w:p>
        </w:tc>
        <w:tc>
          <w:tcPr>
            <w:tcW w:w="884" w:type="dxa"/>
          </w:tcPr>
          <w:p w:rsidR="00C46D15" w:rsidRPr="00FA1BAF" w:rsidRDefault="00C46D15" w:rsidP="004C6E0B">
            <w:pPr>
              <w:ind w:right="6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98</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84.922,50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64.091,86</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jc w:val="center"/>
              <w:rPr>
                <w:rFonts w:asciiTheme="minorHAnsi" w:hAnsiTheme="minorHAnsi" w:cstheme="minorHAnsi"/>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,,PELENGIĆ TRADE”</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Korita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2 058</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2 020</w:t>
            </w:r>
          </w:p>
        </w:tc>
        <w:tc>
          <w:tcPr>
            <w:tcW w:w="884" w:type="dxa"/>
            <w:tcBorders>
              <w:top w:val="none" w:sz="0" w:space="0" w:color="auto"/>
              <w:bottom w:val="none" w:sz="0" w:space="0" w:color="auto"/>
            </w:tcBorders>
          </w:tcPr>
          <w:p w:rsidR="00C46D15" w:rsidRPr="00FA1BAF" w:rsidRDefault="00C46D15" w:rsidP="004C6E0B">
            <w:pPr>
              <w:ind w:right="6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98</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61.945,80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61.945,80</w:t>
            </w:r>
          </w:p>
        </w:tc>
      </w:tr>
      <w:tr w:rsidR="004C6E0B" w:rsidRPr="009C0472" w:rsidTr="00CE1D56">
        <w:trPr>
          <w:trHeight w:val="199"/>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,,BLIŠKOVO”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Mejdanica lisa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1377</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530</w:t>
            </w:r>
          </w:p>
        </w:tc>
        <w:tc>
          <w:tcPr>
            <w:tcW w:w="884" w:type="dxa"/>
          </w:tcPr>
          <w:p w:rsidR="00C46D15" w:rsidRPr="00FA1BAF" w:rsidRDefault="00C46D15" w:rsidP="004C6E0B">
            <w:pPr>
              <w:ind w:left="2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38</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16.524,00</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12.393,00</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6 879</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5 941</w:t>
            </w:r>
          </w:p>
        </w:tc>
        <w:tc>
          <w:tcPr>
            <w:tcW w:w="884" w:type="dxa"/>
            <w:tcBorders>
              <w:top w:val="none" w:sz="0" w:space="0" w:color="auto"/>
              <w:bottom w:val="none" w:sz="0" w:space="0" w:color="auto"/>
            </w:tcBorders>
          </w:tcPr>
          <w:p w:rsidR="00C46D15" w:rsidRPr="00FA1BAF" w:rsidRDefault="00C46D15" w:rsidP="004C6E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 xml:space="preserve">       86</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187.026,30</w:t>
            </w:r>
          </w:p>
        </w:tc>
        <w:tc>
          <w:tcPr>
            <w:tcW w:w="1170" w:type="dxa"/>
            <w:tcBorders>
              <w:top w:val="none" w:sz="0" w:space="0" w:color="auto"/>
              <w:bottom w:val="none" w:sz="0" w:space="0" w:color="auto"/>
              <w:right w:val="none" w:sz="0" w:space="0" w:color="auto"/>
            </w:tcBorders>
          </w:tcPr>
          <w:p w:rsidR="00C46D15" w:rsidRPr="00FA1BAF" w:rsidRDefault="00C46D15" w:rsidP="00011E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162.664,66</w:t>
            </w:r>
          </w:p>
        </w:tc>
      </w:tr>
      <w:tr w:rsidR="004C6E0B" w:rsidRPr="009C0472" w:rsidTr="00CE1D56">
        <w:trPr>
          <w:trHeight w:val="117"/>
        </w:trPr>
        <w:tc>
          <w:tcPr>
            <w:cnfStyle w:val="001000000000" w:firstRow="0" w:lastRow="0" w:firstColumn="1" w:lastColumn="0" w:oddVBand="0" w:evenVBand="0" w:oddHBand="0" w:evenHBand="0" w:firstRowFirstColumn="0" w:firstRowLastColumn="0" w:lastRowFirstColumn="0" w:lastRowLastColumn="0"/>
            <w:tcW w:w="1368" w:type="dxa"/>
            <w:vMerge w:val="restart"/>
          </w:tcPr>
          <w:p w:rsidR="00C46D15" w:rsidRPr="00FA1BAF" w:rsidRDefault="00C46D15" w:rsidP="004C6E0B">
            <w:pPr>
              <w:ind w:left="108"/>
              <w:jc w:val="center"/>
              <w:rPr>
                <w:rFonts w:asciiTheme="minorHAnsi" w:hAnsiTheme="minorHAnsi" w:cstheme="minorHAnsi"/>
                <w:b w:val="0"/>
                <w:sz w:val="18"/>
                <w:szCs w:val="18"/>
                <w:lang w:val="sr-Latn-ME"/>
              </w:rPr>
            </w:pPr>
          </w:p>
          <w:p w:rsidR="00C46D15" w:rsidRPr="00FA1BAF" w:rsidRDefault="00C46D15" w:rsidP="004C6E0B">
            <w:pPr>
              <w:ind w:left="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NIKŠIĆ</w:t>
            </w:r>
          </w:p>
        </w:tc>
        <w:tc>
          <w:tcPr>
            <w:tcW w:w="1530" w:type="dxa"/>
            <w:vMerge w:val="restart"/>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 DIT DUGA”</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Duga Golija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3 139</w:t>
            </w:r>
          </w:p>
        </w:tc>
        <w:tc>
          <w:tcPr>
            <w:tcW w:w="1076" w:type="dxa"/>
          </w:tcPr>
          <w:p w:rsidR="00C46D15" w:rsidRPr="00FA1BAF" w:rsidRDefault="00C46D15" w:rsidP="004C6E0B">
            <w:pPr>
              <w:ind w:right="5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825</w:t>
            </w:r>
          </w:p>
        </w:tc>
        <w:tc>
          <w:tcPr>
            <w:tcW w:w="884" w:type="dxa"/>
          </w:tcPr>
          <w:p w:rsidR="00C46D15" w:rsidRPr="00FA1BAF" w:rsidRDefault="00C46D15" w:rsidP="004C6E0B">
            <w:pPr>
              <w:ind w:right="6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26</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32.109,00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32.109,00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vMerge/>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Javorak Vojnik</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742</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619</w:t>
            </w:r>
          </w:p>
        </w:tc>
        <w:tc>
          <w:tcPr>
            <w:tcW w:w="884" w:type="dxa"/>
            <w:tcBorders>
              <w:top w:val="none" w:sz="0" w:space="0" w:color="auto"/>
              <w:bottom w:val="none" w:sz="0" w:space="0" w:color="auto"/>
            </w:tcBorders>
          </w:tcPr>
          <w:p w:rsidR="00C46D15" w:rsidRPr="00FA1BAF" w:rsidRDefault="00C46D15" w:rsidP="004C6E0B">
            <w:pPr>
              <w:ind w:right="6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83</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6.996,50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6.996,50</w:t>
            </w:r>
          </w:p>
        </w:tc>
      </w:tr>
      <w:tr w:rsidR="004C6E0B" w:rsidRPr="009C0472" w:rsidTr="00CE1D56">
        <w:trPr>
          <w:trHeight w:val="104"/>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,,NK ŠUME”</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Njegoš</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1 682</w:t>
            </w:r>
          </w:p>
        </w:tc>
        <w:tc>
          <w:tcPr>
            <w:tcW w:w="1076" w:type="dxa"/>
          </w:tcPr>
          <w:p w:rsidR="00C46D15" w:rsidRPr="00FA1BAF" w:rsidRDefault="00C46D15" w:rsidP="004C6E0B">
            <w:pPr>
              <w:ind w:right="5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1 550</w:t>
            </w:r>
          </w:p>
        </w:tc>
        <w:tc>
          <w:tcPr>
            <w:tcW w:w="884" w:type="dxa"/>
          </w:tcPr>
          <w:p w:rsidR="00C46D15" w:rsidRPr="00FA1BAF" w:rsidRDefault="00C46D15" w:rsidP="004C6E0B">
            <w:pPr>
              <w:ind w:right="6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92</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15788,5</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15788,5</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,,RADOVIĆ PLUS”</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Duga Golija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2 236</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1 380</w:t>
            </w:r>
          </w:p>
        </w:tc>
        <w:tc>
          <w:tcPr>
            <w:tcW w:w="884" w:type="dxa"/>
            <w:tcBorders>
              <w:top w:val="none" w:sz="0" w:space="0" w:color="auto"/>
              <w:bottom w:val="none" w:sz="0" w:space="0" w:color="auto"/>
            </w:tcBorders>
          </w:tcPr>
          <w:p w:rsidR="00C46D15" w:rsidRPr="00FA1BAF" w:rsidRDefault="00C46D15" w:rsidP="004C6E0B">
            <w:pPr>
              <w:ind w:right="6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62</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35.115,60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35.115,60</w:t>
            </w:r>
          </w:p>
        </w:tc>
      </w:tr>
      <w:tr w:rsidR="00C46D15" w:rsidRPr="009C0472" w:rsidTr="00CE1D56">
        <w:trPr>
          <w:trHeight w:val="109"/>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ind w:left="95"/>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7 799</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4 374</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57</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90.009,60</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90.009,60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CE1D56">
            <w:pPr>
              <w:ind w:left="90" w:hanging="108"/>
              <w:jc w:val="center"/>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lastRenderedPageBreak/>
              <w:t>PODGORICA</w:t>
            </w: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,,SAVA TRANS”</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Op.travska gora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2 070</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26.992,00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26.992,00</w:t>
            </w:r>
          </w:p>
        </w:tc>
      </w:tr>
      <w:tr w:rsidR="004C6E0B" w:rsidRPr="009C0472" w:rsidTr="00CE1D56">
        <w:trPr>
          <w:trHeight w:val="130"/>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,,PELENGIĆ TRADE”</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Op.travska gora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1 590</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284</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18</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30.650,00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30.650,00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vMerge w:val="restart"/>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,,BREZNA FUTURE”</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Op.travska gora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481</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w:t>
            </w:r>
          </w:p>
        </w:tc>
        <w:tc>
          <w:tcPr>
            <w:tcW w:w="884" w:type="dxa"/>
            <w:tcBorders>
              <w:top w:val="none" w:sz="0" w:space="0" w:color="auto"/>
              <w:bottom w:val="none" w:sz="0" w:space="0" w:color="auto"/>
            </w:tcBorders>
          </w:tcPr>
          <w:p w:rsidR="00C46D15" w:rsidRPr="00FA1BAF" w:rsidRDefault="00C46D15" w:rsidP="004C6E0B">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19</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8.177,00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8.177,00</w:t>
            </w:r>
          </w:p>
        </w:tc>
      </w:tr>
      <w:tr w:rsidR="004C6E0B" w:rsidRPr="009C0472" w:rsidTr="00CE1D56">
        <w:trPr>
          <w:trHeight w:val="152"/>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vMerge/>
          </w:tcPr>
          <w:p w:rsidR="00C46D15" w:rsidRPr="00FA1BAF" w:rsidRDefault="00C46D15" w:rsidP="004C6E0B">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Vučji potok</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5 623</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2 170 </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39</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59.894,00</w:t>
            </w:r>
          </w:p>
        </w:tc>
        <w:tc>
          <w:tcPr>
            <w:tcW w:w="1170"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59.894,00</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tcBorders>
          </w:tcPr>
          <w:p w:rsidR="00C46D15" w:rsidRPr="00FA1BAF" w:rsidRDefault="00C46D15" w:rsidP="004C6E0B">
            <w:pPr>
              <w:ind w:left="108"/>
              <w:jc w:val="center"/>
              <w:rPr>
                <w:rFonts w:asciiTheme="minorHAnsi" w:hAnsiTheme="minorHAnsi" w:cstheme="minorHAnsi"/>
                <w:b w:val="0"/>
                <w:sz w:val="18"/>
                <w:szCs w:val="18"/>
                <w:lang w:val="sr-Latn-ME"/>
              </w:rPr>
            </w:pP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DOO.''BECOM CO'</w:t>
            </w:r>
          </w:p>
        </w:tc>
        <w:tc>
          <w:tcPr>
            <w:tcW w:w="1260" w:type="dxa"/>
            <w:gridSpan w:val="2"/>
            <w:tcBorders>
              <w:top w:val="none" w:sz="0" w:space="0" w:color="auto"/>
              <w:bottom w:val="none" w:sz="0" w:space="0" w:color="auto"/>
            </w:tcBorders>
          </w:tcPr>
          <w:p w:rsidR="00C46D15" w:rsidRPr="00FA1BAF" w:rsidRDefault="00C46D15" w:rsidP="004C6E0B">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Op.travska gora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7860</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1 788</w:t>
            </w:r>
          </w:p>
        </w:tc>
        <w:tc>
          <w:tcPr>
            <w:tcW w:w="884" w:type="dxa"/>
            <w:tcBorders>
              <w:top w:val="none" w:sz="0" w:space="0" w:color="auto"/>
              <w:bottom w:val="none" w:sz="0" w:space="0" w:color="auto"/>
            </w:tcBorders>
          </w:tcPr>
          <w:p w:rsidR="00C46D15" w:rsidRPr="00FA1BAF" w:rsidRDefault="00C46D15" w:rsidP="004C6E0B">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23</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77.727,66</w:t>
            </w:r>
          </w:p>
        </w:tc>
        <w:tc>
          <w:tcPr>
            <w:tcW w:w="1170" w:type="dxa"/>
            <w:tcBorders>
              <w:top w:val="none" w:sz="0" w:space="0" w:color="auto"/>
              <w:bottom w:val="none" w:sz="0" w:space="0" w:color="auto"/>
              <w:right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77.727,66</w:t>
            </w:r>
          </w:p>
        </w:tc>
      </w:tr>
      <w:tr w:rsidR="00C46D15" w:rsidRPr="009C0472" w:rsidTr="00CE1D56">
        <w:trPr>
          <w:trHeight w:val="91"/>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ind w:left="95"/>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17 624</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4 331</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24</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203.440,66</w:t>
            </w:r>
          </w:p>
        </w:tc>
        <w:tc>
          <w:tcPr>
            <w:tcW w:w="1170" w:type="dxa"/>
          </w:tcPr>
          <w:p w:rsidR="00C46D15" w:rsidRPr="00FA1BAF" w:rsidRDefault="00C46D15" w:rsidP="00011E73">
            <w:pPr>
              <w:ind w:left="120" w:hanging="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203.440,66</w:t>
            </w:r>
          </w:p>
        </w:tc>
      </w:tr>
      <w:tr w:rsidR="004C6E0B" w:rsidRPr="009C0472" w:rsidTr="00CE1D5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tcBorders>
          </w:tcPr>
          <w:p w:rsidR="00C46D15" w:rsidRPr="00FA1BAF" w:rsidRDefault="00C46D15" w:rsidP="00CE1D56">
            <w:pPr>
              <w:ind w:left="108" w:hanging="108"/>
              <w:jc w:val="center"/>
              <w:rPr>
                <w:rFonts w:asciiTheme="minorHAnsi" w:hAnsiTheme="minorHAnsi" w:cstheme="minorHAnsi"/>
                <w:sz w:val="18"/>
                <w:szCs w:val="18"/>
                <w:lang w:val="sr-Latn-ME"/>
              </w:rPr>
            </w:pPr>
            <w:r w:rsidRPr="00FA1BAF">
              <w:rPr>
                <w:rFonts w:asciiTheme="minorHAnsi" w:hAnsiTheme="minorHAnsi" w:cstheme="minorHAnsi"/>
                <w:sz w:val="18"/>
                <w:szCs w:val="18"/>
                <w:lang w:val="sr-Latn-ME"/>
              </w:rPr>
              <w:t>ANDRIJEVICA</w:t>
            </w:r>
          </w:p>
        </w:tc>
        <w:tc>
          <w:tcPr>
            <w:tcW w:w="1530" w:type="dxa"/>
            <w:tcBorders>
              <w:top w:val="none" w:sz="0" w:space="0" w:color="auto"/>
              <w:bottom w:val="none" w:sz="0" w:space="0" w:color="auto"/>
            </w:tcBorders>
          </w:tcPr>
          <w:p w:rsidR="00C46D15" w:rsidRPr="00FA1BAF" w:rsidRDefault="00C46D15" w:rsidP="004C6E0B">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,,BIOTEL”</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Kutska rijeka</w:t>
            </w: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1 567</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24.288,50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22.144,25</w:t>
            </w:r>
          </w:p>
        </w:tc>
      </w:tr>
      <w:tr w:rsidR="004C6E0B" w:rsidRPr="009C0472" w:rsidTr="00CE1D56">
        <w:trPr>
          <w:trHeight w:val="115"/>
        </w:trPr>
        <w:tc>
          <w:tcPr>
            <w:cnfStyle w:val="001000000000" w:firstRow="0" w:lastRow="0" w:firstColumn="1" w:lastColumn="0" w:oddVBand="0" w:evenVBand="0" w:oddHBand="0" w:evenHBand="0" w:firstRowFirstColumn="0" w:firstRowLastColumn="0" w:lastRowFirstColumn="0" w:lastRowLastColumn="0"/>
            <w:tcW w:w="1368" w:type="dxa"/>
            <w:vMerge/>
          </w:tcPr>
          <w:p w:rsidR="00C46D15" w:rsidRPr="00FA1BAF" w:rsidRDefault="00C46D15" w:rsidP="004C6E0B">
            <w:pPr>
              <w:jc w:val="center"/>
              <w:rPr>
                <w:rFonts w:asciiTheme="minorHAnsi" w:hAnsiTheme="minorHAnsi" w:cstheme="minorHAnsi"/>
                <w:sz w:val="18"/>
                <w:szCs w:val="18"/>
                <w:lang w:val="sr-Latn-ME"/>
              </w:rPr>
            </w:pPr>
          </w:p>
        </w:tc>
        <w:tc>
          <w:tcPr>
            <w:tcW w:w="1530" w:type="dxa"/>
          </w:tcPr>
          <w:p w:rsidR="00C46D15" w:rsidRPr="00FA1BAF" w:rsidRDefault="00C46D15" w:rsidP="004C6E0B">
            <w:pPr>
              <w:tabs>
                <w:tab w:val="right" w:pos="158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,,19 DECEMBAR”</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Kutska  rijeka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811</w:t>
            </w:r>
          </w:p>
        </w:tc>
        <w:tc>
          <w:tcPr>
            <w:tcW w:w="1076" w:type="dxa"/>
          </w:tcPr>
          <w:p w:rsidR="00C46D15" w:rsidRPr="00FA1BAF" w:rsidRDefault="00C46D15" w:rsidP="004C6E0B">
            <w:pPr>
              <w:ind w:right="5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162</w:t>
            </w:r>
          </w:p>
        </w:tc>
        <w:tc>
          <w:tcPr>
            <w:tcW w:w="884" w:type="dxa"/>
          </w:tcPr>
          <w:p w:rsidR="00C46D15" w:rsidRPr="00FA1BAF" w:rsidRDefault="00AB0847" w:rsidP="004C6E0B">
            <w:pPr>
              <w:ind w:right="6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 xml:space="preserve">     </w:t>
            </w:r>
            <w:r w:rsidR="00C46D15" w:rsidRPr="00FA1BAF">
              <w:rPr>
                <w:rFonts w:asciiTheme="minorHAnsi" w:hAnsiTheme="minorHAnsi" w:cstheme="minorHAnsi"/>
                <w:sz w:val="18"/>
                <w:szCs w:val="18"/>
                <w:lang w:val="sr-Latn-ME"/>
              </w:rPr>
              <w:t>20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12.570,50</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12.570,50</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2 378</w:t>
            </w:r>
          </w:p>
        </w:tc>
        <w:tc>
          <w:tcPr>
            <w:tcW w:w="1076" w:type="dxa"/>
            <w:tcBorders>
              <w:top w:val="none" w:sz="0" w:space="0" w:color="auto"/>
              <w:bottom w:val="none" w:sz="0" w:space="0" w:color="auto"/>
            </w:tcBorders>
          </w:tcPr>
          <w:p w:rsidR="00C46D15" w:rsidRPr="00FA1BAF" w:rsidRDefault="00C46D15" w:rsidP="004C6E0B">
            <w:pPr>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162</w:t>
            </w:r>
          </w:p>
        </w:tc>
        <w:tc>
          <w:tcPr>
            <w:tcW w:w="884" w:type="dxa"/>
            <w:tcBorders>
              <w:top w:val="none" w:sz="0" w:space="0" w:color="auto"/>
              <w:bottom w:val="none" w:sz="0" w:space="0" w:color="auto"/>
            </w:tcBorders>
          </w:tcPr>
          <w:p w:rsidR="00C46D15" w:rsidRPr="00FA1BAF" w:rsidRDefault="00C46D15" w:rsidP="004C6E0B">
            <w:pPr>
              <w:ind w:left="2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7</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i/>
                <w:sz w:val="18"/>
                <w:szCs w:val="18"/>
                <w:lang w:val="sr-Latn-ME"/>
              </w:rPr>
              <w:t>36.859,00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34.714,75</w:t>
            </w:r>
          </w:p>
        </w:tc>
      </w:tr>
      <w:tr w:rsidR="004C6E0B" w:rsidRPr="009C0472" w:rsidTr="00CE1D56">
        <w:trPr>
          <w:trHeight w:val="187"/>
        </w:trPr>
        <w:tc>
          <w:tcPr>
            <w:cnfStyle w:val="001000000000" w:firstRow="0" w:lastRow="0" w:firstColumn="1" w:lastColumn="0" w:oddVBand="0" w:evenVBand="0" w:oddHBand="0" w:evenHBand="0" w:firstRowFirstColumn="0" w:firstRowLastColumn="0" w:lastRowFirstColumn="0" w:lastRowLastColumn="0"/>
            <w:tcW w:w="1368" w:type="dxa"/>
          </w:tcPr>
          <w:p w:rsidR="00C46D15" w:rsidRPr="00FA1BAF" w:rsidRDefault="00C46D15" w:rsidP="00CE1D56">
            <w:pPr>
              <w:ind w:left="108" w:hanging="108"/>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DANILOVGRAD</w:t>
            </w:r>
          </w:p>
        </w:tc>
        <w:tc>
          <w:tcPr>
            <w:tcW w:w="153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DOO.''SAVA TRANS''</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Ponikvica</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2 679</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459</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17</w:t>
            </w:r>
          </w:p>
        </w:tc>
        <w:tc>
          <w:tcPr>
            <w:tcW w:w="1186"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29.469</w:t>
            </w:r>
          </w:p>
        </w:tc>
        <w:tc>
          <w:tcPr>
            <w:tcW w:w="1170" w:type="dxa"/>
          </w:tcPr>
          <w:p w:rsidR="00C46D15" w:rsidRPr="00FA1BAF" w:rsidRDefault="00C46D15" w:rsidP="004C6E0B">
            <w:pPr>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29.469</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2 679</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459</w:t>
            </w:r>
          </w:p>
        </w:tc>
        <w:tc>
          <w:tcPr>
            <w:tcW w:w="884" w:type="dxa"/>
            <w:tcBorders>
              <w:top w:val="none" w:sz="0" w:space="0" w:color="auto"/>
              <w:bottom w:val="none" w:sz="0" w:space="0" w:color="auto"/>
            </w:tcBorders>
          </w:tcPr>
          <w:p w:rsidR="00C46D15" w:rsidRPr="00FA1BAF" w:rsidRDefault="00C46D15" w:rsidP="004C6E0B">
            <w:pPr>
              <w:ind w:right="6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i/>
                <w:sz w:val="18"/>
                <w:szCs w:val="18"/>
                <w:lang w:val="sr-Latn-ME"/>
              </w:rPr>
              <w:t>17</w:t>
            </w:r>
          </w:p>
        </w:tc>
        <w:tc>
          <w:tcPr>
            <w:tcW w:w="1186" w:type="dxa"/>
            <w:tcBorders>
              <w:top w:val="none" w:sz="0" w:space="0" w:color="auto"/>
              <w:bottom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29.469,00</w:t>
            </w:r>
          </w:p>
        </w:tc>
        <w:tc>
          <w:tcPr>
            <w:tcW w:w="1170" w:type="dxa"/>
            <w:tcBorders>
              <w:top w:val="none" w:sz="0" w:space="0" w:color="auto"/>
              <w:bottom w:val="none" w:sz="0" w:space="0" w:color="auto"/>
              <w:right w:val="none" w:sz="0" w:space="0" w:color="auto"/>
            </w:tcBorders>
          </w:tcPr>
          <w:p w:rsidR="00C46D15" w:rsidRPr="00FA1BAF" w:rsidRDefault="00C46D15" w:rsidP="004C6E0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29.469,00</w:t>
            </w:r>
          </w:p>
        </w:tc>
      </w:tr>
      <w:tr w:rsidR="004C6E0B" w:rsidRPr="009C0472" w:rsidTr="00CE1D56">
        <w:trPr>
          <w:trHeight w:val="214"/>
        </w:trPr>
        <w:tc>
          <w:tcPr>
            <w:cnfStyle w:val="001000000000" w:firstRow="0" w:lastRow="0" w:firstColumn="1" w:lastColumn="0" w:oddVBand="0" w:evenVBand="0" w:oddHBand="0" w:evenHBand="0" w:firstRowFirstColumn="0" w:firstRowLastColumn="0" w:lastRowFirstColumn="0" w:lastRowLastColumn="0"/>
            <w:tcW w:w="1368" w:type="dxa"/>
          </w:tcPr>
          <w:p w:rsidR="00C46D15" w:rsidRPr="00FA1BAF" w:rsidRDefault="00C46D15" w:rsidP="004C6E0B">
            <w:pPr>
              <w:ind w:left="108"/>
              <w:jc w:val="center"/>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ŠAVNIK</w:t>
            </w:r>
          </w:p>
        </w:tc>
        <w:tc>
          <w:tcPr>
            <w:tcW w:w="1530" w:type="dxa"/>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“VUČJE”</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Bijela Vojnik</w:t>
            </w: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5 411</w:t>
            </w:r>
          </w:p>
        </w:tc>
        <w:tc>
          <w:tcPr>
            <w:tcW w:w="1076" w:type="dxa"/>
          </w:tcPr>
          <w:p w:rsidR="00C46D15" w:rsidRPr="00FA1BAF" w:rsidRDefault="00C46D15" w:rsidP="004C6E0B">
            <w:pPr>
              <w:ind w:right="5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884" w:type="dxa"/>
          </w:tcPr>
          <w:p w:rsidR="00C46D15" w:rsidRPr="00FA1BAF" w:rsidRDefault="00C46D15" w:rsidP="004C6E0B">
            <w:pPr>
              <w:ind w:right="6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0</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51.412,11</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20.096,38</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i/>
                <w:sz w:val="18"/>
                <w:szCs w:val="18"/>
                <w:lang w:val="sr-Latn-ME"/>
              </w:rPr>
            </w:pPr>
            <w:r w:rsidRPr="00FA1BAF">
              <w:rPr>
                <w:rFonts w:asciiTheme="minorHAnsi" w:hAnsiTheme="minorHAnsi" w:cstheme="minorHAnsi"/>
                <w: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FA1BAF">
              <w:rPr>
                <w:rFonts w:asciiTheme="minorHAnsi" w:hAnsiTheme="minorHAnsi" w:cstheme="minorHAnsi"/>
                <w:b/>
                <w:sz w:val="18"/>
                <w:szCs w:val="18"/>
                <w:lang w:val="sr-Latn-ME"/>
              </w:rPr>
              <w:t>5 411</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884" w:type="dxa"/>
            <w:tcBorders>
              <w:top w:val="none" w:sz="0" w:space="0" w:color="auto"/>
              <w:bottom w:val="none" w:sz="0" w:space="0" w:color="auto"/>
            </w:tcBorders>
          </w:tcPr>
          <w:p w:rsidR="00C46D15" w:rsidRPr="00FA1BAF" w:rsidRDefault="00C46D15" w:rsidP="004C6E0B">
            <w:pPr>
              <w:ind w:right="6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51.412,11</w:t>
            </w:r>
          </w:p>
        </w:tc>
        <w:tc>
          <w:tcPr>
            <w:tcW w:w="1170" w:type="dxa"/>
            <w:tcBorders>
              <w:top w:val="none" w:sz="0" w:space="0" w:color="auto"/>
              <w:bottom w:val="none" w:sz="0" w:space="0" w:color="auto"/>
              <w:right w:val="none" w:sz="0" w:space="0" w:color="auto"/>
            </w:tcBorders>
          </w:tcPr>
          <w:p w:rsidR="00C46D15" w:rsidRPr="00FA1BAF" w:rsidRDefault="00C46D15" w:rsidP="004C6E0B">
            <w:pPr>
              <w:ind w:left="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20.096,38</w:t>
            </w:r>
          </w:p>
        </w:tc>
      </w:tr>
      <w:tr w:rsidR="004C6E0B" w:rsidRPr="009C0472" w:rsidTr="00CE1D56">
        <w:trPr>
          <w:trHeight w:val="214"/>
        </w:trPr>
        <w:tc>
          <w:tcPr>
            <w:cnfStyle w:val="001000000000" w:firstRow="0" w:lastRow="0" w:firstColumn="1" w:lastColumn="0" w:oddVBand="0" w:evenVBand="0" w:oddHBand="0" w:evenHBand="0" w:firstRowFirstColumn="0" w:firstRowLastColumn="0" w:lastRowFirstColumn="0" w:lastRowLastColumn="0"/>
            <w:tcW w:w="1368" w:type="dxa"/>
          </w:tcPr>
          <w:p w:rsidR="00C46D15" w:rsidRPr="00FA1BAF" w:rsidRDefault="00C46D15" w:rsidP="004C6E0B">
            <w:pPr>
              <w:ind w:left="108"/>
              <w:jc w:val="center"/>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MOJKOVAC</w:t>
            </w:r>
          </w:p>
        </w:tc>
        <w:tc>
          <w:tcPr>
            <w:tcW w:w="1530" w:type="dxa"/>
          </w:tcPr>
          <w:p w:rsidR="00C46D15" w:rsidRPr="00FA1BAF" w:rsidRDefault="00C46D15" w:rsidP="004C6E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DOO “TRUDBENIK”</w:t>
            </w:r>
          </w:p>
        </w:tc>
        <w:tc>
          <w:tcPr>
            <w:tcW w:w="1260" w:type="dxa"/>
            <w:gridSpan w:val="2"/>
          </w:tcPr>
          <w:p w:rsidR="00C46D15" w:rsidRPr="00FA1BAF" w:rsidRDefault="00C46D15" w:rsidP="004C6E0B">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Lepenac Palješka gora</w:t>
            </w:r>
          </w:p>
        </w:tc>
        <w:tc>
          <w:tcPr>
            <w:tcW w:w="1264"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3112</w:t>
            </w:r>
          </w:p>
        </w:tc>
        <w:tc>
          <w:tcPr>
            <w:tcW w:w="1076" w:type="dxa"/>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2775</w:t>
            </w:r>
          </w:p>
        </w:tc>
        <w:tc>
          <w:tcPr>
            <w:tcW w:w="884" w:type="dxa"/>
          </w:tcPr>
          <w:p w:rsidR="00C46D15" w:rsidRPr="00FA1BAF" w:rsidRDefault="00C46D15" w:rsidP="004C6E0B">
            <w:pPr>
              <w:ind w:right="5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89</w:t>
            </w:r>
          </w:p>
        </w:tc>
        <w:tc>
          <w:tcPr>
            <w:tcW w:w="1186" w:type="dxa"/>
          </w:tcPr>
          <w:p w:rsidR="00C46D15" w:rsidRPr="00FA1BAF" w:rsidRDefault="00C46D15" w:rsidP="004C6E0B">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20.228,00</w:t>
            </w:r>
          </w:p>
        </w:tc>
        <w:tc>
          <w:tcPr>
            <w:tcW w:w="1170" w:type="dxa"/>
          </w:tcPr>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p w:rsidR="00C46D15" w:rsidRPr="00FA1BAF" w:rsidRDefault="00C46D15" w:rsidP="004C6E0B">
            <w:pPr>
              <w:ind w:left="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FA1BAF">
              <w:rPr>
                <w:rFonts w:asciiTheme="minorHAnsi" w:hAnsiTheme="minorHAnsi" w:cstheme="minorHAnsi"/>
                <w:sz w:val="18"/>
                <w:szCs w:val="18"/>
                <w:lang w:val="sr-Latn-ME"/>
              </w:rPr>
              <w:t>20.228,00</w:t>
            </w:r>
          </w:p>
        </w:tc>
      </w:tr>
      <w:tr w:rsidR="00C46D15" w:rsidRPr="009C0472" w:rsidTr="00CE1D5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98" w:type="dxa"/>
            <w:gridSpan w:val="2"/>
            <w:tcBorders>
              <w:top w:val="none" w:sz="0" w:space="0" w:color="auto"/>
              <w:left w:val="none" w:sz="0" w:space="0" w:color="auto"/>
              <w:bottom w:val="none" w:sz="0" w:space="0" w:color="auto"/>
            </w:tcBorders>
          </w:tcPr>
          <w:p w:rsidR="00C46D15" w:rsidRPr="00FA1BAF" w:rsidRDefault="00C46D15" w:rsidP="004C6E0B">
            <w:pPr>
              <w:ind w:left="108"/>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UKUPNO:</w:t>
            </w:r>
          </w:p>
        </w:tc>
        <w:tc>
          <w:tcPr>
            <w:tcW w:w="1260" w:type="dxa"/>
            <w:gridSpan w:val="2"/>
            <w:tcBorders>
              <w:top w:val="none" w:sz="0" w:space="0" w:color="auto"/>
              <w:bottom w:val="none" w:sz="0" w:space="0" w:color="auto"/>
            </w:tcBorders>
          </w:tcPr>
          <w:p w:rsidR="00C46D15" w:rsidRPr="00FA1BAF" w:rsidRDefault="00C46D15" w:rsidP="004C6E0B">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264" w:type="dxa"/>
            <w:gridSpan w:val="2"/>
            <w:tcBorders>
              <w:top w:val="none" w:sz="0" w:space="0" w:color="auto"/>
              <w:bottom w:val="none" w:sz="0" w:space="0" w:color="auto"/>
            </w:tcBorders>
          </w:tcPr>
          <w:p w:rsidR="00C46D15" w:rsidRPr="00FA1BAF" w:rsidRDefault="00C46D15" w:rsidP="004C6E0B">
            <w:pPr>
              <w:ind w:right="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3112</w:t>
            </w:r>
          </w:p>
        </w:tc>
        <w:tc>
          <w:tcPr>
            <w:tcW w:w="1076" w:type="dxa"/>
            <w:tcBorders>
              <w:top w:val="none" w:sz="0" w:space="0" w:color="auto"/>
              <w:bottom w:val="none" w:sz="0" w:space="0" w:color="auto"/>
            </w:tcBorders>
          </w:tcPr>
          <w:p w:rsidR="00C46D15" w:rsidRPr="00FA1BAF" w:rsidRDefault="00C46D15" w:rsidP="004C6E0B">
            <w:pPr>
              <w:ind w:right="5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2775</w:t>
            </w:r>
          </w:p>
        </w:tc>
        <w:tc>
          <w:tcPr>
            <w:tcW w:w="884" w:type="dxa"/>
            <w:tcBorders>
              <w:top w:val="none" w:sz="0" w:space="0" w:color="auto"/>
              <w:bottom w:val="none" w:sz="0" w:space="0" w:color="auto"/>
            </w:tcBorders>
          </w:tcPr>
          <w:p w:rsidR="00C46D15" w:rsidRPr="00FA1BAF" w:rsidRDefault="00C46D15" w:rsidP="004C6E0B">
            <w:pPr>
              <w:ind w:right="6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89</w:t>
            </w:r>
          </w:p>
        </w:tc>
        <w:tc>
          <w:tcPr>
            <w:tcW w:w="1186" w:type="dxa"/>
            <w:tcBorders>
              <w:top w:val="none" w:sz="0" w:space="0" w:color="auto"/>
              <w:bottom w:val="none" w:sz="0" w:space="0" w:color="auto"/>
            </w:tcBorders>
          </w:tcPr>
          <w:p w:rsidR="00C46D15" w:rsidRPr="00FA1BAF" w:rsidRDefault="00C46D15" w:rsidP="004C6E0B">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20.228,00</w:t>
            </w:r>
          </w:p>
        </w:tc>
        <w:tc>
          <w:tcPr>
            <w:tcW w:w="1170" w:type="dxa"/>
            <w:tcBorders>
              <w:top w:val="none" w:sz="0" w:space="0" w:color="auto"/>
              <w:bottom w:val="none" w:sz="0" w:space="0" w:color="auto"/>
              <w:right w:val="none" w:sz="0" w:space="0" w:color="auto"/>
            </w:tcBorders>
          </w:tcPr>
          <w:p w:rsidR="00C46D15" w:rsidRPr="00FA1BAF" w:rsidRDefault="00C46D15" w:rsidP="004C6E0B">
            <w:pPr>
              <w:ind w:left="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20.228,00</w:t>
            </w:r>
          </w:p>
        </w:tc>
      </w:tr>
      <w:tr w:rsidR="00C46D15" w:rsidRPr="009C0472" w:rsidTr="00CE1D56">
        <w:trPr>
          <w:trHeight w:val="228"/>
        </w:trPr>
        <w:tc>
          <w:tcPr>
            <w:cnfStyle w:val="001000000000" w:firstRow="0" w:lastRow="0" w:firstColumn="1" w:lastColumn="0" w:oddVBand="0" w:evenVBand="0" w:oddHBand="0" w:evenHBand="0" w:firstRowFirstColumn="0" w:firstRowLastColumn="0" w:lastRowFirstColumn="0" w:lastRowLastColumn="0"/>
            <w:tcW w:w="2898" w:type="dxa"/>
            <w:gridSpan w:val="2"/>
          </w:tcPr>
          <w:p w:rsidR="00C46D15" w:rsidRPr="00FA1BAF" w:rsidRDefault="00C46D15" w:rsidP="004C6E0B">
            <w:pPr>
              <w:ind w:left="108"/>
              <w:jc w:val="right"/>
              <w:rPr>
                <w:rFonts w:asciiTheme="minorHAnsi" w:hAnsiTheme="minorHAnsi" w:cstheme="minorHAnsi"/>
                <w:b w:val="0"/>
                <w:sz w:val="18"/>
                <w:szCs w:val="18"/>
                <w:lang w:val="sr-Latn-ME"/>
              </w:rPr>
            </w:pPr>
            <w:r w:rsidRPr="00FA1BAF">
              <w:rPr>
                <w:rFonts w:asciiTheme="minorHAnsi" w:hAnsiTheme="minorHAnsi" w:cstheme="minorHAnsi"/>
                <w:sz w:val="18"/>
                <w:szCs w:val="18"/>
                <w:lang w:val="sr-Latn-ME"/>
              </w:rPr>
              <w:t>SVE UKUPNO:</w:t>
            </w:r>
          </w:p>
        </w:tc>
        <w:tc>
          <w:tcPr>
            <w:tcW w:w="1260" w:type="dxa"/>
            <w:gridSpan w:val="2"/>
          </w:tcPr>
          <w:p w:rsidR="00C46D15" w:rsidRPr="00FA1BAF" w:rsidRDefault="00C46D15" w:rsidP="004C6E0B">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264" w:type="dxa"/>
            <w:gridSpan w:val="2"/>
          </w:tcPr>
          <w:p w:rsidR="00C46D15" w:rsidRPr="00FA1BAF" w:rsidRDefault="00C46D15" w:rsidP="004C6E0B">
            <w:pPr>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194 669</w:t>
            </w:r>
          </w:p>
        </w:tc>
        <w:tc>
          <w:tcPr>
            <w:tcW w:w="1076" w:type="dxa"/>
          </w:tcPr>
          <w:p w:rsidR="00C46D15" w:rsidRPr="00FA1BAF" w:rsidRDefault="00C46D15" w:rsidP="004C6E0B">
            <w:pPr>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85 319</w:t>
            </w:r>
          </w:p>
        </w:tc>
        <w:tc>
          <w:tcPr>
            <w:tcW w:w="884" w:type="dxa"/>
          </w:tcPr>
          <w:p w:rsidR="00C46D15" w:rsidRPr="00FA1BAF" w:rsidRDefault="00C46D15" w:rsidP="004C6E0B">
            <w:pPr>
              <w:ind w:left="2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44</w:t>
            </w:r>
          </w:p>
        </w:tc>
        <w:tc>
          <w:tcPr>
            <w:tcW w:w="1186" w:type="dxa"/>
          </w:tcPr>
          <w:p w:rsidR="00C46D15" w:rsidRPr="00FA1BAF" w:rsidRDefault="00C46D15" w:rsidP="00011E73">
            <w:pPr>
              <w:ind w:hanging="1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3 786 792,22</w:t>
            </w:r>
          </w:p>
        </w:tc>
        <w:tc>
          <w:tcPr>
            <w:tcW w:w="1170" w:type="dxa"/>
          </w:tcPr>
          <w:p w:rsidR="00C46D15" w:rsidRPr="00FA1BAF" w:rsidRDefault="00C46D15" w:rsidP="00011E73">
            <w:pPr>
              <w:ind w:left="120" w:hanging="22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FA1BAF">
              <w:rPr>
                <w:rFonts w:asciiTheme="minorHAnsi" w:hAnsiTheme="minorHAnsi" w:cstheme="minorHAnsi"/>
                <w:b/>
                <w:sz w:val="18"/>
                <w:szCs w:val="18"/>
                <w:lang w:val="sr-Latn-ME"/>
              </w:rPr>
              <w:t>3.560.806,84</w:t>
            </w:r>
          </w:p>
        </w:tc>
      </w:tr>
    </w:tbl>
    <w:p w:rsidR="00C46D15" w:rsidRPr="009C0472" w:rsidRDefault="00C46D15" w:rsidP="00C46D15">
      <w:pPr>
        <w:spacing w:after="0"/>
        <w:rPr>
          <w:rFonts w:cstheme="minorHAnsi"/>
          <w:lang w:val="sr-Latn-ME"/>
        </w:rPr>
      </w:pPr>
    </w:p>
    <w:p w:rsidR="00C46D15" w:rsidRPr="009C0472" w:rsidRDefault="00C46D15" w:rsidP="00C46D15">
      <w:pPr>
        <w:spacing w:after="0"/>
        <w:rPr>
          <w:rFonts w:cstheme="minorHAnsi"/>
          <w:lang w:val="sr-Latn-ME"/>
        </w:rPr>
      </w:pPr>
    </w:p>
    <w:p w:rsidR="00C46D15" w:rsidRPr="007A6DFF" w:rsidRDefault="00C46D15" w:rsidP="00C46D15">
      <w:pPr>
        <w:spacing w:after="0"/>
        <w:rPr>
          <w:rFonts w:cstheme="minorHAnsi"/>
          <w:b/>
          <w:lang w:val="sr-Latn-ME"/>
        </w:rPr>
      </w:pPr>
      <w:r w:rsidRPr="007A6DFF">
        <w:rPr>
          <w:rFonts w:cstheme="minorHAnsi"/>
          <w:b/>
          <w:lang w:val="sr-Latn-ME"/>
        </w:rPr>
        <w:t xml:space="preserve">Ugovori aukcija (SANITAR) </w:t>
      </w:r>
    </w:p>
    <w:p w:rsidR="00B035A4" w:rsidRPr="009C0472" w:rsidRDefault="00B035A4" w:rsidP="00C46D15">
      <w:pPr>
        <w:spacing w:after="0"/>
        <w:rPr>
          <w:rFonts w:cstheme="minorHAnsi"/>
          <w:lang w:val="sr-Latn-ME"/>
        </w:rPr>
      </w:pPr>
    </w:p>
    <w:tbl>
      <w:tblPr>
        <w:tblStyle w:val="LightList-Accent31"/>
        <w:tblW w:w="984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08"/>
        <w:gridCol w:w="1684"/>
        <w:gridCol w:w="1354"/>
        <w:gridCol w:w="276"/>
        <w:gridCol w:w="1194"/>
        <w:gridCol w:w="1111"/>
        <w:gridCol w:w="644"/>
        <w:gridCol w:w="1303"/>
        <w:gridCol w:w="1074"/>
      </w:tblGrid>
      <w:tr w:rsidR="00C46D15" w:rsidRPr="00105CEC" w:rsidTr="00105CEC">
        <w:trPr>
          <w:cnfStyle w:val="100000000000" w:firstRow="1" w:lastRow="0" w:firstColumn="0" w:lastColumn="0" w:oddVBand="0" w:evenVBand="0" w:oddHBand="0" w:evenHBand="0"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1208" w:type="dxa"/>
            <w:tcBorders>
              <w:left w:val="single" w:sz="8" w:space="0" w:color="000000" w:themeColor="text1"/>
            </w:tcBorders>
          </w:tcPr>
          <w:p w:rsidR="00C46D15" w:rsidRPr="00105CEC" w:rsidRDefault="00C46D15" w:rsidP="001F5C7E">
            <w:pPr>
              <w:ind w:left="10"/>
              <w:jc w:val="center"/>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PODRUČNA</w:t>
            </w:r>
          </w:p>
          <w:p w:rsidR="00C46D15" w:rsidRPr="00105CEC" w:rsidRDefault="00C46D15" w:rsidP="001F5C7E">
            <w:pPr>
              <w:ind w:left="13"/>
              <w:jc w:val="center"/>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JEDINICA</w:t>
            </w:r>
          </w:p>
        </w:tc>
        <w:tc>
          <w:tcPr>
            <w:tcW w:w="1684" w:type="dxa"/>
          </w:tcPr>
          <w:p w:rsidR="00C46D15" w:rsidRPr="00105CEC" w:rsidRDefault="00C46D15" w:rsidP="001F5C7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KORISNIK ŠUMA</w:t>
            </w:r>
          </w:p>
        </w:tc>
        <w:tc>
          <w:tcPr>
            <w:tcW w:w="1630" w:type="dxa"/>
            <w:gridSpan w:val="2"/>
          </w:tcPr>
          <w:p w:rsidR="00C46D15" w:rsidRPr="00105CEC"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GAZDINSKA JEDINICA </w:t>
            </w:r>
          </w:p>
        </w:tc>
        <w:tc>
          <w:tcPr>
            <w:tcW w:w="1194" w:type="dxa"/>
          </w:tcPr>
          <w:p w:rsidR="00C46D15" w:rsidRPr="00105CEC" w:rsidRDefault="00C46D15" w:rsidP="001F5C7E">
            <w:pPr>
              <w:spacing w:line="23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Ugovorena bruto drvna masa za </w:t>
            </w:r>
          </w:p>
          <w:p w:rsidR="00C46D15" w:rsidRPr="00105CEC" w:rsidRDefault="00C46D15" w:rsidP="001F5C7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2017 godinu m</w:t>
            </w:r>
            <w:r w:rsidRPr="00105CEC">
              <w:rPr>
                <w:rFonts w:asciiTheme="minorHAnsi" w:eastAsia="Arial" w:hAnsiTheme="minorHAnsi" w:cstheme="minorHAnsi"/>
                <w:sz w:val="18"/>
                <w:szCs w:val="18"/>
                <w:vertAlign w:val="superscript"/>
                <w:lang w:val="sr-Latn-ME"/>
              </w:rPr>
              <w:t>3</w:t>
            </w:r>
            <w:r w:rsidRPr="00105CEC">
              <w:rPr>
                <w:rFonts w:asciiTheme="minorHAnsi" w:eastAsia="Arial" w:hAnsiTheme="minorHAnsi" w:cstheme="minorHAnsi"/>
                <w:sz w:val="18"/>
                <w:szCs w:val="18"/>
                <w:lang w:val="sr-Latn-ME"/>
              </w:rPr>
              <w:t xml:space="preserve"> </w:t>
            </w:r>
          </w:p>
        </w:tc>
        <w:tc>
          <w:tcPr>
            <w:tcW w:w="1111" w:type="dxa"/>
          </w:tcPr>
          <w:p w:rsidR="00C46D15" w:rsidRPr="00105CEC" w:rsidRDefault="00C46D15" w:rsidP="001F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Posjecena bruto </w:t>
            </w:r>
          </w:p>
          <w:p w:rsidR="00C46D15" w:rsidRPr="00105CEC" w:rsidRDefault="00C46D15" w:rsidP="001F5C7E">
            <w:pPr>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drvna </w:t>
            </w:r>
          </w:p>
          <w:p w:rsidR="00C46D15" w:rsidRPr="00105CEC" w:rsidRDefault="00C46D15" w:rsidP="001F5C7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masa za </w:t>
            </w:r>
          </w:p>
          <w:p w:rsidR="00C46D15" w:rsidRPr="00105CEC" w:rsidRDefault="00C46D15" w:rsidP="001F5C7E">
            <w:pPr>
              <w:ind w:left="76" w:right="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2017 godinu m</w:t>
            </w:r>
            <w:r w:rsidRPr="00105CEC">
              <w:rPr>
                <w:rFonts w:asciiTheme="minorHAnsi" w:eastAsia="Arial" w:hAnsiTheme="minorHAnsi" w:cstheme="minorHAnsi"/>
                <w:sz w:val="18"/>
                <w:szCs w:val="18"/>
                <w:vertAlign w:val="superscript"/>
                <w:lang w:val="sr-Latn-ME"/>
              </w:rPr>
              <w:t>3</w:t>
            </w:r>
            <w:r w:rsidRPr="00105CEC">
              <w:rPr>
                <w:rFonts w:asciiTheme="minorHAnsi" w:eastAsia="Arial" w:hAnsiTheme="minorHAnsi" w:cstheme="minorHAnsi"/>
                <w:sz w:val="18"/>
                <w:szCs w:val="18"/>
                <w:lang w:val="sr-Latn-ME"/>
              </w:rPr>
              <w:t xml:space="preserve"> </w:t>
            </w:r>
          </w:p>
        </w:tc>
        <w:tc>
          <w:tcPr>
            <w:tcW w:w="644" w:type="dxa"/>
          </w:tcPr>
          <w:p w:rsidR="00C46D15" w:rsidRPr="00105CEC" w:rsidRDefault="00C46D15" w:rsidP="001F5C7E">
            <w:pPr>
              <w:ind w:left="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 </w:t>
            </w:r>
          </w:p>
        </w:tc>
        <w:tc>
          <w:tcPr>
            <w:tcW w:w="1303" w:type="dxa"/>
          </w:tcPr>
          <w:p w:rsidR="00C46D15" w:rsidRPr="00105CEC" w:rsidRDefault="00C46D15" w:rsidP="001F5C7E">
            <w:pPr>
              <w:spacing w:after="2" w:line="23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Zaduzenje za ugovorenu </w:t>
            </w:r>
          </w:p>
          <w:p w:rsidR="00C46D15" w:rsidRPr="00105CEC" w:rsidRDefault="00C46D15" w:rsidP="001F5C7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br.drv.masu </w:t>
            </w:r>
          </w:p>
          <w:p w:rsidR="00C46D15" w:rsidRPr="00105CEC" w:rsidRDefault="00C46D15" w:rsidP="001F5C7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2017 godinu </w:t>
            </w:r>
          </w:p>
        </w:tc>
        <w:tc>
          <w:tcPr>
            <w:tcW w:w="1074" w:type="dxa"/>
          </w:tcPr>
          <w:p w:rsidR="00C46D15" w:rsidRPr="00105CEC" w:rsidRDefault="00C46D15" w:rsidP="001F5C7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PLAĆANJE </w:t>
            </w:r>
            <w:r w:rsidR="0095331C">
              <w:rPr>
                <w:rFonts w:asciiTheme="minorHAnsi" w:eastAsia="Arial" w:hAnsiTheme="minorHAnsi" w:cstheme="minorHAnsi"/>
                <w:sz w:val="18"/>
                <w:szCs w:val="18"/>
                <w:lang w:val="sr-Latn-ME"/>
              </w:rPr>
              <w:t xml:space="preserve"> €</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208" w:type="dxa"/>
            <w:vMerge w:val="restart"/>
            <w:tcBorders>
              <w:top w:val="none" w:sz="0" w:space="0" w:color="auto"/>
              <w:left w:val="single" w:sz="8" w:space="0" w:color="000000" w:themeColor="text1"/>
              <w:bottom w:val="none" w:sz="0" w:space="0" w:color="auto"/>
            </w:tcBorders>
          </w:tcPr>
          <w:p w:rsidR="00C46D15" w:rsidRPr="00105CEC" w:rsidRDefault="00C46D15" w:rsidP="001F5C7E">
            <w:pPr>
              <w:ind w:left="108"/>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NIKŠIĆ</w:t>
            </w:r>
          </w:p>
        </w:tc>
        <w:tc>
          <w:tcPr>
            <w:tcW w:w="1684" w:type="dxa"/>
            <w:vMerge w:val="restart"/>
            <w:tcBorders>
              <w:top w:val="none" w:sz="0" w:space="0" w:color="auto"/>
              <w:bottom w:val="none" w:sz="0" w:space="0" w:color="auto"/>
            </w:tcBorders>
          </w:tcPr>
          <w:p w:rsidR="00C46D15" w:rsidRPr="00105CEC" w:rsidRDefault="00C46D15" w:rsidP="00C0181E">
            <w:pPr>
              <w:ind w:right="1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,,ŠUME”</w:t>
            </w:r>
          </w:p>
        </w:tc>
        <w:tc>
          <w:tcPr>
            <w:tcW w:w="1630" w:type="dxa"/>
            <w:gridSpan w:val="2"/>
            <w:tcBorders>
              <w:top w:val="none" w:sz="0" w:space="0" w:color="auto"/>
              <w:bottom w:val="none" w:sz="0" w:space="0" w:color="auto"/>
            </w:tcBorders>
          </w:tcPr>
          <w:p w:rsidR="00C46D15" w:rsidRPr="00105CEC" w:rsidRDefault="00C46D15" w:rsidP="001F5C7E">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Duga Crnovrh</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599</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390</w:t>
            </w:r>
          </w:p>
        </w:tc>
        <w:tc>
          <w:tcPr>
            <w:tcW w:w="64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65</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694,80</w:t>
            </w:r>
          </w:p>
        </w:tc>
        <w:tc>
          <w:tcPr>
            <w:tcW w:w="1074" w:type="dxa"/>
            <w:tcBorders>
              <w:top w:val="none" w:sz="0" w:space="0" w:color="auto"/>
              <w:bottom w:val="none" w:sz="0" w:space="0" w:color="auto"/>
              <w:right w:val="none" w:sz="0" w:space="0" w:color="auto"/>
            </w:tcBorders>
          </w:tcPr>
          <w:p w:rsidR="00C46D15" w:rsidRPr="00105CEC" w:rsidRDefault="00C46D15" w:rsidP="001F5C7E">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694,80</w:t>
            </w:r>
          </w:p>
        </w:tc>
      </w:tr>
      <w:tr w:rsidR="00C46D15" w:rsidRPr="00105CEC" w:rsidTr="00105CEC">
        <w:trPr>
          <w:trHeight w:val="195"/>
          <w:jc w:val="center"/>
        </w:trPr>
        <w:tc>
          <w:tcPr>
            <w:cnfStyle w:val="001000000000" w:firstRow="0" w:lastRow="0" w:firstColumn="1" w:lastColumn="0" w:oddVBand="0" w:evenVBand="0" w:oddHBand="0" w:evenHBand="0" w:firstRowFirstColumn="0" w:firstRowLastColumn="0" w:lastRowFirstColumn="0" w:lastRowLastColumn="0"/>
            <w:tcW w:w="1208" w:type="dxa"/>
            <w:vMerge/>
            <w:tcBorders>
              <w:left w:val="single" w:sz="8" w:space="0" w:color="000000" w:themeColor="text1"/>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vMerge/>
          </w:tcPr>
          <w:p w:rsidR="00C46D15" w:rsidRPr="00105CEC" w:rsidRDefault="00C46D15" w:rsidP="001F5C7E">
            <w:pPr>
              <w:ind w:right="5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630" w:type="dxa"/>
            <w:gridSpan w:val="2"/>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Javorak Vojnik</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504</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153</w:t>
            </w:r>
          </w:p>
        </w:tc>
        <w:tc>
          <w:tcPr>
            <w:tcW w:w="64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30</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604,80</w:t>
            </w:r>
          </w:p>
        </w:tc>
        <w:tc>
          <w:tcPr>
            <w:tcW w:w="1074" w:type="dxa"/>
          </w:tcPr>
          <w:p w:rsidR="00C46D15" w:rsidRPr="00105CEC" w:rsidRDefault="00C46D15" w:rsidP="001F5C7E">
            <w:pPr>
              <w:ind w:left="1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604,80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208" w:type="dxa"/>
            <w:vMerge/>
            <w:tcBorders>
              <w:top w:val="none" w:sz="0" w:space="0" w:color="auto"/>
              <w:left w:val="single" w:sz="8" w:space="0" w:color="000000" w:themeColor="text1"/>
              <w:bottom w:val="none" w:sz="0" w:space="0" w:color="auto"/>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tcBorders>
              <w:top w:val="none" w:sz="0" w:space="0" w:color="auto"/>
              <w:bottom w:val="none" w:sz="0" w:space="0" w:color="auto"/>
            </w:tcBorders>
          </w:tcPr>
          <w:p w:rsidR="00C46D15" w:rsidRPr="00105CEC" w:rsidRDefault="00C46D15" w:rsidP="00C0181E">
            <w:pPr>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,,GOSLIĆ”</w:t>
            </w:r>
          </w:p>
        </w:tc>
        <w:tc>
          <w:tcPr>
            <w:tcW w:w="1630" w:type="dxa"/>
            <w:gridSpan w:val="2"/>
            <w:tcBorders>
              <w:top w:val="none" w:sz="0" w:space="0" w:color="auto"/>
              <w:bottom w:val="none" w:sz="0" w:space="0" w:color="auto"/>
            </w:tcBorders>
          </w:tcPr>
          <w:p w:rsidR="00C46D15" w:rsidRPr="00105CEC" w:rsidRDefault="00C46D15" w:rsidP="001F5C7E">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Njegoš</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170</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64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0</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136,00</w:t>
            </w:r>
          </w:p>
        </w:tc>
        <w:tc>
          <w:tcPr>
            <w:tcW w:w="1074" w:type="dxa"/>
            <w:tcBorders>
              <w:top w:val="none" w:sz="0" w:space="0" w:color="auto"/>
              <w:bottom w:val="none" w:sz="0" w:space="0" w:color="auto"/>
              <w:right w:val="none" w:sz="0" w:space="0" w:color="auto"/>
            </w:tcBorders>
          </w:tcPr>
          <w:p w:rsidR="00C46D15" w:rsidRPr="00105CEC" w:rsidRDefault="00C46D15" w:rsidP="001F5C7E">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136,00</w:t>
            </w:r>
          </w:p>
        </w:tc>
      </w:tr>
      <w:tr w:rsidR="00C46D15" w:rsidRPr="00105CEC" w:rsidTr="00105CEC">
        <w:trPr>
          <w:trHeight w:val="95"/>
          <w:jc w:val="center"/>
        </w:trPr>
        <w:tc>
          <w:tcPr>
            <w:cnfStyle w:val="001000000000" w:firstRow="0" w:lastRow="0" w:firstColumn="1" w:lastColumn="0" w:oddVBand="0" w:evenVBand="0" w:oddHBand="0" w:evenHBand="0" w:firstRowFirstColumn="0" w:firstRowLastColumn="0" w:lastRowFirstColumn="0" w:lastRowLastColumn="0"/>
            <w:tcW w:w="1208" w:type="dxa"/>
            <w:vMerge/>
            <w:tcBorders>
              <w:left w:val="single" w:sz="8" w:space="0" w:color="000000" w:themeColor="text1"/>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tcPr>
          <w:p w:rsidR="00C46D15" w:rsidRPr="00105CEC" w:rsidRDefault="00C46D15" w:rsidP="00C0181E">
            <w:pPr>
              <w:ind w:right="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,,BORTRADE”</w:t>
            </w:r>
          </w:p>
        </w:tc>
        <w:tc>
          <w:tcPr>
            <w:tcW w:w="1630" w:type="dxa"/>
            <w:gridSpan w:val="2"/>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Župa štitovo</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1 000</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21</w:t>
            </w:r>
          </w:p>
        </w:tc>
        <w:tc>
          <w:tcPr>
            <w:tcW w:w="64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400,00</w:t>
            </w:r>
          </w:p>
        </w:tc>
        <w:tc>
          <w:tcPr>
            <w:tcW w:w="1074" w:type="dxa"/>
          </w:tcPr>
          <w:p w:rsidR="00C46D15" w:rsidRPr="00105CEC" w:rsidRDefault="00C46D15" w:rsidP="001F5C7E">
            <w:pPr>
              <w:ind w:left="1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400,00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208" w:type="dxa"/>
            <w:vMerge/>
            <w:tcBorders>
              <w:top w:val="none" w:sz="0" w:space="0" w:color="auto"/>
              <w:left w:val="single" w:sz="8" w:space="0" w:color="000000" w:themeColor="text1"/>
              <w:bottom w:val="none" w:sz="0" w:space="0" w:color="auto"/>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tcBorders>
              <w:top w:val="none" w:sz="0" w:space="0" w:color="auto"/>
              <w:bottom w:val="none" w:sz="0" w:space="0" w:color="auto"/>
            </w:tcBorders>
          </w:tcPr>
          <w:p w:rsidR="00C46D15" w:rsidRPr="00105CEC" w:rsidRDefault="00C46D15" w:rsidP="00C0181E">
            <w:pPr>
              <w:ind w:right="14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,,VUČJE”</w:t>
            </w:r>
          </w:p>
        </w:tc>
        <w:tc>
          <w:tcPr>
            <w:tcW w:w="1630" w:type="dxa"/>
            <w:gridSpan w:val="2"/>
            <w:tcBorders>
              <w:top w:val="none" w:sz="0" w:space="0" w:color="auto"/>
              <w:bottom w:val="none" w:sz="0" w:space="0" w:color="auto"/>
            </w:tcBorders>
          </w:tcPr>
          <w:p w:rsidR="00C46D15" w:rsidRPr="00105CEC" w:rsidRDefault="00C46D15" w:rsidP="001F5C7E">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Župa štitovo</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3 250</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592</w:t>
            </w:r>
          </w:p>
        </w:tc>
        <w:tc>
          <w:tcPr>
            <w:tcW w:w="64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18</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1.300,00</w:t>
            </w:r>
          </w:p>
        </w:tc>
        <w:tc>
          <w:tcPr>
            <w:tcW w:w="1074" w:type="dxa"/>
            <w:tcBorders>
              <w:top w:val="none" w:sz="0" w:space="0" w:color="auto"/>
              <w:bottom w:val="none" w:sz="0" w:space="0" w:color="auto"/>
              <w:right w:val="none" w:sz="0" w:space="0" w:color="auto"/>
            </w:tcBorders>
          </w:tcPr>
          <w:p w:rsidR="00C46D15" w:rsidRPr="00105CEC" w:rsidRDefault="00C46D15" w:rsidP="001F5C7E">
            <w:pPr>
              <w:ind w:left="1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1.300,00</w:t>
            </w:r>
          </w:p>
        </w:tc>
      </w:tr>
      <w:tr w:rsidR="00C46D15" w:rsidRPr="00105CEC" w:rsidTr="00105CEC">
        <w:trPr>
          <w:trHeight w:val="82"/>
          <w:jc w:val="center"/>
        </w:trPr>
        <w:tc>
          <w:tcPr>
            <w:cnfStyle w:val="001000000000" w:firstRow="0" w:lastRow="0" w:firstColumn="1" w:lastColumn="0" w:oddVBand="0" w:evenVBand="0" w:oddHBand="0" w:evenHBand="0" w:firstRowFirstColumn="0" w:firstRowLastColumn="0" w:lastRowFirstColumn="0" w:lastRowLastColumn="0"/>
            <w:tcW w:w="1208" w:type="dxa"/>
            <w:vMerge/>
            <w:tcBorders>
              <w:left w:val="single" w:sz="8" w:space="0" w:color="000000" w:themeColor="text1"/>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tcPr>
          <w:p w:rsidR="00C46D15" w:rsidRPr="00105CEC" w:rsidRDefault="00C46D15" w:rsidP="001F5C7E">
            <w:pPr>
              <w:ind w:left="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,,JASEN”</w:t>
            </w:r>
          </w:p>
        </w:tc>
        <w:tc>
          <w:tcPr>
            <w:tcW w:w="1630" w:type="dxa"/>
            <w:gridSpan w:val="2"/>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B. gora</w:t>
            </w:r>
            <w:r w:rsidR="00C0181E" w:rsidRPr="00105CEC">
              <w:rPr>
                <w:rFonts w:asciiTheme="minorHAnsi" w:hAnsiTheme="minorHAnsi" w:cstheme="minorHAnsi"/>
                <w:sz w:val="18"/>
                <w:szCs w:val="18"/>
                <w:lang w:val="sr-Latn-ME"/>
              </w:rPr>
              <w:t xml:space="preserve"> </w:t>
            </w:r>
            <w:r w:rsidRPr="00105CEC">
              <w:rPr>
                <w:rFonts w:asciiTheme="minorHAnsi" w:hAnsiTheme="minorHAnsi" w:cstheme="minorHAnsi"/>
                <w:sz w:val="18"/>
                <w:szCs w:val="18"/>
                <w:lang w:val="sr-Latn-ME"/>
              </w:rPr>
              <w:t>(proreda u kulturama)</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1 593</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60</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4.780,50</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4.780,50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top w:val="none" w:sz="0" w:space="0" w:color="auto"/>
              <w:left w:val="single" w:sz="8" w:space="0" w:color="000000" w:themeColor="text1"/>
              <w:bottom w:val="none" w:sz="0" w:space="0" w:color="auto"/>
            </w:tcBorders>
          </w:tcPr>
          <w:p w:rsidR="00C46D15" w:rsidRPr="00105CEC" w:rsidRDefault="00C46D15" w:rsidP="001F5C7E">
            <w:pPr>
              <w:ind w:left="108"/>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630" w:type="dxa"/>
            <w:gridSpan w:val="2"/>
            <w:tcBorders>
              <w:top w:val="none" w:sz="0" w:space="0" w:color="auto"/>
              <w:bottom w:val="none" w:sz="0" w:space="0" w:color="auto"/>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7.116</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1.216</w:t>
            </w: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17</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7.916,10</w:t>
            </w:r>
          </w:p>
        </w:tc>
        <w:tc>
          <w:tcPr>
            <w:tcW w:w="1074" w:type="dxa"/>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7.916,10</w:t>
            </w:r>
          </w:p>
        </w:tc>
      </w:tr>
      <w:tr w:rsidR="00C46D15" w:rsidRPr="00105CEC" w:rsidTr="00105CEC">
        <w:trPr>
          <w:trHeight w:val="195"/>
          <w:jc w:val="center"/>
        </w:trPr>
        <w:tc>
          <w:tcPr>
            <w:cnfStyle w:val="001000000000" w:firstRow="0" w:lastRow="0" w:firstColumn="1" w:lastColumn="0" w:oddVBand="0" w:evenVBand="0" w:oddHBand="0" w:evenHBand="0" w:firstRowFirstColumn="0" w:firstRowLastColumn="0" w:lastRowFirstColumn="0" w:lastRowLastColumn="0"/>
            <w:tcW w:w="1208" w:type="dxa"/>
            <w:vMerge w:val="restart"/>
            <w:tcBorders>
              <w:left w:val="single" w:sz="8" w:space="0" w:color="000000" w:themeColor="text1"/>
            </w:tcBorders>
          </w:tcPr>
          <w:p w:rsidR="00C46D15" w:rsidRPr="00105CEC" w:rsidRDefault="00C46D15" w:rsidP="001F5C7E">
            <w:pPr>
              <w:ind w:left="108"/>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PLUŽINE</w:t>
            </w:r>
          </w:p>
        </w:tc>
        <w:tc>
          <w:tcPr>
            <w:tcW w:w="1684" w:type="dxa"/>
            <w:vMerge w:val="restart"/>
          </w:tcPr>
          <w:p w:rsidR="00C46D15" w:rsidRPr="00105CEC" w:rsidRDefault="00C46D15" w:rsidP="001F5C7E">
            <w:pPr>
              <w:ind w:left="124" w:right="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,,RADOVIĆ PLUS”</w:t>
            </w:r>
          </w:p>
        </w:tc>
        <w:tc>
          <w:tcPr>
            <w:tcW w:w="1630" w:type="dxa"/>
            <w:gridSpan w:val="2"/>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Bundos</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1 043</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375</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36</w:t>
            </w:r>
          </w:p>
        </w:tc>
        <w:tc>
          <w:tcPr>
            <w:tcW w:w="1303" w:type="dxa"/>
            <w:vMerge w:val="restart"/>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7.054,50</w:t>
            </w:r>
          </w:p>
        </w:tc>
        <w:tc>
          <w:tcPr>
            <w:tcW w:w="1074" w:type="dxa"/>
            <w:vMerge w:val="restart"/>
          </w:tcPr>
          <w:p w:rsidR="00C46D15" w:rsidRPr="00105CEC" w:rsidRDefault="00C46D15" w:rsidP="001F5C7E">
            <w:pPr>
              <w:ind w:left="9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7.054,50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208" w:type="dxa"/>
            <w:vMerge/>
            <w:tcBorders>
              <w:top w:val="none" w:sz="0" w:space="0" w:color="auto"/>
              <w:left w:val="single" w:sz="8" w:space="0" w:color="000000" w:themeColor="text1"/>
              <w:bottom w:val="none" w:sz="0" w:space="0" w:color="auto"/>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vMerge/>
            <w:tcBorders>
              <w:top w:val="none" w:sz="0" w:space="0" w:color="auto"/>
              <w:bottom w:val="none" w:sz="0" w:space="0" w:color="auto"/>
            </w:tcBorders>
          </w:tcPr>
          <w:p w:rsidR="00C46D15" w:rsidRPr="00105CEC" w:rsidRDefault="00C46D15" w:rsidP="001F5C7E">
            <w:pPr>
              <w:ind w:left="124" w:right="3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630" w:type="dxa"/>
            <w:gridSpan w:val="2"/>
            <w:tcBorders>
              <w:top w:val="none" w:sz="0" w:space="0" w:color="auto"/>
              <w:bottom w:val="none" w:sz="0" w:space="0" w:color="auto"/>
            </w:tcBorders>
          </w:tcPr>
          <w:p w:rsidR="00C46D15" w:rsidRPr="00105CEC" w:rsidRDefault="00C46D15" w:rsidP="001F5C7E">
            <w:pPr>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Goransko</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0</w:t>
            </w:r>
          </w:p>
        </w:tc>
        <w:tc>
          <w:tcPr>
            <w:tcW w:w="1303" w:type="dxa"/>
            <w:vMerge/>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74" w:type="dxa"/>
            <w:vMerge/>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105CEC" w:rsidTr="00105CEC">
        <w:trPr>
          <w:trHeight w:val="196"/>
          <w:jc w:val="center"/>
        </w:trPr>
        <w:tc>
          <w:tcPr>
            <w:cnfStyle w:val="001000000000" w:firstRow="0" w:lastRow="0" w:firstColumn="1" w:lastColumn="0" w:oddVBand="0" w:evenVBand="0" w:oddHBand="0" w:evenHBand="0" w:firstRowFirstColumn="0" w:firstRowLastColumn="0" w:lastRowFirstColumn="0" w:lastRowLastColumn="0"/>
            <w:tcW w:w="1208" w:type="dxa"/>
            <w:vMerge/>
            <w:tcBorders>
              <w:left w:val="single" w:sz="8" w:space="0" w:color="000000" w:themeColor="text1"/>
            </w:tcBorders>
          </w:tcPr>
          <w:p w:rsidR="00C46D15" w:rsidRPr="00105CEC" w:rsidRDefault="00C46D15" w:rsidP="001F5C7E">
            <w:pPr>
              <w:jc w:val="center"/>
              <w:rPr>
                <w:rFonts w:asciiTheme="minorHAnsi" w:hAnsiTheme="minorHAnsi" w:cstheme="minorHAnsi"/>
                <w:sz w:val="18"/>
                <w:szCs w:val="18"/>
                <w:lang w:val="sr-Latn-ME"/>
              </w:rPr>
            </w:pPr>
          </w:p>
        </w:tc>
        <w:tc>
          <w:tcPr>
            <w:tcW w:w="1684" w:type="dxa"/>
            <w:vMerge/>
          </w:tcPr>
          <w:p w:rsidR="00C46D15" w:rsidRPr="00105CEC" w:rsidRDefault="00C46D15" w:rsidP="001F5C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630" w:type="dxa"/>
            <w:gridSpan w:val="2"/>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Planina Pivska</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320</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0</w:t>
            </w:r>
          </w:p>
        </w:tc>
        <w:tc>
          <w:tcPr>
            <w:tcW w:w="1303" w:type="dxa"/>
            <w:vMerge/>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4" w:type="dxa"/>
            <w:vMerge/>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1208" w:type="dxa"/>
            <w:vMerge/>
            <w:tcBorders>
              <w:top w:val="none" w:sz="0" w:space="0" w:color="auto"/>
              <w:left w:val="single" w:sz="8" w:space="0" w:color="000000" w:themeColor="text1"/>
              <w:bottom w:val="none" w:sz="0" w:space="0" w:color="auto"/>
            </w:tcBorders>
          </w:tcPr>
          <w:p w:rsidR="00C46D15" w:rsidRPr="00105CEC" w:rsidRDefault="00C46D15" w:rsidP="001F5C7E">
            <w:pPr>
              <w:jc w:val="center"/>
              <w:rPr>
                <w:rFonts w:asciiTheme="minorHAnsi" w:hAnsiTheme="minorHAnsi" w:cstheme="minorHAnsi"/>
                <w:sz w:val="18"/>
                <w:szCs w:val="18"/>
                <w:lang w:val="sr-Latn-ME"/>
              </w:rPr>
            </w:pPr>
          </w:p>
        </w:tc>
        <w:tc>
          <w:tcPr>
            <w:tcW w:w="1684" w:type="dxa"/>
            <w:vMerge/>
            <w:tcBorders>
              <w:top w:val="none" w:sz="0" w:space="0" w:color="auto"/>
              <w:bottom w:val="none" w:sz="0" w:space="0" w:color="auto"/>
            </w:tcBorders>
          </w:tcPr>
          <w:p w:rsidR="00C46D15" w:rsidRPr="00105CEC" w:rsidRDefault="00C46D15" w:rsidP="001F5C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630" w:type="dxa"/>
            <w:gridSpan w:val="2"/>
            <w:tcBorders>
              <w:top w:val="none" w:sz="0" w:space="0" w:color="auto"/>
              <w:bottom w:val="none" w:sz="0" w:space="0" w:color="auto"/>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Volujak Mratinje</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374</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0</w:t>
            </w:r>
          </w:p>
        </w:tc>
        <w:tc>
          <w:tcPr>
            <w:tcW w:w="1303" w:type="dxa"/>
            <w:vMerge/>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074" w:type="dxa"/>
            <w:vMerge/>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r>
      <w:tr w:rsidR="00C46D15" w:rsidRPr="00105CEC" w:rsidTr="00105CEC">
        <w:trPr>
          <w:trHeight w:val="216"/>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left w:val="single" w:sz="8" w:space="0" w:color="000000" w:themeColor="text1"/>
            </w:tcBorders>
          </w:tcPr>
          <w:p w:rsidR="00C46D15" w:rsidRPr="00105CEC" w:rsidRDefault="00C46D15" w:rsidP="001F5C7E">
            <w:pPr>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630" w:type="dxa"/>
            <w:gridSpan w:val="2"/>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1.747</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375</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21</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7.054,50</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7.054,50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208" w:type="dxa"/>
            <w:tcBorders>
              <w:top w:val="none" w:sz="0" w:space="0" w:color="auto"/>
              <w:left w:val="single" w:sz="8" w:space="0" w:color="000000" w:themeColor="text1"/>
              <w:bottom w:val="none" w:sz="0" w:space="0" w:color="auto"/>
            </w:tcBorders>
          </w:tcPr>
          <w:p w:rsidR="00C46D15" w:rsidRPr="00105CEC" w:rsidRDefault="00C46D15" w:rsidP="001F5C7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PLAV</w:t>
            </w:r>
          </w:p>
        </w:tc>
        <w:tc>
          <w:tcPr>
            <w:tcW w:w="1684" w:type="dxa"/>
            <w:tcBorders>
              <w:top w:val="none" w:sz="0" w:space="0" w:color="auto"/>
              <w:bottom w:val="none" w:sz="0" w:space="0" w:color="auto"/>
            </w:tcBorders>
          </w:tcPr>
          <w:p w:rsidR="00C46D15" w:rsidRPr="00105CEC" w:rsidRDefault="00C46D15" w:rsidP="001F5C7E">
            <w:pPr>
              <w:tabs>
                <w:tab w:val="left" w:pos="18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ab/>
              <w:t>DOO.''MEHMED COMPANI''</w:t>
            </w:r>
          </w:p>
        </w:tc>
        <w:tc>
          <w:tcPr>
            <w:tcW w:w="1630" w:type="dxa"/>
            <w:gridSpan w:val="2"/>
            <w:tcBorders>
              <w:top w:val="none" w:sz="0" w:space="0" w:color="auto"/>
              <w:bottom w:val="none" w:sz="0" w:space="0" w:color="auto"/>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B.polje-Treskavac</w:t>
            </w: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571</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282</w:t>
            </w: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49</w:t>
            </w:r>
          </w:p>
        </w:tc>
        <w:tc>
          <w:tcPr>
            <w:tcW w:w="1303" w:type="dxa"/>
            <w:tcBorders>
              <w:top w:val="none" w:sz="0" w:space="0" w:color="auto"/>
              <w:bottom w:val="none" w:sz="0" w:space="0" w:color="auto"/>
            </w:tcBorders>
          </w:tcPr>
          <w:p w:rsidR="00C46D15" w:rsidRPr="00105CEC" w:rsidRDefault="00C46D15" w:rsidP="001F5C7E">
            <w:pPr>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6.749,99</w:t>
            </w:r>
          </w:p>
        </w:tc>
        <w:tc>
          <w:tcPr>
            <w:tcW w:w="1074" w:type="dxa"/>
            <w:tcBorders>
              <w:top w:val="none" w:sz="0" w:space="0" w:color="auto"/>
              <w:bottom w:val="none" w:sz="0" w:space="0" w:color="auto"/>
              <w:right w:val="none" w:sz="0" w:space="0" w:color="auto"/>
            </w:tcBorders>
          </w:tcPr>
          <w:p w:rsidR="00C46D15" w:rsidRPr="00105CEC" w:rsidRDefault="00C46D15" w:rsidP="001F5C7E">
            <w:pPr>
              <w:ind w:left="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1.349,80</w:t>
            </w:r>
          </w:p>
        </w:tc>
      </w:tr>
      <w:tr w:rsidR="00C46D15" w:rsidRPr="00105CEC" w:rsidTr="00105CEC">
        <w:trPr>
          <w:trHeight w:val="249"/>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left w:val="single" w:sz="8" w:space="0" w:color="000000" w:themeColor="text1"/>
            </w:tcBorders>
          </w:tcPr>
          <w:p w:rsidR="00C46D15" w:rsidRPr="00105CEC" w:rsidRDefault="00C46D15" w:rsidP="001F5C7E">
            <w:pPr>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354" w:type="dxa"/>
            <w:tcBorders>
              <w:right w:val="nil"/>
            </w:tcBorders>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276" w:type="dxa"/>
            <w:tcBorders>
              <w:left w:val="nil"/>
            </w:tcBorders>
          </w:tcPr>
          <w:p w:rsidR="00C46D15" w:rsidRPr="00105CEC" w:rsidRDefault="00C46D15" w:rsidP="001F5C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571</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282</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49</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6.749,99</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1.349,80</w:t>
            </w:r>
          </w:p>
        </w:tc>
      </w:tr>
      <w:tr w:rsidR="00C0181E" w:rsidRPr="00105CEC" w:rsidTr="00105CEC">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208" w:type="dxa"/>
            <w:vMerge w:val="restart"/>
            <w:tcBorders>
              <w:left w:val="single" w:sz="8" w:space="0" w:color="000000" w:themeColor="text1"/>
            </w:tcBorders>
          </w:tcPr>
          <w:p w:rsidR="00C46D15" w:rsidRPr="00105CEC" w:rsidRDefault="00C46D15" w:rsidP="001F5C7E">
            <w:pPr>
              <w:ind w:left="108"/>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ROŽAJE</w:t>
            </w:r>
          </w:p>
        </w:tc>
        <w:tc>
          <w:tcPr>
            <w:tcW w:w="1684" w:type="dxa"/>
            <w:vMerge w:val="restart"/>
          </w:tcPr>
          <w:p w:rsidR="00C46D15" w:rsidRPr="00105CEC" w:rsidRDefault="00C46D15" w:rsidP="001F5C7E">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DOO,,WOOD PROCESING“</w:t>
            </w:r>
          </w:p>
        </w:tc>
        <w:tc>
          <w:tcPr>
            <w:tcW w:w="1354" w:type="dxa"/>
            <w:tcBorders>
              <w:right w:val="nil"/>
            </w:tcBorders>
          </w:tcPr>
          <w:p w:rsidR="00C46D15" w:rsidRPr="00105CEC" w:rsidRDefault="00C46D15" w:rsidP="001F5C7E">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Županica</w:t>
            </w:r>
          </w:p>
        </w:tc>
        <w:tc>
          <w:tcPr>
            <w:tcW w:w="276" w:type="dxa"/>
            <w:tcBorders>
              <w:left w:val="nil"/>
            </w:tcBorders>
          </w:tcPr>
          <w:p w:rsidR="00C46D15" w:rsidRPr="00105CEC"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94" w:type="dxa"/>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964</w:t>
            </w:r>
          </w:p>
        </w:tc>
        <w:tc>
          <w:tcPr>
            <w:tcW w:w="1111" w:type="dxa"/>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582</w:t>
            </w:r>
          </w:p>
        </w:tc>
        <w:tc>
          <w:tcPr>
            <w:tcW w:w="644" w:type="dxa"/>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60</w:t>
            </w:r>
          </w:p>
        </w:tc>
        <w:tc>
          <w:tcPr>
            <w:tcW w:w="1303" w:type="dxa"/>
            <w:vMerge w:val="restart"/>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17.026,50</w:t>
            </w:r>
          </w:p>
        </w:tc>
        <w:tc>
          <w:tcPr>
            <w:tcW w:w="1074" w:type="dxa"/>
            <w:vMerge w:val="restart"/>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3.270,00</w:t>
            </w:r>
          </w:p>
        </w:tc>
      </w:tr>
      <w:tr w:rsidR="00C0181E" w:rsidRPr="00105CEC" w:rsidTr="00105CEC">
        <w:trPr>
          <w:trHeight w:val="102"/>
          <w:jc w:val="center"/>
        </w:trPr>
        <w:tc>
          <w:tcPr>
            <w:cnfStyle w:val="001000000000" w:firstRow="0" w:lastRow="0" w:firstColumn="1" w:lastColumn="0" w:oddVBand="0" w:evenVBand="0" w:oddHBand="0" w:evenHBand="0" w:firstRowFirstColumn="0" w:firstRowLastColumn="0" w:lastRowFirstColumn="0" w:lastRowLastColumn="0"/>
            <w:tcW w:w="1208" w:type="dxa"/>
            <w:vMerge/>
            <w:tcBorders>
              <w:left w:val="single" w:sz="8" w:space="0" w:color="000000" w:themeColor="text1"/>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vMerge/>
          </w:tcPr>
          <w:p w:rsidR="00C46D15" w:rsidRPr="00105CEC" w:rsidRDefault="00C46D15" w:rsidP="001F5C7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354" w:type="dxa"/>
            <w:tcBorders>
              <w:right w:val="nil"/>
            </w:tcBorders>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Gornji Ibar</w:t>
            </w:r>
          </w:p>
        </w:tc>
        <w:tc>
          <w:tcPr>
            <w:tcW w:w="276" w:type="dxa"/>
            <w:tcBorders>
              <w:left w:val="nil"/>
            </w:tcBorders>
          </w:tcPr>
          <w:p w:rsidR="00C46D15" w:rsidRPr="00105CEC" w:rsidRDefault="00C46D15" w:rsidP="001F5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399</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507</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127</w:t>
            </w:r>
          </w:p>
        </w:tc>
        <w:tc>
          <w:tcPr>
            <w:tcW w:w="1303" w:type="dxa"/>
            <w:vMerge/>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074" w:type="dxa"/>
            <w:vMerge/>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top w:val="none" w:sz="0" w:space="0" w:color="auto"/>
              <w:left w:val="single" w:sz="8" w:space="0" w:color="000000" w:themeColor="text1"/>
              <w:bottom w:val="none" w:sz="0" w:space="0" w:color="auto"/>
            </w:tcBorders>
          </w:tcPr>
          <w:p w:rsidR="00C46D15" w:rsidRPr="00105CEC" w:rsidRDefault="00C46D15" w:rsidP="001F5C7E">
            <w:pPr>
              <w:ind w:left="95"/>
              <w:jc w:val="right"/>
              <w:rPr>
                <w:rFonts w:asciiTheme="minorHAnsi" w:hAnsiTheme="minorHAnsi" w:cstheme="minorHAnsi"/>
                <w:sz w:val="18"/>
                <w:szCs w:val="18"/>
                <w:lang w:val="sr-Latn-ME"/>
              </w:rPr>
            </w:pPr>
            <w:r w:rsidRPr="00105CEC">
              <w:rPr>
                <w:rFonts w:asciiTheme="minorHAnsi" w:hAnsiTheme="minorHAnsi" w:cstheme="minorHAnsi"/>
                <w:sz w:val="18"/>
                <w:szCs w:val="18"/>
                <w:lang w:val="sr-Latn-ME"/>
              </w:rPr>
              <w:lastRenderedPageBreak/>
              <w:t>UKUPNO:</w:t>
            </w:r>
          </w:p>
        </w:tc>
        <w:tc>
          <w:tcPr>
            <w:tcW w:w="1354" w:type="dxa"/>
            <w:tcBorders>
              <w:top w:val="none" w:sz="0" w:space="0" w:color="auto"/>
              <w:bottom w:val="none" w:sz="0" w:space="0" w:color="auto"/>
              <w:right w:val="nil"/>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276" w:type="dxa"/>
            <w:tcBorders>
              <w:top w:val="none" w:sz="0" w:space="0" w:color="auto"/>
              <w:left w:val="nil"/>
              <w:bottom w:val="none" w:sz="0" w:space="0" w:color="auto"/>
            </w:tcBorders>
          </w:tcPr>
          <w:p w:rsidR="00C46D15" w:rsidRPr="00105CEC" w:rsidRDefault="00C46D15" w:rsidP="001F5C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1.363</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1.089</w:t>
            </w: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80</w:t>
            </w:r>
          </w:p>
        </w:tc>
        <w:tc>
          <w:tcPr>
            <w:tcW w:w="1303" w:type="dxa"/>
            <w:tcBorders>
              <w:top w:val="none" w:sz="0" w:space="0" w:color="auto"/>
              <w:bottom w:val="none" w:sz="0" w:space="0" w:color="auto"/>
            </w:tcBorders>
          </w:tcPr>
          <w:p w:rsidR="00C46D15" w:rsidRPr="00105CEC"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17.026,50</w:t>
            </w:r>
          </w:p>
        </w:tc>
        <w:tc>
          <w:tcPr>
            <w:tcW w:w="1074" w:type="dxa"/>
            <w:tcBorders>
              <w:top w:val="none" w:sz="0" w:space="0" w:color="auto"/>
              <w:bottom w:val="none" w:sz="0" w:space="0" w:color="auto"/>
              <w:right w:val="none" w:sz="0" w:space="0" w:color="auto"/>
            </w:tcBorders>
          </w:tcPr>
          <w:p w:rsidR="00C46D15" w:rsidRPr="00105CEC" w:rsidRDefault="00C46D15" w:rsidP="001F5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3.270,00</w:t>
            </w:r>
          </w:p>
        </w:tc>
      </w:tr>
      <w:tr w:rsidR="00C0181E" w:rsidRPr="00105CEC" w:rsidTr="00105CEC">
        <w:trPr>
          <w:trHeight w:val="249"/>
          <w:jc w:val="center"/>
        </w:trPr>
        <w:tc>
          <w:tcPr>
            <w:cnfStyle w:val="001000000000" w:firstRow="0" w:lastRow="0" w:firstColumn="1" w:lastColumn="0" w:oddVBand="0" w:evenVBand="0" w:oddHBand="0" w:evenHBand="0" w:firstRowFirstColumn="0" w:firstRowLastColumn="0" w:lastRowFirstColumn="0" w:lastRowLastColumn="0"/>
            <w:tcW w:w="1208" w:type="dxa"/>
            <w:tcBorders>
              <w:left w:val="single" w:sz="8" w:space="0" w:color="000000" w:themeColor="text1"/>
            </w:tcBorders>
          </w:tcPr>
          <w:p w:rsidR="00C46D15" w:rsidRPr="00105CEC" w:rsidRDefault="00C46D15" w:rsidP="001F5C7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BIJELO POLJE</w:t>
            </w:r>
          </w:p>
        </w:tc>
        <w:tc>
          <w:tcPr>
            <w:tcW w:w="1684" w:type="dxa"/>
          </w:tcPr>
          <w:p w:rsidR="00C46D15" w:rsidRPr="00105CEC" w:rsidRDefault="00C46D15" w:rsidP="001F5C7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,,AKA TRADE”</w:t>
            </w:r>
          </w:p>
        </w:tc>
        <w:tc>
          <w:tcPr>
            <w:tcW w:w="1354" w:type="dxa"/>
            <w:tcBorders>
              <w:right w:val="nil"/>
            </w:tcBorders>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Lozna</w:t>
            </w:r>
          </w:p>
        </w:tc>
        <w:tc>
          <w:tcPr>
            <w:tcW w:w="276" w:type="dxa"/>
            <w:tcBorders>
              <w:left w:val="nil"/>
            </w:tcBorders>
          </w:tcPr>
          <w:p w:rsidR="00C46D15" w:rsidRPr="00105CEC" w:rsidRDefault="00C46D15" w:rsidP="001F5C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220</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115</w:t>
            </w:r>
          </w:p>
        </w:tc>
        <w:tc>
          <w:tcPr>
            <w:tcW w:w="64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52</w:t>
            </w:r>
          </w:p>
        </w:tc>
        <w:tc>
          <w:tcPr>
            <w:tcW w:w="1303"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1.210,00</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1.210,00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top w:val="none" w:sz="0" w:space="0" w:color="auto"/>
              <w:left w:val="single" w:sz="8" w:space="0" w:color="000000" w:themeColor="text1"/>
              <w:bottom w:val="none" w:sz="0" w:space="0" w:color="auto"/>
            </w:tcBorders>
          </w:tcPr>
          <w:p w:rsidR="00C46D15" w:rsidRPr="00105CEC" w:rsidRDefault="00C46D15" w:rsidP="001F5C7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 xml:space="preserve">     UKUPNO:</w:t>
            </w:r>
          </w:p>
        </w:tc>
        <w:tc>
          <w:tcPr>
            <w:tcW w:w="1354" w:type="dxa"/>
            <w:tcBorders>
              <w:top w:val="none" w:sz="0" w:space="0" w:color="auto"/>
              <w:bottom w:val="none" w:sz="0" w:space="0" w:color="auto"/>
              <w:right w:val="nil"/>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276" w:type="dxa"/>
            <w:tcBorders>
              <w:top w:val="none" w:sz="0" w:space="0" w:color="auto"/>
              <w:left w:val="nil"/>
              <w:bottom w:val="none" w:sz="0" w:space="0" w:color="auto"/>
            </w:tcBorders>
          </w:tcPr>
          <w:p w:rsidR="00C46D15" w:rsidRPr="00105CEC" w:rsidRDefault="00C46D15" w:rsidP="001F5C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220</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115</w:t>
            </w:r>
          </w:p>
        </w:tc>
        <w:tc>
          <w:tcPr>
            <w:tcW w:w="64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52</w:t>
            </w:r>
          </w:p>
        </w:tc>
        <w:tc>
          <w:tcPr>
            <w:tcW w:w="1303" w:type="dxa"/>
            <w:tcBorders>
              <w:top w:val="none" w:sz="0" w:space="0" w:color="auto"/>
              <w:bottom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1.210,00</w:t>
            </w:r>
          </w:p>
        </w:tc>
        <w:tc>
          <w:tcPr>
            <w:tcW w:w="1074" w:type="dxa"/>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1.210,00</w:t>
            </w:r>
          </w:p>
        </w:tc>
      </w:tr>
      <w:tr w:rsidR="00C46D15" w:rsidRPr="00105CEC" w:rsidTr="00105CEC">
        <w:trPr>
          <w:trHeight w:val="243"/>
          <w:jc w:val="center"/>
        </w:trPr>
        <w:tc>
          <w:tcPr>
            <w:cnfStyle w:val="001000000000" w:firstRow="0" w:lastRow="0" w:firstColumn="1" w:lastColumn="0" w:oddVBand="0" w:evenVBand="0" w:oddHBand="0" w:evenHBand="0" w:firstRowFirstColumn="0" w:firstRowLastColumn="0" w:lastRowFirstColumn="0" w:lastRowLastColumn="0"/>
            <w:tcW w:w="1208" w:type="dxa"/>
            <w:tcBorders>
              <w:left w:val="single" w:sz="8" w:space="0" w:color="000000" w:themeColor="text1"/>
            </w:tcBorders>
          </w:tcPr>
          <w:p w:rsidR="00C46D15" w:rsidRPr="00105CEC" w:rsidRDefault="00C46D15" w:rsidP="001F5C7E">
            <w:pPr>
              <w:ind w:left="108"/>
              <w:jc w:val="center"/>
              <w:rPr>
                <w:rFonts w:asciiTheme="minorHAnsi" w:hAnsiTheme="minorHAnsi" w:cstheme="minorHAnsi"/>
                <w:sz w:val="18"/>
                <w:szCs w:val="18"/>
                <w:lang w:val="sr-Latn-ME"/>
              </w:rPr>
            </w:pPr>
            <w:r w:rsidRPr="00105CEC">
              <w:rPr>
                <w:rFonts w:asciiTheme="minorHAnsi" w:hAnsiTheme="minorHAnsi" w:cstheme="minorHAnsi"/>
                <w:sz w:val="18"/>
                <w:szCs w:val="18"/>
                <w:lang w:val="sr-Latn-ME"/>
              </w:rPr>
              <w:t>BERANE</w:t>
            </w:r>
          </w:p>
        </w:tc>
        <w:tc>
          <w:tcPr>
            <w:tcW w:w="1684" w:type="dxa"/>
          </w:tcPr>
          <w:p w:rsidR="00C46D15" w:rsidRPr="00105CEC" w:rsidRDefault="00C46D15" w:rsidP="001F5C7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,,DELTA COMERC”</w:t>
            </w:r>
          </w:p>
        </w:tc>
        <w:tc>
          <w:tcPr>
            <w:tcW w:w="1630" w:type="dxa"/>
            <w:gridSpan w:val="2"/>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Mrtvica tivran</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326</w:t>
            </w:r>
          </w:p>
        </w:tc>
        <w:tc>
          <w:tcPr>
            <w:tcW w:w="1111"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65</w:t>
            </w:r>
          </w:p>
        </w:tc>
        <w:tc>
          <w:tcPr>
            <w:tcW w:w="64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20</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4.238,00</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4.238,00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208" w:type="dxa"/>
            <w:tcBorders>
              <w:top w:val="none" w:sz="0" w:space="0" w:color="auto"/>
              <w:left w:val="single" w:sz="8" w:space="0" w:color="000000" w:themeColor="text1"/>
              <w:bottom w:val="none" w:sz="0" w:space="0" w:color="auto"/>
            </w:tcBorders>
          </w:tcPr>
          <w:p w:rsidR="00C46D15" w:rsidRPr="00105CEC" w:rsidRDefault="00C46D15" w:rsidP="001F5C7E">
            <w:pPr>
              <w:ind w:left="108"/>
              <w:jc w:val="center"/>
              <w:rPr>
                <w:rFonts w:asciiTheme="minorHAnsi" w:hAnsiTheme="minorHAnsi" w:cstheme="minorHAnsi"/>
                <w:sz w:val="18"/>
                <w:szCs w:val="18"/>
                <w:lang w:val="sr-Latn-ME"/>
              </w:rPr>
            </w:pPr>
          </w:p>
        </w:tc>
        <w:tc>
          <w:tcPr>
            <w:tcW w:w="1684" w:type="dxa"/>
            <w:tcBorders>
              <w:top w:val="none" w:sz="0" w:space="0" w:color="auto"/>
              <w:bottom w:val="none" w:sz="0" w:space="0" w:color="auto"/>
            </w:tcBorders>
          </w:tcPr>
          <w:p w:rsidR="00C46D15" w:rsidRPr="00105CEC" w:rsidRDefault="00C46D15" w:rsidP="001F5C7E">
            <w:pPr>
              <w:ind w:left="95"/>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UKUPNO:</w:t>
            </w:r>
          </w:p>
        </w:tc>
        <w:tc>
          <w:tcPr>
            <w:tcW w:w="1630" w:type="dxa"/>
            <w:gridSpan w:val="2"/>
            <w:tcBorders>
              <w:top w:val="none" w:sz="0" w:space="0" w:color="auto"/>
              <w:bottom w:val="none" w:sz="0" w:space="0" w:color="auto"/>
            </w:tcBorders>
          </w:tcPr>
          <w:p w:rsidR="00C46D15" w:rsidRPr="00105CEC" w:rsidRDefault="00C46D15" w:rsidP="001F5C7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326</w:t>
            </w:r>
          </w:p>
        </w:tc>
        <w:tc>
          <w:tcPr>
            <w:tcW w:w="1111"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65</w:t>
            </w:r>
          </w:p>
        </w:tc>
        <w:tc>
          <w:tcPr>
            <w:tcW w:w="64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20</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4.238,00</w:t>
            </w:r>
          </w:p>
        </w:tc>
        <w:tc>
          <w:tcPr>
            <w:tcW w:w="1074" w:type="dxa"/>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4.238,00</w:t>
            </w:r>
          </w:p>
        </w:tc>
      </w:tr>
      <w:tr w:rsidR="00C46D15" w:rsidRPr="00105CEC" w:rsidTr="00105CEC">
        <w:trPr>
          <w:trHeight w:val="20"/>
          <w:jc w:val="center"/>
        </w:trPr>
        <w:tc>
          <w:tcPr>
            <w:cnfStyle w:val="001000000000" w:firstRow="0" w:lastRow="0" w:firstColumn="1" w:lastColumn="0" w:oddVBand="0" w:evenVBand="0" w:oddHBand="0" w:evenHBand="0" w:firstRowFirstColumn="0" w:firstRowLastColumn="0" w:lastRowFirstColumn="0" w:lastRowLastColumn="0"/>
            <w:tcW w:w="1208" w:type="dxa"/>
            <w:tcBorders>
              <w:left w:val="single" w:sz="8" w:space="0" w:color="000000" w:themeColor="text1"/>
            </w:tcBorders>
          </w:tcPr>
          <w:p w:rsidR="00C46D15" w:rsidRPr="00105CEC" w:rsidRDefault="00C46D15" w:rsidP="001F5C7E">
            <w:pPr>
              <w:ind w:left="95"/>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KOLAŠIN</w:t>
            </w:r>
          </w:p>
        </w:tc>
        <w:tc>
          <w:tcPr>
            <w:tcW w:w="1684" w:type="dxa"/>
          </w:tcPr>
          <w:p w:rsidR="00C46D15" w:rsidRPr="00105CEC" w:rsidRDefault="00C46D15" w:rsidP="001F5C7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“PELENGIĆ TRADE”</w:t>
            </w:r>
          </w:p>
        </w:tc>
        <w:tc>
          <w:tcPr>
            <w:tcW w:w="1630" w:type="dxa"/>
            <w:gridSpan w:val="2"/>
          </w:tcPr>
          <w:p w:rsidR="00C46D15" w:rsidRPr="00105CEC" w:rsidRDefault="00C46D15" w:rsidP="001F5C7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Mušovića rijeka(ski staza Kolašin 1450)</w:t>
            </w: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431</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431</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100</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1.153,90</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1.153,90</w:t>
            </w:r>
          </w:p>
        </w:tc>
      </w:tr>
      <w:tr w:rsidR="00C46D15" w:rsidRPr="00105CEC" w:rsidTr="00105CEC">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top w:val="none" w:sz="0" w:space="0" w:color="auto"/>
              <w:left w:val="single" w:sz="8" w:space="0" w:color="000000" w:themeColor="text1"/>
              <w:bottom w:val="none" w:sz="0" w:space="0" w:color="auto"/>
            </w:tcBorders>
          </w:tcPr>
          <w:p w:rsidR="00C46D15" w:rsidRPr="00105CEC" w:rsidRDefault="00C46D15" w:rsidP="001F5C7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630" w:type="dxa"/>
            <w:gridSpan w:val="2"/>
            <w:tcBorders>
              <w:top w:val="none" w:sz="0" w:space="0" w:color="auto"/>
              <w:bottom w:val="none" w:sz="0" w:space="0" w:color="auto"/>
            </w:tcBorders>
          </w:tcPr>
          <w:p w:rsidR="00C46D15" w:rsidRPr="00105CEC" w:rsidRDefault="00C46D15" w:rsidP="001F5C7E">
            <w:pPr>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194"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105CEC">
              <w:rPr>
                <w:rFonts w:asciiTheme="minorHAnsi" w:hAnsiTheme="minorHAnsi" w:cstheme="minorHAnsi"/>
                <w:b/>
                <w:i/>
                <w:sz w:val="18"/>
                <w:szCs w:val="18"/>
                <w:lang w:val="sr-Latn-ME"/>
              </w:rPr>
              <w:t>431</w:t>
            </w:r>
          </w:p>
        </w:tc>
        <w:tc>
          <w:tcPr>
            <w:tcW w:w="1111" w:type="dxa"/>
            <w:tcBorders>
              <w:top w:val="none" w:sz="0" w:space="0" w:color="auto"/>
              <w:bottom w:val="none" w:sz="0" w:space="0" w:color="auto"/>
            </w:tcBorders>
          </w:tcPr>
          <w:p w:rsidR="00C46D15" w:rsidRPr="00105CEC" w:rsidRDefault="00C46D15" w:rsidP="001F5C7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105CEC">
              <w:rPr>
                <w:rFonts w:asciiTheme="minorHAnsi" w:hAnsiTheme="minorHAnsi" w:cstheme="minorHAnsi"/>
                <w:b/>
                <w:i/>
                <w:sz w:val="18"/>
                <w:szCs w:val="18"/>
                <w:lang w:val="sr-Latn-ME"/>
              </w:rPr>
              <w:t>431</w:t>
            </w:r>
          </w:p>
        </w:tc>
        <w:tc>
          <w:tcPr>
            <w:tcW w:w="644" w:type="dxa"/>
            <w:tcBorders>
              <w:top w:val="none" w:sz="0" w:space="0" w:color="auto"/>
              <w:bottom w:val="none" w:sz="0" w:space="0" w:color="auto"/>
            </w:tcBorders>
          </w:tcPr>
          <w:p w:rsidR="00C46D15" w:rsidRPr="00105CEC" w:rsidRDefault="00C46D15" w:rsidP="001F5C7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105CEC">
              <w:rPr>
                <w:rFonts w:asciiTheme="minorHAnsi" w:hAnsiTheme="minorHAnsi" w:cstheme="minorHAnsi"/>
                <w:b/>
                <w:i/>
                <w:sz w:val="18"/>
                <w:szCs w:val="18"/>
                <w:lang w:val="sr-Latn-ME"/>
              </w:rPr>
              <w:t>100</w:t>
            </w:r>
          </w:p>
        </w:tc>
        <w:tc>
          <w:tcPr>
            <w:tcW w:w="1303" w:type="dxa"/>
            <w:tcBorders>
              <w:top w:val="none" w:sz="0" w:space="0" w:color="auto"/>
              <w:bottom w:val="none" w:sz="0" w:space="0" w:color="auto"/>
            </w:tcBorders>
          </w:tcPr>
          <w:p w:rsidR="00C46D15" w:rsidRPr="00105CEC" w:rsidRDefault="00C46D15" w:rsidP="001F5C7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1.153,90</w:t>
            </w:r>
          </w:p>
        </w:tc>
        <w:tc>
          <w:tcPr>
            <w:tcW w:w="1074" w:type="dxa"/>
            <w:tcBorders>
              <w:top w:val="none" w:sz="0" w:space="0" w:color="auto"/>
              <w:bottom w:val="none" w:sz="0" w:space="0" w:color="auto"/>
              <w:right w:val="none" w:sz="0" w:space="0" w:color="auto"/>
            </w:tcBorders>
          </w:tcPr>
          <w:p w:rsidR="00C46D15" w:rsidRPr="00105CEC" w:rsidRDefault="00C46D15" w:rsidP="001F5C7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1.153,90</w:t>
            </w:r>
          </w:p>
        </w:tc>
      </w:tr>
      <w:tr w:rsidR="00C46D15" w:rsidRPr="00105CEC" w:rsidTr="00105CEC">
        <w:trPr>
          <w:trHeight w:val="96"/>
          <w:jc w:val="center"/>
        </w:trPr>
        <w:tc>
          <w:tcPr>
            <w:cnfStyle w:val="001000000000" w:firstRow="0" w:lastRow="0" w:firstColumn="1" w:lastColumn="0" w:oddVBand="0" w:evenVBand="0" w:oddHBand="0" w:evenHBand="0" w:firstRowFirstColumn="0" w:firstRowLastColumn="0" w:lastRowFirstColumn="0" w:lastRowLastColumn="0"/>
            <w:tcW w:w="2892" w:type="dxa"/>
            <w:gridSpan w:val="2"/>
            <w:tcBorders>
              <w:left w:val="single" w:sz="8" w:space="0" w:color="000000" w:themeColor="text1"/>
            </w:tcBorders>
          </w:tcPr>
          <w:p w:rsidR="00C46D15" w:rsidRPr="00105CEC" w:rsidRDefault="00C46D15" w:rsidP="001F5C7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SVE UKUPNO:</w:t>
            </w:r>
          </w:p>
        </w:tc>
        <w:tc>
          <w:tcPr>
            <w:tcW w:w="1630" w:type="dxa"/>
            <w:gridSpan w:val="2"/>
          </w:tcPr>
          <w:p w:rsidR="00C46D15" w:rsidRPr="00105CEC" w:rsidRDefault="00C46D15" w:rsidP="001F5C7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194"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11.774</w:t>
            </w:r>
          </w:p>
        </w:tc>
        <w:tc>
          <w:tcPr>
            <w:tcW w:w="1111" w:type="dxa"/>
          </w:tcPr>
          <w:p w:rsidR="00C46D15" w:rsidRPr="00105CEC" w:rsidRDefault="00C46D15" w:rsidP="001F5C7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3.573</w:t>
            </w:r>
          </w:p>
        </w:tc>
        <w:tc>
          <w:tcPr>
            <w:tcW w:w="644" w:type="dxa"/>
          </w:tcPr>
          <w:p w:rsidR="00C46D15" w:rsidRPr="00105CEC" w:rsidRDefault="00C46D15" w:rsidP="001F5C7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30</w:t>
            </w:r>
          </w:p>
        </w:tc>
        <w:tc>
          <w:tcPr>
            <w:tcW w:w="1303" w:type="dxa"/>
          </w:tcPr>
          <w:p w:rsidR="00C46D15" w:rsidRPr="00105CEC" w:rsidRDefault="00C46D15" w:rsidP="001F5C7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45.348,99</w:t>
            </w:r>
          </w:p>
        </w:tc>
        <w:tc>
          <w:tcPr>
            <w:tcW w:w="1074" w:type="dxa"/>
          </w:tcPr>
          <w:p w:rsidR="00C46D15" w:rsidRPr="00105CEC" w:rsidRDefault="00C46D15" w:rsidP="001F5C7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26.192,30</w:t>
            </w:r>
          </w:p>
        </w:tc>
      </w:tr>
    </w:tbl>
    <w:p w:rsidR="00105CEC" w:rsidRDefault="00105CEC" w:rsidP="00C46D15">
      <w:pPr>
        <w:spacing w:after="0"/>
        <w:rPr>
          <w:rFonts w:cstheme="minorHAnsi"/>
          <w:b/>
          <w:lang w:val="sr-Latn-ME"/>
        </w:rPr>
      </w:pPr>
    </w:p>
    <w:p w:rsidR="00C46D15" w:rsidRPr="007A6DFF" w:rsidRDefault="00C46D15" w:rsidP="00C46D15">
      <w:pPr>
        <w:spacing w:after="0"/>
        <w:rPr>
          <w:rFonts w:cstheme="minorHAnsi"/>
          <w:b/>
          <w:lang w:val="sr-Latn-ME"/>
        </w:rPr>
      </w:pPr>
      <w:r w:rsidRPr="007A6DFF">
        <w:rPr>
          <w:rFonts w:cstheme="minorHAnsi"/>
          <w:b/>
          <w:lang w:val="sr-Latn-ME"/>
        </w:rPr>
        <w:t xml:space="preserve">Ugovori aukcija (DRVNI SORTIMENTI) </w:t>
      </w:r>
    </w:p>
    <w:p w:rsidR="00B035A4" w:rsidRPr="009C0472" w:rsidRDefault="00B035A4" w:rsidP="00C46D15">
      <w:pPr>
        <w:spacing w:after="0"/>
        <w:rPr>
          <w:rFonts w:cstheme="minorHAnsi"/>
          <w:lang w:val="sr-Latn-ME"/>
        </w:rPr>
      </w:pPr>
    </w:p>
    <w:tbl>
      <w:tblPr>
        <w:tblStyle w:val="LightList-Accent31"/>
        <w:tblpPr w:leftFromText="180" w:rightFromText="180" w:vertAnchor="text" w:tblpXSpec="center" w:tblpY="1"/>
        <w:tblOverlap w:val="neve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76"/>
        <w:gridCol w:w="1809"/>
        <w:gridCol w:w="1269"/>
        <w:gridCol w:w="236"/>
        <w:gridCol w:w="985"/>
        <w:gridCol w:w="1136"/>
        <w:gridCol w:w="659"/>
        <w:gridCol w:w="1332"/>
        <w:gridCol w:w="1187"/>
      </w:tblGrid>
      <w:tr w:rsidR="00C0181E" w:rsidRPr="00105CEC" w:rsidTr="00C0181E">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276" w:type="dxa"/>
          </w:tcPr>
          <w:p w:rsidR="00C46D15" w:rsidRPr="00105CEC" w:rsidRDefault="00C46D15" w:rsidP="00C0181E">
            <w:pPr>
              <w:ind w:left="10"/>
              <w:jc w:val="center"/>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PODRUČNA</w:t>
            </w:r>
          </w:p>
          <w:p w:rsidR="00C46D15" w:rsidRPr="00105CEC" w:rsidRDefault="00C46D15" w:rsidP="00C0181E">
            <w:pPr>
              <w:ind w:left="13"/>
              <w:jc w:val="center"/>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JEDINICA</w:t>
            </w:r>
          </w:p>
        </w:tc>
        <w:tc>
          <w:tcPr>
            <w:tcW w:w="1809" w:type="dxa"/>
          </w:tcPr>
          <w:p w:rsidR="00C46D15" w:rsidRPr="00105CEC" w:rsidRDefault="00C46D15" w:rsidP="00C0181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KORISNIK ŠUMA</w:t>
            </w:r>
          </w:p>
        </w:tc>
        <w:tc>
          <w:tcPr>
            <w:tcW w:w="1269" w:type="dxa"/>
          </w:tcPr>
          <w:p w:rsidR="00C46D15" w:rsidRPr="00105CEC" w:rsidRDefault="00C46D15" w:rsidP="00C018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GAZDINSKA JEDINICA </w:t>
            </w:r>
          </w:p>
        </w:tc>
        <w:tc>
          <w:tcPr>
            <w:tcW w:w="1221" w:type="dxa"/>
            <w:gridSpan w:val="2"/>
          </w:tcPr>
          <w:p w:rsidR="00C46D15" w:rsidRPr="00105CEC" w:rsidRDefault="00C46D15" w:rsidP="00C0181E">
            <w:pPr>
              <w:spacing w:line="23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Ugovorena bruto drvna masa za </w:t>
            </w:r>
          </w:p>
          <w:p w:rsidR="00C46D15" w:rsidRPr="00105CEC" w:rsidRDefault="00C46D15" w:rsidP="00C0181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2017 godinu m</w:t>
            </w:r>
            <w:r w:rsidRPr="00105CEC">
              <w:rPr>
                <w:rFonts w:asciiTheme="minorHAnsi" w:eastAsia="Arial" w:hAnsiTheme="minorHAnsi" w:cstheme="minorHAnsi"/>
                <w:sz w:val="18"/>
                <w:szCs w:val="18"/>
                <w:vertAlign w:val="superscript"/>
                <w:lang w:val="sr-Latn-ME"/>
              </w:rPr>
              <w:t>3</w:t>
            </w:r>
            <w:r w:rsidRPr="00105CEC">
              <w:rPr>
                <w:rFonts w:asciiTheme="minorHAnsi" w:eastAsia="Arial" w:hAnsiTheme="minorHAnsi" w:cstheme="minorHAnsi"/>
                <w:sz w:val="18"/>
                <w:szCs w:val="18"/>
                <w:lang w:val="sr-Latn-ME"/>
              </w:rPr>
              <w:t xml:space="preserve"> </w:t>
            </w:r>
          </w:p>
        </w:tc>
        <w:tc>
          <w:tcPr>
            <w:tcW w:w="1136" w:type="dxa"/>
          </w:tcPr>
          <w:p w:rsidR="00C46D15" w:rsidRPr="00105CEC" w:rsidRDefault="00C46D15" w:rsidP="00C018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Posjecena bruto </w:t>
            </w:r>
          </w:p>
          <w:p w:rsidR="00C46D15" w:rsidRPr="00105CEC" w:rsidRDefault="00C46D15" w:rsidP="00C0181E">
            <w:pPr>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drvna </w:t>
            </w:r>
          </w:p>
          <w:p w:rsidR="00C46D15" w:rsidRPr="00105CEC" w:rsidRDefault="00C46D15" w:rsidP="00C0181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masa za </w:t>
            </w:r>
          </w:p>
          <w:p w:rsidR="00C46D15" w:rsidRPr="00105CEC" w:rsidRDefault="00C46D15" w:rsidP="00C0181E">
            <w:pPr>
              <w:ind w:left="76" w:right="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2017 godinu m</w:t>
            </w:r>
            <w:r w:rsidRPr="00105CEC">
              <w:rPr>
                <w:rFonts w:asciiTheme="minorHAnsi" w:eastAsia="Arial" w:hAnsiTheme="minorHAnsi" w:cstheme="minorHAnsi"/>
                <w:sz w:val="18"/>
                <w:szCs w:val="18"/>
                <w:vertAlign w:val="superscript"/>
                <w:lang w:val="sr-Latn-ME"/>
              </w:rPr>
              <w:t>3</w:t>
            </w:r>
            <w:r w:rsidRPr="00105CEC">
              <w:rPr>
                <w:rFonts w:asciiTheme="minorHAnsi" w:eastAsia="Arial" w:hAnsiTheme="minorHAnsi" w:cstheme="minorHAnsi"/>
                <w:sz w:val="18"/>
                <w:szCs w:val="18"/>
                <w:lang w:val="sr-Latn-ME"/>
              </w:rPr>
              <w:t xml:space="preserve"> </w:t>
            </w:r>
          </w:p>
        </w:tc>
        <w:tc>
          <w:tcPr>
            <w:tcW w:w="659" w:type="dxa"/>
          </w:tcPr>
          <w:p w:rsidR="00C46D15" w:rsidRPr="00105CEC" w:rsidRDefault="00C46D15" w:rsidP="00C0181E">
            <w:pPr>
              <w:ind w:left="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 </w:t>
            </w:r>
          </w:p>
        </w:tc>
        <w:tc>
          <w:tcPr>
            <w:tcW w:w="1332" w:type="dxa"/>
          </w:tcPr>
          <w:p w:rsidR="00C46D15" w:rsidRPr="00105CEC" w:rsidRDefault="00C46D15" w:rsidP="00C0181E">
            <w:pPr>
              <w:spacing w:after="2" w:line="23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Zaduzenje za ugovorenu </w:t>
            </w:r>
          </w:p>
          <w:p w:rsidR="00C46D15" w:rsidRPr="00105CEC" w:rsidRDefault="00C46D15" w:rsidP="00C0181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br.drv.masu </w:t>
            </w:r>
          </w:p>
          <w:p w:rsidR="00C46D15" w:rsidRPr="00105CEC" w:rsidRDefault="00C46D15" w:rsidP="00C0181E">
            <w:pPr>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2017 godinu </w:t>
            </w:r>
          </w:p>
        </w:tc>
        <w:tc>
          <w:tcPr>
            <w:tcW w:w="1187" w:type="dxa"/>
          </w:tcPr>
          <w:p w:rsidR="00C46D15" w:rsidRPr="00105CEC" w:rsidRDefault="00C46D15" w:rsidP="00C0181E">
            <w:pPr>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eastAsia="Arial" w:hAnsiTheme="minorHAnsi" w:cstheme="minorHAnsi"/>
                <w:sz w:val="18"/>
                <w:szCs w:val="18"/>
                <w:lang w:val="sr-Latn-ME"/>
              </w:rPr>
              <w:t xml:space="preserve">PLAĆANJE </w:t>
            </w:r>
            <w:r w:rsidR="0095331C">
              <w:rPr>
                <w:rFonts w:asciiTheme="minorHAnsi" w:eastAsia="Arial" w:hAnsiTheme="minorHAnsi" w:cstheme="minorHAnsi"/>
                <w:sz w:val="18"/>
                <w:szCs w:val="18"/>
                <w:lang w:val="sr-Latn-ME"/>
              </w:rPr>
              <w:t xml:space="preserve"> €</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bottom w:val="none" w:sz="0" w:space="0" w:color="auto"/>
            </w:tcBorders>
          </w:tcPr>
          <w:p w:rsidR="00C46D15" w:rsidRPr="00105CEC" w:rsidRDefault="00C46D15" w:rsidP="00C0181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PLUŽINE</w:t>
            </w:r>
          </w:p>
        </w:tc>
        <w:tc>
          <w:tcPr>
            <w:tcW w:w="1809" w:type="dxa"/>
            <w:tcBorders>
              <w:top w:val="none" w:sz="0" w:space="0" w:color="auto"/>
              <w:bottom w:val="none" w:sz="0" w:space="0" w:color="auto"/>
            </w:tcBorders>
          </w:tcPr>
          <w:p w:rsidR="00C46D15" w:rsidRPr="00105CEC" w:rsidRDefault="00C46D15" w:rsidP="00C0181E">
            <w:pPr>
              <w:ind w:left="124" w:right="3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,,VUČJE“</w:t>
            </w:r>
          </w:p>
        </w:tc>
        <w:tc>
          <w:tcPr>
            <w:tcW w:w="1269" w:type="dxa"/>
            <w:tcBorders>
              <w:top w:val="none" w:sz="0" w:space="0" w:color="auto"/>
              <w:bottom w:val="none" w:sz="0" w:space="0" w:color="auto"/>
            </w:tcBorders>
          </w:tcPr>
          <w:p w:rsidR="00C46D15" w:rsidRPr="00105CEC" w:rsidRDefault="00C46D15" w:rsidP="00C0181E">
            <w:pPr>
              <w:ind w:left="108" w:hanging="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Stovarište Brezna</w:t>
            </w: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2 272</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2 272</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43.281,00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43.281,00</w:t>
            </w:r>
          </w:p>
        </w:tc>
      </w:tr>
      <w:tr w:rsidR="00C0181E" w:rsidRPr="00105CEC" w:rsidTr="00C0181E">
        <w:trPr>
          <w:trHeight w:val="117"/>
        </w:trPr>
        <w:tc>
          <w:tcPr>
            <w:cnfStyle w:val="001000000000" w:firstRow="0" w:lastRow="0" w:firstColumn="1" w:lastColumn="0" w:oddVBand="0" w:evenVBand="0" w:oddHBand="0" w:evenHBand="0" w:firstRowFirstColumn="0" w:firstRowLastColumn="0" w:lastRowFirstColumn="0" w:lastRowLastColumn="0"/>
            <w:tcW w:w="1276" w:type="dxa"/>
            <w:vMerge/>
          </w:tcPr>
          <w:p w:rsidR="00C46D15" w:rsidRPr="00105CEC" w:rsidRDefault="00C46D15" w:rsidP="00C0181E">
            <w:pPr>
              <w:jc w:val="center"/>
              <w:rPr>
                <w:rFonts w:asciiTheme="minorHAnsi" w:hAnsiTheme="minorHAnsi" w:cstheme="minorHAnsi"/>
                <w:sz w:val="18"/>
                <w:szCs w:val="18"/>
                <w:lang w:val="sr-Latn-ME"/>
              </w:rPr>
            </w:pPr>
          </w:p>
        </w:tc>
        <w:tc>
          <w:tcPr>
            <w:tcW w:w="1809" w:type="dxa"/>
          </w:tcPr>
          <w:p w:rsidR="00C46D15" w:rsidRPr="00105CEC" w:rsidRDefault="00C46D15" w:rsidP="00C0181E">
            <w:pPr>
              <w:ind w:left="124" w:right="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“DIT DUGA “</w:t>
            </w:r>
          </w:p>
        </w:tc>
        <w:tc>
          <w:tcPr>
            <w:tcW w:w="1269" w:type="dxa"/>
          </w:tcPr>
          <w:p w:rsidR="00C46D15" w:rsidRPr="00105CEC" w:rsidRDefault="00C46D15" w:rsidP="00C0181E">
            <w:pPr>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Volujak Mratinje</w:t>
            </w: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295</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295</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2.802,50</w:t>
            </w:r>
          </w:p>
        </w:tc>
        <w:tc>
          <w:tcPr>
            <w:tcW w:w="1187"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2.802,50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85" w:type="dxa"/>
            <w:gridSpan w:val="2"/>
            <w:tcBorders>
              <w:top w:val="none" w:sz="0" w:space="0" w:color="auto"/>
              <w:left w:val="none" w:sz="0" w:space="0" w:color="auto"/>
              <w:bottom w:val="none" w:sz="0" w:space="0" w:color="auto"/>
            </w:tcBorders>
          </w:tcPr>
          <w:p w:rsidR="00C46D15" w:rsidRPr="00105CEC" w:rsidRDefault="00C46D15" w:rsidP="00C0181E">
            <w:pPr>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269" w:type="dxa"/>
            <w:tcBorders>
              <w:top w:val="none" w:sz="0" w:space="0" w:color="auto"/>
              <w:bottom w:val="none" w:sz="0" w:space="0" w:color="auto"/>
            </w:tcBorders>
          </w:tcPr>
          <w:p w:rsidR="00C46D15" w:rsidRPr="00105CEC" w:rsidRDefault="00C46D15" w:rsidP="00C0181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2.567</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2.567</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46.083,50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46.083,50</w:t>
            </w:r>
          </w:p>
        </w:tc>
      </w:tr>
      <w:tr w:rsidR="00C0181E" w:rsidRPr="00105CEC" w:rsidTr="00C0181E">
        <w:trPr>
          <w:trHeight w:val="249"/>
        </w:trPr>
        <w:tc>
          <w:tcPr>
            <w:cnfStyle w:val="001000000000" w:firstRow="0" w:lastRow="0" w:firstColumn="1" w:lastColumn="0" w:oddVBand="0" w:evenVBand="0" w:oddHBand="0" w:evenHBand="0" w:firstRowFirstColumn="0" w:firstRowLastColumn="0" w:lastRowFirstColumn="0" w:lastRowLastColumn="0"/>
            <w:tcW w:w="1276" w:type="dxa"/>
          </w:tcPr>
          <w:p w:rsidR="00C46D15" w:rsidRPr="00105CEC" w:rsidRDefault="00C46D15" w:rsidP="00C0181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PLAV</w:t>
            </w:r>
          </w:p>
        </w:tc>
        <w:tc>
          <w:tcPr>
            <w:tcW w:w="1809" w:type="dxa"/>
          </w:tcPr>
          <w:p w:rsidR="00C46D15" w:rsidRPr="00105CEC" w:rsidRDefault="00C46D15" w:rsidP="00C0181E">
            <w:pPr>
              <w:tabs>
                <w:tab w:val="center" w:pos="2249"/>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,,ŠEKULAR”</w:t>
            </w:r>
          </w:p>
        </w:tc>
        <w:tc>
          <w:tcPr>
            <w:tcW w:w="1269" w:type="dxa"/>
          </w:tcPr>
          <w:p w:rsidR="00C46D15" w:rsidRPr="00105CEC" w:rsidRDefault="00C46D15" w:rsidP="00C0181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B.poljeTreskavac</w:t>
            </w:r>
          </w:p>
        </w:tc>
        <w:tc>
          <w:tcPr>
            <w:tcW w:w="236" w:type="dxa"/>
            <w:tcBorders>
              <w:right w:val="nil"/>
            </w:tcBorders>
          </w:tcPr>
          <w:p w:rsidR="00C46D15" w:rsidRPr="00105CEC" w:rsidRDefault="00C46D15" w:rsidP="00C0181E">
            <w:pPr>
              <w:ind w:lef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985" w:type="dxa"/>
            <w:tcBorders>
              <w:left w:val="nil"/>
            </w:tcBorders>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671</w:t>
            </w:r>
          </w:p>
        </w:tc>
        <w:tc>
          <w:tcPr>
            <w:tcW w:w="1136"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135</w:t>
            </w:r>
          </w:p>
        </w:tc>
        <w:tc>
          <w:tcPr>
            <w:tcW w:w="659"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20</w:t>
            </w:r>
          </w:p>
        </w:tc>
        <w:tc>
          <w:tcPr>
            <w:tcW w:w="1332"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5400,00</w:t>
            </w:r>
          </w:p>
        </w:tc>
        <w:tc>
          <w:tcPr>
            <w:tcW w:w="1187"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5400,00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085" w:type="dxa"/>
            <w:gridSpan w:val="2"/>
            <w:tcBorders>
              <w:top w:val="none" w:sz="0" w:space="0" w:color="auto"/>
              <w:left w:val="none" w:sz="0" w:space="0" w:color="auto"/>
              <w:bottom w:val="none" w:sz="0" w:space="0" w:color="auto"/>
            </w:tcBorders>
          </w:tcPr>
          <w:p w:rsidR="00C46D15" w:rsidRPr="00105CEC" w:rsidRDefault="00C46D15" w:rsidP="00C0181E">
            <w:pPr>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269" w:type="dxa"/>
            <w:tcBorders>
              <w:top w:val="none" w:sz="0" w:space="0" w:color="auto"/>
              <w:bottom w:val="none" w:sz="0" w:space="0" w:color="auto"/>
            </w:tcBorders>
          </w:tcPr>
          <w:p w:rsidR="00C46D15" w:rsidRPr="00105CEC" w:rsidRDefault="00C46D15" w:rsidP="00C0181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236" w:type="dxa"/>
            <w:tcBorders>
              <w:top w:val="none" w:sz="0" w:space="0" w:color="auto"/>
              <w:bottom w:val="none" w:sz="0" w:space="0" w:color="auto"/>
              <w:right w:val="nil"/>
            </w:tcBorders>
          </w:tcPr>
          <w:p w:rsidR="00C46D15" w:rsidRPr="00105CEC" w:rsidRDefault="00C46D15" w:rsidP="00C018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85" w:type="dxa"/>
            <w:tcBorders>
              <w:top w:val="none" w:sz="0" w:space="0" w:color="auto"/>
              <w:left w:val="nil"/>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671</w:t>
            </w:r>
          </w:p>
        </w:tc>
        <w:tc>
          <w:tcPr>
            <w:tcW w:w="1136"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135</w:t>
            </w:r>
          </w:p>
        </w:tc>
        <w:tc>
          <w:tcPr>
            <w:tcW w:w="659"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20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5.400,00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5.400,00</w:t>
            </w:r>
          </w:p>
        </w:tc>
      </w:tr>
      <w:tr w:rsidR="00C0181E" w:rsidRPr="00105CEC" w:rsidTr="00C0181E">
        <w:trPr>
          <w:trHeight w:val="249"/>
        </w:trPr>
        <w:tc>
          <w:tcPr>
            <w:cnfStyle w:val="001000000000" w:firstRow="0" w:lastRow="0" w:firstColumn="1" w:lastColumn="0" w:oddVBand="0" w:evenVBand="0" w:oddHBand="0" w:evenHBand="0" w:firstRowFirstColumn="0" w:firstRowLastColumn="0" w:lastRowFirstColumn="0" w:lastRowLastColumn="0"/>
            <w:tcW w:w="1276" w:type="dxa"/>
          </w:tcPr>
          <w:p w:rsidR="00C46D15" w:rsidRPr="00105CEC" w:rsidRDefault="00C46D15" w:rsidP="00C0181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BIJELO POLJE</w:t>
            </w:r>
          </w:p>
        </w:tc>
        <w:tc>
          <w:tcPr>
            <w:tcW w:w="1809" w:type="dxa"/>
          </w:tcPr>
          <w:p w:rsidR="00C46D15" w:rsidRPr="00105CEC" w:rsidRDefault="00C46D15" w:rsidP="00C0181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,,SIK LIM”</w:t>
            </w:r>
          </w:p>
        </w:tc>
        <w:tc>
          <w:tcPr>
            <w:tcW w:w="1269" w:type="dxa"/>
          </w:tcPr>
          <w:p w:rsidR="00C46D15" w:rsidRPr="00105CEC" w:rsidRDefault="00C46D15" w:rsidP="00C0181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zaplena</w:t>
            </w:r>
          </w:p>
        </w:tc>
        <w:tc>
          <w:tcPr>
            <w:tcW w:w="236" w:type="dxa"/>
            <w:tcBorders>
              <w:right w:val="nil"/>
            </w:tcBorders>
          </w:tcPr>
          <w:p w:rsidR="00C46D15" w:rsidRPr="00105CEC" w:rsidRDefault="00C46D15" w:rsidP="00C018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p>
        </w:tc>
        <w:tc>
          <w:tcPr>
            <w:tcW w:w="985" w:type="dxa"/>
            <w:tcBorders>
              <w:left w:val="nil"/>
            </w:tcBorders>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61</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61</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1.677,50</w:t>
            </w:r>
          </w:p>
        </w:tc>
        <w:tc>
          <w:tcPr>
            <w:tcW w:w="1187"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1.677,50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085" w:type="dxa"/>
            <w:gridSpan w:val="2"/>
            <w:tcBorders>
              <w:top w:val="none" w:sz="0" w:space="0" w:color="auto"/>
              <w:left w:val="none" w:sz="0" w:space="0" w:color="auto"/>
              <w:bottom w:val="none" w:sz="0" w:space="0" w:color="auto"/>
            </w:tcBorders>
          </w:tcPr>
          <w:p w:rsidR="00C46D15" w:rsidRPr="00105CEC" w:rsidRDefault="00C46D15" w:rsidP="00C0181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 xml:space="preserve">     UKUPNO:</w:t>
            </w:r>
          </w:p>
        </w:tc>
        <w:tc>
          <w:tcPr>
            <w:tcW w:w="1269" w:type="dxa"/>
            <w:tcBorders>
              <w:top w:val="none" w:sz="0" w:space="0" w:color="auto"/>
              <w:bottom w:val="none" w:sz="0" w:space="0" w:color="auto"/>
            </w:tcBorders>
          </w:tcPr>
          <w:p w:rsidR="00C46D15" w:rsidRPr="00105CEC" w:rsidRDefault="00C46D15" w:rsidP="00C0181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236" w:type="dxa"/>
            <w:tcBorders>
              <w:top w:val="none" w:sz="0" w:space="0" w:color="auto"/>
              <w:bottom w:val="none" w:sz="0" w:space="0" w:color="auto"/>
              <w:right w:val="nil"/>
            </w:tcBorders>
          </w:tcPr>
          <w:p w:rsidR="00C46D15" w:rsidRPr="00105CEC" w:rsidRDefault="00C46D15" w:rsidP="00C018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985" w:type="dxa"/>
            <w:tcBorders>
              <w:top w:val="none" w:sz="0" w:space="0" w:color="auto"/>
              <w:left w:val="nil"/>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61</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61</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1.677,50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1.677,50</w:t>
            </w:r>
          </w:p>
        </w:tc>
      </w:tr>
      <w:tr w:rsidR="00C0181E" w:rsidRPr="00105CEC" w:rsidTr="00C0181E">
        <w:trPr>
          <w:trHeight w:val="210"/>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C46D15" w:rsidRPr="00105CEC" w:rsidRDefault="00C46D15" w:rsidP="00C0181E">
            <w:pPr>
              <w:jc w:val="center"/>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BERANE</w:t>
            </w:r>
          </w:p>
        </w:tc>
        <w:tc>
          <w:tcPr>
            <w:tcW w:w="1809" w:type="dxa"/>
          </w:tcPr>
          <w:p w:rsidR="00C46D15" w:rsidRPr="00105CEC" w:rsidRDefault="00C46D15" w:rsidP="00C0181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,,NEBORAD”</w:t>
            </w:r>
          </w:p>
        </w:tc>
        <w:tc>
          <w:tcPr>
            <w:tcW w:w="1269" w:type="dxa"/>
          </w:tcPr>
          <w:p w:rsidR="00C46D15" w:rsidRPr="00105CEC" w:rsidRDefault="00C46D15" w:rsidP="00C0181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Zaplena</w:t>
            </w: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174</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174</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3.630,00</w:t>
            </w:r>
          </w:p>
        </w:tc>
        <w:tc>
          <w:tcPr>
            <w:tcW w:w="1187"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3.630,00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276" w:type="dxa"/>
            <w:vMerge/>
            <w:tcBorders>
              <w:top w:val="none" w:sz="0" w:space="0" w:color="auto"/>
              <w:left w:val="none" w:sz="0" w:space="0" w:color="auto"/>
              <w:bottom w:val="none" w:sz="0" w:space="0" w:color="auto"/>
            </w:tcBorders>
          </w:tcPr>
          <w:p w:rsidR="00C46D15" w:rsidRPr="00105CEC" w:rsidRDefault="00C46D15" w:rsidP="00C0181E">
            <w:pPr>
              <w:jc w:val="center"/>
              <w:rPr>
                <w:rFonts w:asciiTheme="minorHAnsi" w:hAnsiTheme="minorHAnsi" w:cstheme="minorHAnsi"/>
                <w:sz w:val="18"/>
                <w:szCs w:val="18"/>
                <w:lang w:val="sr-Latn-ME"/>
              </w:rPr>
            </w:pPr>
          </w:p>
        </w:tc>
        <w:tc>
          <w:tcPr>
            <w:tcW w:w="1809" w:type="dxa"/>
            <w:tcBorders>
              <w:top w:val="none" w:sz="0" w:space="0" w:color="auto"/>
              <w:bottom w:val="none" w:sz="0" w:space="0" w:color="auto"/>
            </w:tcBorders>
          </w:tcPr>
          <w:p w:rsidR="00C46D15" w:rsidRPr="00105CEC" w:rsidRDefault="00C46D15" w:rsidP="00C0181E">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,,ŠEKULAR”</w:t>
            </w:r>
          </w:p>
        </w:tc>
        <w:tc>
          <w:tcPr>
            <w:tcW w:w="1269" w:type="dxa"/>
            <w:tcBorders>
              <w:top w:val="none" w:sz="0" w:space="0" w:color="auto"/>
              <w:bottom w:val="none" w:sz="0" w:space="0" w:color="auto"/>
            </w:tcBorders>
          </w:tcPr>
          <w:p w:rsidR="00C46D15" w:rsidRPr="00105CEC" w:rsidRDefault="00C46D15" w:rsidP="00C0181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Lager,, Rudež”</w:t>
            </w: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300</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300</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9.600,00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9.600,00</w:t>
            </w:r>
          </w:p>
        </w:tc>
      </w:tr>
      <w:tr w:rsidR="00C0181E" w:rsidRPr="00105CEC" w:rsidTr="00C0181E">
        <w:trPr>
          <w:trHeight w:val="234"/>
        </w:trPr>
        <w:tc>
          <w:tcPr>
            <w:cnfStyle w:val="001000000000" w:firstRow="0" w:lastRow="0" w:firstColumn="1" w:lastColumn="0" w:oddVBand="0" w:evenVBand="0" w:oddHBand="0" w:evenHBand="0" w:firstRowFirstColumn="0" w:firstRowLastColumn="0" w:lastRowFirstColumn="0" w:lastRowLastColumn="0"/>
            <w:tcW w:w="1276" w:type="dxa"/>
          </w:tcPr>
          <w:p w:rsidR="00C46D15" w:rsidRPr="00105CEC" w:rsidRDefault="00C46D15" w:rsidP="00C0181E">
            <w:pPr>
              <w:ind w:left="108"/>
              <w:jc w:val="center"/>
              <w:rPr>
                <w:rFonts w:asciiTheme="minorHAnsi" w:hAnsiTheme="minorHAnsi" w:cstheme="minorHAnsi"/>
                <w:sz w:val="18"/>
                <w:szCs w:val="18"/>
                <w:lang w:val="sr-Latn-ME"/>
              </w:rPr>
            </w:pPr>
          </w:p>
        </w:tc>
        <w:tc>
          <w:tcPr>
            <w:tcW w:w="1809" w:type="dxa"/>
          </w:tcPr>
          <w:p w:rsidR="00C46D15" w:rsidRPr="00105CEC" w:rsidRDefault="00C46D15" w:rsidP="00C0181E">
            <w:pPr>
              <w:ind w:left="9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UKUPNO:</w:t>
            </w:r>
          </w:p>
        </w:tc>
        <w:tc>
          <w:tcPr>
            <w:tcW w:w="1269" w:type="dxa"/>
          </w:tcPr>
          <w:p w:rsidR="00C46D15" w:rsidRPr="00105CEC" w:rsidRDefault="00C46D15" w:rsidP="00C0181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474</w:t>
            </w:r>
          </w:p>
        </w:tc>
        <w:tc>
          <w:tcPr>
            <w:tcW w:w="1136"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474</w:t>
            </w:r>
          </w:p>
        </w:tc>
        <w:tc>
          <w:tcPr>
            <w:tcW w:w="659"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100</w:t>
            </w:r>
          </w:p>
        </w:tc>
        <w:tc>
          <w:tcPr>
            <w:tcW w:w="1332"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13.230,00</w:t>
            </w:r>
          </w:p>
        </w:tc>
        <w:tc>
          <w:tcPr>
            <w:tcW w:w="1187" w:type="dxa"/>
          </w:tcPr>
          <w:p w:rsidR="00C46D15" w:rsidRPr="00105CEC" w:rsidRDefault="00C46D15" w:rsidP="00C0181E">
            <w:pPr>
              <w:ind w:left="9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 xml:space="preserve">                               13.230,00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bottom w:val="none" w:sz="0" w:space="0" w:color="auto"/>
            </w:tcBorders>
          </w:tcPr>
          <w:p w:rsidR="00C46D15" w:rsidRPr="00105CEC" w:rsidRDefault="00C46D15" w:rsidP="00C0181E">
            <w:pPr>
              <w:ind w:left="95"/>
              <w:jc w:val="center"/>
              <w:rPr>
                <w:rFonts w:asciiTheme="minorHAnsi" w:hAnsiTheme="minorHAnsi" w:cstheme="minorHAnsi"/>
                <w:b w:val="0"/>
                <w:i/>
                <w:sz w:val="18"/>
                <w:szCs w:val="18"/>
                <w:lang w:val="sr-Latn-ME"/>
              </w:rPr>
            </w:pPr>
            <w:r w:rsidRPr="00105CEC">
              <w:rPr>
                <w:rFonts w:asciiTheme="minorHAnsi" w:hAnsiTheme="minorHAnsi" w:cstheme="minorHAnsi"/>
                <w:i/>
                <w:sz w:val="18"/>
                <w:szCs w:val="18"/>
                <w:lang w:val="sr-Latn-ME"/>
              </w:rPr>
              <w:t>KOLAŠIN</w:t>
            </w:r>
          </w:p>
        </w:tc>
        <w:tc>
          <w:tcPr>
            <w:tcW w:w="1809" w:type="dxa"/>
            <w:tcBorders>
              <w:top w:val="none" w:sz="0" w:space="0" w:color="auto"/>
              <w:bottom w:val="none" w:sz="0" w:space="0" w:color="auto"/>
            </w:tcBorders>
          </w:tcPr>
          <w:p w:rsidR="00C46D15" w:rsidRPr="00105CEC" w:rsidRDefault="00C46D15" w:rsidP="00C0181E">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DOO,,KOLAŠIN ENERGY”</w:t>
            </w:r>
          </w:p>
        </w:tc>
        <w:tc>
          <w:tcPr>
            <w:tcW w:w="1269" w:type="dxa"/>
            <w:tcBorders>
              <w:top w:val="none" w:sz="0" w:space="0" w:color="auto"/>
              <w:bottom w:val="none" w:sz="0" w:space="0" w:color="auto"/>
            </w:tcBorders>
          </w:tcPr>
          <w:p w:rsidR="00C46D15" w:rsidRPr="00105CEC" w:rsidRDefault="00C46D15" w:rsidP="00C0181E">
            <w:pPr>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Ski staza ,,Kolašin 1600”</w:t>
            </w: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936</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936</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22.913,30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4.582,66</w:t>
            </w:r>
          </w:p>
        </w:tc>
      </w:tr>
      <w:tr w:rsidR="00C0181E" w:rsidRPr="00105CEC" w:rsidTr="00C0181E">
        <w:trPr>
          <w:trHeight w:val="20"/>
        </w:trPr>
        <w:tc>
          <w:tcPr>
            <w:cnfStyle w:val="001000000000" w:firstRow="0" w:lastRow="0" w:firstColumn="1" w:lastColumn="0" w:oddVBand="0" w:evenVBand="0" w:oddHBand="0" w:evenHBand="0" w:firstRowFirstColumn="0" w:firstRowLastColumn="0" w:lastRowFirstColumn="0" w:lastRowLastColumn="0"/>
            <w:tcW w:w="1276" w:type="dxa"/>
            <w:vMerge/>
          </w:tcPr>
          <w:p w:rsidR="00C46D15" w:rsidRPr="00105CEC" w:rsidRDefault="00C46D15" w:rsidP="00C0181E">
            <w:pPr>
              <w:ind w:left="95"/>
              <w:jc w:val="center"/>
              <w:rPr>
                <w:rFonts w:asciiTheme="minorHAnsi" w:hAnsiTheme="minorHAnsi" w:cstheme="minorHAnsi"/>
                <w:b w:val="0"/>
                <w:i/>
                <w:sz w:val="18"/>
                <w:szCs w:val="18"/>
                <w:lang w:val="sr-Latn-ME"/>
              </w:rPr>
            </w:pPr>
          </w:p>
        </w:tc>
        <w:tc>
          <w:tcPr>
            <w:tcW w:w="1809" w:type="dxa"/>
          </w:tcPr>
          <w:p w:rsidR="00C46D15" w:rsidRPr="00105CEC" w:rsidRDefault="00C46D15" w:rsidP="00C0181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“PELENGIĆ TRADE”</w:t>
            </w:r>
          </w:p>
        </w:tc>
        <w:tc>
          <w:tcPr>
            <w:tcW w:w="1269" w:type="dxa"/>
          </w:tcPr>
          <w:p w:rsidR="00C46D15" w:rsidRPr="00105CEC" w:rsidRDefault="00C46D15" w:rsidP="00C0181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Sk istaza ,,Kolašin 1600</w:t>
            </w: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540</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540</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sr-Latn-ME"/>
              </w:rPr>
            </w:pPr>
            <w:r w:rsidRPr="00105CEC">
              <w:rPr>
                <w:rFonts w:asciiTheme="minorHAnsi" w:hAnsiTheme="minorHAnsi" w:cstheme="minorHAnsi"/>
                <w:i/>
                <w:sz w:val="18"/>
                <w:szCs w:val="18"/>
                <w:lang w:val="sr-Latn-ME"/>
              </w:rPr>
              <w:t>100</w:t>
            </w:r>
          </w:p>
        </w:tc>
        <w:tc>
          <w:tcPr>
            <w:tcW w:w="1332"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21.807,12</w:t>
            </w:r>
          </w:p>
        </w:tc>
        <w:tc>
          <w:tcPr>
            <w:tcW w:w="1187"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21.807,12</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085" w:type="dxa"/>
            <w:gridSpan w:val="2"/>
            <w:tcBorders>
              <w:top w:val="none" w:sz="0" w:space="0" w:color="auto"/>
              <w:left w:val="none" w:sz="0" w:space="0" w:color="auto"/>
              <w:bottom w:val="none" w:sz="0" w:space="0" w:color="auto"/>
            </w:tcBorders>
          </w:tcPr>
          <w:p w:rsidR="00C46D15" w:rsidRPr="00105CEC" w:rsidRDefault="00C46D15" w:rsidP="00C0181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269" w:type="dxa"/>
            <w:tcBorders>
              <w:top w:val="none" w:sz="0" w:space="0" w:color="auto"/>
              <w:bottom w:val="none" w:sz="0" w:space="0" w:color="auto"/>
            </w:tcBorders>
          </w:tcPr>
          <w:p w:rsidR="00C46D15" w:rsidRPr="00105CEC" w:rsidRDefault="00C46D15" w:rsidP="00C0181E">
            <w:pPr>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1.476</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1.476</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44.720,42</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105CEC">
              <w:rPr>
                <w:rFonts w:asciiTheme="minorHAnsi" w:hAnsiTheme="minorHAnsi" w:cstheme="minorHAnsi"/>
                <w:b/>
                <w:i/>
                <w:sz w:val="18"/>
                <w:szCs w:val="18"/>
                <w:lang w:val="sr-Latn-ME"/>
              </w:rPr>
              <w:t>26.389,78</w:t>
            </w:r>
          </w:p>
        </w:tc>
      </w:tr>
      <w:tr w:rsidR="00C0181E" w:rsidRPr="00105CEC" w:rsidTr="00C0181E">
        <w:trPr>
          <w:trHeight w:val="181"/>
        </w:trPr>
        <w:tc>
          <w:tcPr>
            <w:cnfStyle w:val="001000000000" w:firstRow="0" w:lastRow="0" w:firstColumn="1" w:lastColumn="0" w:oddVBand="0" w:evenVBand="0" w:oddHBand="0" w:evenHBand="0" w:firstRowFirstColumn="0" w:firstRowLastColumn="0" w:lastRowFirstColumn="0" w:lastRowLastColumn="0"/>
            <w:tcW w:w="1276" w:type="dxa"/>
          </w:tcPr>
          <w:p w:rsidR="00C46D15" w:rsidRPr="00105CEC" w:rsidRDefault="00C46D15" w:rsidP="00C0181E">
            <w:pPr>
              <w:ind w:left="95"/>
              <w:jc w:val="center"/>
              <w:rPr>
                <w:rFonts w:asciiTheme="minorHAnsi" w:hAnsiTheme="minorHAnsi" w:cstheme="minorHAnsi"/>
                <w:b w:val="0"/>
                <w:i/>
                <w:sz w:val="18"/>
                <w:szCs w:val="18"/>
                <w:lang w:val="sr-Latn-ME"/>
              </w:rPr>
            </w:pPr>
            <w:r w:rsidRPr="00105CEC">
              <w:rPr>
                <w:rFonts w:asciiTheme="minorHAnsi" w:hAnsiTheme="minorHAnsi" w:cstheme="minorHAnsi"/>
                <w:i/>
                <w:sz w:val="18"/>
                <w:szCs w:val="18"/>
                <w:lang w:val="sr-Latn-ME"/>
              </w:rPr>
              <w:t>PLJEVLJA</w:t>
            </w:r>
          </w:p>
        </w:tc>
        <w:tc>
          <w:tcPr>
            <w:tcW w:w="1809" w:type="dxa"/>
          </w:tcPr>
          <w:p w:rsidR="00C46D15" w:rsidRPr="00105CEC" w:rsidRDefault="00C46D15" w:rsidP="00C0181E">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DOO ,,ZELENO BORJE”</w:t>
            </w:r>
          </w:p>
        </w:tc>
        <w:tc>
          <w:tcPr>
            <w:tcW w:w="1269" w:type="dxa"/>
          </w:tcPr>
          <w:p w:rsidR="00C46D15" w:rsidRPr="00105CEC" w:rsidRDefault="00C46D15" w:rsidP="00C0181E">
            <w:pPr>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PILOT PROJEKAT</w:t>
            </w: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758</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758</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100</w:t>
            </w:r>
          </w:p>
        </w:tc>
        <w:tc>
          <w:tcPr>
            <w:tcW w:w="1332"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 xml:space="preserve">               11.281,00</w:t>
            </w:r>
          </w:p>
        </w:tc>
        <w:tc>
          <w:tcPr>
            <w:tcW w:w="1187" w:type="dxa"/>
          </w:tcPr>
          <w:p w:rsidR="00C46D15" w:rsidRPr="00105CEC" w:rsidRDefault="00C46D15" w:rsidP="00C0181E">
            <w:pPr>
              <w:ind w:left="9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Latn-ME"/>
              </w:rPr>
            </w:pPr>
            <w:r w:rsidRPr="00105CEC">
              <w:rPr>
                <w:rFonts w:asciiTheme="minorHAnsi" w:hAnsiTheme="minorHAnsi" w:cstheme="minorHAnsi"/>
                <w:sz w:val="18"/>
                <w:szCs w:val="18"/>
                <w:lang w:val="sr-Latn-ME"/>
              </w:rPr>
              <w:t xml:space="preserve">                               11.281,00</w:t>
            </w:r>
          </w:p>
        </w:tc>
      </w:tr>
      <w:tr w:rsidR="00C0181E" w:rsidRPr="00105CEC" w:rsidTr="00C0181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gridSpan w:val="2"/>
            <w:tcBorders>
              <w:top w:val="none" w:sz="0" w:space="0" w:color="auto"/>
              <w:left w:val="none" w:sz="0" w:space="0" w:color="auto"/>
              <w:bottom w:val="none" w:sz="0" w:space="0" w:color="auto"/>
            </w:tcBorders>
          </w:tcPr>
          <w:p w:rsidR="00C46D15" w:rsidRPr="00105CEC" w:rsidRDefault="00C46D15" w:rsidP="00C0181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UKUPNO:</w:t>
            </w:r>
          </w:p>
        </w:tc>
        <w:tc>
          <w:tcPr>
            <w:tcW w:w="1269" w:type="dxa"/>
            <w:tcBorders>
              <w:top w:val="none" w:sz="0" w:space="0" w:color="auto"/>
              <w:bottom w:val="none" w:sz="0" w:space="0" w:color="auto"/>
            </w:tcBorders>
          </w:tcPr>
          <w:p w:rsidR="00C46D15" w:rsidRPr="00105CEC" w:rsidRDefault="00C46D15" w:rsidP="00C0181E">
            <w:pPr>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p>
        </w:tc>
        <w:tc>
          <w:tcPr>
            <w:tcW w:w="1221" w:type="dxa"/>
            <w:gridSpan w:val="2"/>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758</w:t>
            </w:r>
          </w:p>
        </w:tc>
        <w:tc>
          <w:tcPr>
            <w:tcW w:w="1136" w:type="dxa"/>
            <w:tcBorders>
              <w:top w:val="none" w:sz="0" w:space="0" w:color="auto"/>
              <w:bottom w:val="none" w:sz="0" w:space="0" w:color="auto"/>
            </w:tcBorders>
          </w:tcPr>
          <w:p w:rsidR="00C46D15" w:rsidRPr="00105CEC" w:rsidRDefault="00C46D15" w:rsidP="00C0181E">
            <w:pPr>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758</w:t>
            </w:r>
          </w:p>
        </w:tc>
        <w:tc>
          <w:tcPr>
            <w:tcW w:w="659" w:type="dxa"/>
            <w:tcBorders>
              <w:top w:val="none" w:sz="0" w:space="0" w:color="auto"/>
              <w:bottom w:val="none" w:sz="0" w:space="0" w:color="auto"/>
            </w:tcBorders>
          </w:tcPr>
          <w:p w:rsidR="00C46D15" w:rsidRPr="00105CEC" w:rsidRDefault="00C46D15" w:rsidP="00C0181E">
            <w:pPr>
              <w:ind w:left="1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100</w:t>
            </w:r>
          </w:p>
        </w:tc>
        <w:tc>
          <w:tcPr>
            <w:tcW w:w="1332" w:type="dxa"/>
            <w:tcBorders>
              <w:top w:val="none" w:sz="0" w:space="0" w:color="auto"/>
              <w:bottom w:val="none" w:sz="0" w:space="0" w:color="auto"/>
            </w:tcBorders>
          </w:tcPr>
          <w:p w:rsidR="00C46D15" w:rsidRPr="00105CEC" w:rsidRDefault="00C46D15" w:rsidP="00C0181E">
            <w:pPr>
              <w:ind w:left="10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11.281,00</w:t>
            </w:r>
          </w:p>
        </w:tc>
        <w:tc>
          <w:tcPr>
            <w:tcW w:w="1187" w:type="dxa"/>
            <w:tcBorders>
              <w:top w:val="none" w:sz="0" w:space="0" w:color="auto"/>
              <w:bottom w:val="none" w:sz="0" w:space="0" w:color="auto"/>
              <w:right w:val="none" w:sz="0" w:space="0" w:color="auto"/>
            </w:tcBorders>
          </w:tcPr>
          <w:p w:rsidR="00C46D15" w:rsidRPr="00105CEC" w:rsidRDefault="00C46D15" w:rsidP="00C0181E">
            <w:pPr>
              <w:ind w:lef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lang w:val="sr-Latn-ME"/>
              </w:rPr>
            </w:pPr>
            <w:r w:rsidRPr="00105CEC">
              <w:rPr>
                <w:rFonts w:asciiTheme="minorHAnsi" w:hAnsiTheme="minorHAnsi" w:cstheme="minorHAnsi"/>
                <w:b/>
                <w:i/>
                <w:sz w:val="18"/>
                <w:szCs w:val="18"/>
                <w:lang w:val="sr-Latn-ME"/>
              </w:rPr>
              <w:t>11.281,00</w:t>
            </w:r>
          </w:p>
        </w:tc>
      </w:tr>
      <w:tr w:rsidR="00C0181E" w:rsidRPr="00105CEC" w:rsidTr="00C0181E">
        <w:trPr>
          <w:trHeight w:val="96"/>
        </w:trPr>
        <w:tc>
          <w:tcPr>
            <w:cnfStyle w:val="001000000000" w:firstRow="0" w:lastRow="0" w:firstColumn="1" w:lastColumn="0" w:oddVBand="0" w:evenVBand="0" w:oddHBand="0" w:evenHBand="0" w:firstRowFirstColumn="0" w:firstRowLastColumn="0" w:lastRowFirstColumn="0" w:lastRowLastColumn="0"/>
            <w:tcW w:w="3085" w:type="dxa"/>
            <w:gridSpan w:val="2"/>
          </w:tcPr>
          <w:p w:rsidR="00C46D15" w:rsidRPr="00105CEC" w:rsidRDefault="00C46D15" w:rsidP="00C0181E">
            <w:pPr>
              <w:ind w:left="95"/>
              <w:jc w:val="right"/>
              <w:rPr>
                <w:rFonts w:asciiTheme="minorHAnsi" w:hAnsiTheme="minorHAnsi" w:cstheme="minorHAnsi"/>
                <w:b w:val="0"/>
                <w:sz w:val="18"/>
                <w:szCs w:val="18"/>
                <w:lang w:val="sr-Latn-ME"/>
              </w:rPr>
            </w:pPr>
            <w:r w:rsidRPr="00105CEC">
              <w:rPr>
                <w:rFonts w:asciiTheme="minorHAnsi" w:hAnsiTheme="minorHAnsi" w:cstheme="minorHAnsi"/>
                <w:sz w:val="18"/>
                <w:szCs w:val="18"/>
                <w:lang w:val="sr-Latn-ME"/>
              </w:rPr>
              <w:t>SVE UKUPNO:</w:t>
            </w:r>
          </w:p>
        </w:tc>
        <w:tc>
          <w:tcPr>
            <w:tcW w:w="1269" w:type="dxa"/>
          </w:tcPr>
          <w:p w:rsidR="00C46D15" w:rsidRPr="00105CEC" w:rsidRDefault="00C46D15" w:rsidP="00C0181E">
            <w:pPr>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p>
        </w:tc>
        <w:tc>
          <w:tcPr>
            <w:tcW w:w="1221" w:type="dxa"/>
            <w:gridSpan w:val="2"/>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6.007</w:t>
            </w:r>
          </w:p>
        </w:tc>
        <w:tc>
          <w:tcPr>
            <w:tcW w:w="1136" w:type="dxa"/>
          </w:tcPr>
          <w:p w:rsidR="00C46D15" w:rsidRPr="00105CEC" w:rsidRDefault="00C46D15" w:rsidP="00C0181E">
            <w:pPr>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5.471</w:t>
            </w:r>
          </w:p>
        </w:tc>
        <w:tc>
          <w:tcPr>
            <w:tcW w:w="659" w:type="dxa"/>
          </w:tcPr>
          <w:p w:rsidR="00C46D15" w:rsidRPr="00105CEC" w:rsidRDefault="00C46D15" w:rsidP="00C0181E">
            <w:pPr>
              <w:ind w:left="10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91</w:t>
            </w:r>
          </w:p>
        </w:tc>
        <w:tc>
          <w:tcPr>
            <w:tcW w:w="1332" w:type="dxa"/>
          </w:tcPr>
          <w:p w:rsidR="00C46D15" w:rsidRPr="00105CEC" w:rsidRDefault="00C46D15" w:rsidP="00C0181E">
            <w:pPr>
              <w:ind w:left="10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122.392,42</w:t>
            </w:r>
          </w:p>
        </w:tc>
        <w:tc>
          <w:tcPr>
            <w:tcW w:w="1187" w:type="dxa"/>
          </w:tcPr>
          <w:p w:rsidR="00C46D15" w:rsidRPr="00105CEC" w:rsidRDefault="00C46D15" w:rsidP="00C0181E">
            <w:pPr>
              <w:ind w:lef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sr-Latn-ME"/>
              </w:rPr>
            </w:pPr>
            <w:r w:rsidRPr="00105CEC">
              <w:rPr>
                <w:rFonts w:asciiTheme="minorHAnsi" w:hAnsiTheme="minorHAnsi" w:cstheme="minorHAnsi"/>
                <w:b/>
                <w:sz w:val="18"/>
                <w:szCs w:val="18"/>
                <w:lang w:val="sr-Latn-ME"/>
              </w:rPr>
              <w:t>104.106,78</w:t>
            </w:r>
          </w:p>
        </w:tc>
      </w:tr>
    </w:tbl>
    <w:p w:rsidR="00C46D15" w:rsidRPr="009C0472" w:rsidRDefault="00C46D15" w:rsidP="00860DEF">
      <w:pPr>
        <w:spacing w:after="0"/>
        <w:jc w:val="both"/>
        <w:rPr>
          <w:rFonts w:cstheme="minorHAnsi"/>
          <w:b/>
          <w:lang w:val="sr-Latn-ME"/>
        </w:rPr>
      </w:pPr>
    </w:p>
    <w:p w:rsidR="00C46D15" w:rsidRPr="009C0472" w:rsidRDefault="00C46D15" w:rsidP="00860DEF">
      <w:pPr>
        <w:spacing w:after="0"/>
        <w:jc w:val="both"/>
        <w:rPr>
          <w:rFonts w:cstheme="minorHAnsi"/>
          <w:b/>
          <w:lang w:val="sr-Latn-ME"/>
        </w:rPr>
      </w:pPr>
    </w:p>
    <w:p w:rsidR="00C46D15" w:rsidRPr="009C0472" w:rsidRDefault="00C46D15" w:rsidP="00860DEF">
      <w:pPr>
        <w:spacing w:after="0"/>
        <w:jc w:val="both"/>
        <w:rPr>
          <w:rFonts w:cstheme="minorHAnsi"/>
          <w:b/>
          <w:lang w:val="sr-Latn-ME"/>
        </w:rPr>
      </w:pPr>
    </w:p>
    <w:p w:rsidR="00E313D4" w:rsidRPr="00724702" w:rsidRDefault="00B57A53" w:rsidP="002325F6">
      <w:pPr>
        <w:pStyle w:val="ListParagraph"/>
        <w:numPr>
          <w:ilvl w:val="2"/>
          <w:numId w:val="113"/>
        </w:numPr>
        <w:spacing w:after="0" w:line="240" w:lineRule="auto"/>
        <w:jc w:val="both"/>
        <w:rPr>
          <w:rFonts w:cstheme="minorHAnsi"/>
          <w:b/>
          <w:noProof/>
          <w:lang w:val="sr-Latn-ME"/>
        </w:rPr>
      </w:pPr>
      <w:r w:rsidRPr="00724702">
        <w:rPr>
          <w:rFonts w:cstheme="minorHAnsi"/>
          <w:b/>
          <w:i/>
          <w:noProof/>
          <w:lang w:val="sr-Latn-ME"/>
        </w:rPr>
        <w:t>ODLUČIVANJE U UPRAVNOM POSTUPKU O PRAVIMA I OBAVEZAMA SUBJEKATA PRAVA</w:t>
      </w:r>
    </w:p>
    <w:p w:rsidR="00E313D4" w:rsidRPr="009C0472" w:rsidRDefault="00E313D4" w:rsidP="00860DEF">
      <w:pPr>
        <w:spacing w:after="0" w:line="240" w:lineRule="auto"/>
        <w:jc w:val="both"/>
        <w:rPr>
          <w:rFonts w:cstheme="minorHAnsi"/>
          <w:b/>
          <w:noProof/>
          <w:lang w:val="sr-Latn-ME"/>
        </w:rPr>
      </w:pPr>
    </w:p>
    <w:p w:rsidR="00B57A53" w:rsidRPr="009C0472" w:rsidRDefault="00B57A53" w:rsidP="00860DEF">
      <w:pPr>
        <w:spacing w:after="0" w:line="240" w:lineRule="auto"/>
        <w:jc w:val="both"/>
        <w:rPr>
          <w:rFonts w:cstheme="minorHAnsi"/>
          <w:noProof/>
          <w:lang w:val="sr-Latn-ME"/>
        </w:rPr>
      </w:pPr>
      <w:r w:rsidRPr="009C0472">
        <w:rPr>
          <w:rFonts w:cstheme="minorHAnsi"/>
          <w:noProof/>
          <w:lang w:val="sr-Latn-ME"/>
        </w:rPr>
        <w:lastRenderedPageBreak/>
        <w:t>Uprava za šume za 2017. godinu nije imala nijedan upravni predmet po zahtjevu stranke.</w:t>
      </w:r>
    </w:p>
    <w:p w:rsidR="00B57A53" w:rsidRPr="009C0472" w:rsidRDefault="00B57A53" w:rsidP="00860DEF">
      <w:pPr>
        <w:spacing w:after="0" w:line="240" w:lineRule="auto"/>
        <w:jc w:val="both"/>
        <w:rPr>
          <w:rFonts w:cstheme="minorHAnsi"/>
          <w:noProof/>
          <w:lang w:val="sr-Latn-ME"/>
        </w:rPr>
      </w:pPr>
      <w:r w:rsidRPr="009C0472">
        <w:rPr>
          <w:rFonts w:cstheme="minorHAnsi"/>
          <w:noProof/>
          <w:lang w:val="sr-Latn-ME"/>
        </w:rPr>
        <w:t>Od ukupnog broja pokrenutih postupaka pred drugostepenim organom u 2017. godini, 36 predmeta se odnosi na žalbu o određivanju posebne nakande za doznaku stabala, premjer, šigosanje drvnih sortimenata I izradu izvođačkih projekata. Jedna žalba se odnosi na način određivanja koncesione naknade.</w:t>
      </w:r>
    </w:p>
    <w:p w:rsidR="004D22D0" w:rsidRPr="009C0472" w:rsidRDefault="002F53E0" w:rsidP="00860DEF">
      <w:pPr>
        <w:spacing w:after="0" w:line="240" w:lineRule="auto"/>
        <w:jc w:val="both"/>
        <w:rPr>
          <w:rFonts w:cstheme="minorHAnsi"/>
          <w:noProof/>
          <w:lang w:val="sr-Latn-ME"/>
        </w:rPr>
      </w:pPr>
      <w:r w:rsidRPr="009C0472">
        <w:rPr>
          <w:rFonts w:cstheme="minorHAnsi"/>
          <w:noProof/>
          <w:lang w:val="sr-Latn-ME"/>
        </w:rPr>
        <w:t>Od ukupnog broja pokrenutih upravnih postupaka, riješeno je ukupno 23 donošenjem rješenja o obustavljanju postupka zbog odustajanja stranke od tužbe. Predmet svih tužbi su rješenja o izboru najpovoljnijih ponuđača u postupcima dodjele šuma na korišćenje u 2017. godini.</w:t>
      </w:r>
    </w:p>
    <w:p w:rsidR="00525242" w:rsidRPr="009C0472" w:rsidRDefault="00525242" w:rsidP="00860DEF">
      <w:pPr>
        <w:spacing w:after="0" w:line="240" w:lineRule="auto"/>
        <w:jc w:val="both"/>
        <w:rPr>
          <w:rFonts w:cstheme="minorHAnsi"/>
          <w:b/>
          <w:noProof/>
          <w:lang w:val="sr-Latn-ME"/>
        </w:rPr>
      </w:pPr>
    </w:p>
    <w:p w:rsidR="00EA41C7" w:rsidRPr="00724702" w:rsidRDefault="004B3D1B" w:rsidP="002325F6">
      <w:pPr>
        <w:pStyle w:val="ListParagraph"/>
        <w:numPr>
          <w:ilvl w:val="1"/>
          <w:numId w:val="113"/>
        </w:numPr>
        <w:spacing w:after="0" w:line="240" w:lineRule="auto"/>
        <w:jc w:val="both"/>
        <w:rPr>
          <w:rFonts w:cstheme="minorHAnsi"/>
          <w:b/>
          <w:noProof/>
          <w:lang w:val="sr-Latn-ME"/>
        </w:rPr>
      </w:pPr>
      <w:r w:rsidRPr="00724702">
        <w:rPr>
          <w:rFonts w:cstheme="minorHAnsi"/>
          <w:b/>
          <w:noProof/>
          <w:lang w:val="sr-Latn-ME"/>
        </w:rPr>
        <w:t>AGENCIJA ZA DUVAN</w:t>
      </w:r>
    </w:p>
    <w:p w:rsidR="004B3D1B" w:rsidRPr="009C0472" w:rsidRDefault="004B3D1B" w:rsidP="00860DEF">
      <w:pPr>
        <w:spacing w:after="0" w:line="240" w:lineRule="auto"/>
        <w:jc w:val="both"/>
        <w:rPr>
          <w:rFonts w:cstheme="minorHAnsi"/>
          <w:b/>
          <w:noProof/>
          <w:lang w:val="sr-Latn-ME"/>
        </w:rPr>
      </w:pPr>
    </w:p>
    <w:p w:rsidR="004B3D1B" w:rsidRPr="00724702" w:rsidRDefault="004B3D1B" w:rsidP="002325F6">
      <w:pPr>
        <w:pStyle w:val="ListParagraph"/>
        <w:numPr>
          <w:ilvl w:val="2"/>
          <w:numId w:val="113"/>
        </w:numPr>
        <w:spacing w:after="0" w:line="240" w:lineRule="auto"/>
        <w:jc w:val="both"/>
        <w:rPr>
          <w:rFonts w:cstheme="minorHAnsi"/>
          <w:b/>
          <w:i/>
          <w:noProof/>
          <w:lang w:val="sr-Latn-ME"/>
        </w:rPr>
      </w:pPr>
      <w:r w:rsidRPr="00724702">
        <w:rPr>
          <w:rFonts w:cstheme="minorHAnsi"/>
          <w:b/>
          <w:i/>
          <w:noProof/>
          <w:lang w:val="sr-Latn-ME"/>
        </w:rPr>
        <w:t>DJELOKRUG RADA AGENCIJE ZA DUVAN</w:t>
      </w:r>
    </w:p>
    <w:p w:rsidR="007C4157" w:rsidRPr="009C0472" w:rsidRDefault="007C4157" w:rsidP="00860DEF">
      <w:pPr>
        <w:spacing w:after="0" w:line="240" w:lineRule="auto"/>
        <w:jc w:val="both"/>
        <w:rPr>
          <w:rFonts w:cstheme="minorHAnsi"/>
          <w:noProof/>
          <w:lang w:val="sr-Latn-ME"/>
        </w:rPr>
      </w:pPr>
    </w:p>
    <w:p w:rsidR="007C4157" w:rsidRPr="009C0472" w:rsidRDefault="007C4157" w:rsidP="00860DEF">
      <w:pPr>
        <w:spacing w:after="200" w:line="276" w:lineRule="auto"/>
        <w:jc w:val="both"/>
        <w:rPr>
          <w:rFonts w:cstheme="minorHAnsi"/>
          <w:lang w:val="sr-Latn-ME"/>
        </w:rPr>
      </w:pPr>
      <w:r w:rsidRPr="009C0472">
        <w:rPr>
          <w:rFonts w:cstheme="minorHAnsi"/>
          <w:bCs/>
          <w:lang w:val="sr-Latn-ME"/>
        </w:rPr>
        <w:t>Agencija z</w:t>
      </w:r>
      <w:r w:rsidR="00D15573" w:rsidRPr="009C0472">
        <w:rPr>
          <w:rFonts w:cstheme="minorHAnsi"/>
          <w:bCs/>
          <w:lang w:val="sr-Latn-ME"/>
        </w:rPr>
        <w:t>a duvan osnovana je 2005.godine,</w:t>
      </w:r>
      <w:r w:rsidRPr="009C0472">
        <w:rPr>
          <w:rFonts w:cstheme="minorHAnsi"/>
          <w:bCs/>
          <w:lang w:val="sr-Latn-ME"/>
        </w:rPr>
        <w:t xml:space="preserve"> njena nadležnost propisana je </w:t>
      </w:r>
      <w:r w:rsidRPr="009C0472">
        <w:rPr>
          <w:rFonts w:cstheme="minorHAnsi"/>
          <w:lang w:val="sr-Latn-ME"/>
        </w:rPr>
        <w:t xml:space="preserve">Uredbom o organizaciji i </w:t>
      </w:r>
      <w:r w:rsidR="00C2334C" w:rsidRPr="009C0472">
        <w:rPr>
          <w:rFonts w:cstheme="minorHAnsi"/>
          <w:lang w:val="sr-Latn-ME"/>
        </w:rPr>
        <w:t>načinu rada državne uprave </w:t>
      </w:r>
      <w:r w:rsidR="00F059BE" w:rsidRPr="009C0472">
        <w:rPr>
          <w:rFonts w:cstheme="minorHAnsi"/>
          <w:lang w:val="sr-Latn-ME"/>
        </w:rPr>
        <w:t>(„Službeni list C</w:t>
      </w:r>
      <w:r w:rsidR="000473D0" w:rsidRPr="009C0472">
        <w:rPr>
          <w:rFonts w:cstheme="minorHAnsi"/>
          <w:lang w:val="sr-Latn-ME"/>
        </w:rPr>
        <w:t xml:space="preserve">rne </w:t>
      </w:r>
      <w:r w:rsidR="00F059BE" w:rsidRPr="009C0472">
        <w:rPr>
          <w:rFonts w:cstheme="minorHAnsi"/>
          <w:lang w:val="sr-Latn-ME"/>
        </w:rPr>
        <w:t>G</w:t>
      </w:r>
      <w:r w:rsidR="000473D0" w:rsidRPr="009C0472">
        <w:rPr>
          <w:rFonts w:cstheme="minorHAnsi"/>
          <w:lang w:val="sr-Latn-ME"/>
        </w:rPr>
        <w:t>ore</w:t>
      </w:r>
      <w:r w:rsidR="00F059BE" w:rsidRPr="009C0472">
        <w:rPr>
          <w:rFonts w:cstheme="minorHAnsi"/>
          <w:lang w:val="sr-Latn-ME"/>
        </w:rPr>
        <w:t>“,</w:t>
      </w:r>
      <w:r w:rsidR="00045206" w:rsidRPr="009C0472">
        <w:rPr>
          <w:rFonts w:cstheme="minorHAnsi"/>
          <w:lang w:val="sr-Latn-ME"/>
        </w:rPr>
        <w:t>br. 5/12, 25/12, 44/12, 61/12, 20/13, 17/14, 6/15, 80/15, 35/16, 41/16, 61/16, 73/16,3/17</w:t>
      </w:r>
      <w:r w:rsidR="00F12011" w:rsidRPr="009C0472">
        <w:rPr>
          <w:rFonts w:cstheme="minorHAnsi"/>
          <w:lang w:val="sr-Latn-ME"/>
        </w:rPr>
        <w:t>,19/17,68/17</w:t>
      </w:r>
      <w:r w:rsidR="00045206" w:rsidRPr="009C0472">
        <w:rPr>
          <w:rFonts w:cstheme="minorHAnsi"/>
          <w:lang w:val="sr-Latn-ME"/>
        </w:rPr>
        <w:t xml:space="preserve"> i </w:t>
      </w:r>
      <w:r w:rsidR="000473D0" w:rsidRPr="009C0472">
        <w:rPr>
          <w:rFonts w:cstheme="minorHAnsi"/>
          <w:lang w:val="sr-Latn-ME"/>
        </w:rPr>
        <w:t xml:space="preserve">87/17) i Zakonom o duvanu ("Službeni </w:t>
      </w:r>
      <w:r w:rsidRPr="009C0472">
        <w:rPr>
          <w:rFonts w:cstheme="minorHAnsi"/>
          <w:lang w:val="sr-Latn-ME"/>
        </w:rPr>
        <w:t>list Crne Gore", br.48/08,46/08,40/11 i 42/15).</w:t>
      </w:r>
    </w:p>
    <w:p w:rsidR="007C4157" w:rsidRPr="009C0472" w:rsidRDefault="007C4157" w:rsidP="00860DEF">
      <w:pPr>
        <w:spacing w:after="200" w:line="276" w:lineRule="auto"/>
        <w:jc w:val="both"/>
        <w:rPr>
          <w:rFonts w:cstheme="minorHAnsi"/>
          <w:bCs/>
          <w:lang w:val="sr-Latn-ME"/>
        </w:rPr>
      </w:pPr>
      <w:r w:rsidRPr="009C0472">
        <w:rPr>
          <w:rFonts w:cstheme="minorHAnsi"/>
          <w:bCs/>
          <w:lang w:val="sr-Latn-ME"/>
        </w:rPr>
        <w:t>Osnovna nadležnost Agencije za duvan je primjena propisanih procedura po Zakonu o duvanu, za odlučivanje po zahtjevima privrednih subjekata radi izdavanja odobrenja za obavljanje određenih djelatnosti propisanih Zakonom.</w:t>
      </w:r>
    </w:p>
    <w:p w:rsidR="00D739EB" w:rsidRPr="00724702" w:rsidRDefault="00D739EB" w:rsidP="002325F6">
      <w:pPr>
        <w:pStyle w:val="ListParagraph"/>
        <w:numPr>
          <w:ilvl w:val="2"/>
          <w:numId w:val="113"/>
        </w:numPr>
        <w:spacing w:after="200" w:line="276" w:lineRule="auto"/>
        <w:jc w:val="both"/>
        <w:rPr>
          <w:rFonts w:cstheme="minorHAnsi"/>
          <w:b/>
          <w:bCs/>
          <w:i/>
          <w:lang w:val="sr-Latn-ME"/>
        </w:rPr>
      </w:pPr>
      <w:r w:rsidRPr="00724702">
        <w:rPr>
          <w:rFonts w:cstheme="minorHAnsi"/>
          <w:b/>
          <w:i/>
          <w:lang w:val="sr-Latn-ME"/>
        </w:rPr>
        <w:t>IZVRŠAVANJE ZAKONA I DRUGIH PROPISA I ZAKONODAVNE AKTIVNOSTI</w:t>
      </w:r>
    </w:p>
    <w:p w:rsidR="004B3D1B" w:rsidRPr="00275190" w:rsidRDefault="002D20B5" w:rsidP="00860DEF">
      <w:pPr>
        <w:spacing w:after="200" w:line="276" w:lineRule="auto"/>
        <w:jc w:val="both"/>
        <w:rPr>
          <w:rFonts w:cstheme="minorHAnsi"/>
          <w:b/>
          <w:lang w:val="sr-Latn-ME"/>
        </w:rPr>
      </w:pPr>
      <w:r w:rsidRPr="00275190">
        <w:rPr>
          <w:rFonts w:cstheme="minorHAnsi"/>
          <w:b/>
          <w:bCs/>
          <w:lang w:val="sr-Latn-ME"/>
        </w:rPr>
        <w:t xml:space="preserve">Aktivnosti Agencije za duvan u pogledu izvršavanja zakona i drugih propisa, kao i odlučivanja u upravnom postupku  </w:t>
      </w:r>
    </w:p>
    <w:p w:rsidR="007C4157" w:rsidRPr="009C0472" w:rsidRDefault="007C4157" w:rsidP="00860DEF">
      <w:pPr>
        <w:spacing w:after="200" w:line="276" w:lineRule="auto"/>
        <w:jc w:val="both"/>
        <w:rPr>
          <w:rFonts w:cstheme="minorHAnsi"/>
          <w:b/>
          <w:bCs/>
          <w:lang w:val="sr-Latn-ME"/>
        </w:rPr>
      </w:pPr>
      <w:r w:rsidRPr="009C0472">
        <w:rPr>
          <w:rFonts w:cstheme="minorHAnsi"/>
          <w:lang w:val="sr-Latn-ME"/>
        </w:rPr>
        <w:t>U toku 2017.godine Agencija za d</w:t>
      </w:r>
      <w:r w:rsidR="00BE234B" w:rsidRPr="009C0472">
        <w:rPr>
          <w:rFonts w:cstheme="minorHAnsi"/>
          <w:lang w:val="sr-Latn-ME"/>
        </w:rPr>
        <w:t xml:space="preserve">uvan donijela je 974 rješenja, </w:t>
      </w:r>
      <w:r w:rsidRPr="009C0472">
        <w:rPr>
          <w:rFonts w:cstheme="minorHAnsi"/>
          <w:lang w:val="sr-Latn-ME"/>
        </w:rPr>
        <w:t>koja se odnose, kako na klijente koji traže produženje odobrenja/licence za obavljanje određenih djelatnosti propisanih Zakonom o duvanu, tako i na nove klijente koji tek započinju obavljanje ovih djelatnosti. Svi podnešeni zahtjevi riješeni su pozitivno, što znači da nije uložena ni jedna žalba na rešenje Agencije.</w:t>
      </w:r>
    </w:p>
    <w:p w:rsidR="007C4157" w:rsidRPr="009C0472" w:rsidRDefault="007C4157" w:rsidP="00860DEF">
      <w:pPr>
        <w:spacing w:after="200" w:line="276" w:lineRule="auto"/>
        <w:jc w:val="both"/>
        <w:rPr>
          <w:rFonts w:cstheme="minorHAnsi"/>
          <w:lang w:val="sr-Latn-ME"/>
        </w:rPr>
      </w:pPr>
      <w:r w:rsidRPr="009C0472">
        <w:rPr>
          <w:rFonts w:cstheme="minorHAnsi"/>
          <w:lang w:val="sr-Latn-ME"/>
        </w:rPr>
        <w:t xml:space="preserve">Naredni pregled pokazuje broj donešenih rješenja po vrstama djelatnosti, i to, za: </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obavljanje uvoza duvana, obrađenog duvana i duvanskih proizvoda: 3</w:t>
      </w:r>
      <w:r w:rsidR="007F179E" w:rsidRPr="009C0472">
        <w:rPr>
          <w:rFonts w:cstheme="minorHAnsi"/>
          <w:lang w:val="sr-Latn-ME"/>
        </w:rPr>
        <w:t>;</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 xml:space="preserve">obavljanje izvoza duvana, obrađenog </w:t>
      </w:r>
      <w:r w:rsidR="007F179E" w:rsidRPr="009C0472">
        <w:rPr>
          <w:rFonts w:cstheme="minorHAnsi"/>
          <w:lang w:val="sr-Latn-ME"/>
        </w:rPr>
        <w:t>duvana i duvanskih proizvoda: 2;</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obavljanje prometa na veliko duvanskim proizvodim</w:t>
      </w:r>
      <w:r w:rsidR="007F179E" w:rsidRPr="009C0472">
        <w:rPr>
          <w:rFonts w:cstheme="minorHAnsi"/>
          <w:lang w:val="sr-Latn-ME"/>
        </w:rPr>
        <w:t>a: 1;</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 xml:space="preserve">obavljanje prometa na </w:t>
      </w:r>
      <w:r w:rsidR="007F179E" w:rsidRPr="009C0472">
        <w:rPr>
          <w:rFonts w:cstheme="minorHAnsi"/>
          <w:lang w:val="sr-Latn-ME"/>
        </w:rPr>
        <w:t>malo duvanskim proizvodima: 865;</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 xml:space="preserve">upis u registar uvoznika duvana, obrađenog </w:t>
      </w:r>
      <w:r w:rsidR="007F179E" w:rsidRPr="009C0472">
        <w:rPr>
          <w:rFonts w:cstheme="minorHAnsi"/>
          <w:lang w:val="sr-Latn-ME"/>
        </w:rPr>
        <w:t>duvana i duvanskih proizvoda: 3;</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 xml:space="preserve">upis u registar izvoznika duvana, obrađenog </w:t>
      </w:r>
      <w:r w:rsidR="007F179E" w:rsidRPr="009C0472">
        <w:rPr>
          <w:rFonts w:cstheme="minorHAnsi"/>
          <w:lang w:val="sr-Latn-ME"/>
        </w:rPr>
        <w:t>duvana i duvanskih proizvoda: 2;</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t>upis u registar trgovaca na veliko duvansk</w:t>
      </w:r>
      <w:r w:rsidR="007F179E" w:rsidRPr="009C0472">
        <w:rPr>
          <w:rFonts w:cstheme="minorHAnsi"/>
          <w:lang w:val="sr-Latn-ME"/>
        </w:rPr>
        <w:t>im proizvodima: 1;</w:t>
      </w:r>
    </w:p>
    <w:p w:rsidR="007C4157" w:rsidRPr="009C0472" w:rsidRDefault="007C4157" w:rsidP="002325F6">
      <w:pPr>
        <w:pStyle w:val="ListParagraph"/>
        <w:numPr>
          <w:ilvl w:val="0"/>
          <w:numId w:val="13"/>
        </w:numPr>
        <w:spacing w:after="200" w:line="276" w:lineRule="auto"/>
        <w:contextualSpacing w:val="0"/>
        <w:jc w:val="both"/>
        <w:rPr>
          <w:rFonts w:cstheme="minorHAnsi"/>
          <w:lang w:val="sr-Latn-ME"/>
        </w:rPr>
      </w:pPr>
      <w:r w:rsidRPr="009C0472">
        <w:rPr>
          <w:rFonts w:cstheme="minorHAnsi"/>
          <w:lang w:val="sr-Latn-ME"/>
        </w:rPr>
        <w:lastRenderedPageBreak/>
        <w:t>upis u registar o markama duvanskih proizvoda: 98.</w:t>
      </w:r>
    </w:p>
    <w:p w:rsidR="007C4157" w:rsidRPr="009C0472" w:rsidRDefault="007C4157" w:rsidP="00860DEF">
      <w:pPr>
        <w:jc w:val="both"/>
        <w:rPr>
          <w:rFonts w:cstheme="minorHAnsi"/>
          <w:lang w:val="sr-Latn-ME"/>
        </w:rPr>
      </w:pPr>
      <w:r w:rsidRPr="009C0472">
        <w:rPr>
          <w:rFonts w:cstheme="minorHAnsi"/>
          <w:lang w:val="sr-Latn-ME"/>
        </w:rPr>
        <w:t>Kao što pokazuje prethodni pregled, najveći broj izdatih odobrenja odnosi se na trgovce na malo duvanski</w:t>
      </w:r>
      <w:r w:rsidR="002D20B5" w:rsidRPr="009C0472">
        <w:rPr>
          <w:rFonts w:cstheme="minorHAnsi"/>
          <w:lang w:val="sr-Latn-ME"/>
        </w:rPr>
        <w:t>m proizvodima (865 odobrenja).</w:t>
      </w:r>
    </w:p>
    <w:p w:rsidR="007C4157" w:rsidRPr="009C0472" w:rsidRDefault="007C4157" w:rsidP="00860DEF">
      <w:pPr>
        <w:pStyle w:val="ListParagraph"/>
        <w:ind w:left="0"/>
        <w:jc w:val="both"/>
        <w:rPr>
          <w:rFonts w:cstheme="minorHAnsi"/>
          <w:lang w:val="sr-Latn-ME"/>
        </w:rPr>
      </w:pPr>
      <w:r w:rsidRPr="009C0472">
        <w:rPr>
          <w:rFonts w:cstheme="minorHAnsi"/>
          <w:lang w:val="sr-Latn-ME"/>
        </w:rPr>
        <w:t>Agencija za duvan, kroz obavljanje svoje djelatnosti, ostvarila je u 2017.g. prihode Budžetu Crne Gore u iznosu od oko 260.000 €. (Sa malim brojem izvršilaca - 5 služ</w:t>
      </w:r>
      <w:r w:rsidR="007F179E" w:rsidRPr="009C0472">
        <w:rPr>
          <w:rFonts w:cstheme="minorHAnsi"/>
          <w:lang w:val="sr-Latn-ME"/>
        </w:rPr>
        <w:t xml:space="preserve">benika i godišnjim budžetom od </w:t>
      </w:r>
      <w:r w:rsidRPr="009C0472">
        <w:rPr>
          <w:rFonts w:cstheme="minorHAnsi"/>
          <w:lang w:val="sr-Latn-ME"/>
        </w:rPr>
        <w:t>oko 86.000 €).</w:t>
      </w:r>
    </w:p>
    <w:p w:rsidR="00CE6078" w:rsidRPr="009C0472" w:rsidRDefault="007C4157" w:rsidP="00860DEF">
      <w:pPr>
        <w:spacing w:after="200" w:line="276" w:lineRule="auto"/>
        <w:jc w:val="both"/>
        <w:rPr>
          <w:rFonts w:cstheme="minorHAnsi"/>
          <w:b/>
          <w:bCs/>
          <w:lang w:val="sr-Latn-ME"/>
        </w:rPr>
      </w:pPr>
      <w:r w:rsidRPr="009C0472">
        <w:rPr>
          <w:rFonts w:cstheme="minorHAnsi"/>
          <w:lang w:val="sr-Latn-ME"/>
        </w:rPr>
        <w:t xml:space="preserve">Shodno Zakonu o duvanu jedna od nadležnosti Agencije za duvan je i praćenje stanja na tržištu duvanskih proizvoda. </w:t>
      </w:r>
    </w:p>
    <w:p w:rsidR="007C4157" w:rsidRPr="009C0472" w:rsidRDefault="007C4157" w:rsidP="00860DEF">
      <w:pPr>
        <w:spacing w:after="200" w:line="276" w:lineRule="auto"/>
        <w:jc w:val="both"/>
        <w:rPr>
          <w:rFonts w:cstheme="minorHAnsi"/>
          <w:b/>
          <w:bCs/>
          <w:lang w:val="sr-Latn-ME"/>
        </w:rPr>
      </w:pPr>
      <w:r w:rsidRPr="009C0472">
        <w:rPr>
          <w:rFonts w:cstheme="minorHAnsi"/>
          <w:lang w:val="sr-Latn-ME"/>
        </w:rPr>
        <w:t xml:space="preserve">Uvozom cigareta, kao i prometom na veliko duvanskim proizvodima u 2017.godini, bavile su se  kompanije koje su dobile od Agencije za duvan licencu, i to: „Bar-Kod”doo- Podgorica; „Ataco-trgovina i zastupanje“doo-Danilovgrad; „Neregelia”doo-Podgorica; „NTC”doo- Nikšić; „DMD Delta”doo - Podgorica; „Plus”doo- Podgorica; „S Press +”doo- Podgorica; „Montenegro duvan comerc“doo- Mojkovac. </w:t>
      </w:r>
      <w:r w:rsidRPr="009C0472">
        <w:rPr>
          <w:rFonts w:cstheme="minorHAnsi"/>
          <w:bCs/>
          <w:noProof/>
          <w:lang w:val="sr-Latn-ME"/>
        </w:rPr>
        <w:t>Krajnji subjekti u prometnom lancu su maloprodajni objekti, i  prema evidenciji Agencije, dozvolu za prodaju cigareta ima oko 1850 maloprodajnih objekata.</w:t>
      </w:r>
    </w:p>
    <w:p w:rsidR="007C4157" w:rsidRPr="009C0472" w:rsidRDefault="007C4157" w:rsidP="00860DEF">
      <w:pPr>
        <w:pStyle w:val="PlainText"/>
        <w:spacing w:after="200" w:line="276" w:lineRule="auto"/>
        <w:jc w:val="both"/>
        <w:rPr>
          <w:rFonts w:asciiTheme="minorHAnsi" w:hAnsiTheme="minorHAnsi" w:cstheme="minorHAnsi"/>
          <w:color w:val="FF0000"/>
          <w:szCs w:val="22"/>
          <w:lang w:val="sr-Latn-ME"/>
        </w:rPr>
      </w:pPr>
      <w:r w:rsidRPr="009C0472">
        <w:rPr>
          <w:rFonts w:asciiTheme="minorHAnsi" w:hAnsiTheme="minorHAnsi" w:cstheme="minorHAnsi"/>
          <w:szCs w:val="22"/>
          <w:lang w:val="sr-Latn-ME"/>
        </w:rPr>
        <w:t>Promet cigareta, prema podacima registrovanih trgovaca na veliko duvanskim proizvodima, bio je u 2017. godini za oko 1% manji u odnosu na prethodnu godinu. U ukupnoj prodaja cigareta, dominantna je prodaja cigareta nabavljena od inostranih proizvođača. Sa obustavom prozvodnje cigareta iz nekadašnjeg proizvodnog programa Duvanskog kombinata Podgorica, na našem tržištu prisutne su samo cigarete nabavljene od inostranih proizvođača. Vrlo mala količina cigareta koja se proizvode u Fabrici duvana u Mojkovcu proda se na našem t</w:t>
      </w:r>
      <w:r w:rsidR="00D24928" w:rsidRPr="009C0472">
        <w:rPr>
          <w:rFonts w:asciiTheme="minorHAnsi" w:hAnsiTheme="minorHAnsi" w:cstheme="minorHAnsi"/>
          <w:szCs w:val="22"/>
          <w:lang w:val="sr-Latn-ME"/>
        </w:rPr>
        <w:t>r</w:t>
      </w:r>
      <w:r w:rsidRPr="009C0472">
        <w:rPr>
          <w:rFonts w:asciiTheme="minorHAnsi" w:hAnsiTheme="minorHAnsi" w:cstheme="minorHAnsi"/>
          <w:szCs w:val="22"/>
          <w:lang w:val="sr-Latn-ME"/>
        </w:rPr>
        <w:t xml:space="preserve">žištu.  </w:t>
      </w:r>
    </w:p>
    <w:p w:rsidR="007C4157" w:rsidRPr="009C0472" w:rsidRDefault="007C4157" w:rsidP="00860DEF">
      <w:pPr>
        <w:spacing w:after="200" w:line="276" w:lineRule="auto"/>
        <w:jc w:val="both"/>
        <w:rPr>
          <w:rFonts w:cstheme="minorHAnsi"/>
          <w:noProof/>
          <w:lang w:val="sr-Latn-ME"/>
        </w:rPr>
      </w:pPr>
      <w:r w:rsidRPr="009C0472">
        <w:rPr>
          <w:rFonts w:cstheme="minorHAnsi"/>
          <w:lang w:val="sr-Latn-ME"/>
        </w:rPr>
        <w:t>Agencija za duvan vodi i Registar o rob</w:t>
      </w:r>
      <w:r w:rsidR="0071360A" w:rsidRPr="009C0472">
        <w:rPr>
          <w:rFonts w:cstheme="minorHAnsi"/>
          <w:lang w:val="sr-Latn-ME"/>
        </w:rPr>
        <w:t>nim markama duvanskih proizvoda,</w:t>
      </w:r>
      <w:r w:rsidRPr="009C0472">
        <w:rPr>
          <w:rFonts w:cstheme="minorHAnsi"/>
          <w:lang w:val="sr-Latn-ME"/>
        </w:rPr>
        <w:t xml:space="preserve"> u 2017.godini ima registrovanih </w:t>
      </w:r>
      <w:r w:rsidRPr="009C0472">
        <w:rPr>
          <w:rFonts w:cstheme="minorHAnsi"/>
          <w:noProof/>
          <w:lang w:val="sr-Latn-ME"/>
        </w:rPr>
        <w:t>157  marki cigareta, od čega se u prometu nalazi 137 marki.</w:t>
      </w:r>
    </w:p>
    <w:p w:rsidR="007C4157" w:rsidRPr="009C0472" w:rsidRDefault="007C4157" w:rsidP="00860DEF">
      <w:pPr>
        <w:autoSpaceDE w:val="0"/>
        <w:autoSpaceDN w:val="0"/>
        <w:adjustRightInd w:val="0"/>
        <w:spacing w:after="200" w:line="276" w:lineRule="auto"/>
        <w:jc w:val="both"/>
        <w:rPr>
          <w:rFonts w:cstheme="minorHAnsi"/>
          <w:lang w:val="sr-Latn-ME"/>
        </w:rPr>
      </w:pPr>
      <w:r w:rsidRPr="009C0472">
        <w:rPr>
          <w:rFonts w:cstheme="minorHAnsi"/>
          <w:lang w:val="sr-Latn-ME"/>
        </w:rPr>
        <w:t xml:space="preserve">U Agenciji za duvan od početka 2014. godine vrši se i obračun prosječno ponderisane maloprodajne cijene cigareta - PPC, prema kojoj se obračunava minimalna akciza na cigarete za proizvođače i uvoznike duvanskih proizvoda, radi zaštite i stabilnosti budžetskih prihoda. Shodno Uredbi o načinu i postupku utvrđivanja iznosa prosječno ponderisane maloprodajne cijene cigarata, Agencija za duvan utvrđuje predlog njene visine i dostavlja ga Ministarstvu finansija na usvajanje. </w:t>
      </w:r>
    </w:p>
    <w:p w:rsidR="007C4157" w:rsidRPr="009C0472" w:rsidRDefault="007C4157" w:rsidP="00860DEF">
      <w:pPr>
        <w:pStyle w:val="PlainText"/>
        <w:spacing w:after="200" w:line="276" w:lineRule="auto"/>
        <w:jc w:val="both"/>
        <w:rPr>
          <w:rFonts w:asciiTheme="minorHAnsi" w:hAnsiTheme="minorHAnsi" w:cstheme="minorHAnsi"/>
          <w:b/>
          <w:szCs w:val="22"/>
          <w:lang w:val="sr-Latn-ME"/>
        </w:rPr>
      </w:pPr>
      <w:r w:rsidRPr="009C0472">
        <w:rPr>
          <w:rFonts w:asciiTheme="minorHAnsi" w:hAnsiTheme="minorHAnsi" w:cstheme="minorHAnsi"/>
          <w:szCs w:val="22"/>
          <w:lang w:val="sr-Latn-ME"/>
        </w:rPr>
        <w:t xml:space="preserve">Agencija za duvan, osim prihoda koje ostvaruje u skladu sa Zakonom o duvanu, doprinosi indirektno prihodima Budžeta Crne </w:t>
      </w:r>
      <w:r w:rsidR="0040046B" w:rsidRPr="009C0472">
        <w:rPr>
          <w:rFonts w:asciiTheme="minorHAnsi" w:hAnsiTheme="minorHAnsi" w:cstheme="minorHAnsi"/>
          <w:szCs w:val="22"/>
          <w:lang w:val="sr-Latn-ME"/>
        </w:rPr>
        <w:t>Gore po osnovu akciza, carina i</w:t>
      </w:r>
      <w:r w:rsidRPr="009C0472">
        <w:rPr>
          <w:rFonts w:asciiTheme="minorHAnsi" w:hAnsiTheme="minorHAnsi" w:cstheme="minorHAnsi"/>
          <w:szCs w:val="22"/>
          <w:lang w:val="sr-Latn-ME"/>
        </w:rPr>
        <w:t xml:space="preserve"> PDV na cigarete i ostale duvanske proizvode. </w:t>
      </w:r>
    </w:p>
    <w:p w:rsidR="007C4157" w:rsidRPr="00275190" w:rsidRDefault="007C4157" w:rsidP="00860DEF">
      <w:pPr>
        <w:spacing w:after="200" w:line="276" w:lineRule="auto"/>
        <w:jc w:val="both"/>
        <w:rPr>
          <w:rFonts w:cstheme="minorHAnsi"/>
          <w:b/>
          <w:lang w:val="sr-Latn-ME"/>
        </w:rPr>
      </w:pPr>
      <w:r w:rsidRPr="00275190">
        <w:rPr>
          <w:rFonts w:cstheme="minorHAnsi"/>
          <w:b/>
          <w:lang w:val="sr-Latn-ME"/>
        </w:rPr>
        <w:t>Aktivnosti Agencije za duvan u saradnji sa resornim ministarstvom i drugim organima</w:t>
      </w:r>
    </w:p>
    <w:p w:rsidR="007C4157" w:rsidRPr="009C0472" w:rsidRDefault="007C4157" w:rsidP="00860DEF">
      <w:pPr>
        <w:spacing w:after="200" w:line="276" w:lineRule="auto"/>
        <w:jc w:val="both"/>
        <w:rPr>
          <w:rFonts w:cstheme="minorHAnsi"/>
          <w:lang w:val="sr-Latn-ME"/>
        </w:rPr>
      </w:pPr>
      <w:r w:rsidRPr="009C0472">
        <w:rPr>
          <w:rFonts w:cstheme="minorHAnsi"/>
          <w:lang w:val="sr-Latn-ME"/>
        </w:rPr>
        <w:t xml:space="preserve"> Agencija za duvan u toku 2017.godine učestvovala je u izradi raznih akata, i to: </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periodične analize o stanju na tržištu cigareta;</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godišnji izvještaj o radu Agencije za duvan za 2016. 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kadrovski plan za 2017.godinu;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lastRenderedPageBreak/>
        <w:t>godišnji finansijski izvještaji za 2016. 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plan javnih nabavki Agencije za duvan za 2017. 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izvještaj o javnim nabavkama Agencije za 2016. 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izrada predloga programskog budžeta Agencije za duvan za 2018. godinu kao integralnog dijela budžeta Ministarstva poljoprivrede i ruralnog razvoja;</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popis osnovnih sredstava, materijala i sitnog inventara Agencije za duvan na 31.12.2016.g.;</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obračun iznosa prosječno ponderisane maloprodajne cijene cigareta (PPC) za 2017. godinu;</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kvartalni finansijski izvještaji Agencije za duvan za 2017. godinu: izvještaj o novčanim tokovima i izvještaj o neizmirenim obavezama;</w:t>
      </w:r>
    </w:p>
    <w:p w:rsidR="007C4157" w:rsidRPr="009C0472" w:rsidRDefault="007C4157" w:rsidP="002325F6">
      <w:pPr>
        <w:pStyle w:val="ListParagraph"/>
        <w:numPr>
          <w:ilvl w:val="0"/>
          <w:numId w:val="13"/>
        </w:numPr>
        <w:spacing w:after="200" w:line="20" w:lineRule="atLeast"/>
        <w:contextualSpacing w:val="0"/>
        <w:jc w:val="both"/>
        <w:rPr>
          <w:rFonts w:cstheme="minorHAnsi"/>
          <w:lang w:val="sr-Latn-ME"/>
        </w:rPr>
      </w:pPr>
      <w:r w:rsidRPr="009C0472">
        <w:rPr>
          <w:rFonts w:cstheme="minorHAnsi"/>
          <w:lang w:val="sr-Latn-ME"/>
        </w:rPr>
        <w:t>vođenje cjenovnika maloprodajnih cijena cigareta koje se objavljuju u Službenom listu CG;</w:t>
      </w:r>
    </w:p>
    <w:p w:rsidR="007C4157" w:rsidRPr="009C0472" w:rsidRDefault="007C4157" w:rsidP="002325F6">
      <w:pPr>
        <w:pStyle w:val="ListParagraph"/>
        <w:numPr>
          <w:ilvl w:val="0"/>
          <w:numId w:val="13"/>
        </w:numPr>
        <w:spacing w:after="0" w:line="240" w:lineRule="auto"/>
        <w:jc w:val="both"/>
        <w:rPr>
          <w:rFonts w:cstheme="minorHAnsi"/>
          <w:noProof/>
          <w:lang w:val="sr-Latn-ME"/>
        </w:rPr>
      </w:pPr>
      <w:r w:rsidRPr="009C0472">
        <w:rPr>
          <w:rFonts w:cstheme="minorHAnsi"/>
          <w:lang w:val="sr-Latn-ME"/>
        </w:rPr>
        <w:t>informacije iz nadležnosti Agencije na zahtjev NVO sektora.</w:t>
      </w:r>
    </w:p>
    <w:p w:rsidR="00E14F2E" w:rsidRPr="009C0472" w:rsidRDefault="00E14F2E" w:rsidP="00860DEF">
      <w:pPr>
        <w:spacing w:after="0" w:line="240" w:lineRule="auto"/>
        <w:contextualSpacing/>
        <w:jc w:val="both"/>
        <w:rPr>
          <w:rFonts w:cstheme="minorHAnsi"/>
          <w:b/>
          <w:noProof/>
          <w:lang w:val="sr-Latn-ME"/>
        </w:rPr>
      </w:pPr>
    </w:p>
    <w:p w:rsidR="00E14F2E" w:rsidRDefault="00E14F2E" w:rsidP="00860DEF">
      <w:pPr>
        <w:spacing w:after="0" w:line="240" w:lineRule="auto"/>
        <w:contextualSpacing/>
        <w:jc w:val="both"/>
        <w:rPr>
          <w:rFonts w:cstheme="minorHAnsi"/>
          <w:noProof/>
          <w:lang w:val="sr-Latn-ME"/>
        </w:rPr>
      </w:pPr>
    </w:p>
    <w:p w:rsidR="00D525E5" w:rsidRDefault="00D525E5" w:rsidP="002325F6">
      <w:pPr>
        <w:pStyle w:val="ListParagraph"/>
        <w:numPr>
          <w:ilvl w:val="0"/>
          <w:numId w:val="113"/>
        </w:numPr>
        <w:spacing w:after="0" w:line="240" w:lineRule="auto"/>
        <w:jc w:val="both"/>
      </w:pPr>
      <w:r w:rsidRPr="00724702">
        <w:rPr>
          <w:b/>
        </w:rPr>
        <w:t>OCJENA STANJA</w:t>
      </w:r>
      <w:r>
        <w:t xml:space="preserve"> </w:t>
      </w:r>
    </w:p>
    <w:p w:rsidR="00D525E5" w:rsidRDefault="00D525E5" w:rsidP="00860DEF">
      <w:pPr>
        <w:spacing w:after="0" w:line="240" w:lineRule="auto"/>
        <w:contextualSpacing/>
        <w:jc w:val="both"/>
      </w:pP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t xml:space="preserve">Ministarstvo je u prethodnom periodu intezivno radilo na usklađivanju nacionalnog zakonodavstva sa pravnom tekovinom Evropske unije čime je omogućeno otvaranje tri veoma zahtjevna pregovaračka poglavlja, Poglavlja 11 – Poljoprivreda i ruralni razvoja, Poglavlje 12 – Bezbjednost hrane, veterinarstvo i fitosanitarni nadzor i Poglavlje 13 – Ribarstvo. </w:t>
      </w:r>
    </w:p>
    <w:p w:rsidR="00D87D5D" w:rsidRPr="00D87D5D" w:rsidRDefault="00D87D5D" w:rsidP="00D87D5D">
      <w:pPr>
        <w:jc w:val="both"/>
        <w:rPr>
          <w:rFonts w:cstheme="minorHAnsi"/>
          <w:lang w:val="sr-Latn-ME"/>
        </w:rPr>
      </w:pPr>
      <w:r w:rsidRPr="00D87D5D">
        <w:rPr>
          <w:rFonts w:cstheme="minorHAnsi"/>
          <w:lang w:val="sr-Latn-ME"/>
        </w:rPr>
        <w:t>Agrobudžet za 2017. godinu, koji je veći u odnosu na prethodnu godinu za 40%, u potpunosti je realizovan. Sve obaveze su isplaćene na vrijeme i u skladu sa planom. Osnažene su postojeće i kreirane brojne nove mjere. U oblasti ruralnog razvoja uloženo je oko 15 mil. €. Samo za unapređenje putne i vodovodne infrastrukture u ruralnim područjima investirano je oko 2 miliona €. Realizacija svih ovih mjera, za rezultat je imala pozitivne efekte u prodaji, otkupu i izvozu proizvoda.</w:t>
      </w:r>
    </w:p>
    <w:p w:rsidR="00D87D5D" w:rsidRPr="00D87D5D" w:rsidRDefault="00D87D5D" w:rsidP="00D87D5D">
      <w:pPr>
        <w:jc w:val="both"/>
        <w:rPr>
          <w:rFonts w:cstheme="minorHAnsi"/>
          <w:b/>
          <w:lang w:val="sr-Latn-ME"/>
        </w:rPr>
      </w:pPr>
      <w:r w:rsidRPr="00D87D5D">
        <w:rPr>
          <w:rFonts w:cstheme="minorHAnsi"/>
          <w:lang w:val="sr-Latn-ME"/>
        </w:rPr>
        <w:t xml:space="preserve">Ispunjeni su svi preduslovi, uspješno završen proces akreditacije i potpisan Finansijski sporazum o realizaciji  </w:t>
      </w:r>
      <w:r w:rsidRPr="00D87D5D">
        <w:rPr>
          <w:rFonts w:cstheme="minorHAnsi"/>
          <w:bCs/>
          <w:lang w:val="sr-Latn-ME"/>
        </w:rPr>
        <w:t>IPARD-a</w:t>
      </w:r>
      <w:r w:rsidRPr="00D87D5D">
        <w:rPr>
          <w:rFonts w:cstheme="minorHAnsi"/>
          <w:lang w:val="sr-Latn-ME"/>
        </w:rPr>
        <w:t>, kroz koji će našim poljoprivrednim proizvođačima i prerađivačima biti na raspolaganju 39 miliona € bespovratne podrške od strane Evropske unije.</w:t>
      </w:r>
    </w:p>
    <w:p w:rsidR="00D87D5D" w:rsidRPr="00D87D5D" w:rsidRDefault="00D87D5D" w:rsidP="00D87D5D">
      <w:pPr>
        <w:jc w:val="both"/>
        <w:rPr>
          <w:rFonts w:cstheme="minorHAnsi"/>
          <w:lang w:val="sr-Latn-ME"/>
        </w:rPr>
      </w:pPr>
      <w:r w:rsidRPr="00D87D5D">
        <w:rPr>
          <w:rFonts w:cstheme="minorHAnsi"/>
          <w:lang w:val="sr-Latn-ME"/>
        </w:rPr>
        <w:t xml:space="preserve">S obzirom da je Direktorat za plaćanja povjeravanjem zadataka izvršenja budžeta za IPARD II i zvanično postao akreditovano tijelo za implementaciju mjera ruralnog razvoja predviđenih IPARD II Programom, jedan od glavnih izazova u narednom periodu biće implementacija javnih poziva za podršku kroz mjere ruralnog razvoja u okviru IPARD II Programa 2014-2020. </w:t>
      </w:r>
      <w:r w:rsidRPr="00D87D5D">
        <w:rPr>
          <w:rFonts w:eastAsia="Calibri" w:cstheme="minorHAnsi"/>
          <w:lang w:val="sr-Latn-ME"/>
        </w:rPr>
        <w:t xml:space="preserve">Uspješna realizacija i povlačenje sredstava iz IPARD II programa ne zavisi samo od Direktorat za plaćanja – IPARD Agencije, već i od svih učesnika u ovom procesu, kako Ministarstva poljoprivrede i ruralnog razvoja, tako i ostalih organa državne uprave, Tehničkih tijela prepoznatih IPARD II programom, organa lokalne uprave, poljoprivrednih proizvođača i prerađivača i drugih učesnika u ovom procesu.  </w:t>
      </w:r>
    </w:p>
    <w:p w:rsidR="00D87D5D" w:rsidRPr="00D87D5D" w:rsidRDefault="00D87D5D" w:rsidP="00D87D5D">
      <w:pPr>
        <w:spacing w:before="240" w:line="240" w:lineRule="auto"/>
        <w:jc w:val="both"/>
        <w:rPr>
          <w:rFonts w:eastAsiaTheme="minorEastAsia" w:cstheme="minorHAnsi"/>
          <w:lang w:val="sr-Latn-ME"/>
        </w:rPr>
      </w:pPr>
      <w:r w:rsidRPr="00D87D5D">
        <w:rPr>
          <w:rFonts w:cstheme="minorHAnsi"/>
          <w:lang w:val="sr-Latn-ME"/>
        </w:rPr>
        <w:t xml:space="preserve">Uprkos i dalje nedovoljnom broju ljudskih resursa, Direktorat za plaćanja je u 2017. godini uspješno implementirao javne pozive za dodjelu sredstava bespovratne podrške u okviru IPARD Like 1 i IPARD Like </w:t>
      </w:r>
      <w:r w:rsidRPr="00D87D5D">
        <w:rPr>
          <w:rFonts w:cstheme="minorHAnsi"/>
          <w:lang w:val="sr-Latn-ME"/>
        </w:rPr>
        <w:lastRenderedPageBreak/>
        <w:t xml:space="preserve">2 projekta, i u toku 2017. godini </w:t>
      </w:r>
      <w:r w:rsidRPr="00D87D5D">
        <w:rPr>
          <w:rFonts w:eastAsiaTheme="minorEastAsia" w:cstheme="minorHAnsi"/>
          <w:lang w:val="sr-Latn-ME"/>
        </w:rPr>
        <w:t>ukupno je realizovano i isplaćeno 217 projekata ukupne vrijednos</w:t>
      </w:r>
      <w:r w:rsidR="0095331C">
        <w:rPr>
          <w:rFonts w:eastAsiaTheme="minorEastAsia" w:cstheme="minorHAnsi"/>
          <w:lang w:val="sr-Latn-ME"/>
        </w:rPr>
        <w:t>ti investicije 8,37 miliona €</w:t>
      </w:r>
      <w:r w:rsidRPr="00D87D5D">
        <w:rPr>
          <w:rFonts w:eastAsiaTheme="minorEastAsia" w:cstheme="minorHAnsi"/>
          <w:lang w:val="sr-Latn-ME"/>
        </w:rPr>
        <w:t>, dok je isplaćena bespovratna podrš</w:t>
      </w:r>
      <w:r w:rsidR="0095331C">
        <w:rPr>
          <w:rFonts w:eastAsiaTheme="minorEastAsia" w:cstheme="minorHAnsi"/>
          <w:lang w:val="sr-Latn-ME"/>
        </w:rPr>
        <w:t>ka u iznosu od 3,98 miliona €</w:t>
      </w:r>
      <w:r w:rsidRPr="00D87D5D">
        <w:rPr>
          <w:rFonts w:eastAsiaTheme="minorEastAsia" w:cstheme="minorHAnsi"/>
          <w:lang w:val="sr-Latn-ME"/>
        </w:rPr>
        <w:t xml:space="preserve">. </w:t>
      </w:r>
    </w:p>
    <w:p w:rsidR="00D87D5D" w:rsidRPr="00D87D5D" w:rsidRDefault="00D87D5D" w:rsidP="00D87D5D">
      <w:pPr>
        <w:spacing w:before="240" w:line="240" w:lineRule="auto"/>
        <w:jc w:val="both"/>
        <w:rPr>
          <w:rFonts w:eastAsia="Calibri" w:cstheme="minorHAnsi"/>
          <w:lang w:val="sr-Latn-ME"/>
        </w:rPr>
      </w:pPr>
      <w:r w:rsidRPr="00D87D5D">
        <w:rPr>
          <w:rFonts w:cstheme="minorHAnsi"/>
          <w:lang w:val="sr-Latn-ME"/>
        </w:rPr>
        <w:t xml:space="preserve">Takođe, u okviru Javnog poziva za dodjelu podrške organskoj proizvodnji za 2017. godinu, isplaćeno je 239 organskih proizvođača u ukupnom iznosu od  </w:t>
      </w:r>
      <w:r w:rsidR="0095331C">
        <w:rPr>
          <w:rFonts w:eastAsia="Calibri" w:cstheme="minorHAnsi"/>
          <w:lang w:val="sr-Latn-ME"/>
        </w:rPr>
        <w:t>303,525.53 €</w:t>
      </w:r>
      <w:r w:rsidRPr="00D87D5D">
        <w:rPr>
          <w:rFonts w:eastAsia="Calibri" w:cstheme="minorHAnsi"/>
          <w:lang w:val="sr-Latn-ME"/>
        </w:rPr>
        <w:t>.</w:t>
      </w:r>
    </w:p>
    <w:p w:rsidR="00D87D5D" w:rsidRPr="00D87D5D" w:rsidRDefault="00D87D5D" w:rsidP="00D87D5D">
      <w:pPr>
        <w:spacing w:before="240" w:line="240" w:lineRule="auto"/>
        <w:jc w:val="both"/>
        <w:rPr>
          <w:rFonts w:eastAsia="Calibri" w:cstheme="minorHAnsi"/>
          <w:lang w:val="sr-Latn-ME"/>
        </w:rPr>
      </w:pPr>
      <w:r w:rsidRPr="00D87D5D">
        <w:rPr>
          <w:rFonts w:eastAsia="Calibri" w:cstheme="minorHAnsi"/>
          <w:lang w:val="sr-Latn-ME"/>
        </w:rPr>
        <w:t xml:space="preserve">Usvojen je inovirani koncept dalje realizacije ADMAS projekta (Abu Dabi fond za razvoj) u cilju znatno šireg obuhvata korisnika </w:t>
      </w:r>
      <w:r w:rsidR="0095331C">
        <w:rPr>
          <w:rFonts w:eastAsia="Calibri" w:cstheme="minorHAnsi"/>
          <w:lang w:val="sr-Latn-ME"/>
        </w:rPr>
        <w:t>za preostalih oko 24 mil. $</w:t>
      </w:r>
      <w:r w:rsidRPr="00D87D5D">
        <w:rPr>
          <w:rFonts w:eastAsia="Calibri" w:cstheme="minorHAnsi"/>
          <w:lang w:val="sr-Latn-ME"/>
        </w:rPr>
        <w:t>.</w:t>
      </w:r>
    </w:p>
    <w:p w:rsidR="00D87D5D" w:rsidRPr="00D87D5D" w:rsidRDefault="00D87D5D" w:rsidP="00D87D5D">
      <w:pPr>
        <w:spacing w:before="240" w:line="240" w:lineRule="auto"/>
        <w:jc w:val="both"/>
        <w:rPr>
          <w:rFonts w:eastAsia="Calibri" w:cstheme="minorHAnsi"/>
          <w:lang w:val="sr-Latn-ME"/>
        </w:rPr>
      </w:pPr>
      <w:r w:rsidRPr="00D87D5D">
        <w:rPr>
          <w:rFonts w:eastAsia="Calibri" w:cstheme="minorHAnsi"/>
          <w:lang w:val="sr-Latn-ME"/>
        </w:rPr>
        <w:t>Otpočet je projekat sa Međunarodnim fondom za razvoj poljoprivrede – IFAD ukupne vrijednosti 5,8 miliona €, kojim će se doprinijeti razvoju ruralnih područja u sedam opština.</w:t>
      </w:r>
    </w:p>
    <w:p w:rsidR="00D87D5D" w:rsidRPr="00D87D5D" w:rsidRDefault="00D87D5D" w:rsidP="00D87D5D">
      <w:pPr>
        <w:spacing w:before="240" w:line="240" w:lineRule="auto"/>
        <w:jc w:val="both"/>
        <w:rPr>
          <w:rFonts w:eastAsia="Calibri" w:cstheme="minorHAnsi"/>
          <w:lang w:val="sr-Latn-ME"/>
        </w:rPr>
      </w:pPr>
      <w:r w:rsidRPr="00D87D5D">
        <w:rPr>
          <w:rFonts w:eastAsia="Calibri" w:cstheme="minorHAnsi"/>
          <w:lang w:val="sr-Latn-ME"/>
        </w:rPr>
        <w:t>Crna Gora je dobila novi projekat Svjetske banke – MIDAS 2 u iznosu od 30 mil. € za podršku: poljoprivredi, ruralnom razvoju, ribarstvu i bezbjednosti hrane.</w:t>
      </w:r>
    </w:p>
    <w:p w:rsidR="00D87D5D" w:rsidRPr="00D87D5D" w:rsidRDefault="00D87D5D" w:rsidP="00D87D5D">
      <w:pPr>
        <w:spacing w:before="240"/>
        <w:jc w:val="both"/>
        <w:rPr>
          <w:rFonts w:cstheme="minorHAnsi"/>
          <w:lang w:val="sr-Latn-ME"/>
        </w:rPr>
      </w:pPr>
      <w:r w:rsidRPr="00D87D5D">
        <w:rPr>
          <w:rFonts w:cstheme="minorHAnsi"/>
          <w:lang w:val="sr-Latn-ME"/>
        </w:rPr>
        <w:t>U toku 2017. godine u Registru poljoprivrednih gazdinstava upisano je 2</w:t>
      </w:r>
      <w:r w:rsidR="0095331C">
        <w:rPr>
          <w:rFonts w:cstheme="minorHAnsi"/>
          <w:lang w:val="sr-Latn-ME"/>
        </w:rPr>
        <w:t xml:space="preserve">479  </w:t>
      </w:r>
      <w:r w:rsidRPr="00D87D5D">
        <w:rPr>
          <w:rFonts w:cstheme="minorHAnsi"/>
          <w:lang w:val="sr-Latn-ME"/>
        </w:rPr>
        <w:t xml:space="preserve">poljoprivrednih gazdinstava. Upis u Registar poljoprivrednih gazdinstava je osnova i uslov za dobijanje svih podsticaja u poljoprivredi i ruralnom razvoju, a istovremeno i evidencija o stvarnim podacima o svim poljoprivrednim gazdinstvima na teritoriji Crne Gore. Ukupan broj registrovanih poljoprivrednih gazdinstava zaključno 31.12.2017. godine iznosi </w:t>
      </w:r>
      <w:r w:rsidRPr="00D87D5D">
        <w:rPr>
          <w:rFonts w:eastAsia="Times New Roman" w:cstheme="minorHAnsi"/>
          <w:noProof/>
          <w:lang w:val="sr-Latn-ME"/>
        </w:rPr>
        <w:t>7445.</w:t>
      </w:r>
    </w:p>
    <w:p w:rsidR="00D87D5D" w:rsidRPr="00D87D5D" w:rsidRDefault="00D87D5D" w:rsidP="00D87D5D">
      <w:pPr>
        <w:spacing w:after="0" w:line="240" w:lineRule="auto"/>
        <w:jc w:val="both"/>
        <w:rPr>
          <w:rFonts w:cstheme="minorHAnsi"/>
          <w:b/>
          <w:noProof/>
          <w:lang w:val="sr-Latn-ME"/>
        </w:rPr>
      </w:pPr>
      <w:r w:rsidRPr="00D87D5D">
        <w:rPr>
          <w:rFonts w:cstheme="minorHAnsi"/>
          <w:bCs/>
          <w:noProof/>
          <w:lang w:val="sr-Latn-ME"/>
        </w:rPr>
        <w:t xml:space="preserve">EU IPA LPIS projekat je u toku. </w:t>
      </w:r>
      <w:r w:rsidRPr="00D87D5D">
        <w:rPr>
          <w:rFonts w:cstheme="minorHAnsi"/>
          <w:noProof/>
          <w:lang w:val="sr-Latn-ME"/>
        </w:rPr>
        <w:t>Kroz ovaj projekat je urađena instalacija i testiranje hardvera, razvoj, instalacija i testiranje softvera, kao i nabavka digitalnih orto-foto mapa u cilju uspostavljanja potpuno funkcionalnog sistema za evidenciju poljoprivrednih parcela u Crnoj Gori, poznatijeg kao „LPIS“.</w:t>
      </w:r>
    </w:p>
    <w:p w:rsidR="00D87D5D" w:rsidRPr="00D87D5D" w:rsidRDefault="00D87D5D" w:rsidP="00D87D5D">
      <w:pPr>
        <w:spacing w:after="0" w:line="240" w:lineRule="auto"/>
        <w:jc w:val="both"/>
        <w:rPr>
          <w:rFonts w:cstheme="minorHAnsi"/>
          <w:noProof/>
          <w:lang w:val="sr-Latn-ME"/>
        </w:rPr>
      </w:pPr>
    </w:p>
    <w:p w:rsidR="00D87D5D" w:rsidRPr="00D87D5D" w:rsidRDefault="00D87D5D" w:rsidP="00D87D5D">
      <w:pPr>
        <w:spacing w:after="0" w:line="240" w:lineRule="auto"/>
        <w:jc w:val="both"/>
        <w:rPr>
          <w:rFonts w:cstheme="minorHAnsi"/>
          <w:noProof/>
          <w:lang w:val="sr-Latn-ME"/>
        </w:rPr>
      </w:pPr>
      <w:r w:rsidRPr="00D87D5D">
        <w:rPr>
          <w:rFonts w:cstheme="minorHAnsi"/>
          <w:noProof/>
          <w:lang w:val="sr-Latn-ME"/>
        </w:rPr>
        <w:t xml:space="preserve">LPIS softver će u skladu sa Agrobudžetom za 2018. godinu biti korišćen za implementaciju i kontrolu mjera: 1.1.4. </w:t>
      </w:r>
      <w:r w:rsidRPr="00D87D5D">
        <w:rPr>
          <w:rFonts w:cstheme="minorHAnsi"/>
          <w:lang w:val="sr-Latn-ME"/>
        </w:rPr>
        <w:t xml:space="preserve">Direktna plaćanja u biljnoj proizvodnji i </w:t>
      </w:r>
      <w:r w:rsidRPr="00D87D5D">
        <w:rPr>
          <w:rFonts w:cstheme="minorHAnsi"/>
          <w:noProof/>
          <w:lang w:val="sr-Latn-ME"/>
        </w:rPr>
        <w:t xml:space="preserve">2.2.2. Podrška organskoj proizvodnji. </w:t>
      </w:r>
    </w:p>
    <w:p w:rsidR="00D87D5D" w:rsidRPr="00D87D5D" w:rsidRDefault="00D87D5D" w:rsidP="00D87D5D">
      <w:pPr>
        <w:spacing w:before="240"/>
        <w:jc w:val="both"/>
        <w:rPr>
          <w:rFonts w:cstheme="minorHAnsi"/>
          <w:lang w:val="sr-Latn-ME"/>
        </w:rPr>
      </w:pPr>
      <w:r w:rsidRPr="00D87D5D">
        <w:rPr>
          <w:rFonts w:cstheme="minorHAnsi"/>
          <w:lang w:val="sr-Latn-ME"/>
        </w:rPr>
        <w:t>Takođe, veoma bitan je i nastavak LPIS projekta, kroz kojeg ćemo raditi na uspostavljanu LPIS sistema u Crnoj Gori, kao jednog od ključnih komponenti Integrisanog sistema administracije i kontrole (IACS) svih plaćanja u poljoprivredi i ruralnom razvoju, a čije uspostavljanje je jedno od završnih mjerila za zatvaranje pregovora za pristupanje Crne Gore u EU, za poglavlje 11 Poljoprivreda i ruralni razvoj.</w:t>
      </w:r>
    </w:p>
    <w:p w:rsidR="00D87D5D" w:rsidRPr="00D87D5D" w:rsidRDefault="00D87D5D" w:rsidP="00D87D5D">
      <w:pPr>
        <w:spacing w:after="0" w:line="240" w:lineRule="auto"/>
        <w:jc w:val="both"/>
        <w:rPr>
          <w:rFonts w:eastAsia="Calibri" w:cstheme="minorHAnsi"/>
          <w:noProof/>
          <w:lang w:val="sr-Latn-ME" w:eastAsia="sr-Latn-ME"/>
        </w:rPr>
      </w:pPr>
      <w:r w:rsidRPr="00D87D5D">
        <w:rPr>
          <w:rFonts w:eastAsia="Calibri" w:cstheme="minorHAnsi"/>
          <w:noProof/>
          <w:lang w:val="sr-Latn-ME" w:eastAsia="sr-Latn-ME"/>
        </w:rPr>
        <w:t>Odlukom Evropske komisije, osam objekata za proizvodnju hrane dobilo je EU izvozne brojeve.</w:t>
      </w:r>
    </w:p>
    <w:p w:rsidR="00D87D5D" w:rsidRPr="00D87D5D" w:rsidRDefault="00D87D5D" w:rsidP="00D87D5D">
      <w:pPr>
        <w:spacing w:after="0" w:line="240" w:lineRule="auto"/>
        <w:jc w:val="both"/>
        <w:rPr>
          <w:rFonts w:eastAsia="Calibri" w:cstheme="minorHAnsi"/>
          <w:noProof/>
          <w:lang w:val="sr-Latn-ME" w:eastAsia="sr-Latn-ME"/>
        </w:rPr>
      </w:pPr>
    </w:p>
    <w:p w:rsidR="00D87D5D" w:rsidRPr="00D87D5D" w:rsidRDefault="00D87D5D" w:rsidP="00D87D5D">
      <w:pPr>
        <w:spacing w:after="0" w:line="240" w:lineRule="auto"/>
        <w:jc w:val="both"/>
        <w:rPr>
          <w:rFonts w:eastAsia="Calibri" w:cstheme="minorHAnsi"/>
          <w:noProof/>
          <w:lang w:val="sr-Latn-ME" w:eastAsia="sr-Latn-ME"/>
        </w:rPr>
      </w:pPr>
      <w:r w:rsidRPr="00D87D5D">
        <w:rPr>
          <w:rFonts w:eastAsia="Calibri" w:cstheme="minorHAnsi"/>
          <w:noProof/>
          <w:lang w:val="sr-Latn-ME" w:eastAsia="sr-Latn-ME"/>
        </w:rPr>
        <w:t xml:space="preserve">Intenzivirane su aktivnosti na zaštiti geografskog porijekla, u cilju unapređenja tržišne pozicije i obezbjeđenja dodate vrijednosti crnogorskim poljoprivrednim proizvodima. </w:t>
      </w:r>
    </w:p>
    <w:p w:rsidR="00D87D5D" w:rsidRPr="00D87D5D" w:rsidRDefault="00D87D5D" w:rsidP="00D87D5D">
      <w:pPr>
        <w:spacing w:after="0" w:line="240" w:lineRule="auto"/>
        <w:jc w:val="both"/>
        <w:rPr>
          <w:rFonts w:eastAsia="Calibri" w:cstheme="minorHAnsi"/>
          <w:noProof/>
          <w:lang w:val="sr-Latn-ME" w:eastAsia="sr-Latn-ME"/>
        </w:rPr>
      </w:pPr>
    </w:p>
    <w:p w:rsidR="00D87D5D" w:rsidRPr="00D87D5D" w:rsidRDefault="00D87D5D" w:rsidP="00D87D5D">
      <w:pPr>
        <w:spacing w:after="0" w:line="240" w:lineRule="auto"/>
        <w:jc w:val="both"/>
        <w:rPr>
          <w:rFonts w:cstheme="minorHAnsi"/>
          <w:bCs/>
          <w:lang w:val="sr-Latn-ME"/>
        </w:rPr>
      </w:pPr>
      <w:r w:rsidRPr="00D87D5D">
        <w:rPr>
          <w:rFonts w:cstheme="minorHAnsi"/>
          <w:lang w:val="sr-Latn-ME"/>
        </w:rPr>
        <w:t xml:space="preserve">Kontinuirano je sprovođena edukacija poljoprivrednih proizvođača kroz obuke, seminare, radionice i studijska putovanja. </w:t>
      </w:r>
      <w:r w:rsidRPr="00D87D5D">
        <w:rPr>
          <w:rFonts w:cstheme="minorHAnsi"/>
          <w:bCs/>
          <w:lang w:val="sr-Latn-ME"/>
        </w:rPr>
        <w:t xml:space="preserve">Tokom septembra 2017. godine započete su radionice po opštinama Crne Gore, u okviru Projekta </w:t>
      </w:r>
      <w:r w:rsidRPr="00D87D5D">
        <w:rPr>
          <w:rFonts w:eastAsia="Calibri" w:cstheme="minorHAnsi"/>
          <w:noProof/>
          <w:lang w:val="sr-Latn-ME" w:eastAsia="sr-Latn-ME"/>
        </w:rPr>
        <w:t>„Agro Dizajn – crnogorska kultura hrane“, a cilj</w:t>
      </w:r>
      <w:r w:rsidRPr="00D87D5D">
        <w:rPr>
          <w:rFonts w:cstheme="minorHAnsi"/>
          <w:bCs/>
          <w:lang w:val="sr-Latn-ME"/>
        </w:rPr>
        <w:t xml:space="preserve"> je da se promovišu oznake kvaliteta i ispitaju lokalni proizvodni potencijali.</w:t>
      </w:r>
    </w:p>
    <w:p w:rsidR="00D87D5D" w:rsidRPr="00D87D5D" w:rsidRDefault="00D87D5D" w:rsidP="00D87D5D">
      <w:pPr>
        <w:spacing w:after="0" w:line="240" w:lineRule="auto"/>
        <w:jc w:val="both"/>
        <w:rPr>
          <w:rFonts w:eastAsia="Calibri" w:cstheme="minorHAnsi"/>
          <w:noProof/>
          <w:lang w:val="sr-Latn-ME" w:eastAsia="sr-Latn-ME"/>
        </w:rPr>
      </w:pP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t>Projekat izgradnje Kuće maslina, započet je u toku 2017. godine. Uz podršku Opštine Bar, zajedno sa Ministarstvom poljoprivrede i ruralnog razvoja, određena je lokacija u Starom Baru na kojoj će objekat biti sagrađen. Ovaj objekat predstavljaće centar maslinarstva u Crnoj Gori, i biće namijenjen svim maslinarima i maslinarskim udruženjima, imaće proizvodni, edukativni i turistički karakter.</w:t>
      </w: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lastRenderedPageBreak/>
        <w:t xml:space="preserve">Za finansiranje obaveza i potreba u oblasti vodoprivrede u 2017. godini, Programom podsticanja projekata u vodoprivredi je opredijeljen iznos od 1.050.000 €. Za finansiranje podrške izgradnje vodovoda na seoskom području uz učešće Opština i mještana u MZ u kojima je planirana izgradnja vodovoda opredijeljen je iznos od </w:t>
      </w:r>
      <w:r w:rsidRPr="00D87D5D">
        <w:rPr>
          <w:rFonts w:cstheme="minorHAnsi"/>
          <w:bCs/>
          <w:lang w:val="sr-Latn-ME"/>
        </w:rPr>
        <w:t>975.000 €</w:t>
      </w:r>
      <w:r w:rsidRPr="00D87D5D">
        <w:rPr>
          <w:rFonts w:cstheme="minorHAnsi"/>
          <w:lang w:val="sr-Latn-ME"/>
        </w:rPr>
        <w:t>. Investirano je u 20 opština i podržana su 52 projekta.</w:t>
      </w: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t>U aprilu 2017. godine, donešena je odluka o privremenom ograničenju izvoza drvnih sortimenata, čiji je rezultat potpuno zaustavljanje izvoza trupaca i ogrijevnog drveta, odnosno značajno povećanje izvoza rezane građe i drvnog peleta. Rezultat ove mjere je i stabilizovana ponuda industrijskog drveta domaćoj drvnoj industriji, kao i ponuda i cijena ogrijevnog drveta namijenjenog stanovništvu.</w:t>
      </w: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t>Proizvodnja u šumarstvu bilježi rast od 25,4%,  a u drvnoj industriji 3,3%, uz rast budžetskih prihoda od 9,3%. Uvođenjem moratorijuma na izvoz trupaca došlo je do rasta izvoza rezane građe za 20% i peleta za čak 212%. Izvoz trupaca manji je 37 puta, a ogrijevnog drveta 70%.</w:t>
      </w:r>
    </w:p>
    <w:p w:rsidR="00D87D5D" w:rsidRPr="00D87D5D" w:rsidRDefault="00D87D5D" w:rsidP="00D87D5D">
      <w:pPr>
        <w:spacing w:before="240"/>
        <w:jc w:val="both"/>
        <w:rPr>
          <w:rFonts w:cstheme="minorHAnsi"/>
          <w:lang w:val="sr-Latn-ME"/>
        </w:rPr>
      </w:pPr>
      <w:r w:rsidRPr="00D87D5D">
        <w:rPr>
          <w:rFonts w:cstheme="minorHAnsi"/>
          <w:lang w:val="sr-Latn-ME"/>
        </w:rPr>
        <w:t>Ministarstvo je u toku 2017. godine u kontinuitetu radilo na na reorganizaciji gazdovanja šumama u Crnoj Gori, čiji je koncept Vlada, na predlog Ministarstva, usvojila u septembru 2017.  godine, usvajanjem dokumenta „Program reorganizacije sistema koncesionog korišćenja šuma”. U okviru nastavka reformi, na bazi studija pripremljenih uz podršku Svjetske Banke, pripremljen je međunarodni tender za izbor konsultantske kuće, odnosno tima eksperata koji će u saradnji sa Ministarstvom raditi na reorganizaciji koncepta (novi organizacioni i zakonodavni okvir, procjene fiskalnog uticaja na privredu i građane i definisanje finansiranja sektora šumarstva).</w:t>
      </w:r>
    </w:p>
    <w:p w:rsidR="00D87D5D" w:rsidRPr="00D87D5D" w:rsidRDefault="00D87D5D" w:rsidP="00D87D5D">
      <w:pPr>
        <w:spacing w:before="240"/>
        <w:jc w:val="both"/>
        <w:rPr>
          <w:rFonts w:cstheme="minorHAnsi"/>
          <w:lang w:val="sr-Latn-ME"/>
        </w:rPr>
      </w:pPr>
      <w:r w:rsidRPr="00D87D5D">
        <w:rPr>
          <w:rFonts w:cstheme="minorHAnsi"/>
          <w:lang w:val="sr-Latn-ME"/>
        </w:rPr>
        <w:t>Formirana je Komisija za valorizaciju poljoprivrednog zemljišta u državnoj svojini. U zakup je dato 45 ha zemljišta na Grahovu, kao i za lokalitet Šas površine 65 ha, a ponuđeno je novih 190 ha na lokalitetima Glavnog grada, Kotora i Ulcinja.</w:t>
      </w:r>
    </w:p>
    <w:p w:rsidR="00D87D5D" w:rsidRPr="00D87D5D" w:rsidRDefault="00D87D5D" w:rsidP="00D87D5D">
      <w:pPr>
        <w:spacing w:before="240"/>
        <w:jc w:val="both"/>
        <w:rPr>
          <w:rFonts w:cstheme="minorHAnsi"/>
          <w:lang w:val="sr-Latn-ME"/>
        </w:rPr>
      </w:pPr>
      <w:r w:rsidRPr="00D87D5D">
        <w:rPr>
          <w:rFonts w:cstheme="minorHAnsi"/>
          <w:lang w:val="sr-Latn-ME"/>
        </w:rPr>
        <w:t>U susret ispunjavanju preporuka Evropske komisije, a koja godinama unazad ukazuje na male administrativne kapacitete koji bi bili u stanju da implementiraju ciljeve Zajedničke ribarske politike EU, Ministarstvo poljoprivrede i ruralnog razvoja donijelo je odluku za formiranje Direktorata za ribarstvo, a takođe je ribarska inspekcija vraćena pod okrilje Ministarstva, čime su stvoreni preduslovi za efikasniji inspekcijski nadzor i kontrolu.</w:t>
      </w:r>
    </w:p>
    <w:p w:rsidR="00D87D5D" w:rsidRPr="00D87D5D" w:rsidRDefault="00D87D5D" w:rsidP="00D87D5D">
      <w:pPr>
        <w:autoSpaceDE w:val="0"/>
        <w:autoSpaceDN w:val="0"/>
        <w:adjustRightInd w:val="0"/>
        <w:spacing w:after="200" w:line="276" w:lineRule="auto"/>
        <w:jc w:val="both"/>
        <w:rPr>
          <w:rFonts w:cstheme="minorHAnsi"/>
          <w:lang w:val="sr-Latn-ME"/>
        </w:rPr>
      </w:pPr>
      <w:r w:rsidRPr="00D87D5D">
        <w:rPr>
          <w:rFonts w:cstheme="minorHAnsi"/>
          <w:lang w:val="sr-Latn-ME"/>
        </w:rPr>
        <w:t>Izvještajem o napretku Evropske komisije za Crnu Goru 2017. godine za Poglavlje 12 – ocijenjeno je da je ostvaren dobar napredak u oblasti usvajanja zakonodavstva. Preporučeno je da se nastavi sa implementacijom Strategije za transpoziciju i implementaciju EU zakonodavstva, kao i da se radi na unapređenju administrativnih kapaciteta, posebno inspekcije i labaratorija i daljem unapređenju objekata za hranu.</w:t>
      </w:r>
    </w:p>
    <w:p w:rsidR="00AB02AF" w:rsidRDefault="00AB02AF" w:rsidP="00860DEF">
      <w:pPr>
        <w:spacing w:after="0" w:line="240" w:lineRule="auto"/>
        <w:contextualSpacing/>
        <w:jc w:val="both"/>
      </w:pPr>
    </w:p>
    <w:p w:rsidR="0095331C" w:rsidRDefault="0095331C" w:rsidP="00860DEF">
      <w:pPr>
        <w:spacing w:after="0" w:line="240" w:lineRule="auto"/>
        <w:contextualSpacing/>
        <w:jc w:val="both"/>
      </w:pPr>
    </w:p>
    <w:p w:rsidR="0095331C" w:rsidRDefault="0095331C" w:rsidP="00860DEF">
      <w:pPr>
        <w:spacing w:after="0" w:line="240" w:lineRule="auto"/>
        <w:contextualSpacing/>
        <w:jc w:val="both"/>
      </w:pPr>
    </w:p>
    <w:p w:rsidR="00AB02AF" w:rsidRPr="001424F5" w:rsidRDefault="00AB02AF" w:rsidP="00860DEF">
      <w:pPr>
        <w:spacing w:after="0" w:line="240" w:lineRule="auto"/>
        <w:contextualSpacing/>
        <w:jc w:val="both"/>
        <w:rPr>
          <w:b/>
        </w:rPr>
      </w:pPr>
    </w:p>
    <w:p w:rsidR="00D525E5" w:rsidRPr="00724702" w:rsidRDefault="00AB02AF" w:rsidP="002325F6">
      <w:pPr>
        <w:pStyle w:val="ListParagraph"/>
        <w:numPr>
          <w:ilvl w:val="0"/>
          <w:numId w:val="113"/>
        </w:numPr>
        <w:spacing w:after="0" w:line="240" w:lineRule="auto"/>
        <w:jc w:val="both"/>
        <w:rPr>
          <w:rFonts w:cstheme="minorHAnsi"/>
          <w:b/>
          <w:noProof/>
          <w:lang w:val="sr-Latn-ME"/>
        </w:rPr>
      </w:pPr>
      <w:r w:rsidRPr="00724702">
        <w:rPr>
          <w:b/>
        </w:rPr>
        <w:t>PRIORITETI U 2018</w:t>
      </w:r>
      <w:r w:rsidR="00D525E5" w:rsidRPr="00724702">
        <w:rPr>
          <w:b/>
        </w:rPr>
        <w:t>. GODINI I MJERE ZA NJIHOVU REALIZACIJU</w:t>
      </w:r>
    </w:p>
    <w:p w:rsidR="00D525E5" w:rsidRDefault="00D525E5" w:rsidP="00860DEF">
      <w:pPr>
        <w:spacing w:after="0" w:line="240" w:lineRule="auto"/>
        <w:contextualSpacing/>
        <w:jc w:val="both"/>
        <w:rPr>
          <w:rFonts w:cstheme="minorHAnsi"/>
          <w:noProof/>
          <w:lang w:val="sr-Latn-ME"/>
        </w:rPr>
      </w:pP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lastRenderedPageBreak/>
        <w:t>U 2018. godini Ministarstvo poljoprivrede i ruralnog razvoja će svoje aktivnosti usmjeriti u pravcu realizacije obaveza definisanih Programom rada Vlade Crne Gore za 2018. godinu, kao i u smjeru izvršavanja obaveza utvrđenih u okviru Programa pristupanja Crne Gore EU odnosno u okviru pregovaračkih poglavlja 11, 12 i 13. Crna Gora je dobila šest mjerila za zatvaranje pregovaračkih poglavlja 11, 12 i 13 i rad na njihovom ispunjavanju biće prioritet Ministarstva u 2018.godini.</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 xml:space="preserve">Ministarstvo će u skladu s Programom rada Vlade u toku 2017. godine donijeti šest zakona: Zakon o morskom ribarstvu i marikulturi, Zakon o strukturnim mjerama, uređenju tržišta i državnoj pomoći u ribarstvu i akvakulturi, Zakon o poljoprivrednom zemljištu, Zakon o izmjenama i dopunama zakona o vodama, Zakon o izmjenama i dopunama zakona o divljači i lovstvu i Zakon o izmjenama i dopunama zakona o šumama. </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U narednom periodu planirano je uvođenje novih mjera u Agrobudžet u cilju unaprjeđenja životnog standarda i uslova za bavljenje poslom ljudi u ruralnim područjima, veća uključenost populacije mlađe od 35 godina u bavljenje poljoprivredom kroz poseban program podsticanja mladih za bavljenje poljoprivredom. Obezbijeđen je širi obuhvat korisnika, uključivanje znatno većeg broja malih gazdinstava u sistem premija. Širi obuhvat i uključivanje malih gazdinstava je izraz dodatne pravednosti, uvažavanja realnih struktura – odnosno broja grla i veličine zemljišnih parcela, uz istovremeno postepeno približavanje direktnih plaćanja evropskom modelu. Povećanim obuhvatom korisnika stvaramo bolju osnovu za pregovaračku poziciju sa EU, kako bi crnogorski farmeri dobili premije iz EU budžeta, na način na koji sada taj značajni podsticaj koriste farmeri širom Evrope.</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 xml:space="preserve">Jedan od glavnih izazova u narednom periodu biće akreditacija Direktorata za plaćanja tj. povjeravanje zadataka izvršenja budžeta Crnoj Gori od strane Evropske komisije za pretpristupnu podršku EU u oblasti poljoprivrede i ruralnog razvoja. Uporedo sa institucionalnim razvojem, neophodno je raditi i na jačanju kadrovskih kapaciteta Ministarstva s posebnim fokusom na Direktorat za plaćanja obzirom da je akreditacija uslovljena postojanjem dovoljnog broja kvalitetnih i dobro obučenih ljudskih resursa, kako je navedeno u nalazima revizije Evropske komisije. </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 xml:space="preserve">Spovodiće se Program razvoja poljoprivrede i ruralnih područja u okviru IPARD II 2014-2020 (IPARD II program) u cilju unaprjeđenja ruralnih područja, povećanja zaposlenosti kao i smanjenje postojećeg trenda depopulacije ovih područja, unaprijediti stanje u oblasti infrastrukture, gdje će se u saradnji sa lokalnim jedinicama samouprava konstantno raditi na rješavanju pitanja vodosnabdijevanja, putne i druge infrastrukture, i konstantno raditi na edukaciji i boljoj informisanosti poljoprivrednih proizvođača u cilju veće iskorišćenosti dostupnih sredstava podrške. </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U toku 2018. godine nastaviće se sa aktivnostima na identifikovanju poljoprivrednog zemljišta pogodnog za realizaciju projekata u oblasti ljekovitog bilja, prerade i povrtarske i voćarske proizvodnje, a planirano je i objavljivanje javnih oglasa za davanja u zakup državnog zemljišta.</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 xml:space="preserve">Jedan od glavnih izazova u narednom periodu biće rad na reformi sistema gazdovanja šumama (obezbijeđena je ekspertska podrška), kao i pojačan nadzor nad radom Uprave za šume, od koje se očekuje preuzimanje pune odgovornosti za izvršenje poslova na gazdovanju šumama. </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lastRenderedPageBreak/>
        <w:t xml:space="preserve">Kontrola i suzbijanje bolesti i biljaka i životinja i kontrola bezbjednosti hrane u svim fazama proizvodnje i prometa su prioriteti Ministarstva, koji su pretočeni kroz programe mjera za 2018. godinu. </w:t>
      </w:r>
    </w:p>
    <w:p w:rsidR="00303B73" w:rsidRPr="00303B73" w:rsidRDefault="00303B73" w:rsidP="00303B73">
      <w:pPr>
        <w:autoSpaceDE w:val="0"/>
        <w:autoSpaceDN w:val="0"/>
        <w:adjustRightInd w:val="0"/>
        <w:spacing w:after="200" w:line="276" w:lineRule="auto"/>
        <w:jc w:val="both"/>
        <w:rPr>
          <w:rFonts w:cstheme="minorHAnsi"/>
          <w:lang w:val="sr-Latn-ME"/>
        </w:rPr>
      </w:pPr>
      <w:r w:rsidRPr="00303B73">
        <w:rPr>
          <w:rFonts w:cstheme="minorHAnsi"/>
          <w:lang w:val="sr-Latn-ME"/>
        </w:rPr>
        <w:t>U narednom periodu radiće se na uspostavljanju vodnog informacionog sistema, kao jedinstvene baze podataka kojom će se obezbijediti izvršavanje obaveza izvještavanja prema nacionalnom zakonodavstvu i zahtjevima Evropske unije i međunarodnih ugovora, na donošenju planova upravljanja vodama na vodnom području rječnog sliva kojim se određuju elementi upravljanja vodama utvrđeni zakonom i na taj način opredjeljuje politika države u toj oblasti kao i na jačanju kapaciteta svih institucija koje imaju nadležnosti u oblasti voda.</w:t>
      </w:r>
    </w:p>
    <w:p w:rsidR="000C74FB" w:rsidRDefault="000C74FB">
      <w:pPr>
        <w:rPr>
          <w:rFonts w:cstheme="minorHAnsi"/>
          <w:lang w:val="sr-Latn-ME"/>
        </w:rPr>
      </w:pPr>
      <w:r>
        <w:rPr>
          <w:rFonts w:cstheme="minorHAnsi"/>
          <w:lang w:val="sr-Latn-ME"/>
        </w:rPr>
        <w:br w:type="page"/>
      </w:r>
    </w:p>
    <w:p w:rsidR="00EE3A2F" w:rsidRPr="009C0472" w:rsidRDefault="00EE3A2F" w:rsidP="00EE3A2F">
      <w:pPr>
        <w:spacing w:after="200" w:line="276" w:lineRule="auto"/>
        <w:jc w:val="both"/>
        <w:rPr>
          <w:rFonts w:cstheme="minorHAnsi"/>
          <w:lang w:val="sr-Latn-ME"/>
        </w:rPr>
      </w:pPr>
      <w:bookmarkStart w:id="22" w:name="_GoBack"/>
      <w:bookmarkEnd w:id="22"/>
    </w:p>
    <w:p w:rsidR="000C74FB" w:rsidRPr="00276A91" w:rsidRDefault="000C74FB" w:rsidP="00276A91">
      <w:pPr>
        <w:spacing w:after="0" w:line="240" w:lineRule="auto"/>
        <w:jc w:val="both"/>
        <w:rPr>
          <w:rFonts w:cstheme="minorHAnsi"/>
          <w:noProof/>
          <w:lang w:val="sr-Latn-ME"/>
        </w:rPr>
      </w:pPr>
    </w:p>
    <w:sectPr w:rsidR="000C74FB" w:rsidRPr="00276A91" w:rsidSect="00B34E49">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36E" w:rsidRDefault="0053236E" w:rsidP="008553C1">
      <w:pPr>
        <w:spacing w:after="0" w:line="240" w:lineRule="auto"/>
      </w:pPr>
      <w:r>
        <w:separator/>
      </w:r>
    </w:p>
  </w:endnote>
  <w:endnote w:type="continuationSeparator" w:id="0">
    <w:p w:rsidR="0053236E" w:rsidRDefault="0053236E" w:rsidP="00855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Medium-YU">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IDFont+F2">
    <w:altName w:val="MS Mincho"/>
    <w:charset w:val="80"/>
    <w:family w:val="auto"/>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46" w:type="pct"/>
      <w:jc w:val="right"/>
      <w:tblCellMar>
        <w:top w:w="115" w:type="dxa"/>
        <w:left w:w="115" w:type="dxa"/>
        <w:bottom w:w="115" w:type="dxa"/>
        <w:right w:w="115" w:type="dxa"/>
      </w:tblCellMar>
      <w:tblLook w:val="04A0" w:firstRow="1" w:lastRow="0" w:firstColumn="1" w:lastColumn="0" w:noHBand="0" w:noVBand="1"/>
    </w:tblPr>
    <w:tblGrid>
      <w:gridCol w:w="648"/>
    </w:tblGrid>
    <w:tr w:rsidR="00641F9C" w:rsidTr="00641F9C">
      <w:trPr>
        <w:jc w:val="right"/>
      </w:trPr>
      <w:tc>
        <w:tcPr>
          <w:tcW w:w="648" w:type="dxa"/>
          <w:shd w:val="clear" w:color="auto" w:fill="ED7D31" w:themeFill="accent2"/>
          <w:vAlign w:val="center"/>
        </w:tcPr>
        <w:p w:rsidR="00641F9C" w:rsidRDefault="00641F9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276A91">
            <w:rPr>
              <w:noProof/>
              <w:color w:val="FFFFFF" w:themeColor="background1"/>
            </w:rPr>
            <w:t>189</w:t>
          </w:r>
          <w:r>
            <w:rPr>
              <w:noProof/>
              <w:color w:val="FFFFFF" w:themeColor="background1"/>
            </w:rPr>
            <w:fldChar w:fldCharType="end"/>
          </w:r>
        </w:p>
      </w:tc>
    </w:tr>
  </w:tbl>
  <w:p w:rsidR="000C74FB" w:rsidRDefault="000C7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36E" w:rsidRDefault="0053236E" w:rsidP="008553C1">
      <w:pPr>
        <w:spacing w:after="0" w:line="240" w:lineRule="auto"/>
      </w:pPr>
      <w:r>
        <w:separator/>
      </w:r>
    </w:p>
  </w:footnote>
  <w:footnote w:type="continuationSeparator" w:id="0">
    <w:p w:rsidR="0053236E" w:rsidRDefault="0053236E" w:rsidP="008553C1">
      <w:pPr>
        <w:spacing w:after="0" w:line="240" w:lineRule="auto"/>
      </w:pPr>
      <w:r>
        <w:continuationSeparator/>
      </w:r>
    </w:p>
  </w:footnote>
  <w:footnote w:id="1">
    <w:p w:rsidR="000C74FB" w:rsidRPr="00182FEB" w:rsidRDefault="000C74FB" w:rsidP="005B50B6">
      <w:pPr>
        <w:pStyle w:val="FootnoteText"/>
        <w:rPr>
          <w:lang w:val="sr-Latn-ME"/>
        </w:rPr>
      </w:pPr>
      <w:r>
        <w:rPr>
          <w:rStyle w:val="FootnoteReference"/>
        </w:rPr>
        <w:footnoteRef/>
      </w:r>
      <w:r>
        <w:t xml:space="preserve"> </w:t>
      </w:r>
      <w:r>
        <w:rPr>
          <w:lang w:val="sr-Latn-ME"/>
        </w:rPr>
        <w:t>veći je broj isplaćenih zahtjeva u odnosu na podnijete zahtjeva za isplatu, jer je 8 korisnika podnijelo zahtjev za isplatu u 2016.godini, a isplaćeni su u 2017.godini</w:t>
      </w:r>
    </w:p>
  </w:footnote>
  <w:footnote w:id="2">
    <w:p w:rsidR="000C74FB" w:rsidRPr="00734CB7" w:rsidRDefault="000C74FB" w:rsidP="005B50B6">
      <w:pPr>
        <w:pStyle w:val="FootnoteText"/>
        <w:rPr>
          <w:lang w:val="sr-Latn-ME"/>
        </w:rPr>
      </w:pPr>
      <w:r>
        <w:rPr>
          <w:rStyle w:val="FootnoteReference"/>
        </w:rPr>
        <w:footnoteRef/>
      </w:r>
      <w:r w:rsidRPr="005B2DC2">
        <w:rPr>
          <w:lang w:val="sr-Latn-ME"/>
        </w:rPr>
        <w:t xml:space="preserve"> </w:t>
      </w:r>
      <w:r>
        <w:rPr>
          <w:lang w:val="sr-Latn-ME"/>
        </w:rPr>
        <w:t>Dvije aplikacije nisu obrađene osim kao aplicirale jer nisu završile unos i ne zna se obim njihove proizvodnje</w:t>
      </w:r>
    </w:p>
  </w:footnote>
  <w:footnote w:id="3">
    <w:p w:rsidR="000C74FB" w:rsidRPr="00891EC4" w:rsidRDefault="000C74FB" w:rsidP="005B50B6">
      <w:pPr>
        <w:pStyle w:val="FootnoteText"/>
        <w:rPr>
          <w:lang w:val="sr-Latn-ME"/>
        </w:rPr>
      </w:pPr>
      <w:r>
        <w:rPr>
          <w:rStyle w:val="FootnoteReference"/>
        </w:rPr>
        <w:footnoteRef/>
      </w:r>
      <w:r w:rsidRPr="005B2DC2">
        <w:rPr>
          <w:lang w:val="es-ES"/>
        </w:rPr>
        <w:t xml:space="preserve"> </w:t>
      </w:r>
      <w:r>
        <w:rPr>
          <w:lang w:val="sr-Latn-ME"/>
        </w:rPr>
        <w:t>U broj riješenih predmeta nije uračunato 9 predmeta za koje su podnijeti zahtjevi u 2016, a riješeni su u 2017. godini</w:t>
      </w:r>
    </w:p>
  </w:footnote>
  <w:footnote w:id="4">
    <w:p w:rsidR="000C74FB" w:rsidRPr="00791B6C" w:rsidRDefault="000C74FB" w:rsidP="0006131F">
      <w:pPr>
        <w:pStyle w:val="FootnoteText"/>
        <w:jc w:val="both"/>
        <w:rPr>
          <w:rFonts w:asciiTheme="majorHAnsi" w:hAnsiTheme="majorHAnsi"/>
          <w:sz w:val="16"/>
          <w:szCs w:val="16"/>
        </w:rPr>
      </w:pPr>
      <w:r w:rsidRPr="00791B6C">
        <w:rPr>
          <w:rStyle w:val="FootnoteReference"/>
          <w:rFonts w:eastAsiaTheme="majorEastAsia"/>
          <w:sz w:val="16"/>
          <w:szCs w:val="16"/>
        </w:rPr>
        <w:footnoteRef/>
      </w:r>
      <w:r w:rsidRPr="00791B6C">
        <w:rPr>
          <w:rFonts w:asciiTheme="majorHAnsi" w:hAnsiTheme="majorHAnsi"/>
          <w:sz w:val="16"/>
          <w:szCs w:val="16"/>
        </w:rPr>
        <w:t xml:space="preserve"> </w:t>
      </w:r>
      <w:r w:rsidRPr="007C433E">
        <w:rPr>
          <w:rFonts w:ascii="Calibri" w:hAnsi="Calibri"/>
          <w:sz w:val="16"/>
          <w:szCs w:val="16"/>
          <w:lang w:val="uz-Cyrl-UZ"/>
        </w:rPr>
        <w:t>Kreditna podrška poljoprivrednim proizvođačima u Crnoj Gori, koji su se opredijelili za bavljenje poljoprivredom ili preradom, realizovana je u kontinuitetu od 2008. godine do danas, pod sloganom „Posao za Vas“, i podrazumijevala je kreditnu podršku investicijama u iznosu od 5.000€ po licu koje je skinuto sa evidencije ZZZ Crne Gore. MPRR se partner u ovom programu i za korisnike kredita koji su sredstva namjenski utrošili u svrhu formiranja poljoprivredne proizvodnje vrši otpis kredita u visini od 30% od ukupnog iznosa.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4FB" w:rsidRDefault="0053236E" w:rsidP="008553C1">
    <w:pPr>
      <w:pStyle w:val="Header"/>
      <w:pBdr>
        <w:bottom w:val="single" w:sz="4" w:space="8" w:color="5B9BD5" w:themeColor="accent1"/>
      </w:pBdr>
      <w:tabs>
        <w:tab w:val="clear" w:pos="4680"/>
        <w:tab w:val="clear" w:pos="9360"/>
      </w:tabs>
      <w:spacing w:after="360"/>
      <w:contextualSpacing/>
      <w:jc w:val="center"/>
      <w:rPr>
        <w:color w:val="404040" w:themeColor="text1" w:themeTint="BF"/>
      </w:rPr>
    </w:pPr>
    <w:sdt>
      <w:sdtPr>
        <w:rPr>
          <w:color w:val="404040" w:themeColor="text1" w:themeTint="BF"/>
        </w:rPr>
        <w:alias w:val="Title"/>
        <w:tag w:val=""/>
        <w:id w:val="942040131"/>
        <w:placeholder>
          <w:docPart w:val="E55F607995DF4FE1B3D0D2C1355999EA"/>
        </w:placeholder>
        <w:dataBinding w:prefixMappings="xmlns:ns0='http://purl.org/dc/elements/1.1/' xmlns:ns1='http://schemas.openxmlformats.org/package/2006/metadata/core-properties' " w:xpath="/ns1:coreProperties[1]/ns0:title[1]" w:storeItemID="{6C3C8BC8-F283-45AE-878A-BAB7291924A1}"/>
        <w:text/>
      </w:sdtPr>
      <w:sdtEndPr/>
      <w:sdtContent>
        <w:r w:rsidR="000C74FB">
          <w:rPr>
            <w:color w:val="404040" w:themeColor="text1" w:themeTint="BF"/>
          </w:rPr>
          <w:t>Izvještaj o radu i stanju u upravnim oblastima za 2017. godinu</w:t>
        </w:r>
      </w:sdtContent>
    </w:sdt>
  </w:p>
  <w:p w:rsidR="000C74FB" w:rsidRDefault="000C74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067"/>
    <w:multiLevelType w:val="hybridMultilevel"/>
    <w:tmpl w:val="F5127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B797B"/>
    <w:multiLevelType w:val="multilevel"/>
    <w:tmpl w:val="58F2D580"/>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nsid w:val="00F97119"/>
    <w:multiLevelType w:val="hybridMultilevel"/>
    <w:tmpl w:val="57EEDA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96439"/>
    <w:multiLevelType w:val="hybridMultilevel"/>
    <w:tmpl w:val="63C6FD8A"/>
    <w:lvl w:ilvl="0" w:tplc="5BCE463C">
      <w:start w:val="1"/>
      <w:numFmt w:val="decimal"/>
      <w:pStyle w:val="StyleStyle8Expandedby05pt"/>
      <w:lvlText w:val="%1."/>
      <w:lvlJc w:val="left"/>
      <w:pPr>
        <w:tabs>
          <w:tab w:val="num" w:pos="360"/>
        </w:tabs>
        <w:ind w:left="36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1CF7F1A"/>
    <w:multiLevelType w:val="hybridMultilevel"/>
    <w:tmpl w:val="B0845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1040E0"/>
    <w:multiLevelType w:val="hybridMultilevel"/>
    <w:tmpl w:val="0EC29F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954954"/>
    <w:multiLevelType w:val="hybridMultilevel"/>
    <w:tmpl w:val="41D4B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2AB123E"/>
    <w:multiLevelType w:val="hybridMultilevel"/>
    <w:tmpl w:val="385C83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877D19"/>
    <w:multiLevelType w:val="hybridMultilevel"/>
    <w:tmpl w:val="1C30E550"/>
    <w:lvl w:ilvl="0" w:tplc="0409000F">
      <w:start w:val="1"/>
      <w:numFmt w:val="decimal"/>
      <w:lvlText w:val="%1."/>
      <w:lvlJc w:val="left"/>
      <w:pPr>
        <w:ind w:left="720" w:hanging="360"/>
      </w:pPr>
      <w:rPr>
        <w:rFonts w:hint="default"/>
      </w:rPr>
    </w:lvl>
    <w:lvl w:ilvl="1" w:tplc="B2CCBD1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AD4351"/>
    <w:multiLevelType w:val="hybridMultilevel"/>
    <w:tmpl w:val="5D1C5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654095"/>
    <w:multiLevelType w:val="hybridMultilevel"/>
    <w:tmpl w:val="362A3E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8C5298"/>
    <w:multiLevelType w:val="hybridMultilevel"/>
    <w:tmpl w:val="4A3C6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CD234C"/>
    <w:multiLevelType w:val="hybridMultilevel"/>
    <w:tmpl w:val="A252D1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AE5676"/>
    <w:multiLevelType w:val="hybridMultilevel"/>
    <w:tmpl w:val="EEBE8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86955EE"/>
    <w:multiLevelType w:val="hybridMultilevel"/>
    <w:tmpl w:val="C4BA8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EB1BF7"/>
    <w:multiLevelType w:val="hybridMultilevel"/>
    <w:tmpl w:val="FB3A7B46"/>
    <w:lvl w:ilvl="0" w:tplc="F3C6AA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59293D"/>
    <w:multiLevelType w:val="hybridMultilevel"/>
    <w:tmpl w:val="8DAA3E1E"/>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0AA0609C"/>
    <w:multiLevelType w:val="hybridMultilevel"/>
    <w:tmpl w:val="2E0604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1E3851"/>
    <w:multiLevelType w:val="multilevel"/>
    <w:tmpl w:val="E42E598C"/>
    <w:lvl w:ilvl="0">
      <w:start w:val="6"/>
      <w:numFmt w:val="decimal"/>
      <w:pStyle w:val="Heading1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970" w:hanging="720"/>
      </w:pPr>
      <w:rPr>
        <w:rFonts w:hint="default"/>
        <w:b/>
      </w:rPr>
    </w:lvl>
    <w:lvl w:ilvl="3">
      <w:start w:val="1"/>
      <w:numFmt w:val="decimal"/>
      <w:pStyle w:val="Heading3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0BEA2F15"/>
    <w:multiLevelType w:val="hybridMultilevel"/>
    <w:tmpl w:val="01B4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5F5039"/>
    <w:multiLevelType w:val="hybridMultilevel"/>
    <w:tmpl w:val="923A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A835F5"/>
    <w:multiLevelType w:val="hybridMultilevel"/>
    <w:tmpl w:val="13A896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1E520DA"/>
    <w:multiLevelType w:val="multilevel"/>
    <w:tmpl w:val="E37C8D76"/>
    <w:lvl w:ilvl="0">
      <w:start w:val="8"/>
      <w:numFmt w:val="decimal"/>
      <w:lvlText w:val="%1."/>
      <w:lvlJc w:val="left"/>
      <w:pPr>
        <w:ind w:left="540" w:hanging="54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133A3C08"/>
    <w:multiLevelType w:val="multilevel"/>
    <w:tmpl w:val="7CD0A496"/>
    <w:lvl w:ilvl="0">
      <w:start w:val="1"/>
      <w:numFmt w:val="decimal"/>
      <w:lvlText w:val="%1."/>
      <w:lvlJc w:val="left"/>
      <w:pPr>
        <w:ind w:left="1440" w:hanging="360"/>
      </w:pPr>
    </w:lvl>
    <w:lvl w:ilvl="1">
      <w:start w:val="9"/>
      <w:numFmt w:val="decimal"/>
      <w:isLgl/>
      <w:lvlText w:val="%1.%2."/>
      <w:lvlJc w:val="left"/>
      <w:pPr>
        <w:ind w:left="1575" w:hanging="495"/>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24">
    <w:nsid w:val="139C0956"/>
    <w:multiLevelType w:val="hybridMultilevel"/>
    <w:tmpl w:val="AB08D136"/>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nsid w:val="13FC6CB8"/>
    <w:multiLevelType w:val="hybridMultilevel"/>
    <w:tmpl w:val="A4EA478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5CD0B02"/>
    <w:multiLevelType w:val="multilevel"/>
    <w:tmpl w:val="98F095B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70A1B42"/>
    <w:multiLevelType w:val="hybridMultilevel"/>
    <w:tmpl w:val="F658190E"/>
    <w:lvl w:ilvl="0" w:tplc="7EA03F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7606548"/>
    <w:multiLevelType w:val="hybridMultilevel"/>
    <w:tmpl w:val="70724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060B5E"/>
    <w:multiLevelType w:val="hybridMultilevel"/>
    <w:tmpl w:val="78B2A25C"/>
    <w:lvl w:ilvl="0" w:tplc="6A2695C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0C3CCE"/>
    <w:multiLevelType w:val="hybridMultilevel"/>
    <w:tmpl w:val="9C82A550"/>
    <w:lvl w:ilvl="0" w:tplc="D9E257C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FA5238D"/>
    <w:multiLevelType w:val="hybridMultilevel"/>
    <w:tmpl w:val="820C7E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FFC3B05"/>
    <w:multiLevelType w:val="hybridMultilevel"/>
    <w:tmpl w:val="C0D06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FFE0C4F"/>
    <w:multiLevelType w:val="hybridMultilevel"/>
    <w:tmpl w:val="79BE10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7A293E"/>
    <w:multiLevelType w:val="hybridMultilevel"/>
    <w:tmpl w:val="BF5816DC"/>
    <w:lvl w:ilvl="0" w:tplc="ADF41956">
      <w:start w:val="1"/>
      <w:numFmt w:val="decimal"/>
      <w:lvlText w:val="%1)"/>
      <w:lvlJc w:val="right"/>
      <w:pPr>
        <w:ind w:left="720" w:hanging="360"/>
      </w:pPr>
      <w:rPr>
        <w:rFonts w:hint="default"/>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22903482"/>
    <w:multiLevelType w:val="hybridMultilevel"/>
    <w:tmpl w:val="15FCC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4542B1"/>
    <w:multiLevelType w:val="hybridMultilevel"/>
    <w:tmpl w:val="7226A3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24A21927"/>
    <w:multiLevelType w:val="hybridMultilevel"/>
    <w:tmpl w:val="39467D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D66E48"/>
    <w:multiLevelType w:val="hybridMultilevel"/>
    <w:tmpl w:val="46E40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08256A"/>
    <w:multiLevelType w:val="hybridMultilevel"/>
    <w:tmpl w:val="155481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72F7393"/>
    <w:multiLevelType w:val="hybridMultilevel"/>
    <w:tmpl w:val="2B40AB78"/>
    <w:lvl w:ilvl="0" w:tplc="B2CCBD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952D9A"/>
    <w:multiLevelType w:val="hybridMultilevel"/>
    <w:tmpl w:val="3BA8270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282C64B4"/>
    <w:multiLevelType w:val="hybridMultilevel"/>
    <w:tmpl w:val="9588EED6"/>
    <w:lvl w:ilvl="0" w:tplc="0409000F">
      <w:start w:val="1"/>
      <w:numFmt w:val="decimal"/>
      <w:lvlText w:val="%1."/>
      <w:lvlJc w:val="left"/>
      <w:pPr>
        <w:ind w:left="810" w:hanging="360"/>
      </w:pPr>
      <w:rPr>
        <w:rFonts w:hint="default"/>
      </w:rPr>
    </w:lvl>
    <w:lvl w:ilvl="1" w:tplc="081A0003" w:tentative="1">
      <w:start w:val="1"/>
      <w:numFmt w:val="bullet"/>
      <w:lvlText w:val="o"/>
      <w:lvlJc w:val="left"/>
      <w:pPr>
        <w:ind w:left="1530" w:hanging="360"/>
      </w:pPr>
      <w:rPr>
        <w:rFonts w:ascii="Courier New" w:hAnsi="Courier New" w:cs="Courier New" w:hint="default"/>
      </w:rPr>
    </w:lvl>
    <w:lvl w:ilvl="2" w:tplc="081A0005">
      <w:start w:val="1"/>
      <w:numFmt w:val="bullet"/>
      <w:lvlText w:val=""/>
      <w:lvlJc w:val="left"/>
      <w:pPr>
        <w:ind w:left="2250" w:hanging="360"/>
      </w:pPr>
      <w:rPr>
        <w:rFonts w:ascii="Wingdings" w:hAnsi="Wingdings" w:hint="default"/>
      </w:rPr>
    </w:lvl>
    <w:lvl w:ilvl="3" w:tplc="081A0001" w:tentative="1">
      <w:start w:val="1"/>
      <w:numFmt w:val="bullet"/>
      <w:lvlText w:val=""/>
      <w:lvlJc w:val="left"/>
      <w:pPr>
        <w:ind w:left="2970" w:hanging="360"/>
      </w:pPr>
      <w:rPr>
        <w:rFonts w:ascii="Symbol" w:hAnsi="Symbol" w:hint="default"/>
      </w:rPr>
    </w:lvl>
    <w:lvl w:ilvl="4" w:tplc="081A0003" w:tentative="1">
      <w:start w:val="1"/>
      <w:numFmt w:val="bullet"/>
      <w:lvlText w:val="o"/>
      <w:lvlJc w:val="left"/>
      <w:pPr>
        <w:ind w:left="3690" w:hanging="360"/>
      </w:pPr>
      <w:rPr>
        <w:rFonts w:ascii="Courier New" w:hAnsi="Courier New" w:cs="Courier New" w:hint="default"/>
      </w:rPr>
    </w:lvl>
    <w:lvl w:ilvl="5" w:tplc="081A0005" w:tentative="1">
      <w:start w:val="1"/>
      <w:numFmt w:val="bullet"/>
      <w:lvlText w:val=""/>
      <w:lvlJc w:val="left"/>
      <w:pPr>
        <w:ind w:left="4410" w:hanging="360"/>
      </w:pPr>
      <w:rPr>
        <w:rFonts w:ascii="Wingdings" w:hAnsi="Wingdings" w:hint="default"/>
      </w:rPr>
    </w:lvl>
    <w:lvl w:ilvl="6" w:tplc="081A0001" w:tentative="1">
      <w:start w:val="1"/>
      <w:numFmt w:val="bullet"/>
      <w:lvlText w:val=""/>
      <w:lvlJc w:val="left"/>
      <w:pPr>
        <w:ind w:left="5130" w:hanging="360"/>
      </w:pPr>
      <w:rPr>
        <w:rFonts w:ascii="Symbol" w:hAnsi="Symbol" w:hint="default"/>
      </w:rPr>
    </w:lvl>
    <w:lvl w:ilvl="7" w:tplc="081A0003" w:tentative="1">
      <w:start w:val="1"/>
      <w:numFmt w:val="bullet"/>
      <w:lvlText w:val="o"/>
      <w:lvlJc w:val="left"/>
      <w:pPr>
        <w:ind w:left="5850" w:hanging="360"/>
      </w:pPr>
      <w:rPr>
        <w:rFonts w:ascii="Courier New" w:hAnsi="Courier New" w:cs="Courier New" w:hint="default"/>
      </w:rPr>
    </w:lvl>
    <w:lvl w:ilvl="8" w:tplc="081A0005" w:tentative="1">
      <w:start w:val="1"/>
      <w:numFmt w:val="bullet"/>
      <w:lvlText w:val=""/>
      <w:lvlJc w:val="left"/>
      <w:pPr>
        <w:ind w:left="6570" w:hanging="360"/>
      </w:pPr>
      <w:rPr>
        <w:rFonts w:ascii="Wingdings" w:hAnsi="Wingdings" w:hint="default"/>
      </w:rPr>
    </w:lvl>
  </w:abstractNum>
  <w:abstractNum w:abstractNumId="43">
    <w:nsid w:val="28C260E3"/>
    <w:multiLevelType w:val="hybridMultilevel"/>
    <w:tmpl w:val="792AB510"/>
    <w:lvl w:ilvl="0" w:tplc="9672FE0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DE7C7E"/>
    <w:multiLevelType w:val="hybridMultilevel"/>
    <w:tmpl w:val="B83A0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5608A8"/>
    <w:multiLevelType w:val="hybridMultilevel"/>
    <w:tmpl w:val="861C6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367D5C"/>
    <w:multiLevelType w:val="hybridMultilevel"/>
    <w:tmpl w:val="BE26618C"/>
    <w:lvl w:ilvl="0" w:tplc="04090001">
      <w:start w:val="1"/>
      <w:numFmt w:val="bullet"/>
      <w:pStyle w:val="Style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6C053A"/>
    <w:multiLevelType w:val="hybridMultilevel"/>
    <w:tmpl w:val="911417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8B36FE"/>
    <w:multiLevelType w:val="hybridMultilevel"/>
    <w:tmpl w:val="4EFA3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3C1C3C"/>
    <w:multiLevelType w:val="hybridMultilevel"/>
    <w:tmpl w:val="9B1872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A910DD"/>
    <w:multiLevelType w:val="multilevel"/>
    <w:tmpl w:val="28464B4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31484637"/>
    <w:multiLevelType w:val="hybridMultilevel"/>
    <w:tmpl w:val="203CF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A70C54"/>
    <w:multiLevelType w:val="hybridMultilevel"/>
    <w:tmpl w:val="262E015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3">
    <w:nsid w:val="31F24266"/>
    <w:multiLevelType w:val="hybridMultilevel"/>
    <w:tmpl w:val="BC5A478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4">
    <w:nsid w:val="340A1616"/>
    <w:multiLevelType w:val="hybridMultilevel"/>
    <w:tmpl w:val="F1ACFBA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5">
    <w:nsid w:val="345449D7"/>
    <w:multiLevelType w:val="hybridMultilevel"/>
    <w:tmpl w:val="058299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6F49DA"/>
    <w:multiLevelType w:val="hybridMultilevel"/>
    <w:tmpl w:val="37225DDA"/>
    <w:lvl w:ilvl="0" w:tplc="7B2CDA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180F09"/>
    <w:multiLevelType w:val="hybridMultilevel"/>
    <w:tmpl w:val="E6D6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FB0F9A"/>
    <w:multiLevelType w:val="hybridMultilevel"/>
    <w:tmpl w:val="97C60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6BF7C66"/>
    <w:multiLevelType w:val="hybridMultilevel"/>
    <w:tmpl w:val="91F8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124219"/>
    <w:multiLevelType w:val="hybridMultilevel"/>
    <w:tmpl w:val="63CA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545B55"/>
    <w:multiLevelType w:val="hybridMultilevel"/>
    <w:tmpl w:val="D8DAE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ABD2500"/>
    <w:multiLevelType w:val="hybridMultilevel"/>
    <w:tmpl w:val="FADC7C76"/>
    <w:lvl w:ilvl="0" w:tplc="2C1A000F">
      <w:start w:val="1"/>
      <w:numFmt w:val="decimal"/>
      <w:lvlText w:val="%1."/>
      <w:lvlJc w:val="left"/>
      <w:pPr>
        <w:ind w:left="720" w:hanging="360"/>
      </w:pPr>
    </w:lvl>
    <w:lvl w:ilvl="1" w:tplc="2C1A0001">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3">
    <w:nsid w:val="3E3771C8"/>
    <w:multiLevelType w:val="hybridMultilevel"/>
    <w:tmpl w:val="C7A24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E7716C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nsid w:val="3EDD6FFD"/>
    <w:multiLevelType w:val="hybridMultilevel"/>
    <w:tmpl w:val="D848E160"/>
    <w:lvl w:ilvl="0" w:tplc="57583A3C">
      <w:numFmt w:val="bullet"/>
      <w:lvlText w:val="-"/>
      <w:lvlJc w:val="left"/>
      <w:pPr>
        <w:ind w:left="1080" w:hanging="360"/>
      </w:pPr>
      <w:rPr>
        <w:rFonts w:ascii="Arial Narrow" w:eastAsia="Times New Roman" w:hAnsi="Arial Narrow" w:cs="Arial" w:hint="default"/>
      </w:rPr>
    </w:lvl>
    <w:lvl w:ilvl="1" w:tplc="04090003">
      <w:start w:val="1"/>
      <w:numFmt w:val="bullet"/>
      <w:lvlText w:val="o"/>
      <w:lvlJc w:val="left"/>
      <w:pPr>
        <w:ind w:left="1800" w:hanging="360"/>
      </w:pPr>
      <w:rPr>
        <w:rFonts w:ascii="Courier New" w:hAnsi="Courier New" w:cs="Courier New" w:hint="default"/>
      </w:rPr>
    </w:lvl>
    <w:lvl w:ilvl="2" w:tplc="E4BA40BC">
      <w:start w:val="41"/>
      <w:numFmt w:val="bullet"/>
      <w:lvlText w:val="•"/>
      <w:lvlJc w:val="left"/>
      <w:pPr>
        <w:ind w:left="2880" w:hanging="720"/>
      </w:pPr>
      <w:rPr>
        <w:rFonts w:ascii="Calibri" w:eastAsiaTheme="minorHAnsi" w:hAnsi="Calibri"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0B52F3C"/>
    <w:multiLevelType w:val="hybridMultilevel"/>
    <w:tmpl w:val="911A3C90"/>
    <w:lvl w:ilvl="0" w:tplc="1116D77A">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7">
    <w:nsid w:val="43195F96"/>
    <w:multiLevelType w:val="hybridMultilevel"/>
    <w:tmpl w:val="B2E81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F7134E"/>
    <w:multiLevelType w:val="hybridMultilevel"/>
    <w:tmpl w:val="CABE8F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BB6CA0"/>
    <w:multiLevelType w:val="hybridMultilevel"/>
    <w:tmpl w:val="1FD219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F1621B"/>
    <w:multiLevelType w:val="multilevel"/>
    <w:tmpl w:val="C10EB98E"/>
    <w:lvl w:ilvl="0">
      <w:start w:val="1"/>
      <w:numFmt w:val="decimal"/>
      <w:lvlText w:val="%1."/>
      <w:lvlJc w:val="left"/>
      <w:pPr>
        <w:ind w:left="720" w:hanging="360"/>
      </w:pPr>
    </w:lvl>
    <w:lvl w:ilvl="1">
      <w:start w:val="2"/>
      <w:numFmt w:val="decimal"/>
      <w:isLgl/>
      <w:lvlText w:val="%1.%2."/>
      <w:lvlJc w:val="left"/>
      <w:pPr>
        <w:ind w:left="750" w:hanging="39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1">
    <w:nsid w:val="45F16F63"/>
    <w:multiLevelType w:val="hybridMultilevel"/>
    <w:tmpl w:val="6E38C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6265FB6"/>
    <w:multiLevelType w:val="multilevel"/>
    <w:tmpl w:val="CFA8E0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Bidi" w:hint="default"/>
        <w:color w:val="auto"/>
        <w:sz w:val="22"/>
      </w:rPr>
    </w:lvl>
    <w:lvl w:ilvl="2">
      <w:start w:val="1"/>
      <w:numFmt w:val="decimal"/>
      <w:isLgl/>
      <w:lvlText w:val="%1.%2.%3."/>
      <w:lvlJc w:val="left"/>
      <w:pPr>
        <w:ind w:left="1080" w:hanging="720"/>
      </w:pPr>
      <w:rPr>
        <w:rFonts w:ascii="Arial" w:hAnsi="Arial" w:cs="Arial" w:hint="default"/>
        <w:color w:val="auto"/>
        <w:sz w:val="22"/>
      </w:rPr>
    </w:lvl>
    <w:lvl w:ilvl="3">
      <w:start w:val="1"/>
      <w:numFmt w:val="decimal"/>
      <w:isLgl/>
      <w:lvlText w:val="%1.%2.%3.%4."/>
      <w:lvlJc w:val="left"/>
      <w:pPr>
        <w:ind w:left="1440" w:hanging="1080"/>
      </w:pPr>
      <w:rPr>
        <w:rFonts w:ascii="Arial" w:hAnsi="Arial" w:cs="Arial" w:hint="default"/>
        <w:color w:val="FF0000"/>
        <w:sz w:val="22"/>
      </w:rPr>
    </w:lvl>
    <w:lvl w:ilvl="4">
      <w:start w:val="1"/>
      <w:numFmt w:val="decimal"/>
      <w:isLgl/>
      <w:lvlText w:val="%1.%2.%3.%4.%5."/>
      <w:lvlJc w:val="left"/>
      <w:pPr>
        <w:ind w:left="1440" w:hanging="1080"/>
      </w:pPr>
      <w:rPr>
        <w:rFonts w:ascii="Arial" w:hAnsi="Arial" w:cs="Arial" w:hint="default"/>
        <w:color w:val="FF0000"/>
        <w:sz w:val="22"/>
      </w:rPr>
    </w:lvl>
    <w:lvl w:ilvl="5">
      <w:start w:val="1"/>
      <w:numFmt w:val="decimal"/>
      <w:isLgl/>
      <w:lvlText w:val="%1.%2.%3.%4.%5.%6."/>
      <w:lvlJc w:val="left"/>
      <w:pPr>
        <w:ind w:left="1800" w:hanging="1440"/>
      </w:pPr>
      <w:rPr>
        <w:rFonts w:asciiTheme="minorHAnsi" w:hAnsiTheme="minorHAnsi" w:cstheme="minorBidi" w:hint="default"/>
        <w:color w:val="auto"/>
        <w:sz w:val="22"/>
      </w:rPr>
    </w:lvl>
    <w:lvl w:ilvl="6">
      <w:start w:val="1"/>
      <w:numFmt w:val="decimal"/>
      <w:isLgl/>
      <w:lvlText w:val="%1.%2.%3.%4.%5.%6.%7."/>
      <w:lvlJc w:val="left"/>
      <w:pPr>
        <w:ind w:left="1800" w:hanging="1440"/>
      </w:pPr>
      <w:rPr>
        <w:rFonts w:asciiTheme="minorHAnsi" w:hAnsiTheme="minorHAnsi" w:cstheme="minorBidi" w:hint="default"/>
        <w:color w:val="auto"/>
        <w:sz w:val="22"/>
      </w:rPr>
    </w:lvl>
    <w:lvl w:ilvl="7">
      <w:start w:val="1"/>
      <w:numFmt w:val="decimal"/>
      <w:isLgl/>
      <w:lvlText w:val="%1.%2.%3.%4.%5.%6.%7.%8."/>
      <w:lvlJc w:val="left"/>
      <w:pPr>
        <w:ind w:left="2160" w:hanging="1800"/>
      </w:pPr>
      <w:rPr>
        <w:rFonts w:asciiTheme="minorHAnsi" w:hAnsiTheme="minorHAnsi" w:cstheme="minorBidi" w:hint="default"/>
        <w:color w:val="auto"/>
        <w:sz w:val="22"/>
      </w:rPr>
    </w:lvl>
    <w:lvl w:ilvl="8">
      <w:start w:val="1"/>
      <w:numFmt w:val="decimal"/>
      <w:isLgl/>
      <w:lvlText w:val="%1.%2.%3.%4.%5.%6.%7.%8.%9."/>
      <w:lvlJc w:val="left"/>
      <w:pPr>
        <w:ind w:left="2520" w:hanging="2160"/>
      </w:pPr>
      <w:rPr>
        <w:rFonts w:asciiTheme="minorHAnsi" w:hAnsiTheme="minorHAnsi" w:cstheme="minorBidi" w:hint="default"/>
        <w:color w:val="auto"/>
        <w:sz w:val="22"/>
      </w:rPr>
    </w:lvl>
  </w:abstractNum>
  <w:abstractNum w:abstractNumId="73">
    <w:nsid w:val="4636503F"/>
    <w:multiLevelType w:val="hybridMultilevel"/>
    <w:tmpl w:val="7D907092"/>
    <w:lvl w:ilvl="0" w:tplc="B2CCBD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D7518F"/>
    <w:multiLevelType w:val="hybridMultilevel"/>
    <w:tmpl w:val="FF169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1A524A"/>
    <w:multiLevelType w:val="hybridMultilevel"/>
    <w:tmpl w:val="765C17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2A2418"/>
    <w:multiLevelType w:val="hybridMultilevel"/>
    <w:tmpl w:val="0A08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9A2138B"/>
    <w:multiLevelType w:val="hybridMultilevel"/>
    <w:tmpl w:val="0CC64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ADA45DD"/>
    <w:multiLevelType w:val="multilevel"/>
    <w:tmpl w:val="02BA040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4F1F1363"/>
    <w:multiLevelType w:val="hybridMultilevel"/>
    <w:tmpl w:val="632E72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4FB047D1"/>
    <w:multiLevelType w:val="hybridMultilevel"/>
    <w:tmpl w:val="AF4C98A2"/>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1">
    <w:nsid w:val="52C63120"/>
    <w:multiLevelType w:val="hybridMultilevel"/>
    <w:tmpl w:val="3CFA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703B4B"/>
    <w:multiLevelType w:val="hybridMultilevel"/>
    <w:tmpl w:val="19D0A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783B5D"/>
    <w:multiLevelType w:val="hybridMultilevel"/>
    <w:tmpl w:val="53488880"/>
    <w:lvl w:ilvl="0" w:tplc="9672FE0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275290"/>
    <w:multiLevelType w:val="hybridMultilevel"/>
    <w:tmpl w:val="2BE44A9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5">
    <w:nsid w:val="5A27530D"/>
    <w:multiLevelType w:val="hybridMultilevel"/>
    <w:tmpl w:val="F47CD31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6">
    <w:nsid w:val="5AB35219"/>
    <w:multiLevelType w:val="hybridMultilevel"/>
    <w:tmpl w:val="91FE2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B3544BB"/>
    <w:multiLevelType w:val="hybridMultilevel"/>
    <w:tmpl w:val="0804CFDC"/>
    <w:lvl w:ilvl="0" w:tplc="6E7607FC">
      <w:start w:val="8"/>
      <w:numFmt w:val="bullet"/>
      <w:lvlText w:val="-"/>
      <w:lvlJc w:val="left"/>
      <w:pPr>
        <w:ind w:left="360" w:hanging="360"/>
      </w:pPr>
      <w:rPr>
        <w:rFonts w:ascii="Times New Roman" w:eastAsiaTheme="maj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C765CE3"/>
    <w:multiLevelType w:val="hybridMultilevel"/>
    <w:tmpl w:val="77382F2E"/>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9">
    <w:nsid w:val="5E86003D"/>
    <w:multiLevelType w:val="hybridMultilevel"/>
    <w:tmpl w:val="2138E1C4"/>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nsid w:val="5FC96397"/>
    <w:multiLevelType w:val="hybridMultilevel"/>
    <w:tmpl w:val="D51C1C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14A30FE"/>
    <w:multiLevelType w:val="hybridMultilevel"/>
    <w:tmpl w:val="78802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CC097F"/>
    <w:multiLevelType w:val="hybridMultilevel"/>
    <w:tmpl w:val="1D1AB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2632E8D"/>
    <w:multiLevelType w:val="hybridMultilevel"/>
    <w:tmpl w:val="7DDE10D2"/>
    <w:lvl w:ilvl="0" w:tplc="A2BC7058">
      <w:start w:val="1"/>
      <w:numFmt w:val="decimal"/>
      <w:pStyle w:val="Article"/>
      <w:lvlText w:val="Član %1"/>
      <w:lvlJc w:val="center"/>
      <w:pPr>
        <w:tabs>
          <w:tab w:val="num" w:pos="4410"/>
        </w:tabs>
        <w:ind w:left="5850" w:hanging="360"/>
      </w:pPr>
      <w:rPr>
        <w:rFonts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4">
    <w:nsid w:val="632E366E"/>
    <w:multiLevelType w:val="hybridMultilevel"/>
    <w:tmpl w:val="B798F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7A31C6B"/>
    <w:multiLevelType w:val="hybridMultilevel"/>
    <w:tmpl w:val="BC5A7A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AE4C50"/>
    <w:multiLevelType w:val="hybridMultilevel"/>
    <w:tmpl w:val="D0C6B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86F3158"/>
    <w:multiLevelType w:val="hybridMultilevel"/>
    <w:tmpl w:val="627A4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9A2F17"/>
    <w:multiLevelType w:val="hybridMultilevel"/>
    <w:tmpl w:val="2BF0FE22"/>
    <w:lvl w:ilvl="0" w:tplc="1116D7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69813A07"/>
    <w:multiLevelType w:val="hybridMultilevel"/>
    <w:tmpl w:val="A0901D1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0">
    <w:nsid w:val="6B2370E8"/>
    <w:multiLevelType w:val="multilevel"/>
    <w:tmpl w:val="58F2D580"/>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1">
    <w:nsid w:val="6BE20E6A"/>
    <w:multiLevelType w:val="hybridMultilevel"/>
    <w:tmpl w:val="E78A4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C7F029A"/>
    <w:multiLevelType w:val="multilevel"/>
    <w:tmpl w:val="3A7AD9AC"/>
    <w:lvl w:ilvl="0">
      <w:start w:val="8"/>
      <w:numFmt w:val="decimal"/>
      <w:lvlText w:val="%1."/>
      <w:lvlJc w:val="left"/>
      <w:pPr>
        <w:ind w:left="360" w:hanging="36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3">
    <w:nsid w:val="6C8C7B62"/>
    <w:multiLevelType w:val="hybridMultilevel"/>
    <w:tmpl w:val="5C266FB4"/>
    <w:lvl w:ilvl="0" w:tplc="F3C6AA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D5E0054"/>
    <w:multiLevelType w:val="hybridMultilevel"/>
    <w:tmpl w:val="32E2786A"/>
    <w:lvl w:ilvl="0" w:tplc="1116D77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5">
    <w:nsid w:val="6DC44846"/>
    <w:multiLevelType w:val="hybridMultilevel"/>
    <w:tmpl w:val="BFACE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3B7DB6"/>
    <w:multiLevelType w:val="hybridMultilevel"/>
    <w:tmpl w:val="12AE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05C5B22"/>
    <w:multiLevelType w:val="hybridMultilevel"/>
    <w:tmpl w:val="73309D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11C2277"/>
    <w:multiLevelType w:val="hybridMultilevel"/>
    <w:tmpl w:val="A13ABD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1ED6541"/>
    <w:multiLevelType w:val="hybridMultilevel"/>
    <w:tmpl w:val="95B6D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2905550"/>
    <w:multiLevelType w:val="hybridMultilevel"/>
    <w:tmpl w:val="7668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7B4226"/>
    <w:multiLevelType w:val="hybridMultilevel"/>
    <w:tmpl w:val="E610B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A36882"/>
    <w:multiLevelType w:val="hybridMultilevel"/>
    <w:tmpl w:val="D5E2D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D76D62"/>
    <w:multiLevelType w:val="hybridMultilevel"/>
    <w:tmpl w:val="61DA4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766A7E"/>
    <w:multiLevelType w:val="hybridMultilevel"/>
    <w:tmpl w:val="689EE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F12333C"/>
    <w:multiLevelType w:val="hybridMultilevel"/>
    <w:tmpl w:val="87765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F9C4C7F"/>
    <w:multiLevelType w:val="hybridMultilevel"/>
    <w:tmpl w:val="D3469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64"/>
  </w:num>
  <w:num w:numId="3">
    <w:abstractNumId w:val="91"/>
  </w:num>
  <w:num w:numId="4">
    <w:abstractNumId w:val="108"/>
  </w:num>
  <w:num w:numId="5">
    <w:abstractNumId w:val="65"/>
  </w:num>
  <w:num w:numId="6">
    <w:abstractNumId w:val="44"/>
  </w:num>
  <w:num w:numId="7">
    <w:abstractNumId w:val="11"/>
  </w:num>
  <w:num w:numId="8">
    <w:abstractNumId w:val="21"/>
  </w:num>
  <w:num w:numId="9">
    <w:abstractNumId w:val="23"/>
  </w:num>
  <w:num w:numId="10">
    <w:abstractNumId w:val="56"/>
  </w:num>
  <w:num w:numId="11">
    <w:abstractNumId w:val="109"/>
  </w:num>
  <w:num w:numId="12">
    <w:abstractNumId w:val="39"/>
  </w:num>
  <w:num w:numId="13">
    <w:abstractNumId w:val="113"/>
  </w:num>
  <w:num w:numId="1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num>
  <w:num w:numId="17">
    <w:abstractNumId w:val="89"/>
  </w:num>
  <w:num w:numId="18">
    <w:abstractNumId w:val="25"/>
  </w:num>
  <w:num w:numId="19">
    <w:abstractNumId w:val="77"/>
  </w:num>
  <w:num w:numId="20">
    <w:abstractNumId w:val="74"/>
  </w:num>
  <w:num w:numId="21">
    <w:abstractNumId w:val="96"/>
  </w:num>
  <w:num w:numId="22">
    <w:abstractNumId w:val="9"/>
  </w:num>
  <w:num w:numId="23">
    <w:abstractNumId w:val="106"/>
  </w:num>
  <w:num w:numId="24">
    <w:abstractNumId w:val="75"/>
  </w:num>
  <w:num w:numId="25">
    <w:abstractNumId w:val="59"/>
  </w:num>
  <w:num w:numId="26">
    <w:abstractNumId w:val="71"/>
  </w:num>
  <w:num w:numId="27">
    <w:abstractNumId w:val="86"/>
  </w:num>
  <w:num w:numId="28">
    <w:abstractNumId w:val="76"/>
  </w:num>
  <w:num w:numId="29">
    <w:abstractNumId w:val="58"/>
  </w:num>
  <w:num w:numId="30">
    <w:abstractNumId w:val="6"/>
  </w:num>
  <w:num w:numId="31">
    <w:abstractNumId w:val="94"/>
  </w:num>
  <w:num w:numId="32">
    <w:abstractNumId w:val="48"/>
  </w:num>
  <w:num w:numId="33">
    <w:abstractNumId w:val="70"/>
  </w:num>
  <w:num w:numId="34">
    <w:abstractNumId w:val="116"/>
  </w:num>
  <w:num w:numId="35">
    <w:abstractNumId w:val="32"/>
  </w:num>
  <w:num w:numId="36">
    <w:abstractNumId w:val="13"/>
  </w:num>
  <w:num w:numId="37">
    <w:abstractNumId w:val="15"/>
  </w:num>
  <w:num w:numId="38">
    <w:abstractNumId w:val="24"/>
  </w:num>
  <w:num w:numId="39">
    <w:abstractNumId w:val="80"/>
  </w:num>
  <w:num w:numId="40">
    <w:abstractNumId w:val="16"/>
  </w:num>
  <w:num w:numId="41">
    <w:abstractNumId w:val="104"/>
  </w:num>
  <w:num w:numId="42">
    <w:abstractNumId w:val="47"/>
  </w:num>
  <w:num w:numId="43">
    <w:abstractNumId w:val="33"/>
  </w:num>
  <w:num w:numId="44">
    <w:abstractNumId w:val="26"/>
  </w:num>
  <w:num w:numId="45">
    <w:abstractNumId w:val="8"/>
  </w:num>
  <w:num w:numId="46">
    <w:abstractNumId w:val="27"/>
  </w:num>
  <w:num w:numId="47">
    <w:abstractNumId w:val="37"/>
  </w:num>
  <w:num w:numId="48">
    <w:abstractNumId w:val="73"/>
  </w:num>
  <w:num w:numId="49">
    <w:abstractNumId w:val="40"/>
  </w:num>
  <w:num w:numId="50">
    <w:abstractNumId w:val="93"/>
  </w:num>
  <w:num w:numId="51">
    <w:abstractNumId w:val="3"/>
  </w:num>
  <w:num w:numId="52">
    <w:abstractNumId w:val="46"/>
  </w:num>
  <w:num w:numId="53">
    <w:abstractNumId w:val="112"/>
  </w:num>
  <w:num w:numId="54">
    <w:abstractNumId w:val="28"/>
  </w:num>
  <w:num w:numId="55">
    <w:abstractNumId w:val="30"/>
  </w:num>
  <w:num w:numId="56">
    <w:abstractNumId w:val="10"/>
  </w:num>
  <w:num w:numId="57">
    <w:abstractNumId w:val="84"/>
  </w:num>
  <w:num w:numId="58">
    <w:abstractNumId w:val="99"/>
  </w:num>
  <w:num w:numId="59">
    <w:abstractNumId w:val="87"/>
  </w:num>
  <w:num w:numId="60">
    <w:abstractNumId w:val="98"/>
  </w:num>
  <w:num w:numId="61">
    <w:abstractNumId w:val="85"/>
  </w:num>
  <w:num w:numId="62">
    <w:abstractNumId w:val="5"/>
  </w:num>
  <w:num w:numId="63">
    <w:abstractNumId w:val="52"/>
  </w:num>
  <w:num w:numId="64">
    <w:abstractNumId w:val="103"/>
  </w:num>
  <w:num w:numId="65">
    <w:abstractNumId w:val="42"/>
  </w:num>
  <w:num w:numId="66">
    <w:abstractNumId w:val="18"/>
  </w:num>
  <w:num w:numId="67">
    <w:abstractNumId w:val="54"/>
  </w:num>
  <w:num w:numId="68">
    <w:abstractNumId w:val="36"/>
  </w:num>
  <w:num w:numId="69">
    <w:abstractNumId w:val="72"/>
  </w:num>
  <w:num w:numId="70">
    <w:abstractNumId w:val="34"/>
  </w:num>
  <w:num w:numId="71">
    <w:abstractNumId w:val="66"/>
  </w:num>
  <w:num w:numId="72">
    <w:abstractNumId w:val="114"/>
  </w:num>
  <w:num w:numId="73">
    <w:abstractNumId w:val="111"/>
  </w:num>
  <w:num w:numId="74">
    <w:abstractNumId w:val="2"/>
  </w:num>
  <w:num w:numId="75">
    <w:abstractNumId w:val="81"/>
  </w:num>
  <w:num w:numId="76">
    <w:abstractNumId w:val="50"/>
  </w:num>
  <w:num w:numId="77">
    <w:abstractNumId w:val="43"/>
  </w:num>
  <w:num w:numId="78">
    <w:abstractNumId w:val="83"/>
  </w:num>
  <w:num w:numId="79">
    <w:abstractNumId w:val="38"/>
  </w:num>
  <w:num w:numId="80">
    <w:abstractNumId w:val="29"/>
  </w:num>
  <w:num w:numId="81">
    <w:abstractNumId w:val="68"/>
  </w:num>
  <w:num w:numId="82">
    <w:abstractNumId w:val="60"/>
  </w:num>
  <w:num w:numId="83">
    <w:abstractNumId w:val="49"/>
  </w:num>
  <w:num w:numId="84">
    <w:abstractNumId w:val="14"/>
  </w:num>
  <w:num w:numId="85">
    <w:abstractNumId w:val="101"/>
  </w:num>
  <w:num w:numId="86">
    <w:abstractNumId w:val="67"/>
  </w:num>
  <w:num w:numId="87">
    <w:abstractNumId w:val="55"/>
  </w:num>
  <w:num w:numId="88">
    <w:abstractNumId w:val="92"/>
  </w:num>
  <w:num w:numId="89">
    <w:abstractNumId w:val="41"/>
  </w:num>
  <w:num w:numId="90">
    <w:abstractNumId w:val="88"/>
  </w:num>
  <w:num w:numId="91">
    <w:abstractNumId w:val="102"/>
  </w:num>
  <w:num w:numId="92">
    <w:abstractNumId w:val="107"/>
  </w:num>
  <w:num w:numId="93">
    <w:abstractNumId w:val="61"/>
  </w:num>
  <w:num w:numId="94">
    <w:abstractNumId w:val="0"/>
  </w:num>
  <w:num w:numId="95">
    <w:abstractNumId w:val="35"/>
  </w:num>
  <w:num w:numId="96">
    <w:abstractNumId w:val="82"/>
  </w:num>
  <w:num w:numId="97">
    <w:abstractNumId w:val="90"/>
  </w:num>
  <w:num w:numId="98">
    <w:abstractNumId w:val="22"/>
  </w:num>
  <w:num w:numId="99">
    <w:abstractNumId w:val="63"/>
  </w:num>
  <w:num w:numId="100">
    <w:abstractNumId w:val="97"/>
  </w:num>
  <w:num w:numId="101">
    <w:abstractNumId w:val="20"/>
  </w:num>
  <w:num w:numId="102">
    <w:abstractNumId w:val="69"/>
  </w:num>
  <w:num w:numId="103">
    <w:abstractNumId w:val="95"/>
  </w:num>
  <w:num w:numId="104">
    <w:abstractNumId w:val="7"/>
  </w:num>
  <w:num w:numId="105">
    <w:abstractNumId w:val="4"/>
  </w:num>
  <w:num w:numId="106">
    <w:abstractNumId w:val="17"/>
  </w:num>
  <w:num w:numId="107">
    <w:abstractNumId w:val="45"/>
  </w:num>
  <w:num w:numId="108">
    <w:abstractNumId w:val="115"/>
  </w:num>
  <w:num w:numId="109">
    <w:abstractNumId w:val="53"/>
  </w:num>
  <w:num w:numId="110">
    <w:abstractNumId w:val="51"/>
  </w:num>
  <w:num w:numId="111">
    <w:abstractNumId w:val="105"/>
  </w:num>
  <w:num w:numId="112">
    <w:abstractNumId w:val="31"/>
  </w:num>
  <w:num w:numId="113">
    <w:abstractNumId w:val="78"/>
  </w:num>
  <w:num w:numId="114">
    <w:abstractNumId w:val="57"/>
  </w:num>
  <w:num w:numId="115">
    <w:abstractNumId w:val="19"/>
  </w:num>
  <w:num w:numId="116">
    <w:abstractNumId w:val="62"/>
  </w:num>
  <w:num w:numId="117">
    <w:abstractNumId w:val="1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A7B"/>
    <w:rsid w:val="00004A41"/>
    <w:rsid w:val="00004E7C"/>
    <w:rsid w:val="00005575"/>
    <w:rsid w:val="00006143"/>
    <w:rsid w:val="000062E2"/>
    <w:rsid w:val="0000789F"/>
    <w:rsid w:val="00011E73"/>
    <w:rsid w:val="0001262D"/>
    <w:rsid w:val="000134C8"/>
    <w:rsid w:val="00014AFD"/>
    <w:rsid w:val="00014DFA"/>
    <w:rsid w:val="00015054"/>
    <w:rsid w:val="0001690F"/>
    <w:rsid w:val="000210B2"/>
    <w:rsid w:val="00021227"/>
    <w:rsid w:val="000237F3"/>
    <w:rsid w:val="00023910"/>
    <w:rsid w:val="00025A6E"/>
    <w:rsid w:val="000265C5"/>
    <w:rsid w:val="00033F0D"/>
    <w:rsid w:val="00034F64"/>
    <w:rsid w:val="000357CD"/>
    <w:rsid w:val="000358FF"/>
    <w:rsid w:val="00035F79"/>
    <w:rsid w:val="00037B82"/>
    <w:rsid w:val="00043690"/>
    <w:rsid w:val="00043986"/>
    <w:rsid w:val="00045206"/>
    <w:rsid w:val="000473D0"/>
    <w:rsid w:val="000507A9"/>
    <w:rsid w:val="00053197"/>
    <w:rsid w:val="00054D77"/>
    <w:rsid w:val="00056C8E"/>
    <w:rsid w:val="00056DFE"/>
    <w:rsid w:val="0005767B"/>
    <w:rsid w:val="00057687"/>
    <w:rsid w:val="0006131F"/>
    <w:rsid w:val="00065329"/>
    <w:rsid w:val="00065D61"/>
    <w:rsid w:val="00067339"/>
    <w:rsid w:val="00067510"/>
    <w:rsid w:val="000718C1"/>
    <w:rsid w:val="0007677F"/>
    <w:rsid w:val="00077DA7"/>
    <w:rsid w:val="00080602"/>
    <w:rsid w:val="00081840"/>
    <w:rsid w:val="00085841"/>
    <w:rsid w:val="00087225"/>
    <w:rsid w:val="00090C3F"/>
    <w:rsid w:val="0009150C"/>
    <w:rsid w:val="00091D47"/>
    <w:rsid w:val="000926F8"/>
    <w:rsid w:val="00092E86"/>
    <w:rsid w:val="00096993"/>
    <w:rsid w:val="000A3925"/>
    <w:rsid w:val="000A6639"/>
    <w:rsid w:val="000B0382"/>
    <w:rsid w:val="000B0DA3"/>
    <w:rsid w:val="000B138E"/>
    <w:rsid w:val="000B1D0C"/>
    <w:rsid w:val="000B6DFD"/>
    <w:rsid w:val="000C2572"/>
    <w:rsid w:val="000C3B13"/>
    <w:rsid w:val="000C4EC2"/>
    <w:rsid w:val="000C6610"/>
    <w:rsid w:val="000C74FB"/>
    <w:rsid w:val="000C761B"/>
    <w:rsid w:val="000C789C"/>
    <w:rsid w:val="000D024C"/>
    <w:rsid w:val="000D02A9"/>
    <w:rsid w:val="000D1011"/>
    <w:rsid w:val="000D313A"/>
    <w:rsid w:val="000D4D6E"/>
    <w:rsid w:val="000D55C6"/>
    <w:rsid w:val="000D6510"/>
    <w:rsid w:val="000E2293"/>
    <w:rsid w:val="000E2F11"/>
    <w:rsid w:val="000E3BF4"/>
    <w:rsid w:val="000E444C"/>
    <w:rsid w:val="000E49B9"/>
    <w:rsid w:val="000E6C56"/>
    <w:rsid w:val="000E6CA7"/>
    <w:rsid w:val="000E7060"/>
    <w:rsid w:val="000F0198"/>
    <w:rsid w:val="000F1216"/>
    <w:rsid w:val="000F196C"/>
    <w:rsid w:val="000F2968"/>
    <w:rsid w:val="000F64ED"/>
    <w:rsid w:val="000F72BF"/>
    <w:rsid w:val="000F7F88"/>
    <w:rsid w:val="00100DD7"/>
    <w:rsid w:val="00101092"/>
    <w:rsid w:val="00102F82"/>
    <w:rsid w:val="00105CEC"/>
    <w:rsid w:val="00106D19"/>
    <w:rsid w:val="00115D62"/>
    <w:rsid w:val="00116657"/>
    <w:rsid w:val="00117167"/>
    <w:rsid w:val="001175E6"/>
    <w:rsid w:val="001205ED"/>
    <w:rsid w:val="0013047D"/>
    <w:rsid w:val="001317BD"/>
    <w:rsid w:val="00133E13"/>
    <w:rsid w:val="00134C43"/>
    <w:rsid w:val="00140758"/>
    <w:rsid w:val="00140BAC"/>
    <w:rsid w:val="001412B3"/>
    <w:rsid w:val="0014156A"/>
    <w:rsid w:val="0014163B"/>
    <w:rsid w:val="001424F5"/>
    <w:rsid w:val="001445B1"/>
    <w:rsid w:val="00144652"/>
    <w:rsid w:val="001459FE"/>
    <w:rsid w:val="00145BB2"/>
    <w:rsid w:val="0015061C"/>
    <w:rsid w:val="00152C53"/>
    <w:rsid w:val="00153223"/>
    <w:rsid w:val="001540EE"/>
    <w:rsid w:val="001613E4"/>
    <w:rsid w:val="0016162B"/>
    <w:rsid w:val="001636F4"/>
    <w:rsid w:val="00163782"/>
    <w:rsid w:val="001644B6"/>
    <w:rsid w:val="00164A48"/>
    <w:rsid w:val="00170CBB"/>
    <w:rsid w:val="00172F89"/>
    <w:rsid w:val="00174D7F"/>
    <w:rsid w:val="0017647E"/>
    <w:rsid w:val="001764BC"/>
    <w:rsid w:val="0018157D"/>
    <w:rsid w:val="00183BE5"/>
    <w:rsid w:val="0019307D"/>
    <w:rsid w:val="0019508A"/>
    <w:rsid w:val="0019766B"/>
    <w:rsid w:val="00197836"/>
    <w:rsid w:val="00197DA4"/>
    <w:rsid w:val="001A3897"/>
    <w:rsid w:val="001A4406"/>
    <w:rsid w:val="001A76B2"/>
    <w:rsid w:val="001B3B2D"/>
    <w:rsid w:val="001B56D8"/>
    <w:rsid w:val="001B5C5E"/>
    <w:rsid w:val="001C0456"/>
    <w:rsid w:val="001C2E52"/>
    <w:rsid w:val="001C384C"/>
    <w:rsid w:val="001C5382"/>
    <w:rsid w:val="001D0BE0"/>
    <w:rsid w:val="001D17AF"/>
    <w:rsid w:val="001D21FA"/>
    <w:rsid w:val="001D2453"/>
    <w:rsid w:val="001D31A5"/>
    <w:rsid w:val="001D352F"/>
    <w:rsid w:val="001D43ED"/>
    <w:rsid w:val="001E2ABB"/>
    <w:rsid w:val="001E42D0"/>
    <w:rsid w:val="001E53D2"/>
    <w:rsid w:val="001E67CF"/>
    <w:rsid w:val="001F08D2"/>
    <w:rsid w:val="001F1F6F"/>
    <w:rsid w:val="001F284F"/>
    <w:rsid w:val="001F34BB"/>
    <w:rsid w:val="001F4CBC"/>
    <w:rsid w:val="001F54C9"/>
    <w:rsid w:val="001F5C7E"/>
    <w:rsid w:val="001F5D09"/>
    <w:rsid w:val="001F5EDB"/>
    <w:rsid w:val="001F793C"/>
    <w:rsid w:val="00200B08"/>
    <w:rsid w:val="00200CA8"/>
    <w:rsid w:val="00201465"/>
    <w:rsid w:val="00201BA1"/>
    <w:rsid w:val="00206B2D"/>
    <w:rsid w:val="00207693"/>
    <w:rsid w:val="00213253"/>
    <w:rsid w:val="002134F0"/>
    <w:rsid w:val="00216C46"/>
    <w:rsid w:val="00217174"/>
    <w:rsid w:val="002206AC"/>
    <w:rsid w:val="0022083C"/>
    <w:rsid w:val="00221572"/>
    <w:rsid w:val="0022180B"/>
    <w:rsid w:val="002235E3"/>
    <w:rsid w:val="00226F24"/>
    <w:rsid w:val="00230085"/>
    <w:rsid w:val="00231180"/>
    <w:rsid w:val="00231266"/>
    <w:rsid w:val="0023169E"/>
    <w:rsid w:val="002323DC"/>
    <w:rsid w:val="002325F6"/>
    <w:rsid w:val="00233E14"/>
    <w:rsid w:val="00234625"/>
    <w:rsid w:val="0023465F"/>
    <w:rsid w:val="002346C5"/>
    <w:rsid w:val="00234C46"/>
    <w:rsid w:val="00235DF5"/>
    <w:rsid w:val="00236F00"/>
    <w:rsid w:val="002409EF"/>
    <w:rsid w:val="00243DFE"/>
    <w:rsid w:val="00245C2A"/>
    <w:rsid w:val="00251491"/>
    <w:rsid w:val="002535E7"/>
    <w:rsid w:val="00254157"/>
    <w:rsid w:val="00255475"/>
    <w:rsid w:val="0025636D"/>
    <w:rsid w:val="002577AD"/>
    <w:rsid w:val="0026288B"/>
    <w:rsid w:val="00267477"/>
    <w:rsid w:val="002707E4"/>
    <w:rsid w:val="002711CC"/>
    <w:rsid w:val="00271337"/>
    <w:rsid w:val="002750BA"/>
    <w:rsid w:val="00275190"/>
    <w:rsid w:val="00275AA5"/>
    <w:rsid w:val="00276A91"/>
    <w:rsid w:val="002771AB"/>
    <w:rsid w:val="002808C3"/>
    <w:rsid w:val="0028418F"/>
    <w:rsid w:val="002846B4"/>
    <w:rsid w:val="00285BBB"/>
    <w:rsid w:val="00285C25"/>
    <w:rsid w:val="00294894"/>
    <w:rsid w:val="00296A29"/>
    <w:rsid w:val="002A0C56"/>
    <w:rsid w:val="002A3A08"/>
    <w:rsid w:val="002B0872"/>
    <w:rsid w:val="002B2540"/>
    <w:rsid w:val="002B46B3"/>
    <w:rsid w:val="002C0030"/>
    <w:rsid w:val="002C04C4"/>
    <w:rsid w:val="002C3E2D"/>
    <w:rsid w:val="002C54C7"/>
    <w:rsid w:val="002C5B2E"/>
    <w:rsid w:val="002C668F"/>
    <w:rsid w:val="002D1895"/>
    <w:rsid w:val="002D20B5"/>
    <w:rsid w:val="002D529B"/>
    <w:rsid w:val="002D5D8F"/>
    <w:rsid w:val="002D6F15"/>
    <w:rsid w:val="002D7041"/>
    <w:rsid w:val="002D7224"/>
    <w:rsid w:val="002D7D4E"/>
    <w:rsid w:val="002E0DA3"/>
    <w:rsid w:val="002E4DAC"/>
    <w:rsid w:val="002E4DCB"/>
    <w:rsid w:val="002E6451"/>
    <w:rsid w:val="002E69CF"/>
    <w:rsid w:val="002E70FD"/>
    <w:rsid w:val="002F02C4"/>
    <w:rsid w:val="002F2BD2"/>
    <w:rsid w:val="002F5263"/>
    <w:rsid w:val="002F53E0"/>
    <w:rsid w:val="00302DFD"/>
    <w:rsid w:val="00303B73"/>
    <w:rsid w:val="003058E0"/>
    <w:rsid w:val="00306CD1"/>
    <w:rsid w:val="00307737"/>
    <w:rsid w:val="003114B0"/>
    <w:rsid w:val="003126FC"/>
    <w:rsid w:val="00315FC5"/>
    <w:rsid w:val="00316377"/>
    <w:rsid w:val="0032143C"/>
    <w:rsid w:val="00322CEA"/>
    <w:rsid w:val="003233AC"/>
    <w:rsid w:val="00327404"/>
    <w:rsid w:val="0033124F"/>
    <w:rsid w:val="0033138F"/>
    <w:rsid w:val="0033170B"/>
    <w:rsid w:val="00333F30"/>
    <w:rsid w:val="0033568D"/>
    <w:rsid w:val="0033686F"/>
    <w:rsid w:val="00337F66"/>
    <w:rsid w:val="00343EDF"/>
    <w:rsid w:val="00344CBB"/>
    <w:rsid w:val="003512F3"/>
    <w:rsid w:val="00354811"/>
    <w:rsid w:val="003562BF"/>
    <w:rsid w:val="00361417"/>
    <w:rsid w:val="00364AA8"/>
    <w:rsid w:val="00375AB1"/>
    <w:rsid w:val="0038067C"/>
    <w:rsid w:val="00385038"/>
    <w:rsid w:val="0038738A"/>
    <w:rsid w:val="0039120A"/>
    <w:rsid w:val="0039335C"/>
    <w:rsid w:val="0039426A"/>
    <w:rsid w:val="00394880"/>
    <w:rsid w:val="00394AE3"/>
    <w:rsid w:val="003951E1"/>
    <w:rsid w:val="003971DE"/>
    <w:rsid w:val="003A0C1B"/>
    <w:rsid w:val="003A2B9E"/>
    <w:rsid w:val="003A5391"/>
    <w:rsid w:val="003A74E3"/>
    <w:rsid w:val="003B08E5"/>
    <w:rsid w:val="003B2BE9"/>
    <w:rsid w:val="003B37D6"/>
    <w:rsid w:val="003B4E8B"/>
    <w:rsid w:val="003B5AF3"/>
    <w:rsid w:val="003C06E0"/>
    <w:rsid w:val="003C095A"/>
    <w:rsid w:val="003C1181"/>
    <w:rsid w:val="003C2BDA"/>
    <w:rsid w:val="003C33BC"/>
    <w:rsid w:val="003C3E5C"/>
    <w:rsid w:val="003C45E3"/>
    <w:rsid w:val="003C56CE"/>
    <w:rsid w:val="003C66D7"/>
    <w:rsid w:val="003C6E4D"/>
    <w:rsid w:val="003C7B77"/>
    <w:rsid w:val="003D0638"/>
    <w:rsid w:val="003D0A3D"/>
    <w:rsid w:val="003D287C"/>
    <w:rsid w:val="003D406D"/>
    <w:rsid w:val="003D5F97"/>
    <w:rsid w:val="003E0AEE"/>
    <w:rsid w:val="003E15E1"/>
    <w:rsid w:val="003E1631"/>
    <w:rsid w:val="003E2659"/>
    <w:rsid w:val="003E2A46"/>
    <w:rsid w:val="003E2AAE"/>
    <w:rsid w:val="003E5556"/>
    <w:rsid w:val="003E7ECA"/>
    <w:rsid w:val="003E7F28"/>
    <w:rsid w:val="003F09C1"/>
    <w:rsid w:val="003F1B04"/>
    <w:rsid w:val="003F20E0"/>
    <w:rsid w:val="003F40B6"/>
    <w:rsid w:val="003F41B1"/>
    <w:rsid w:val="003F43A3"/>
    <w:rsid w:val="0040046B"/>
    <w:rsid w:val="00401410"/>
    <w:rsid w:val="00401471"/>
    <w:rsid w:val="0040187C"/>
    <w:rsid w:val="00403495"/>
    <w:rsid w:val="004036AE"/>
    <w:rsid w:val="00405476"/>
    <w:rsid w:val="00410332"/>
    <w:rsid w:val="00413640"/>
    <w:rsid w:val="004171AD"/>
    <w:rsid w:val="00423D40"/>
    <w:rsid w:val="00425CB5"/>
    <w:rsid w:val="004262C5"/>
    <w:rsid w:val="00426446"/>
    <w:rsid w:val="0042678A"/>
    <w:rsid w:val="00426DBA"/>
    <w:rsid w:val="00427CBC"/>
    <w:rsid w:val="00431463"/>
    <w:rsid w:val="0043220E"/>
    <w:rsid w:val="0043287C"/>
    <w:rsid w:val="00433C93"/>
    <w:rsid w:val="004357E0"/>
    <w:rsid w:val="00440BD7"/>
    <w:rsid w:val="0044236D"/>
    <w:rsid w:val="00442BAD"/>
    <w:rsid w:val="0044319A"/>
    <w:rsid w:val="00443EBC"/>
    <w:rsid w:val="004441B1"/>
    <w:rsid w:val="00453D0D"/>
    <w:rsid w:val="00456981"/>
    <w:rsid w:val="004578FC"/>
    <w:rsid w:val="004628D7"/>
    <w:rsid w:val="00470BF9"/>
    <w:rsid w:val="00473780"/>
    <w:rsid w:val="004739FB"/>
    <w:rsid w:val="004745E3"/>
    <w:rsid w:val="00474C35"/>
    <w:rsid w:val="00477327"/>
    <w:rsid w:val="00484407"/>
    <w:rsid w:val="0048454B"/>
    <w:rsid w:val="00484B1A"/>
    <w:rsid w:val="0048754A"/>
    <w:rsid w:val="004908D8"/>
    <w:rsid w:val="00493280"/>
    <w:rsid w:val="00494FCB"/>
    <w:rsid w:val="00495BFA"/>
    <w:rsid w:val="00496D0C"/>
    <w:rsid w:val="00497734"/>
    <w:rsid w:val="004A08A5"/>
    <w:rsid w:val="004A189D"/>
    <w:rsid w:val="004A190D"/>
    <w:rsid w:val="004A372F"/>
    <w:rsid w:val="004B2B6C"/>
    <w:rsid w:val="004B3D1B"/>
    <w:rsid w:val="004B4DD6"/>
    <w:rsid w:val="004B60A5"/>
    <w:rsid w:val="004C1552"/>
    <w:rsid w:val="004C1647"/>
    <w:rsid w:val="004C2148"/>
    <w:rsid w:val="004C329B"/>
    <w:rsid w:val="004C43F3"/>
    <w:rsid w:val="004C49A9"/>
    <w:rsid w:val="004C6E0B"/>
    <w:rsid w:val="004D056A"/>
    <w:rsid w:val="004D0D70"/>
    <w:rsid w:val="004D1856"/>
    <w:rsid w:val="004D1D0C"/>
    <w:rsid w:val="004D209E"/>
    <w:rsid w:val="004D22D0"/>
    <w:rsid w:val="004D3A76"/>
    <w:rsid w:val="004D6691"/>
    <w:rsid w:val="004E0D01"/>
    <w:rsid w:val="004E1646"/>
    <w:rsid w:val="004E4A15"/>
    <w:rsid w:val="004F19E5"/>
    <w:rsid w:val="004F1E9D"/>
    <w:rsid w:val="004F2EF0"/>
    <w:rsid w:val="004F619E"/>
    <w:rsid w:val="004F71A6"/>
    <w:rsid w:val="004F73E2"/>
    <w:rsid w:val="00501DF5"/>
    <w:rsid w:val="005038FB"/>
    <w:rsid w:val="0050669A"/>
    <w:rsid w:val="00510E8C"/>
    <w:rsid w:val="0051119C"/>
    <w:rsid w:val="005121B9"/>
    <w:rsid w:val="005151BB"/>
    <w:rsid w:val="00516024"/>
    <w:rsid w:val="005170E4"/>
    <w:rsid w:val="005201BD"/>
    <w:rsid w:val="00522BF4"/>
    <w:rsid w:val="00525242"/>
    <w:rsid w:val="00525A09"/>
    <w:rsid w:val="005267E7"/>
    <w:rsid w:val="00526F38"/>
    <w:rsid w:val="00527D9A"/>
    <w:rsid w:val="00530646"/>
    <w:rsid w:val="00530B06"/>
    <w:rsid w:val="00530F31"/>
    <w:rsid w:val="005313DD"/>
    <w:rsid w:val="00531685"/>
    <w:rsid w:val="00531AAC"/>
    <w:rsid w:val="0053203B"/>
    <w:rsid w:val="005321A9"/>
    <w:rsid w:val="0053233C"/>
    <w:rsid w:val="0053236E"/>
    <w:rsid w:val="00532909"/>
    <w:rsid w:val="00533DD2"/>
    <w:rsid w:val="00534BC6"/>
    <w:rsid w:val="005352F3"/>
    <w:rsid w:val="0053745F"/>
    <w:rsid w:val="005407EA"/>
    <w:rsid w:val="0054271C"/>
    <w:rsid w:val="005427BA"/>
    <w:rsid w:val="00542AFB"/>
    <w:rsid w:val="00543CCD"/>
    <w:rsid w:val="0054558A"/>
    <w:rsid w:val="00551B10"/>
    <w:rsid w:val="005522AE"/>
    <w:rsid w:val="0055445F"/>
    <w:rsid w:val="00554804"/>
    <w:rsid w:val="00555237"/>
    <w:rsid w:val="00555263"/>
    <w:rsid w:val="00556312"/>
    <w:rsid w:val="005563A3"/>
    <w:rsid w:val="00560227"/>
    <w:rsid w:val="0056129E"/>
    <w:rsid w:val="005628E9"/>
    <w:rsid w:val="005668C5"/>
    <w:rsid w:val="00570C52"/>
    <w:rsid w:val="00572233"/>
    <w:rsid w:val="00573D76"/>
    <w:rsid w:val="005743FB"/>
    <w:rsid w:val="00576DCC"/>
    <w:rsid w:val="00581072"/>
    <w:rsid w:val="0058110A"/>
    <w:rsid w:val="00582D41"/>
    <w:rsid w:val="00590034"/>
    <w:rsid w:val="005909CD"/>
    <w:rsid w:val="00590DB3"/>
    <w:rsid w:val="00591052"/>
    <w:rsid w:val="0059297D"/>
    <w:rsid w:val="00592BD8"/>
    <w:rsid w:val="00595284"/>
    <w:rsid w:val="00596991"/>
    <w:rsid w:val="005975AE"/>
    <w:rsid w:val="005A3435"/>
    <w:rsid w:val="005B0E54"/>
    <w:rsid w:val="005B18B1"/>
    <w:rsid w:val="005B3DFE"/>
    <w:rsid w:val="005B4060"/>
    <w:rsid w:val="005B50B6"/>
    <w:rsid w:val="005C3ADE"/>
    <w:rsid w:val="005C56FB"/>
    <w:rsid w:val="005C5A64"/>
    <w:rsid w:val="005C7860"/>
    <w:rsid w:val="005D0F25"/>
    <w:rsid w:val="005D3004"/>
    <w:rsid w:val="005E256C"/>
    <w:rsid w:val="005E37CE"/>
    <w:rsid w:val="005F26B4"/>
    <w:rsid w:val="005F40D0"/>
    <w:rsid w:val="005F53A4"/>
    <w:rsid w:val="005F618E"/>
    <w:rsid w:val="00600CC4"/>
    <w:rsid w:val="006056FA"/>
    <w:rsid w:val="00606F72"/>
    <w:rsid w:val="00607A96"/>
    <w:rsid w:val="006119FC"/>
    <w:rsid w:val="006127BA"/>
    <w:rsid w:val="006143FF"/>
    <w:rsid w:val="00614633"/>
    <w:rsid w:val="00614B46"/>
    <w:rsid w:val="00614D0E"/>
    <w:rsid w:val="00624C24"/>
    <w:rsid w:val="00625191"/>
    <w:rsid w:val="0062525B"/>
    <w:rsid w:val="006261A1"/>
    <w:rsid w:val="006265C2"/>
    <w:rsid w:val="00630FE0"/>
    <w:rsid w:val="00633167"/>
    <w:rsid w:val="0063425F"/>
    <w:rsid w:val="00636451"/>
    <w:rsid w:val="0063709B"/>
    <w:rsid w:val="006376A6"/>
    <w:rsid w:val="00637AE8"/>
    <w:rsid w:val="00641F9C"/>
    <w:rsid w:val="00643922"/>
    <w:rsid w:val="00643ACC"/>
    <w:rsid w:val="0064444C"/>
    <w:rsid w:val="00644491"/>
    <w:rsid w:val="00646C6F"/>
    <w:rsid w:val="00651437"/>
    <w:rsid w:val="00654A4D"/>
    <w:rsid w:val="00654B04"/>
    <w:rsid w:val="00656265"/>
    <w:rsid w:val="006569B3"/>
    <w:rsid w:val="00656A7F"/>
    <w:rsid w:val="00666016"/>
    <w:rsid w:val="0066707B"/>
    <w:rsid w:val="00672BD8"/>
    <w:rsid w:val="00685667"/>
    <w:rsid w:val="00685919"/>
    <w:rsid w:val="00687334"/>
    <w:rsid w:val="00690287"/>
    <w:rsid w:val="00691B93"/>
    <w:rsid w:val="00692B57"/>
    <w:rsid w:val="00693FBD"/>
    <w:rsid w:val="00697733"/>
    <w:rsid w:val="006A2555"/>
    <w:rsid w:val="006A4AB2"/>
    <w:rsid w:val="006A54CE"/>
    <w:rsid w:val="006B075A"/>
    <w:rsid w:val="006B0E9C"/>
    <w:rsid w:val="006B26B2"/>
    <w:rsid w:val="006B26CD"/>
    <w:rsid w:val="006B5258"/>
    <w:rsid w:val="006B7BDC"/>
    <w:rsid w:val="006C3927"/>
    <w:rsid w:val="006C4DAD"/>
    <w:rsid w:val="006C5A35"/>
    <w:rsid w:val="006D2068"/>
    <w:rsid w:val="006D288D"/>
    <w:rsid w:val="006D40C7"/>
    <w:rsid w:val="006D4CFB"/>
    <w:rsid w:val="006D737E"/>
    <w:rsid w:val="006D7ECF"/>
    <w:rsid w:val="006E1683"/>
    <w:rsid w:val="006E28D2"/>
    <w:rsid w:val="006E3703"/>
    <w:rsid w:val="006E49CE"/>
    <w:rsid w:val="006F2E28"/>
    <w:rsid w:val="006F636D"/>
    <w:rsid w:val="006F7913"/>
    <w:rsid w:val="00701EE2"/>
    <w:rsid w:val="00701F29"/>
    <w:rsid w:val="00705C1D"/>
    <w:rsid w:val="00710167"/>
    <w:rsid w:val="00710932"/>
    <w:rsid w:val="0071360A"/>
    <w:rsid w:val="00720E24"/>
    <w:rsid w:val="007227E2"/>
    <w:rsid w:val="00722C15"/>
    <w:rsid w:val="00722E70"/>
    <w:rsid w:val="007237F3"/>
    <w:rsid w:val="00724702"/>
    <w:rsid w:val="007250BD"/>
    <w:rsid w:val="00725C4F"/>
    <w:rsid w:val="007279F6"/>
    <w:rsid w:val="0073097F"/>
    <w:rsid w:val="00732C0A"/>
    <w:rsid w:val="00741717"/>
    <w:rsid w:val="00742578"/>
    <w:rsid w:val="00742F67"/>
    <w:rsid w:val="00744560"/>
    <w:rsid w:val="007454F2"/>
    <w:rsid w:val="00747B2A"/>
    <w:rsid w:val="00751ED8"/>
    <w:rsid w:val="00751F62"/>
    <w:rsid w:val="0075337E"/>
    <w:rsid w:val="007545E1"/>
    <w:rsid w:val="00754F06"/>
    <w:rsid w:val="00756601"/>
    <w:rsid w:val="00756EEE"/>
    <w:rsid w:val="0076293C"/>
    <w:rsid w:val="007642E6"/>
    <w:rsid w:val="007670D2"/>
    <w:rsid w:val="00776195"/>
    <w:rsid w:val="00782CD5"/>
    <w:rsid w:val="00787396"/>
    <w:rsid w:val="0079068A"/>
    <w:rsid w:val="007923C6"/>
    <w:rsid w:val="007944E2"/>
    <w:rsid w:val="0079464B"/>
    <w:rsid w:val="007A0308"/>
    <w:rsid w:val="007A2E76"/>
    <w:rsid w:val="007A44A5"/>
    <w:rsid w:val="007A46F0"/>
    <w:rsid w:val="007A6DFF"/>
    <w:rsid w:val="007B0616"/>
    <w:rsid w:val="007B0FEF"/>
    <w:rsid w:val="007B1B9B"/>
    <w:rsid w:val="007B3B99"/>
    <w:rsid w:val="007B3BFC"/>
    <w:rsid w:val="007B493C"/>
    <w:rsid w:val="007B5815"/>
    <w:rsid w:val="007C1790"/>
    <w:rsid w:val="007C4157"/>
    <w:rsid w:val="007C7A43"/>
    <w:rsid w:val="007D043B"/>
    <w:rsid w:val="007D0606"/>
    <w:rsid w:val="007D0818"/>
    <w:rsid w:val="007D244B"/>
    <w:rsid w:val="007D2E8F"/>
    <w:rsid w:val="007D7543"/>
    <w:rsid w:val="007D7EFF"/>
    <w:rsid w:val="007E0300"/>
    <w:rsid w:val="007E05C5"/>
    <w:rsid w:val="007E1EEE"/>
    <w:rsid w:val="007F15AF"/>
    <w:rsid w:val="007F179E"/>
    <w:rsid w:val="007F3DD9"/>
    <w:rsid w:val="007F6260"/>
    <w:rsid w:val="00803257"/>
    <w:rsid w:val="008062A5"/>
    <w:rsid w:val="00807AC0"/>
    <w:rsid w:val="008108E6"/>
    <w:rsid w:val="00811D27"/>
    <w:rsid w:val="00812BA5"/>
    <w:rsid w:val="008131B1"/>
    <w:rsid w:val="008147D3"/>
    <w:rsid w:val="00815952"/>
    <w:rsid w:val="00816BA0"/>
    <w:rsid w:val="00817357"/>
    <w:rsid w:val="00820948"/>
    <w:rsid w:val="00822F34"/>
    <w:rsid w:val="00824E48"/>
    <w:rsid w:val="008308C3"/>
    <w:rsid w:val="00831356"/>
    <w:rsid w:val="0083688A"/>
    <w:rsid w:val="008417BB"/>
    <w:rsid w:val="008439FC"/>
    <w:rsid w:val="00845BA3"/>
    <w:rsid w:val="00846AA9"/>
    <w:rsid w:val="0084783C"/>
    <w:rsid w:val="008512E6"/>
    <w:rsid w:val="008522B0"/>
    <w:rsid w:val="008537CD"/>
    <w:rsid w:val="008553C1"/>
    <w:rsid w:val="00856834"/>
    <w:rsid w:val="00860DEF"/>
    <w:rsid w:val="00861324"/>
    <w:rsid w:val="00862CAD"/>
    <w:rsid w:val="00866190"/>
    <w:rsid w:val="00867E1D"/>
    <w:rsid w:val="00870D0A"/>
    <w:rsid w:val="00870F84"/>
    <w:rsid w:val="00872269"/>
    <w:rsid w:val="00875CB7"/>
    <w:rsid w:val="0087724F"/>
    <w:rsid w:val="00877689"/>
    <w:rsid w:val="008859CD"/>
    <w:rsid w:val="00886CEC"/>
    <w:rsid w:val="00886F7D"/>
    <w:rsid w:val="00887964"/>
    <w:rsid w:val="008905C3"/>
    <w:rsid w:val="0089152C"/>
    <w:rsid w:val="00891580"/>
    <w:rsid w:val="00892827"/>
    <w:rsid w:val="008954CA"/>
    <w:rsid w:val="008962E3"/>
    <w:rsid w:val="00897B77"/>
    <w:rsid w:val="008A03E6"/>
    <w:rsid w:val="008A1EC7"/>
    <w:rsid w:val="008A2E3D"/>
    <w:rsid w:val="008A4731"/>
    <w:rsid w:val="008A5E59"/>
    <w:rsid w:val="008A6B23"/>
    <w:rsid w:val="008A791C"/>
    <w:rsid w:val="008B00E3"/>
    <w:rsid w:val="008B334B"/>
    <w:rsid w:val="008B54E9"/>
    <w:rsid w:val="008C03FE"/>
    <w:rsid w:val="008C0582"/>
    <w:rsid w:val="008C0A82"/>
    <w:rsid w:val="008C261D"/>
    <w:rsid w:val="008C3B87"/>
    <w:rsid w:val="008C4B4A"/>
    <w:rsid w:val="008C4E93"/>
    <w:rsid w:val="008D01BF"/>
    <w:rsid w:val="008D28AF"/>
    <w:rsid w:val="008D55BA"/>
    <w:rsid w:val="008D6F6A"/>
    <w:rsid w:val="008F06C8"/>
    <w:rsid w:val="008F0E32"/>
    <w:rsid w:val="008F241E"/>
    <w:rsid w:val="008F2AD7"/>
    <w:rsid w:val="008F3A4E"/>
    <w:rsid w:val="008F5CF2"/>
    <w:rsid w:val="008F6786"/>
    <w:rsid w:val="008F7CD1"/>
    <w:rsid w:val="00900F2B"/>
    <w:rsid w:val="0090420B"/>
    <w:rsid w:val="00907FB2"/>
    <w:rsid w:val="00911B33"/>
    <w:rsid w:val="00911D15"/>
    <w:rsid w:val="009176D5"/>
    <w:rsid w:val="00917BD7"/>
    <w:rsid w:val="00920C5B"/>
    <w:rsid w:val="00920CCF"/>
    <w:rsid w:val="00923D53"/>
    <w:rsid w:val="0092697E"/>
    <w:rsid w:val="009273A7"/>
    <w:rsid w:val="00930D74"/>
    <w:rsid w:val="009333CC"/>
    <w:rsid w:val="00933DDD"/>
    <w:rsid w:val="009375B5"/>
    <w:rsid w:val="009403D2"/>
    <w:rsid w:val="0094132C"/>
    <w:rsid w:val="009416F4"/>
    <w:rsid w:val="00942598"/>
    <w:rsid w:val="00947277"/>
    <w:rsid w:val="009476AE"/>
    <w:rsid w:val="00952CAE"/>
    <w:rsid w:val="0095331C"/>
    <w:rsid w:val="00954E68"/>
    <w:rsid w:val="009550B6"/>
    <w:rsid w:val="009558B1"/>
    <w:rsid w:val="00960316"/>
    <w:rsid w:val="00962C5C"/>
    <w:rsid w:val="009650D2"/>
    <w:rsid w:val="009741AE"/>
    <w:rsid w:val="00976ED4"/>
    <w:rsid w:val="00980910"/>
    <w:rsid w:val="0098498B"/>
    <w:rsid w:val="00987E80"/>
    <w:rsid w:val="0099275E"/>
    <w:rsid w:val="0099608B"/>
    <w:rsid w:val="009A07D9"/>
    <w:rsid w:val="009A0B57"/>
    <w:rsid w:val="009A226A"/>
    <w:rsid w:val="009A327D"/>
    <w:rsid w:val="009A6114"/>
    <w:rsid w:val="009B0CCC"/>
    <w:rsid w:val="009B3704"/>
    <w:rsid w:val="009B50F4"/>
    <w:rsid w:val="009B5441"/>
    <w:rsid w:val="009B580E"/>
    <w:rsid w:val="009B5AE0"/>
    <w:rsid w:val="009C0472"/>
    <w:rsid w:val="009C0A94"/>
    <w:rsid w:val="009C12B3"/>
    <w:rsid w:val="009C3EA4"/>
    <w:rsid w:val="009C42E0"/>
    <w:rsid w:val="009C4DA0"/>
    <w:rsid w:val="009C6775"/>
    <w:rsid w:val="009C7CBE"/>
    <w:rsid w:val="009D0401"/>
    <w:rsid w:val="009D3A53"/>
    <w:rsid w:val="009D4564"/>
    <w:rsid w:val="009E0A00"/>
    <w:rsid w:val="009E195E"/>
    <w:rsid w:val="009E53BC"/>
    <w:rsid w:val="009E6E65"/>
    <w:rsid w:val="009E7240"/>
    <w:rsid w:val="009E7590"/>
    <w:rsid w:val="009F01D3"/>
    <w:rsid w:val="009F347D"/>
    <w:rsid w:val="009F6E8A"/>
    <w:rsid w:val="00A040A9"/>
    <w:rsid w:val="00A05438"/>
    <w:rsid w:val="00A0716A"/>
    <w:rsid w:val="00A073B2"/>
    <w:rsid w:val="00A13C24"/>
    <w:rsid w:val="00A13E47"/>
    <w:rsid w:val="00A15252"/>
    <w:rsid w:val="00A15A2F"/>
    <w:rsid w:val="00A178F7"/>
    <w:rsid w:val="00A216EE"/>
    <w:rsid w:val="00A23AAF"/>
    <w:rsid w:val="00A268A3"/>
    <w:rsid w:val="00A355A2"/>
    <w:rsid w:val="00A36D1F"/>
    <w:rsid w:val="00A44174"/>
    <w:rsid w:val="00A45A36"/>
    <w:rsid w:val="00A4662C"/>
    <w:rsid w:val="00A46907"/>
    <w:rsid w:val="00A50BEF"/>
    <w:rsid w:val="00A54DF6"/>
    <w:rsid w:val="00A54F46"/>
    <w:rsid w:val="00A555AD"/>
    <w:rsid w:val="00A556E1"/>
    <w:rsid w:val="00A55D2D"/>
    <w:rsid w:val="00A572EB"/>
    <w:rsid w:val="00A61394"/>
    <w:rsid w:val="00A6293A"/>
    <w:rsid w:val="00A66E4A"/>
    <w:rsid w:val="00A6740F"/>
    <w:rsid w:val="00A722BE"/>
    <w:rsid w:val="00A73678"/>
    <w:rsid w:val="00A74FE8"/>
    <w:rsid w:val="00A80EA5"/>
    <w:rsid w:val="00A84195"/>
    <w:rsid w:val="00A85240"/>
    <w:rsid w:val="00A86489"/>
    <w:rsid w:val="00A91FA3"/>
    <w:rsid w:val="00A93334"/>
    <w:rsid w:val="00A96905"/>
    <w:rsid w:val="00AA048E"/>
    <w:rsid w:val="00AA0992"/>
    <w:rsid w:val="00AA23C4"/>
    <w:rsid w:val="00AA2F95"/>
    <w:rsid w:val="00AA55B3"/>
    <w:rsid w:val="00AA697A"/>
    <w:rsid w:val="00AA70CE"/>
    <w:rsid w:val="00AB02AF"/>
    <w:rsid w:val="00AB0847"/>
    <w:rsid w:val="00AB1FB9"/>
    <w:rsid w:val="00AB2D24"/>
    <w:rsid w:val="00AB37ED"/>
    <w:rsid w:val="00AB4295"/>
    <w:rsid w:val="00AB739B"/>
    <w:rsid w:val="00AC2417"/>
    <w:rsid w:val="00AC53F1"/>
    <w:rsid w:val="00AD169E"/>
    <w:rsid w:val="00AD1859"/>
    <w:rsid w:val="00AD3872"/>
    <w:rsid w:val="00AD61A1"/>
    <w:rsid w:val="00AE252F"/>
    <w:rsid w:val="00AE2B8E"/>
    <w:rsid w:val="00AE3143"/>
    <w:rsid w:val="00AE78DD"/>
    <w:rsid w:val="00AF2B23"/>
    <w:rsid w:val="00AF31C8"/>
    <w:rsid w:val="00AF7652"/>
    <w:rsid w:val="00B0278D"/>
    <w:rsid w:val="00B03299"/>
    <w:rsid w:val="00B035A4"/>
    <w:rsid w:val="00B07219"/>
    <w:rsid w:val="00B117AF"/>
    <w:rsid w:val="00B123AE"/>
    <w:rsid w:val="00B1366B"/>
    <w:rsid w:val="00B16DFC"/>
    <w:rsid w:val="00B207DD"/>
    <w:rsid w:val="00B23B72"/>
    <w:rsid w:val="00B24A60"/>
    <w:rsid w:val="00B26A7B"/>
    <w:rsid w:val="00B27009"/>
    <w:rsid w:val="00B3192B"/>
    <w:rsid w:val="00B34E49"/>
    <w:rsid w:val="00B34F71"/>
    <w:rsid w:val="00B359A4"/>
    <w:rsid w:val="00B44D8A"/>
    <w:rsid w:val="00B476E5"/>
    <w:rsid w:val="00B568A3"/>
    <w:rsid w:val="00B56D63"/>
    <w:rsid w:val="00B57A53"/>
    <w:rsid w:val="00B60F72"/>
    <w:rsid w:val="00B61D3C"/>
    <w:rsid w:val="00B625B5"/>
    <w:rsid w:val="00B63028"/>
    <w:rsid w:val="00B706DB"/>
    <w:rsid w:val="00B738B2"/>
    <w:rsid w:val="00B73C7B"/>
    <w:rsid w:val="00B766A5"/>
    <w:rsid w:val="00B770DD"/>
    <w:rsid w:val="00B84F15"/>
    <w:rsid w:val="00B91A43"/>
    <w:rsid w:val="00B92777"/>
    <w:rsid w:val="00B9331E"/>
    <w:rsid w:val="00B93746"/>
    <w:rsid w:val="00B9514D"/>
    <w:rsid w:val="00B95841"/>
    <w:rsid w:val="00B95E82"/>
    <w:rsid w:val="00B9766F"/>
    <w:rsid w:val="00BA04BB"/>
    <w:rsid w:val="00BA143B"/>
    <w:rsid w:val="00BA2396"/>
    <w:rsid w:val="00BA2719"/>
    <w:rsid w:val="00BA585A"/>
    <w:rsid w:val="00BA73D4"/>
    <w:rsid w:val="00BB0304"/>
    <w:rsid w:val="00BB2512"/>
    <w:rsid w:val="00BB3CB5"/>
    <w:rsid w:val="00BC0D70"/>
    <w:rsid w:val="00BC1AF2"/>
    <w:rsid w:val="00BC3CCA"/>
    <w:rsid w:val="00BC3F10"/>
    <w:rsid w:val="00BC3F64"/>
    <w:rsid w:val="00BC4DD0"/>
    <w:rsid w:val="00BC5C4D"/>
    <w:rsid w:val="00BC60A3"/>
    <w:rsid w:val="00BD0859"/>
    <w:rsid w:val="00BD10ED"/>
    <w:rsid w:val="00BD14F3"/>
    <w:rsid w:val="00BD1A5E"/>
    <w:rsid w:val="00BD2499"/>
    <w:rsid w:val="00BD3F75"/>
    <w:rsid w:val="00BD46AF"/>
    <w:rsid w:val="00BD5593"/>
    <w:rsid w:val="00BD6979"/>
    <w:rsid w:val="00BE234B"/>
    <w:rsid w:val="00BE709B"/>
    <w:rsid w:val="00BF053A"/>
    <w:rsid w:val="00BF6C4B"/>
    <w:rsid w:val="00C0181E"/>
    <w:rsid w:val="00C01AE5"/>
    <w:rsid w:val="00C01DA3"/>
    <w:rsid w:val="00C02FF1"/>
    <w:rsid w:val="00C04CF5"/>
    <w:rsid w:val="00C06172"/>
    <w:rsid w:val="00C07E6B"/>
    <w:rsid w:val="00C119B8"/>
    <w:rsid w:val="00C12248"/>
    <w:rsid w:val="00C12EE4"/>
    <w:rsid w:val="00C1322B"/>
    <w:rsid w:val="00C1353C"/>
    <w:rsid w:val="00C14121"/>
    <w:rsid w:val="00C218BA"/>
    <w:rsid w:val="00C21A85"/>
    <w:rsid w:val="00C21BB5"/>
    <w:rsid w:val="00C225EF"/>
    <w:rsid w:val="00C2334C"/>
    <w:rsid w:val="00C26689"/>
    <w:rsid w:val="00C269A2"/>
    <w:rsid w:val="00C3128D"/>
    <w:rsid w:val="00C31780"/>
    <w:rsid w:val="00C35AE4"/>
    <w:rsid w:val="00C402C6"/>
    <w:rsid w:val="00C40D59"/>
    <w:rsid w:val="00C421A3"/>
    <w:rsid w:val="00C43204"/>
    <w:rsid w:val="00C43AAD"/>
    <w:rsid w:val="00C4528E"/>
    <w:rsid w:val="00C45E26"/>
    <w:rsid w:val="00C46D15"/>
    <w:rsid w:val="00C53052"/>
    <w:rsid w:val="00C5442B"/>
    <w:rsid w:val="00C550C6"/>
    <w:rsid w:val="00C550CB"/>
    <w:rsid w:val="00C55A9C"/>
    <w:rsid w:val="00C5732B"/>
    <w:rsid w:val="00C573F9"/>
    <w:rsid w:val="00C612B6"/>
    <w:rsid w:val="00C66FD6"/>
    <w:rsid w:val="00C67A47"/>
    <w:rsid w:val="00C67D65"/>
    <w:rsid w:val="00C708D5"/>
    <w:rsid w:val="00C72DC5"/>
    <w:rsid w:val="00C74FA8"/>
    <w:rsid w:val="00C75829"/>
    <w:rsid w:val="00C76235"/>
    <w:rsid w:val="00C771BC"/>
    <w:rsid w:val="00C77308"/>
    <w:rsid w:val="00C81E37"/>
    <w:rsid w:val="00C8687C"/>
    <w:rsid w:val="00C86B57"/>
    <w:rsid w:val="00C86FBC"/>
    <w:rsid w:val="00C8794F"/>
    <w:rsid w:val="00C91B17"/>
    <w:rsid w:val="00C9246C"/>
    <w:rsid w:val="00C92633"/>
    <w:rsid w:val="00C9346F"/>
    <w:rsid w:val="00C9370F"/>
    <w:rsid w:val="00C96329"/>
    <w:rsid w:val="00C96765"/>
    <w:rsid w:val="00C9728B"/>
    <w:rsid w:val="00CA291E"/>
    <w:rsid w:val="00CA5E4D"/>
    <w:rsid w:val="00CA6C47"/>
    <w:rsid w:val="00CA7439"/>
    <w:rsid w:val="00CB03C5"/>
    <w:rsid w:val="00CB08E0"/>
    <w:rsid w:val="00CB1582"/>
    <w:rsid w:val="00CB25F7"/>
    <w:rsid w:val="00CB2DFC"/>
    <w:rsid w:val="00CB59CB"/>
    <w:rsid w:val="00CB6A4A"/>
    <w:rsid w:val="00CC0892"/>
    <w:rsid w:val="00CC0ADA"/>
    <w:rsid w:val="00CC3EAB"/>
    <w:rsid w:val="00CC4EE2"/>
    <w:rsid w:val="00CC52EA"/>
    <w:rsid w:val="00CC6756"/>
    <w:rsid w:val="00CC6DDA"/>
    <w:rsid w:val="00CD1507"/>
    <w:rsid w:val="00CD444E"/>
    <w:rsid w:val="00CD4DFB"/>
    <w:rsid w:val="00CE1D56"/>
    <w:rsid w:val="00CE350C"/>
    <w:rsid w:val="00CE51B7"/>
    <w:rsid w:val="00CE6078"/>
    <w:rsid w:val="00CE6695"/>
    <w:rsid w:val="00CE7EA7"/>
    <w:rsid w:val="00CF0C38"/>
    <w:rsid w:val="00CF1431"/>
    <w:rsid w:val="00CF1651"/>
    <w:rsid w:val="00CF1ACF"/>
    <w:rsid w:val="00CF2B06"/>
    <w:rsid w:val="00CF38D3"/>
    <w:rsid w:val="00CF3A33"/>
    <w:rsid w:val="00CF61D4"/>
    <w:rsid w:val="00D00B94"/>
    <w:rsid w:val="00D01158"/>
    <w:rsid w:val="00D01373"/>
    <w:rsid w:val="00D014E5"/>
    <w:rsid w:val="00D01D19"/>
    <w:rsid w:val="00D04FA6"/>
    <w:rsid w:val="00D075B3"/>
    <w:rsid w:val="00D14458"/>
    <w:rsid w:val="00D14612"/>
    <w:rsid w:val="00D15573"/>
    <w:rsid w:val="00D15E31"/>
    <w:rsid w:val="00D17E38"/>
    <w:rsid w:val="00D20D02"/>
    <w:rsid w:val="00D221A8"/>
    <w:rsid w:val="00D2224F"/>
    <w:rsid w:val="00D22491"/>
    <w:rsid w:val="00D22744"/>
    <w:rsid w:val="00D24928"/>
    <w:rsid w:val="00D26D4B"/>
    <w:rsid w:val="00D30DAD"/>
    <w:rsid w:val="00D31E20"/>
    <w:rsid w:val="00D36A8E"/>
    <w:rsid w:val="00D3752A"/>
    <w:rsid w:val="00D42006"/>
    <w:rsid w:val="00D423FB"/>
    <w:rsid w:val="00D425AD"/>
    <w:rsid w:val="00D4406C"/>
    <w:rsid w:val="00D44225"/>
    <w:rsid w:val="00D5158C"/>
    <w:rsid w:val="00D51EB5"/>
    <w:rsid w:val="00D525E5"/>
    <w:rsid w:val="00D52F8B"/>
    <w:rsid w:val="00D52FD7"/>
    <w:rsid w:val="00D53465"/>
    <w:rsid w:val="00D546F1"/>
    <w:rsid w:val="00D6077E"/>
    <w:rsid w:val="00D617D0"/>
    <w:rsid w:val="00D636B4"/>
    <w:rsid w:val="00D6466E"/>
    <w:rsid w:val="00D65FD8"/>
    <w:rsid w:val="00D6615F"/>
    <w:rsid w:val="00D71CCF"/>
    <w:rsid w:val="00D72AEF"/>
    <w:rsid w:val="00D739EB"/>
    <w:rsid w:val="00D73C9A"/>
    <w:rsid w:val="00D743D9"/>
    <w:rsid w:val="00D75755"/>
    <w:rsid w:val="00D76641"/>
    <w:rsid w:val="00D778C6"/>
    <w:rsid w:val="00D8176A"/>
    <w:rsid w:val="00D86402"/>
    <w:rsid w:val="00D866BF"/>
    <w:rsid w:val="00D87D5D"/>
    <w:rsid w:val="00D9281A"/>
    <w:rsid w:val="00D93EF7"/>
    <w:rsid w:val="00D9619D"/>
    <w:rsid w:val="00D961E7"/>
    <w:rsid w:val="00DA1539"/>
    <w:rsid w:val="00DA3330"/>
    <w:rsid w:val="00DA420A"/>
    <w:rsid w:val="00DA7B8E"/>
    <w:rsid w:val="00DB354D"/>
    <w:rsid w:val="00DB37E8"/>
    <w:rsid w:val="00DC0A79"/>
    <w:rsid w:val="00DC27F1"/>
    <w:rsid w:val="00DC4DA2"/>
    <w:rsid w:val="00DC52AF"/>
    <w:rsid w:val="00DC5963"/>
    <w:rsid w:val="00DD09E0"/>
    <w:rsid w:val="00DD149F"/>
    <w:rsid w:val="00DD265E"/>
    <w:rsid w:val="00DD3654"/>
    <w:rsid w:val="00DD5F85"/>
    <w:rsid w:val="00DE1DAD"/>
    <w:rsid w:val="00DE3354"/>
    <w:rsid w:val="00DE445D"/>
    <w:rsid w:val="00DE5824"/>
    <w:rsid w:val="00DE63B5"/>
    <w:rsid w:val="00DF0745"/>
    <w:rsid w:val="00DF0FCA"/>
    <w:rsid w:val="00DF10E0"/>
    <w:rsid w:val="00DF3945"/>
    <w:rsid w:val="00DF422E"/>
    <w:rsid w:val="00DF4D28"/>
    <w:rsid w:val="00DF5B15"/>
    <w:rsid w:val="00DF733D"/>
    <w:rsid w:val="00E00675"/>
    <w:rsid w:val="00E025B6"/>
    <w:rsid w:val="00E04521"/>
    <w:rsid w:val="00E048E4"/>
    <w:rsid w:val="00E04CD2"/>
    <w:rsid w:val="00E06693"/>
    <w:rsid w:val="00E10742"/>
    <w:rsid w:val="00E12C2B"/>
    <w:rsid w:val="00E14F2E"/>
    <w:rsid w:val="00E15A70"/>
    <w:rsid w:val="00E16CC7"/>
    <w:rsid w:val="00E24875"/>
    <w:rsid w:val="00E2591C"/>
    <w:rsid w:val="00E25D47"/>
    <w:rsid w:val="00E25EE3"/>
    <w:rsid w:val="00E2629D"/>
    <w:rsid w:val="00E26FD9"/>
    <w:rsid w:val="00E309DC"/>
    <w:rsid w:val="00E313D4"/>
    <w:rsid w:val="00E313EC"/>
    <w:rsid w:val="00E32FB1"/>
    <w:rsid w:val="00E332F6"/>
    <w:rsid w:val="00E3463D"/>
    <w:rsid w:val="00E42020"/>
    <w:rsid w:val="00E421C2"/>
    <w:rsid w:val="00E42BFB"/>
    <w:rsid w:val="00E43D97"/>
    <w:rsid w:val="00E477E0"/>
    <w:rsid w:val="00E50FF8"/>
    <w:rsid w:val="00E510CD"/>
    <w:rsid w:val="00E51626"/>
    <w:rsid w:val="00E52038"/>
    <w:rsid w:val="00E541AC"/>
    <w:rsid w:val="00E55B92"/>
    <w:rsid w:val="00E566C5"/>
    <w:rsid w:val="00E573A1"/>
    <w:rsid w:val="00E62112"/>
    <w:rsid w:val="00E621F8"/>
    <w:rsid w:val="00E667EC"/>
    <w:rsid w:val="00E677AF"/>
    <w:rsid w:val="00E67851"/>
    <w:rsid w:val="00E679BC"/>
    <w:rsid w:val="00E67CCC"/>
    <w:rsid w:val="00E71077"/>
    <w:rsid w:val="00E71E31"/>
    <w:rsid w:val="00E7238D"/>
    <w:rsid w:val="00E7370B"/>
    <w:rsid w:val="00E744E1"/>
    <w:rsid w:val="00E748BA"/>
    <w:rsid w:val="00E7735D"/>
    <w:rsid w:val="00E77C68"/>
    <w:rsid w:val="00E82637"/>
    <w:rsid w:val="00E849FA"/>
    <w:rsid w:val="00E872B0"/>
    <w:rsid w:val="00E92435"/>
    <w:rsid w:val="00E93749"/>
    <w:rsid w:val="00E96C02"/>
    <w:rsid w:val="00EA1F29"/>
    <w:rsid w:val="00EA225B"/>
    <w:rsid w:val="00EA29B1"/>
    <w:rsid w:val="00EA41C7"/>
    <w:rsid w:val="00EA4CA4"/>
    <w:rsid w:val="00EA4EA2"/>
    <w:rsid w:val="00EA4F9F"/>
    <w:rsid w:val="00EB297E"/>
    <w:rsid w:val="00EB2B0E"/>
    <w:rsid w:val="00EB32BB"/>
    <w:rsid w:val="00EB4178"/>
    <w:rsid w:val="00EB4952"/>
    <w:rsid w:val="00EB4FE0"/>
    <w:rsid w:val="00EB5727"/>
    <w:rsid w:val="00EC28E5"/>
    <w:rsid w:val="00EC3821"/>
    <w:rsid w:val="00EC58DB"/>
    <w:rsid w:val="00EC5B22"/>
    <w:rsid w:val="00EC6C0C"/>
    <w:rsid w:val="00EC75DE"/>
    <w:rsid w:val="00ED01B5"/>
    <w:rsid w:val="00ED0606"/>
    <w:rsid w:val="00ED12B6"/>
    <w:rsid w:val="00ED78B5"/>
    <w:rsid w:val="00EE07D4"/>
    <w:rsid w:val="00EE0EE3"/>
    <w:rsid w:val="00EE0F16"/>
    <w:rsid w:val="00EE1B52"/>
    <w:rsid w:val="00EE3A2F"/>
    <w:rsid w:val="00EE68A6"/>
    <w:rsid w:val="00EE6D02"/>
    <w:rsid w:val="00EE6FBB"/>
    <w:rsid w:val="00EF0DC0"/>
    <w:rsid w:val="00EF1F6F"/>
    <w:rsid w:val="00EF1F77"/>
    <w:rsid w:val="00EF21FB"/>
    <w:rsid w:val="00EF4EF5"/>
    <w:rsid w:val="00EF5187"/>
    <w:rsid w:val="00EF5B59"/>
    <w:rsid w:val="00EF6C13"/>
    <w:rsid w:val="00F01BE9"/>
    <w:rsid w:val="00F04059"/>
    <w:rsid w:val="00F059BE"/>
    <w:rsid w:val="00F05B3C"/>
    <w:rsid w:val="00F06277"/>
    <w:rsid w:val="00F063EC"/>
    <w:rsid w:val="00F06852"/>
    <w:rsid w:val="00F06C80"/>
    <w:rsid w:val="00F07AFC"/>
    <w:rsid w:val="00F1086D"/>
    <w:rsid w:val="00F12011"/>
    <w:rsid w:val="00F12472"/>
    <w:rsid w:val="00F14C82"/>
    <w:rsid w:val="00F2265E"/>
    <w:rsid w:val="00F24B4A"/>
    <w:rsid w:val="00F313F1"/>
    <w:rsid w:val="00F32114"/>
    <w:rsid w:val="00F34A26"/>
    <w:rsid w:val="00F37D69"/>
    <w:rsid w:val="00F4098C"/>
    <w:rsid w:val="00F420C5"/>
    <w:rsid w:val="00F44643"/>
    <w:rsid w:val="00F4476D"/>
    <w:rsid w:val="00F44847"/>
    <w:rsid w:val="00F44EEC"/>
    <w:rsid w:val="00F4573D"/>
    <w:rsid w:val="00F50CB5"/>
    <w:rsid w:val="00F5103A"/>
    <w:rsid w:val="00F5636C"/>
    <w:rsid w:val="00F56C72"/>
    <w:rsid w:val="00F5769A"/>
    <w:rsid w:val="00F60284"/>
    <w:rsid w:val="00F61996"/>
    <w:rsid w:val="00F63F54"/>
    <w:rsid w:val="00F6637E"/>
    <w:rsid w:val="00F7015F"/>
    <w:rsid w:val="00F719C5"/>
    <w:rsid w:val="00F727EB"/>
    <w:rsid w:val="00F74545"/>
    <w:rsid w:val="00F77D04"/>
    <w:rsid w:val="00F82B07"/>
    <w:rsid w:val="00F86D66"/>
    <w:rsid w:val="00F87089"/>
    <w:rsid w:val="00F91ECD"/>
    <w:rsid w:val="00F94F9B"/>
    <w:rsid w:val="00FA1BAF"/>
    <w:rsid w:val="00FA1F84"/>
    <w:rsid w:val="00FA43FD"/>
    <w:rsid w:val="00FA6298"/>
    <w:rsid w:val="00FA7EA5"/>
    <w:rsid w:val="00FB18E1"/>
    <w:rsid w:val="00FB4E4F"/>
    <w:rsid w:val="00FB53BD"/>
    <w:rsid w:val="00FB5E04"/>
    <w:rsid w:val="00FC0239"/>
    <w:rsid w:val="00FC0300"/>
    <w:rsid w:val="00FC1287"/>
    <w:rsid w:val="00FC6497"/>
    <w:rsid w:val="00FC6645"/>
    <w:rsid w:val="00FC6AF6"/>
    <w:rsid w:val="00FC720A"/>
    <w:rsid w:val="00FD4253"/>
    <w:rsid w:val="00FD4F28"/>
    <w:rsid w:val="00FD73C9"/>
    <w:rsid w:val="00FE18F8"/>
    <w:rsid w:val="00FE1EE1"/>
    <w:rsid w:val="00FE564A"/>
    <w:rsid w:val="00FE5785"/>
    <w:rsid w:val="00FE6951"/>
    <w:rsid w:val="00FF1FAE"/>
    <w:rsid w:val="00FF2869"/>
    <w:rsid w:val="00FF43DB"/>
    <w:rsid w:val="00FF5C04"/>
    <w:rsid w:val="00FF7373"/>
    <w:rsid w:val="00FF738F"/>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F869E7-E208-4643-95B7-B64E7982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2"/>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13"/>
  </w:style>
  <w:style w:type="paragraph" w:styleId="Heading1">
    <w:name w:val="heading 1"/>
    <w:basedOn w:val="Normal"/>
    <w:next w:val="Normal"/>
    <w:link w:val="Heading1Char"/>
    <w:qFormat/>
    <w:rsid w:val="00E14F2E"/>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14F2E"/>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14F2E"/>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E14F2E"/>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14F2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14F2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14F2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E14F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14F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3C1"/>
  </w:style>
  <w:style w:type="paragraph" w:styleId="Footer">
    <w:name w:val="footer"/>
    <w:basedOn w:val="Normal"/>
    <w:link w:val="FooterChar"/>
    <w:uiPriority w:val="99"/>
    <w:unhideWhenUsed/>
    <w:rsid w:val="00855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3C1"/>
  </w:style>
  <w:style w:type="character" w:customStyle="1" w:styleId="Heading1Char">
    <w:name w:val="Heading 1 Char"/>
    <w:basedOn w:val="DefaultParagraphFont"/>
    <w:link w:val="Heading1"/>
    <w:rsid w:val="00E14F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14F2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14F2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E14F2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E14F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14F2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E14F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E14F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14F2E"/>
    <w:rPr>
      <w:rFonts w:asciiTheme="majorHAnsi" w:eastAsiaTheme="majorEastAsia" w:hAnsiTheme="majorHAnsi" w:cstheme="majorBidi"/>
      <w:i/>
      <w:iCs/>
      <w:color w:val="272727" w:themeColor="text1" w:themeTint="D8"/>
      <w:sz w:val="21"/>
      <w:szCs w:val="21"/>
    </w:rPr>
  </w:style>
  <w:style w:type="paragraph" w:styleId="ListParagraph">
    <w:name w:val="List Paragraph"/>
    <w:aliases w:val="Lettre d'introduction,1st level - Bullet List Paragraph,Paragrafo elenco,lp1,Heading x1,body 2,List Paragraph2,Bullet edison,List Paragraph3,List Paragraph4,Table of contents numbered,PDP DOCUMENT SUBTITLE"/>
    <w:basedOn w:val="Normal"/>
    <w:link w:val="ListParagraphChar"/>
    <w:uiPriority w:val="34"/>
    <w:qFormat/>
    <w:rsid w:val="00E14F2E"/>
    <w:pPr>
      <w:ind w:left="720"/>
      <w:contextualSpacing/>
    </w:pPr>
  </w:style>
  <w:style w:type="character" w:customStyle="1" w:styleId="ListParagraphChar">
    <w:name w:val="List Paragraph Char"/>
    <w:aliases w:val="Lettre d'introduction Char,1st level - Bullet List Paragraph Char,Paragrafo elenco Char,lp1 Char,Heading x1 Char,body 2 Char,List Paragraph2 Char,Bullet edison Char,List Paragraph3 Char,List Paragraph4 Char,PDP DOCUMENT SUBTITLE Char"/>
    <w:link w:val="ListParagraph"/>
    <w:uiPriority w:val="34"/>
    <w:locked/>
    <w:rsid w:val="00E14F2E"/>
  </w:style>
  <w:style w:type="paragraph" w:styleId="NoSpacing">
    <w:name w:val="No Spacing"/>
    <w:link w:val="NoSpacingChar"/>
    <w:uiPriority w:val="1"/>
    <w:qFormat/>
    <w:rsid w:val="00E14F2E"/>
    <w:pPr>
      <w:spacing w:after="0" w:line="240" w:lineRule="auto"/>
    </w:pPr>
    <w:rPr>
      <w:lang w:val="sr-Latn-ME"/>
    </w:rPr>
  </w:style>
  <w:style w:type="paragraph" w:customStyle="1" w:styleId="2zakon">
    <w:name w:val="_2zakon"/>
    <w:basedOn w:val="Normal"/>
    <w:rsid w:val="00E14F2E"/>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qFormat/>
    <w:rsid w:val="00E14F2E"/>
    <w:rPr>
      <w:rFonts w:cs="Times New Roman"/>
      <w:b/>
      <w:bCs/>
      <w:i/>
      <w:iCs/>
      <w:color w:val="4F81BD"/>
    </w:rPr>
  </w:style>
  <w:style w:type="paragraph" w:customStyle="1" w:styleId="Default">
    <w:name w:val="Default"/>
    <w:rsid w:val="00E14F2E"/>
    <w:pPr>
      <w:autoSpaceDE w:val="0"/>
      <w:autoSpaceDN w:val="0"/>
      <w:adjustRightInd w:val="0"/>
      <w:spacing w:after="0" w:line="240" w:lineRule="auto"/>
    </w:pPr>
    <w:rPr>
      <w:rFonts w:ascii="Calibri" w:hAnsi="Calibri" w:cs="Calibri"/>
      <w:color w:val="000000"/>
      <w:sz w:val="24"/>
      <w:szCs w:val="24"/>
    </w:rPr>
  </w:style>
  <w:style w:type="character" w:customStyle="1" w:styleId="shorttext">
    <w:name w:val="short_text"/>
    <w:basedOn w:val="DefaultParagraphFont"/>
    <w:rsid w:val="00E14F2E"/>
  </w:style>
  <w:style w:type="paragraph" w:styleId="PlainText">
    <w:name w:val="Plain Text"/>
    <w:basedOn w:val="Normal"/>
    <w:link w:val="PlainTextChar"/>
    <w:uiPriority w:val="99"/>
    <w:unhideWhenUsed/>
    <w:rsid w:val="00D2224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2224F"/>
    <w:rPr>
      <w:rFonts w:ascii="Calibri" w:hAnsi="Calibri"/>
      <w:szCs w:val="21"/>
    </w:rPr>
  </w:style>
  <w:style w:type="table" w:styleId="TableGrid">
    <w:name w:val="Table Grid"/>
    <w:basedOn w:val="TableNormal"/>
    <w:uiPriority w:val="59"/>
    <w:rsid w:val="00BC4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AA23C4"/>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AA23C4"/>
    <w:rPr>
      <w:rFonts w:ascii="Times New Roman" w:eastAsia="Times New Roman" w:hAnsi="Times New Roman" w:cs="Times New Roman"/>
      <w:sz w:val="20"/>
      <w:szCs w:val="20"/>
    </w:rPr>
  </w:style>
  <w:style w:type="paragraph" w:styleId="BodyTextIndent">
    <w:name w:val="Body Text Indent"/>
    <w:basedOn w:val="Normal"/>
    <w:link w:val="BodyTextIndentChar"/>
    <w:rsid w:val="00AA23C4"/>
    <w:pPr>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A23C4"/>
    <w:rPr>
      <w:rFonts w:ascii="Times New Roman" w:eastAsia="Times New Roman" w:hAnsi="Times New Roman" w:cs="Times New Roman"/>
      <w:sz w:val="24"/>
      <w:szCs w:val="20"/>
    </w:rPr>
  </w:style>
  <w:style w:type="table" w:customStyle="1" w:styleId="GridTable4-Accent11">
    <w:name w:val="Grid Table 4 - Accent 11"/>
    <w:basedOn w:val="TableNormal"/>
    <w:uiPriority w:val="49"/>
    <w:rsid w:val="00B24A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B24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59"/>
    <w:rsid w:val="008A0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f Char"/>
    <w:link w:val="FootnoteText"/>
    <w:uiPriority w:val="99"/>
    <w:rsid w:val="0006131F"/>
    <w:rPr>
      <w:rFonts w:ascii="Times New Roman" w:eastAsia="Times New Roman" w:hAnsi="Times New Roman"/>
      <w:lang w:val="en-GB"/>
    </w:rPr>
  </w:style>
  <w:style w:type="paragraph" w:styleId="FootnoteText">
    <w:name w:val="footnote text"/>
    <w:aliases w:val="single space,FOOTNOTES,fn,Fußnotentextf,ALTS FOOTNOTE,Footnote,Footnote Text qer,Fußnotentext Char,Footnote Text Char2 Char,Footnote Text Char1 Char Char,Footnote Text Char2 Char Char C,Fußnote,footnote text Char Char,f"/>
    <w:basedOn w:val="Normal"/>
    <w:link w:val="FootnoteTextChar"/>
    <w:uiPriority w:val="99"/>
    <w:rsid w:val="0006131F"/>
    <w:pPr>
      <w:spacing w:after="0" w:line="240" w:lineRule="auto"/>
    </w:pPr>
    <w:rPr>
      <w:rFonts w:ascii="Times New Roman" w:eastAsia="Times New Roman" w:hAnsi="Times New Roman"/>
      <w:lang w:val="en-GB"/>
    </w:rPr>
  </w:style>
  <w:style w:type="character" w:customStyle="1" w:styleId="FootnoteTextChar1">
    <w:name w:val="Footnote Text Char1"/>
    <w:basedOn w:val="DefaultParagraphFont"/>
    <w:uiPriority w:val="99"/>
    <w:semiHidden/>
    <w:rsid w:val="0006131F"/>
    <w:rPr>
      <w:sz w:val="20"/>
      <w:szCs w:val="20"/>
    </w:rPr>
  </w:style>
  <w:style w:type="character" w:styleId="FootnoteReference">
    <w:name w:val="footnote reference"/>
    <w:aliases w:val="16 Point,Superscript 6 Point,Superscript 6 Point + 11 pt,Ref,de nota al pie,ftref"/>
    <w:basedOn w:val="DefaultParagraphFont"/>
    <w:uiPriority w:val="99"/>
    <w:rsid w:val="0006131F"/>
    <w:rPr>
      <w:vertAlign w:val="superscript"/>
    </w:rPr>
  </w:style>
  <w:style w:type="paragraph" w:styleId="BalloonText">
    <w:name w:val="Balloon Text"/>
    <w:basedOn w:val="Normal"/>
    <w:link w:val="BalloonTextChar"/>
    <w:uiPriority w:val="99"/>
    <w:unhideWhenUsed/>
    <w:rsid w:val="005B5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B50B6"/>
    <w:rPr>
      <w:rFonts w:ascii="Segoe UI" w:hAnsi="Segoe UI" w:cs="Segoe UI"/>
      <w:sz w:val="18"/>
      <w:szCs w:val="18"/>
    </w:rPr>
  </w:style>
  <w:style w:type="table" w:customStyle="1" w:styleId="GridTable4-Accent51">
    <w:name w:val="Grid Table 4 - Accent 51"/>
    <w:basedOn w:val="TableNormal"/>
    <w:uiPriority w:val="49"/>
    <w:rsid w:val="005B50B6"/>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oSpacing1">
    <w:name w:val="No Spacing1"/>
    <w:qFormat/>
    <w:rsid w:val="005B50B6"/>
    <w:pPr>
      <w:spacing w:after="0" w:line="240" w:lineRule="auto"/>
    </w:pPr>
    <w:rPr>
      <w:rFonts w:ascii="Arial" w:eastAsia="Times New Roman" w:hAnsi="Arial" w:cs="Arial"/>
      <w:szCs w:val="24"/>
      <w:lang w:val="sr-Latn-CS"/>
    </w:rPr>
  </w:style>
  <w:style w:type="paragraph" w:styleId="CommentText">
    <w:name w:val="annotation text"/>
    <w:basedOn w:val="Normal"/>
    <w:link w:val="CommentTextChar"/>
    <w:uiPriority w:val="99"/>
    <w:unhideWhenUsed/>
    <w:rsid w:val="005B50B6"/>
    <w:pPr>
      <w:spacing w:line="240" w:lineRule="auto"/>
    </w:pPr>
    <w:rPr>
      <w:sz w:val="20"/>
      <w:szCs w:val="20"/>
    </w:rPr>
  </w:style>
  <w:style w:type="character" w:customStyle="1" w:styleId="CommentTextChar">
    <w:name w:val="Comment Text Char"/>
    <w:basedOn w:val="DefaultParagraphFont"/>
    <w:link w:val="CommentText"/>
    <w:uiPriority w:val="99"/>
    <w:rsid w:val="005B50B6"/>
    <w:rPr>
      <w:sz w:val="20"/>
      <w:szCs w:val="20"/>
    </w:rPr>
  </w:style>
  <w:style w:type="character" w:styleId="CommentReference">
    <w:name w:val="annotation reference"/>
    <w:uiPriority w:val="99"/>
    <w:rsid w:val="005B50B6"/>
    <w:rPr>
      <w:sz w:val="16"/>
      <w:szCs w:val="16"/>
    </w:rPr>
  </w:style>
  <w:style w:type="numbering" w:customStyle="1" w:styleId="NoList1">
    <w:name w:val="No List1"/>
    <w:next w:val="NoList"/>
    <w:uiPriority w:val="99"/>
    <w:semiHidden/>
    <w:unhideWhenUsed/>
    <w:rsid w:val="005B50B6"/>
  </w:style>
  <w:style w:type="paragraph" w:styleId="TOCHeading">
    <w:name w:val="TOC Heading"/>
    <w:basedOn w:val="Heading1"/>
    <w:next w:val="Normal"/>
    <w:uiPriority w:val="39"/>
    <w:unhideWhenUsed/>
    <w:qFormat/>
    <w:rsid w:val="005B50B6"/>
    <w:pPr>
      <w:numPr>
        <w:numId w:val="0"/>
      </w:numPr>
      <w:spacing w:before="320" w:line="240" w:lineRule="auto"/>
      <w:outlineLvl w:val="9"/>
    </w:pPr>
  </w:style>
  <w:style w:type="paragraph" w:styleId="TOC2">
    <w:name w:val="toc 2"/>
    <w:basedOn w:val="Normal"/>
    <w:next w:val="Normal"/>
    <w:autoRedefine/>
    <w:uiPriority w:val="39"/>
    <w:unhideWhenUsed/>
    <w:rsid w:val="005B50B6"/>
    <w:pPr>
      <w:spacing w:after="100" w:line="264" w:lineRule="auto"/>
      <w:ind w:left="220"/>
    </w:pPr>
    <w:rPr>
      <w:rFonts w:eastAsiaTheme="minorEastAsia" w:cs="Times New Roman"/>
      <w:sz w:val="20"/>
      <w:szCs w:val="20"/>
    </w:rPr>
  </w:style>
  <w:style w:type="paragraph" w:styleId="TOC1">
    <w:name w:val="toc 1"/>
    <w:basedOn w:val="Normal"/>
    <w:next w:val="Normal"/>
    <w:autoRedefine/>
    <w:uiPriority w:val="39"/>
    <w:unhideWhenUsed/>
    <w:rsid w:val="005B50B6"/>
    <w:pPr>
      <w:spacing w:after="100" w:line="264" w:lineRule="auto"/>
    </w:pPr>
    <w:rPr>
      <w:rFonts w:eastAsiaTheme="minorEastAsia" w:cs="Times New Roman"/>
      <w:sz w:val="20"/>
      <w:szCs w:val="20"/>
    </w:rPr>
  </w:style>
  <w:style w:type="paragraph" w:styleId="TOC3">
    <w:name w:val="toc 3"/>
    <w:basedOn w:val="Normal"/>
    <w:next w:val="Normal"/>
    <w:autoRedefine/>
    <w:uiPriority w:val="39"/>
    <w:unhideWhenUsed/>
    <w:rsid w:val="005B50B6"/>
    <w:pPr>
      <w:spacing w:after="100" w:line="264" w:lineRule="auto"/>
      <w:ind w:left="440"/>
    </w:pPr>
    <w:rPr>
      <w:rFonts w:eastAsiaTheme="minorEastAsia" w:cs="Times New Roman"/>
      <w:sz w:val="20"/>
      <w:szCs w:val="20"/>
    </w:rPr>
  </w:style>
  <w:style w:type="character" w:styleId="PlaceholderText">
    <w:name w:val="Placeholder Text"/>
    <w:basedOn w:val="DefaultParagraphFont"/>
    <w:uiPriority w:val="99"/>
    <w:semiHidden/>
    <w:rsid w:val="005B50B6"/>
    <w:rPr>
      <w:color w:val="808080"/>
    </w:rPr>
  </w:style>
  <w:style w:type="paragraph" w:customStyle="1" w:styleId="Article">
    <w:name w:val="Article"/>
    <w:basedOn w:val="Normal"/>
    <w:link w:val="ArticleChar"/>
    <w:rsid w:val="005B50B6"/>
    <w:pPr>
      <w:keepNext/>
      <w:numPr>
        <w:numId w:val="50"/>
      </w:numPr>
      <w:spacing w:before="480" w:after="120" w:line="240" w:lineRule="auto"/>
      <w:ind w:left="1434" w:hanging="357"/>
      <w:jc w:val="center"/>
    </w:pPr>
    <w:rPr>
      <w:rFonts w:ascii="Arial" w:eastAsia="Calibri" w:hAnsi="Arial" w:cs="Times New Roman"/>
      <w:b/>
      <w:sz w:val="20"/>
      <w:szCs w:val="20"/>
      <w:lang w:val="sr-Latn-CS" w:eastAsia="x-none"/>
    </w:rPr>
  </w:style>
  <w:style w:type="character" w:customStyle="1" w:styleId="ArticleChar">
    <w:name w:val="Article Char"/>
    <w:link w:val="Article"/>
    <w:rsid w:val="005B50B6"/>
    <w:rPr>
      <w:rFonts w:ascii="Arial" w:eastAsia="Calibri" w:hAnsi="Arial" w:cs="Times New Roman"/>
      <w:b/>
      <w:sz w:val="20"/>
      <w:szCs w:val="20"/>
      <w:lang w:val="sr-Latn-CS" w:eastAsia="x-none"/>
    </w:rPr>
  </w:style>
  <w:style w:type="paragraph" w:styleId="NormalWeb">
    <w:name w:val="Normal (Web)"/>
    <w:basedOn w:val="Normal"/>
    <w:uiPriority w:val="99"/>
    <w:unhideWhenUsed/>
    <w:rsid w:val="005B50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510">
    <w:name w:val="Grid Table 4 - Accent 51"/>
    <w:basedOn w:val="TableNormal"/>
    <w:next w:val="GridTable4-Accent51"/>
    <w:uiPriority w:val="49"/>
    <w:rsid w:val="005B50B6"/>
    <w:pPr>
      <w:spacing w:after="0" w:line="240" w:lineRule="auto"/>
    </w:pPr>
    <w:rPr>
      <w:rFonts w:eastAsiaTheme="minorEastAsia"/>
      <w:sz w:val="20"/>
      <w:szCs w:val="20"/>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kst">
    <w:name w:val="tekst"/>
    <w:basedOn w:val="Normal"/>
    <w:rsid w:val="005B50B6"/>
    <w:pPr>
      <w:spacing w:after="0" w:line="240" w:lineRule="auto"/>
      <w:ind w:left="375" w:right="375" w:firstLine="240"/>
      <w:jc w:val="both"/>
    </w:pPr>
    <w:rPr>
      <w:rFonts w:ascii="Arial" w:eastAsia="Times New Roman" w:hAnsi="Arial" w:cs="Arial"/>
      <w:sz w:val="20"/>
      <w:szCs w:val="20"/>
    </w:rPr>
  </w:style>
  <w:style w:type="paragraph" w:customStyle="1" w:styleId="naslov">
    <w:name w:val="naslov"/>
    <w:basedOn w:val="Normal"/>
    <w:rsid w:val="005B50B6"/>
    <w:pPr>
      <w:spacing w:before="60" w:after="30" w:line="240" w:lineRule="auto"/>
      <w:ind w:left="225" w:right="225"/>
      <w:jc w:val="center"/>
    </w:pPr>
    <w:rPr>
      <w:rFonts w:ascii="Arial" w:eastAsia="Times New Roman" w:hAnsi="Arial" w:cs="Arial"/>
      <w:b/>
      <w:bCs/>
      <w:sz w:val="27"/>
      <w:szCs w:val="27"/>
    </w:rPr>
  </w:style>
  <w:style w:type="paragraph" w:styleId="BodyText3">
    <w:name w:val="Body Text 3"/>
    <w:basedOn w:val="Normal"/>
    <w:link w:val="BodyText3Char"/>
    <w:rsid w:val="005B50B6"/>
    <w:pPr>
      <w:spacing w:after="0" w:line="240" w:lineRule="auto"/>
      <w:jc w:val="both"/>
    </w:pPr>
    <w:rPr>
      <w:rFonts w:ascii="Times New Roman" w:eastAsia="Times New Roman" w:hAnsi="Times New Roman" w:cs="Times New Roman"/>
      <w:sz w:val="24"/>
      <w:szCs w:val="20"/>
      <w:lang w:val="x-none" w:eastAsia="x-none"/>
    </w:rPr>
  </w:style>
  <w:style w:type="character" w:customStyle="1" w:styleId="BodyText3Char">
    <w:name w:val="Body Text 3 Char"/>
    <w:basedOn w:val="DefaultParagraphFont"/>
    <w:link w:val="BodyText3"/>
    <w:rsid w:val="005B50B6"/>
    <w:rPr>
      <w:rFonts w:ascii="Times New Roman" w:eastAsia="Times New Roman" w:hAnsi="Times New Roman" w:cs="Times New Roman"/>
      <w:sz w:val="24"/>
      <w:szCs w:val="20"/>
      <w:lang w:val="x-none" w:eastAsia="x-none"/>
    </w:rPr>
  </w:style>
  <w:style w:type="character" w:styleId="Hyperlink">
    <w:name w:val="Hyperlink"/>
    <w:basedOn w:val="DefaultParagraphFont"/>
    <w:uiPriority w:val="99"/>
    <w:unhideWhenUsed/>
    <w:rsid w:val="005B50B6"/>
    <w:rPr>
      <w:color w:val="0563C1" w:themeColor="hyperlink"/>
      <w:u w:val="single"/>
    </w:rPr>
  </w:style>
  <w:style w:type="character" w:styleId="Emphasis">
    <w:name w:val="Emphasis"/>
    <w:basedOn w:val="DefaultParagraphFont"/>
    <w:uiPriority w:val="20"/>
    <w:qFormat/>
    <w:rsid w:val="005B50B6"/>
    <w:rPr>
      <w:i/>
      <w:iCs/>
    </w:rPr>
  </w:style>
  <w:style w:type="character" w:customStyle="1" w:styleId="CommentTextChar1">
    <w:name w:val="Comment Text Char1"/>
    <w:basedOn w:val="DefaultParagraphFont"/>
    <w:uiPriority w:val="99"/>
    <w:semiHidden/>
    <w:rsid w:val="005B50B6"/>
    <w:rPr>
      <w:sz w:val="20"/>
      <w:szCs w:val="20"/>
    </w:rPr>
  </w:style>
  <w:style w:type="character" w:customStyle="1" w:styleId="CommentSubjectChar">
    <w:name w:val="Comment Subject Char"/>
    <w:basedOn w:val="CommentTextChar"/>
    <w:link w:val="CommentSubject"/>
    <w:uiPriority w:val="99"/>
    <w:semiHidden/>
    <w:rsid w:val="005B50B6"/>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5B50B6"/>
    <w:pPr>
      <w:spacing w:after="200"/>
    </w:pPr>
    <w:rPr>
      <w:rFonts w:eastAsiaTheme="minorEastAsia"/>
      <w:b/>
      <w:bCs/>
    </w:rPr>
  </w:style>
  <w:style w:type="character" w:customStyle="1" w:styleId="CommentSubjectChar1">
    <w:name w:val="Comment Subject Char1"/>
    <w:basedOn w:val="CommentTextChar"/>
    <w:uiPriority w:val="99"/>
    <w:semiHidden/>
    <w:rsid w:val="005B50B6"/>
    <w:rPr>
      <w:b/>
      <w:bCs/>
      <w:sz w:val="20"/>
      <w:szCs w:val="20"/>
    </w:rPr>
  </w:style>
  <w:style w:type="paragraph" w:styleId="Title">
    <w:name w:val="Title"/>
    <w:basedOn w:val="Normal"/>
    <w:next w:val="Normal"/>
    <w:link w:val="TitleChar"/>
    <w:qFormat/>
    <w:rsid w:val="005B50B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5B50B6"/>
    <w:rPr>
      <w:rFonts w:asciiTheme="majorHAnsi" w:eastAsiaTheme="majorEastAsia" w:hAnsiTheme="majorHAnsi" w:cstheme="majorBidi"/>
      <w:color w:val="5B9BD5" w:themeColor="accent1"/>
      <w:spacing w:val="-10"/>
      <w:sz w:val="56"/>
      <w:szCs w:val="56"/>
    </w:rPr>
  </w:style>
  <w:style w:type="table" w:customStyle="1" w:styleId="TableGrid2">
    <w:name w:val="Table Grid2"/>
    <w:basedOn w:val="TableNormal"/>
    <w:next w:val="TableGrid"/>
    <w:uiPriority w:val="59"/>
    <w:rsid w:val="005B50B6"/>
    <w:pPr>
      <w:spacing w:after="0" w:line="240" w:lineRule="auto"/>
    </w:pPr>
    <w:rPr>
      <w:rFonts w:eastAsiaTheme="minorEastAsia"/>
      <w:sz w:val="20"/>
      <w:szCs w:val="20"/>
      <w:lang w:val="sr-Latn-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il1tekst">
    <w:name w:val="stil_1tekst"/>
    <w:basedOn w:val="Normal"/>
    <w:rsid w:val="005B50B6"/>
    <w:pPr>
      <w:spacing w:after="0" w:line="240" w:lineRule="auto"/>
      <w:ind w:left="350" w:right="350" w:firstLine="240"/>
      <w:jc w:val="both"/>
    </w:pPr>
    <w:rPr>
      <w:rFonts w:ascii="Times New Roman" w:eastAsia="Times New Roman" w:hAnsi="Times New Roman" w:cs="Times New Roman"/>
      <w:sz w:val="16"/>
      <w:szCs w:val="16"/>
    </w:rPr>
  </w:style>
  <w:style w:type="paragraph" w:styleId="Subtitle">
    <w:name w:val="Subtitle"/>
    <w:basedOn w:val="Normal"/>
    <w:next w:val="Normal"/>
    <w:link w:val="SubtitleChar"/>
    <w:qFormat/>
    <w:rsid w:val="005B50B6"/>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5B50B6"/>
    <w:rPr>
      <w:rFonts w:asciiTheme="majorHAnsi" w:eastAsiaTheme="majorEastAsia" w:hAnsiTheme="majorHAnsi" w:cstheme="majorBidi"/>
      <w:sz w:val="24"/>
      <w:szCs w:val="24"/>
    </w:rPr>
  </w:style>
  <w:style w:type="character" w:styleId="Strong">
    <w:name w:val="Strong"/>
    <w:basedOn w:val="DefaultParagraphFont"/>
    <w:qFormat/>
    <w:rsid w:val="005B50B6"/>
    <w:rPr>
      <w:b/>
      <w:bCs/>
    </w:rPr>
  </w:style>
  <w:style w:type="paragraph" w:styleId="Quote">
    <w:name w:val="Quote"/>
    <w:basedOn w:val="Normal"/>
    <w:next w:val="Normal"/>
    <w:link w:val="QuoteChar"/>
    <w:uiPriority w:val="29"/>
    <w:qFormat/>
    <w:rsid w:val="005B50B6"/>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5B50B6"/>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5B50B6"/>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B50B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B50B6"/>
    <w:rPr>
      <w:i/>
      <w:iCs/>
      <w:color w:val="404040" w:themeColor="text1" w:themeTint="BF"/>
    </w:rPr>
  </w:style>
  <w:style w:type="character" w:styleId="SubtleReference">
    <w:name w:val="Subtle Reference"/>
    <w:basedOn w:val="DefaultParagraphFont"/>
    <w:uiPriority w:val="31"/>
    <w:qFormat/>
    <w:rsid w:val="005B50B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B50B6"/>
    <w:rPr>
      <w:b/>
      <w:bCs/>
      <w:smallCaps/>
      <w:spacing w:val="5"/>
      <w:u w:val="single"/>
    </w:rPr>
  </w:style>
  <w:style w:type="character" w:styleId="BookTitle">
    <w:name w:val="Book Title"/>
    <w:basedOn w:val="DefaultParagraphFont"/>
    <w:uiPriority w:val="33"/>
    <w:qFormat/>
    <w:rsid w:val="005B50B6"/>
    <w:rPr>
      <w:b/>
      <w:bCs/>
      <w:smallCaps/>
    </w:rPr>
  </w:style>
  <w:style w:type="paragraph" w:styleId="Caption">
    <w:name w:val="caption"/>
    <w:basedOn w:val="Normal"/>
    <w:next w:val="Normal"/>
    <w:unhideWhenUsed/>
    <w:qFormat/>
    <w:rsid w:val="005B50B6"/>
    <w:pPr>
      <w:spacing w:after="120" w:line="240" w:lineRule="auto"/>
    </w:pPr>
    <w:rPr>
      <w:rFonts w:eastAsiaTheme="minorEastAsia"/>
      <w:b/>
      <w:bCs/>
      <w:smallCaps/>
      <w:color w:val="595959" w:themeColor="text1" w:themeTint="A6"/>
      <w:spacing w:val="6"/>
      <w:sz w:val="20"/>
      <w:szCs w:val="20"/>
    </w:rPr>
  </w:style>
  <w:style w:type="character" w:customStyle="1" w:styleId="NoSpacingChar">
    <w:name w:val="No Spacing Char"/>
    <w:basedOn w:val="DefaultParagraphFont"/>
    <w:link w:val="NoSpacing"/>
    <w:uiPriority w:val="1"/>
    <w:rsid w:val="005B50B6"/>
    <w:rPr>
      <w:lang w:val="sr-Latn-ME"/>
    </w:rPr>
  </w:style>
  <w:style w:type="paragraph" w:styleId="EndnoteText">
    <w:name w:val="endnote text"/>
    <w:basedOn w:val="Normal"/>
    <w:link w:val="EndnoteTextChar"/>
    <w:uiPriority w:val="99"/>
    <w:semiHidden/>
    <w:unhideWhenUsed/>
    <w:rsid w:val="005B50B6"/>
    <w:pPr>
      <w:spacing w:after="0" w:line="240" w:lineRule="auto"/>
      <w:ind w:firstLine="360"/>
    </w:pPr>
    <w:rPr>
      <w:rFonts w:ascii="Calibri" w:eastAsia="Times New Roman" w:hAnsi="Calibri" w:cs="Times New Roman"/>
      <w:sz w:val="20"/>
      <w:szCs w:val="20"/>
      <w:lang w:bidi="en-US"/>
    </w:rPr>
  </w:style>
  <w:style w:type="character" w:customStyle="1" w:styleId="EndnoteTextChar">
    <w:name w:val="Endnote Text Char"/>
    <w:basedOn w:val="DefaultParagraphFont"/>
    <w:link w:val="EndnoteText"/>
    <w:uiPriority w:val="99"/>
    <w:semiHidden/>
    <w:rsid w:val="005B50B6"/>
    <w:rPr>
      <w:rFonts w:ascii="Calibri" w:eastAsia="Times New Roman" w:hAnsi="Calibri" w:cs="Times New Roman"/>
      <w:sz w:val="20"/>
      <w:szCs w:val="20"/>
      <w:lang w:bidi="en-US"/>
    </w:rPr>
  </w:style>
  <w:style w:type="character" w:styleId="EndnoteReference">
    <w:name w:val="endnote reference"/>
    <w:uiPriority w:val="99"/>
    <w:semiHidden/>
    <w:unhideWhenUsed/>
    <w:rsid w:val="005B50B6"/>
    <w:rPr>
      <w:vertAlign w:val="superscript"/>
    </w:rPr>
  </w:style>
  <w:style w:type="paragraph" w:styleId="BodyText">
    <w:name w:val="Body Text"/>
    <w:basedOn w:val="Normal"/>
    <w:link w:val="BodyTextChar"/>
    <w:rsid w:val="005B50B6"/>
    <w:pPr>
      <w:spacing w:after="0" w:line="240" w:lineRule="auto"/>
      <w:jc w:val="both"/>
    </w:pPr>
    <w:rPr>
      <w:rFonts w:ascii="Times New Roman" w:eastAsia="Times New Roman" w:hAnsi="Times New Roman" w:cs="Times New Roman"/>
      <w:sz w:val="24"/>
      <w:szCs w:val="20"/>
      <w:lang w:val="hr-HR"/>
    </w:rPr>
  </w:style>
  <w:style w:type="character" w:customStyle="1" w:styleId="BodyTextChar">
    <w:name w:val="Body Text Char"/>
    <w:basedOn w:val="DefaultParagraphFont"/>
    <w:link w:val="BodyText"/>
    <w:rsid w:val="005B50B6"/>
    <w:rPr>
      <w:rFonts w:ascii="Times New Roman" w:eastAsia="Times New Roman" w:hAnsi="Times New Roman" w:cs="Times New Roman"/>
      <w:sz w:val="24"/>
      <w:szCs w:val="20"/>
      <w:lang w:val="hr-HR"/>
    </w:rPr>
  </w:style>
  <w:style w:type="character" w:styleId="PageNumber">
    <w:name w:val="page number"/>
    <w:basedOn w:val="DefaultParagraphFont"/>
    <w:rsid w:val="005B50B6"/>
  </w:style>
  <w:style w:type="character" w:customStyle="1" w:styleId="i3">
    <w:name w:val="i3"/>
    <w:rsid w:val="005B50B6"/>
    <w:rPr>
      <w:i/>
      <w:iCs/>
    </w:rPr>
  </w:style>
  <w:style w:type="character" w:customStyle="1" w:styleId="ft2p11">
    <w:name w:val="ft2p11"/>
    <w:rsid w:val="005B50B6"/>
    <w:rPr>
      <w:rFonts w:ascii="Times New Roman" w:hAnsi="Times New Roman" w:cs="Times New Roman" w:hint="default"/>
      <w:b/>
      <w:bCs/>
      <w:i w:val="0"/>
      <w:iCs w:val="0"/>
      <w:color w:val="000000"/>
      <w:sz w:val="23"/>
      <w:szCs w:val="23"/>
    </w:rPr>
  </w:style>
  <w:style w:type="numbering" w:customStyle="1" w:styleId="NoList11">
    <w:name w:val="No List11"/>
    <w:next w:val="NoList"/>
    <w:uiPriority w:val="99"/>
    <w:semiHidden/>
    <w:unhideWhenUsed/>
    <w:rsid w:val="005B50B6"/>
  </w:style>
  <w:style w:type="character" w:customStyle="1" w:styleId="ft">
    <w:name w:val="ft"/>
    <w:basedOn w:val="DefaultParagraphFont"/>
    <w:rsid w:val="005B50B6"/>
  </w:style>
  <w:style w:type="character" w:styleId="FollowedHyperlink">
    <w:name w:val="FollowedHyperlink"/>
    <w:uiPriority w:val="99"/>
    <w:unhideWhenUsed/>
    <w:rsid w:val="005B50B6"/>
    <w:rPr>
      <w:color w:val="800080"/>
      <w:u w:val="single"/>
    </w:rPr>
  </w:style>
  <w:style w:type="paragraph" w:styleId="DocumentMap">
    <w:name w:val="Document Map"/>
    <w:basedOn w:val="Normal"/>
    <w:link w:val="DocumentMapChar"/>
    <w:rsid w:val="005B50B6"/>
    <w:pPr>
      <w:shd w:val="clear" w:color="auto" w:fill="000080"/>
      <w:spacing w:after="0" w:line="240" w:lineRule="auto"/>
    </w:pPr>
    <w:rPr>
      <w:rFonts w:ascii="Tahoma" w:eastAsia="Calibri" w:hAnsi="Tahoma" w:cs="Tahoma"/>
      <w:sz w:val="20"/>
      <w:szCs w:val="20"/>
    </w:rPr>
  </w:style>
  <w:style w:type="character" w:customStyle="1" w:styleId="DocumentMapChar">
    <w:name w:val="Document Map Char"/>
    <w:basedOn w:val="DefaultParagraphFont"/>
    <w:link w:val="DocumentMap"/>
    <w:rsid w:val="005B50B6"/>
    <w:rPr>
      <w:rFonts w:ascii="Tahoma" w:eastAsia="Calibri" w:hAnsi="Tahoma" w:cs="Tahoma"/>
      <w:sz w:val="20"/>
      <w:szCs w:val="20"/>
      <w:shd w:val="clear" w:color="auto" w:fill="000080"/>
    </w:rPr>
  </w:style>
  <w:style w:type="paragraph" w:customStyle="1" w:styleId="1tekst">
    <w:name w:val="1tekst"/>
    <w:basedOn w:val="Normal"/>
    <w:rsid w:val="005B50B6"/>
    <w:pPr>
      <w:spacing w:after="0" w:line="240" w:lineRule="auto"/>
      <w:ind w:left="375" w:right="375" w:firstLine="240"/>
      <w:jc w:val="both"/>
    </w:pPr>
    <w:rPr>
      <w:rFonts w:ascii="Arial" w:eastAsia="Times New Roman" w:hAnsi="Arial" w:cs="Arial"/>
      <w:sz w:val="20"/>
      <w:szCs w:val="20"/>
    </w:rPr>
  </w:style>
  <w:style w:type="table" w:styleId="LightShading-Accent2">
    <w:name w:val="Light Shading Accent 2"/>
    <w:basedOn w:val="TableNormal"/>
    <w:uiPriority w:val="60"/>
    <w:rsid w:val="005B50B6"/>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Char">
    <w:name w:val="Char Char"/>
    <w:rsid w:val="005B50B6"/>
    <w:rPr>
      <w:rFonts w:ascii="Futura Medium-YU" w:hAnsi="Futura Medium-YU"/>
      <w:sz w:val="28"/>
      <w:lang w:val="en-GB" w:eastAsia="en-US" w:bidi="ar-SA"/>
    </w:rPr>
  </w:style>
  <w:style w:type="character" w:customStyle="1" w:styleId="a1">
    <w:name w:val="a1"/>
    <w:rsid w:val="005B50B6"/>
    <w:rPr>
      <w:bdr w:val="none" w:sz="0" w:space="0" w:color="auto" w:frame="1"/>
    </w:rPr>
  </w:style>
  <w:style w:type="table" w:styleId="LightShading-Accent3">
    <w:name w:val="Light Shading Accent 3"/>
    <w:basedOn w:val="TableNormal"/>
    <w:uiPriority w:val="60"/>
    <w:rsid w:val="005B50B6"/>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ps">
    <w:name w:val="hps"/>
    <w:basedOn w:val="DefaultParagraphFont"/>
    <w:rsid w:val="005B50B6"/>
  </w:style>
  <w:style w:type="paragraph" w:customStyle="1" w:styleId="ww-bodytextindent2">
    <w:name w:val="ww-bodytextindent2"/>
    <w:basedOn w:val="Normal"/>
    <w:rsid w:val="005B5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normalweb">
    <w:name w:val="ww-normalweb"/>
    <w:basedOn w:val="Normal"/>
    <w:rsid w:val="005B5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htmlacronym">
    <w:name w:val="ww-htmlacronym"/>
    <w:basedOn w:val="DefaultParagraphFont"/>
    <w:rsid w:val="005B50B6"/>
  </w:style>
  <w:style w:type="character" w:styleId="HTMLAcronym">
    <w:name w:val="HTML Acronym"/>
    <w:basedOn w:val="DefaultParagraphFont"/>
    <w:rsid w:val="005B50B6"/>
  </w:style>
  <w:style w:type="paragraph" w:customStyle="1" w:styleId="2zakon0">
    <w:name w:val="2zakon"/>
    <w:basedOn w:val="Normal"/>
    <w:rsid w:val="005B50B6"/>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3mesto">
    <w:name w:val="3mesto"/>
    <w:basedOn w:val="Normal"/>
    <w:rsid w:val="005B50B6"/>
    <w:pPr>
      <w:spacing w:before="100" w:beforeAutospacing="1" w:after="100" w:afterAutospacing="1" w:line="240" w:lineRule="auto"/>
      <w:ind w:left="1650" w:right="1650"/>
      <w:jc w:val="center"/>
    </w:pPr>
    <w:rPr>
      <w:rFonts w:ascii="Arial" w:eastAsia="Times New Roman" w:hAnsi="Arial" w:cs="Arial"/>
      <w:i/>
      <w:iCs/>
      <w:sz w:val="24"/>
      <w:szCs w:val="24"/>
    </w:rPr>
  </w:style>
  <w:style w:type="paragraph" w:customStyle="1" w:styleId="zakon">
    <w:name w:val="zakon"/>
    <w:basedOn w:val="Normal"/>
    <w:rsid w:val="005B50B6"/>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mesto">
    <w:name w:val="mesto"/>
    <w:basedOn w:val="Normal"/>
    <w:rsid w:val="005B50B6"/>
    <w:pPr>
      <w:spacing w:before="100" w:beforeAutospacing="1" w:after="100" w:afterAutospacing="1" w:line="240" w:lineRule="auto"/>
      <w:ind w:left="1257" w:right="1257"/>
      <w:jc w:val="center"/>
    </w:pPr>
    <w:rPr>
      <w:rFonts w:ascii="Arial" w:eastAsia="Times New Roman" w:hAnsi="Arial" w:cs="Arial"/>
      <w:i/>
      <w:iCs/>
      <w:sz w:val="24"/>
      <w:szCs w:val="24"/>
    </w:rPr>
  </w:style>
  <w:style w:type="paragraph" w:customStyle="1" w:styleId="clan">
    <w:name w:val="clan"/>
    <w:basedOn w:val="Normal"/>
    <w:rsid w:val="005B50B6"/>
    <w:pPr>
      <w:spacing w:before="23" w:after="23" w:line="240" w:lineRule="auto"/>
      <w:jc w:val="center"/>
    </w:pPr>
    <w:rPr>
      <w:rFonts w:ascii="Arial" w:eastAsia="Times New Roman" w:hAnsi="Arial" w:cs="Arial"/>
      <w:b/>
      <w:bCs/>
      <w:sz w:val="20"/>
      <w:szCs w:val="20"/>
    </w:rPr>
  </w:style>
  <w:style w:type="character" w:customStyle="1" w:styleId="ball1">
    <w:name w:val="ball1"/>
    <w:basedOn w:val="DefaultParagraphFont"/>
    <w:rsid w:val="005B50B6"/>
  </w:style>
  <w:style w:type="character" w:customStyle="1" w:styleId="vidividi1">
    <w:name w:val="vidi_vidi1"/>
    <w:rsid w:val="005B50B6"/>
    <w:rPr>
      <w:b/>
      <w:bCs/>
      <w:color w:val="800000"/>
      <w:shd w:val="clear" w:color="auto" w:fill="FFFFFF"/>
    </w:rPr>
  </w:style>
  <w:style w:type="character" w:customStyle="1" w:styleId="vidi1">
    <w:name w:val="vidi1"/>
    <w:rsid w:val="005B50B6"/>
    <w:rPr>
      <w:b/>
      <w:bCs/>
      <w:color w:val="800000"/>
      <w:shd w:val="clear" w:color="auto" w:fill="FFFFFF"/>
    </w:rPr>
  </w:style>
  <w:style w:type="paragraph" w:customStyle="1" w:styleId="odluciob">
    <w:name w:val="odluciob"/>
    <w:basedOn w:val="Normal"/>
    <w:rsid w:val="005B50B6"/>
    <w:pPr>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izmene">
    <w:name w:val="izmene"/>
    <w:basedOn w:val="Normal"/>
    <w:rsid w:val="005B50B6"/>
    <w:pPr>
      <w:shd w:val="clear" w:color="auto" w:fill="FFFFCC"/>
      <w:spacing w:before="100" w:beforeAutospacing="1" w:after="100" w:afterAutospacing="1" w:line="240" w:lineRule="auto"/>
      <w:ind w:firstLine="240"/>
      <w:jc w:val="both"/>
    </w:pPr>
    <w:rPr>
      <w:rFonts w:ascii="Arial" w:eastAsia="Times New Roman" w:hAnsi="Arial" w:cs="Arial"/>
      <w:b/>
      <w:bCs/>
      <w:color w:val="FF0000"/>
      <w:sz w:val="27"/>
      <w:szCs w:val="27"/>
    </w:rPr>
  </w:style>
  <w:style w:type="paragraph" w:customStyle="1" w:styleId="CM1">
    <w:name w:val="CM1"/>
    <w:basedOn w:val="Normal"/>
    <w:next w:val="Normal"/>
    <w:uiPriority w:val="99"/>
    <w:rsid w:val="005B50B6"/>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M3">
    <w:name w:val="CM3"/>
    <w:basedOn w:val="Normal"/>
    <w:next w:val="Normal"/>
    <w:uiPriority w:val="99"/>
    <w:rsid w:val="005B50B6"/>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M4">
    <w:name w:val="CM4"/>
    <w:basedOn w:val="Normal"/>
    <w:next w:val="Normal"/>
    <w:uiPriority w:val="99"/>
    <w:rsid w:val="005B50B6"/>
    <w:pPr>
      <w:autoSpaceDE w:val="0"/>
      <w:autoSpaceDN w:val="0"/>
      <w:adjustRightInd w:val="0"/>
      <w:spacing w:after="0" w:line="240" w:lineRule="auto"/>
    </w:pPr>
    <w:rPr>
      <w:rFonts w:ascii="EUAlbertina" w:eastAsia="Times New Roman" w:hAnsi="EUAlbertina" w:cs="Times New Roman"/>
      <w:sz w:val="24"/>
      <w:szCs w:val="24"/>
    </w:rPr>
  </w:style>
  <w:style w:type="numbering" w:customStyle="1" w:styleId="NoList2">
    <w:name w:val="No List2"/>
    <w:next w:val="NoList"/>
    <w:uiPriority w:val="99"/>
    <w:semiHidden/>
    <w:unhideWhenUsed/>
    <w:rsid w:val="005B50B6"/>
  </w:style>
  <w:style w:type="table" w:styleId="ColorfulGrid-Accent3">
    <w:name w:val="Colorful Grid Accent 3"/>
    <w:basedOn w:val="TableNormal"/>
    <w:uiPriority w:val="73"/>
    <w:rsid w:val="005B50B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Annexetitreglobale">
    <w:name w:val="Annexe titre (globale)"/>
    <w:basedOn w:val="Default"/>
    <w:next w:val="Default"/>
    <w:rsid w:val="005B50B6"/>
    <w:pPr>
      <w:spacing w:before="120" w:after="120"/>
    </w:pPr>
    <w:rPr>
      <w:rFonts w:ascii="Times New Roman" w:eastAsia="Times New Roman" w:hAnsi="Times New Roman" w:cs="Times New Roman"/>
      <w:color w:val="auto"/>
    </w:rPr>
  </w:style>
  <w:style w:type="paragraph" w:customStyle="1" w:styleId="ManualHeading1">
    <w:name w:val="Manual Heading 1"/>
    <w:basedOn w:val="Default"/>
    <w:next w:val="Default"/>
    <w:rsid w:val="005B50B6"/>
    <w:pPr>
      <w:spacing w:before="360" w:after="120"/>
    </w:pPr>
    <w:rPr>
      <w:rFonts w:ascii="Times New Roman" w:eastAsia="Times New Roman" w:hAnsi="Times New Roman" w:cs="Times New Roman"/>
      <w:color w:val="auto"/>
    </w:rPr>
  </w:style>
  <w:style w:type="paragraph" w:customStyle="1" w:styleId="ManualHeading2">
    <w:name w:val="Manual Heading 2"/>
    <w:basedOn w:val="Default"/>
    <w:next w:val="Default"/>
    <w:rsid w:val="005B50B6"/>
    <w:pPr>
      <w:spacing w:before="120" w:after="120"/>
    </w:pPr>
    <w:rPr>
      <w:rFonts w:ascii="Times New Roman" w:eastAsia="Times New Roman" w:hAnsi="Times New Roman" w:cs="Times New Roman"/>
      <w:color w:val="auto"/>
    </w:rPr>
  </w:style>
  <w:style w:type="paragraph" w:customStyle="1" w:styleId="ManualHeading3">
    <w:name w:val="Manual Heading 3"/>
    <w:basedOn w:val="Default"/>
    <w:next w:val="Default"/>
    <w:rsid w:val="005B50B6"/>
    <w:pPr>
      <w:spacing w:before="120" w:after="120"/>
    </w:pPr>
    <w:rPr>
      <w:rFonts w:ascii="Times New Roman" w:eastAsia="Times New Roman" w:hAnsi="Times New Roman" w:cs="Times New Roman"/>
      <w:color w:val="auto"/>
    </w:rPr>
  </w:style>
  <w:style w:type="paragraph" w:customStyle="1" w:styleId="Point0">
    <w:name w:val="Point 0"/>
    <w:basedOn w:val="Default"/>
    <w:next w:val="Default"/>
    <w:rsid w:val="005B50B6"/>
    <w:pPr>
      <w:spacing w:before="120" w:after="120"/>
    </w:pPr>
    <w:rPr>
      <w:rFonts w:ascii="Times New Roman" w:eastAsia="Times New Roman" w:hAnsi="Times New Roman" w:cs="Times New Roman"/>
      <w:color w:val="auto"/>
    </w:rPr>
  </w:style>
  <w:style w:type="character" w:customStyle="1" w:styleId="st">
    <w:name w:val="st"/>
    <w:basedOn w:val="DefaultParagraphFont"/>
    <w:rsid w:val="005B50B6"/>
  </w:style>
  <w:style w:type="table" w:styleId="Table3Deffects3">
    <w:name w:val="Table 3D effects 3"/>
    <w:basedOn w:val="TableNormal"/>
    <w:rsid w:val="005B50B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rsid w:val="005B5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B50B6"/>
    <w:rPr>
      <w:rFonts w:ascii="Courier New" w:eastAsia="Times New Roman" w:hAnsi="Courier New" w:cs="Courier New"/>
      <w:sz w:val="20"/>
      <w:szCs w:val="20"/>
    </w:rPr>
  </w:style>
  <w:style w:type="table" w:styleId="MediumShading1-Accent3">
    <w:name w:val="Medium Shading 1 Accent 3"/>
    <w:basedOn w:val="TableNormal"/>
    <w:uiPriority w:val="63"/>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5B50B6"/>
  </w:style>
  <w:style w:type="numbering" w:customStyle="1" w:styleId="NoList4">
    <w:name w:val="No List4"/>
    <w:next w:val="NoList"/>
    <w:uiPriority w:val="99"/>
    <w:semiHidden/>
    <w:rsid w:val="005B50B6"/>
  </w:style>
  <w:style w:type="numbering" w:customStyle="1" w:styleId="NoList111">
    <w:name w:val="No List111"/>
    <w:next w:val="NoList"/>
    <w:uiPriority w:val="99"/>
    <w:semiHidden/>
    <w:unhideWhenUsed/>
    <w:rsid w:val="005B50B6"/>
  </w:style>
  <w:style w:type="numbering" w:customStyle="1" w:styleId="NoList21">
    <w:name w:val="No List21"/>
    <w:next w:val="NoList"/>
    <w:uiPriority w:val="99"/>
    <w:semiHidden/>
    <w:unhideWhenUsed/>
    <w:rsid w:val="005B50B6"/>
  </w:style>
  <w:style w:type="table" w:customStyle="1" w:styleId="LightList-Accent31">
    <w:name w:val="Light List - Accent 31"/>
    <w:basedOn w:val="TableNormal"/>
    <w:next w:val="LightList-Accent3"/>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
    <w:name w:val="No List31"/>
    <w:next w:val="NoList"/>
    <w:semiHidden/>
    <w:unhideWhenUsed/>
    <w:rsid w:val="005B50B6"/>
  </w:style>
  <w:style w:type="numbering" w:customStyle="1" w:styleId="NoList5">
    <w:name w:val="No List5"/>
    <w:next w:val="NoList"/>
    <w:uiPriority w:val="99"/>
    <w:semiHidden/>
    <w:rsid w:val="005B50B6"/>
  </w:style>
  <w:style w:type="numbering" w:customStyle="1" w:styleId="NoList6">
    <w:name w:val="No List6"/>
    <w:next w:val="NoList"/>
    <w:uiPriority w:val="99"/>
    <w:semiHidden/>
    <w:unhideWhenUsed/>
    <w:rsid w:val="005B50B6"/>
  </w:style>
  <w:style w:type="numbering" w:customStyle="1" w:styleId="NoList12">
    <w:name w:val="No List12"/>
    <w:next w:val="NoList"/>
    <w:semiHidden/>
    <w:unhideWhenUsed/>
    <w:rsid w:val="005B50B6"/>
  </w:style>
  <w:style w:type="table" w:customStyle="1" w:styleId="Table3Deffects31">
    <w:name w:val="Table 3D effects 31"/>
    <w:basedOn w:val="TableNormal"/>
    <w:next w:val="Table3Deffects3"/>
    <w:rsid w:val="005B50B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5B50B6"/>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rsid w:val="005B50B6"/>
  </w:style>
  <w:style w:type="paragraph" w:customStyle="1" w:styleId="DecimalAligned">
    <w:name w:val="Decimal Aligned"/>
    <w:basedOn w:val="Normal"/>
    <w:uiPriority w:val="40"/>
    <w:qFormat/>
    <w:rsid w:val="005B50B6"/>
    <w:pPr>
      <w:tabs>
        <w:tab w:val="decimal" w:pos="360"/>
      </w:tabs>
      <w:spacing w:after="200" w:line="276" w:lineRule="auto"/>
    </w:pPr>
    <w:rPr>
      <w:rFonts w:ascii="Calibri" w:eastAsia="Calibri" w:hAnsi="Calibri" w:cs="Times New Roman"/>
      <w:sz w:val="20"/>
      <w:szCs w:val="20"/>
      <w:lang w:eastAsia="ja-JP"/>
    </w:rPr>
  </w:style>
  <w:style w:type="table" w:styleId="MediumShading2-Accent5">
    <w:name w:val="Medium Shading 2 Accent 5"/>
    <w:basedOn w:val="TableNormal"/>
    <w:uiPriority w:val="64"/>
    <w:rsid w:val="005B50B6"/>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leNormal"/>
    <w:next w:val="LightGrid-Accent5"/>
    <w:uiPriority w:val="62"/>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semiHidden/>
    <w:rsid w:val="005B50B6"/>
  </w:style>
  <w:style w:type="numbering" w:customStyle="1" w:styleId="NoList8">
    <w:name w:val="No List8"/>
    <w:next w:val="NoList"/>
    <w:semiHidden/>
    <w:rsid w:val="005B50B6"/>
  </w:style>
  <w:style w:type="table" w:customStyle="1" w:styleId="TableGrid3">
    <w:name w:val="Table Grid3"/>
    <w:basedOn w:val="TableNormal"/>
    <w:next w:val="TableGrid"/>
    <w:rsid w:val="005B50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
    <w:name w:val="amis voce"/>
    <w:rsid w:val="005B50B6"/>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
    <w:name w:val="amis povrce"/>
    <w:basedOn w:val="MediumList2-Accent4"/>
    <w:rsid w:val="005B50B6"/>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2-Accent4">
    <w:name w:val="Medium List 2 Accent 4"/>
    <w:basedOn w:val="TableNormal"/>
    <w:uiPriority w:val="62"/>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har">
    <w:name w:val="Char"/>
    <w:basedOn w:val="Normal"/>
    <w:rsid w:val="005B50B6"/>
    <w:pPr>
      <w:spacing w:after="120" w:line="240" w:lineRule="exact"/>
    </w:pPr>
    <w:rPr>
      <w:rFonts w:ascii="Tahoma" w:eastAsia="Times New Roman" w:hAnsi="Tahoma" w:cs="Times New Roman"/>
      <w:noProof/>
      <w:sz w:val="20"/>
      <w:szCs w:val="20"/>
    </w:rPr>
  </w:style>
  <w:style w:type="character" w:customStyle="1" w:styleId="apple-style-span">
    <w:name w:val="apple-style-span"/>
    <w:rsid w:val="005B50B6"/>
  </w:style>
  <w:style w:type="paragraph" w:customStyle="1" w:styleId="0RAPAVCORPS">
    <w:name w:val="0. RAPAV CORPS"/>
    <w:rsid w:val="005B50B6"/>
    <w:pPr>
      <w:spacing w:before="120" w:after="120" w:line="240" w:lineRule="auto"/>
      <w:jc w:val="both"/>
    </w:pPr>
    <w:rPr>
      <w:rFonts w:ascii="Arial" w:eastAsia="Times New Roman" w:hAnsi="Arial" w:cs="Times New Roman"/>
      <w:noProof/>
      <w:sz w:val="20"/>
      <w:szCs w:val="20"/>
    </w:rPr>
  </w:style>
  <w:style w:type="paragraph" w:customStyle="1" w:styleId="CharCharChar">
    <w:name w:val="Char Char Char"/>
    <w:basedOn w:val="Normal"/>
    <w:rsid w:val="005B50B6"/>
    <w:pPr>
      <w:spacing w:after="120" w:line="240" w:lineRule="exact"/>
    </w:pPr>
    <w:rPr>
      <w:rFonts w:ascii="Tahoma" w:eastAsia="Times New Roman" w:hAnsi="Tahoma" w:cs="Times New Roman"/>
      <w:sz w:val="20"/>
      <w:szCs w:val="20"/>
    </w:rPr>
  </w:style>
  <w:style w:type="paragraph" w:styleId="BodyTextIndent2">
    <w:name w:val="Body Text Indent 2"/>
    <w:basedOn w:val="Normal"/>
    <w:link w:val="BodyTextIndent2Char"/>
    <w:unhideWhenUsed/>
    <w:rsid w:val="005B50B6"/>
    <w:pPr>
      <w:spacing w:after="120" w:line="480" w:lineRule="auto"/>
      <w:ind w:left="360"/>
    </w:pPr>
    <w:rPr>
      <w:rFonts w:ascii="Calibri" w:eastAsia="Calibri" w:hAnsi="Calibri" w:cs="Times New Roman"/>
      <w:sz w:val="20"/>
      <w:szCs w:val="20"/>
    </w:rPr>
  </w:style>
  <w:style w:type="character" w:customStyle="1" w:styleId="BodyTextIndent2Char">
    <w:name w:val="Body Text Indent 2 Char"/>
    <w:basedOn w:val="DefaultParagraphFont"/>
    <w:link w:val="BodyTextIndent2"/>
    <w:rsid w:val="005B50B6"/>
    <w:rPr>
      <w:rFonts w:ascii="Calibri" w:eastAsia="Calibri" w:hAnsi="Calibri" w:cs="Times New Roman"/>
      <w:sz w:val="20"/>
      <w:szCs w:val="20"/>
    </w:rPr>
  </w:style>
  <w:style w:type="paragraph" w:styleId="BodyTextIndent3">
    <w:name w:val="Body Text Indent 3"/>
    <w:basedOn w:val="Normal"/>
    <w:link w:val="BodyTextIndent3Char"/>
    <w:rsid w:val="005B50B6"/>
    <w:pPr>
      <w:tabs>
        <w:tab w:val="left" w:pos="195"/>
      </w:tabs>
      <w:spacing w:after="0" w:line="240" w:lineRule="auto"/>
      <w:ind w:left="720" w:hanging="360"/>
      <w:jc w:val="both"/>
    </w:pPr>
    <w:rPr>
      <w:rFonts w:ascii="Arial" w:eastAsia="Times New Roman" w:hAnsi="Arial" w:cs="Times New Roman"/>
      <w:sz w:val="26"/>
      <w:szCs w:val="24"/>
      <w:lang w:val="en-GB"/>
    </w:rPr>
  </w:style>
  <w:style w:type="character" w:customStyle="1" w:styleId="BodyTextIndent3Char">
    <w:name w:val="Body Text Indent 3 Char"/>
    <w:basedOn w:val="DefaultParagraphFont"/>
    <w:link w:val="BodyTextIndent3"/>
    <w:rsid w:val="005B50B6"/>
    <w:rPr>
      <w:rFonts w:ascii="Arial" w:eastAsia="Times New Roman" w:hAnsi="Arial" w:cs="Times New Roman"/>
      <w:sz w:val="26"/>
      <w:szCs w:val="24"/>
      <w:lang w:val="en-GB"/>
    </w:rPr>
  </w:style>
  <w:style w:type="paragraph" w:customStyle="1" w:styleId="StyleStyle8Expandedby05pt">
    <w:name w:val="Style Style8 + Expanded by  05 pt"/>
    <w:basedOn w:val="Normal"/>
    <w:link w:val="StyleStyle8Expandedby05ptCharChar"/>
    <w:uiPriority w:val="99"/>
    <w:rsid w:val="005B50B6"/>
    <w:pPr>
      <w:numPr>
        <w:numId w:val="51"/>
      </w:numPr>
      <w:spacing w:before="120" w:after="0" w:line="240" w:lineRule="auto"/>
      <w:jc w:val="both"/>
    </w:pPr>
    <w:rPr>
      <w:rFonts w:ascii="Arial Narrow" w:eastAsia="Calibri" w:hAnsi="Arial Narrow" w:cs="Times New Roman"/>
      <w:b/>
      <w:bCs/>
      <w:spacing w:val="10"/>
      <w:sz w:val="24"/>
      <w:szCs w:val="24"/>
      <w:lang w:val="sr-Latn-CS"/>
    </w:rPr>
  </w:style>
  <w:style w:type="character" w:customStyle="1" w:styleId="StyleStyle8Expandedby05ptCharChar">
    <w:name w:val="Style Style8 + Expanded by  05 pt Char Char"/>
    <w:link w:val="StyleStyle8Expandedby05pt"/>
    <w:uiPriority w:val="99"/>
    <w:locked/>
    <w:rsid w:val="005B50B6"/>
    <w:rPr>
      <w:rFonts w:ascii="Arial Narrow" w:eastAsia="Calibri" w:hAnsi="Arial Narrow" w:cs="Times New Roman"/>
      <w:b/>
      <w:bCs/>
      <w:spacing w:val="10"/>
      <w:sz w:val="24"/>
      <w:szCs w:val="24"/>
      <w:lang w:val="sr-Latn-CS"/>
    </w:rPr>
  </w:style>
  <w:style w:type="character" w:customStyle="1" w:styleId="normalchar">
    <w:name w:val="normal__char"/>
    <w:rsid w:val="005B50B6"/>
  </w:style>
  <w:style w:type="character" w:customStyle="1" w:styleId="tekstcijeli">
    <w:name w:val="tekstcijeli"/>
    <w:rsid w:val="005B50B6"/>
  </w:style>
  <w:style w:type="character" w:customStyle="1" w:styleId="kapital">
    <w:name w:val="kapital"/>
    <w:rsid w:val="005B50B6"/>
  </w:style>
  <w:style w:type="character" w:customStyle="1" w:styleId="style20">
    <w:name w:val="style20"/>
    <w:rsid w:val="005B50B6"/>
  </w:style>
  <w:style w:type="character" w:customStyle="1" w:styleId="style39">
    <w:name w:val="style39"/>
    <w:rsid w:val="005B50B6"/>
  </w:style>
  <w:style w:type="paragraph" w:customStyle="1" w:styleId="Style2">
    <w:name w:val="Style2"/>
    <w:basedOn w:val="Heading2"/>
    <w:link w:val="Style2Char"/>
    <w:qFormat/>
    <w:rsid w:val="005B50B6"/>
    <w:pPr>
      <w:numPr>
        <w:ilvl w:val="0"/>
        <w:numId w:val="0"/>
      </w:numPr>
      <w:spacing w:before="0" w:line="240" w:lineRule="auto"/>
      <w:jc w:val="both"/>
    </w:pPr>
    <w:rPr>
      <w:rFonts w:ascii="Garamond" w:eastAsia="Times New Roman" w:hAnsi="Garamond" w:cs="Times New Roman"/>
      <w:b/>
      <w:bCs/>
      <w:i/>
      <w:color w:val="auto"/>
      <w:sz w:val="28"/>
      <w:szCs w:val="28"/>
      <w:lang w:val="sv-SE"/>
    </w:rPr>
  </w:style>
  <w:style w:type="character" w:customStyle="1" w:styleId="Style2Char">
    <w:name w:val="Style2 Char"/>
    <w:link w:val="Style2"/>
    <w:rsid w:val="005B50B6"/>
    <w:rPr>
      <w:rFonts w:ascii="Garamond" w:eastAsia="Times New Roman" w:hAnsi="Garamond" w:cs="Times New Roman"/>
      <w:b/>
      <w:bCs/>
      <w:i/>
      <w:sz w:val="28"/>
      <w:szCs w:val="28"/>
      <w:lang w:val="sv-SE"/>
    </w:rPr>
  </w:style>
  <w:style w:type="paragraph" w:customStyle="1" w:styleId="Style4">
    <w:name w:val="Style4"/>
    <w:basedOn w:val="Heading4"/>
    <w:link w:val="Style4Char"/>
    <w:qFormat/>
    <w:rsid w:val="005B50B6"/>
    <w:pPr>
      <w:numPr>
        <w:ilvl w:val="0"/>
        <w:numId w:val="52"/>
      </w:numPr>
      <w:spacing w:before="200" w:line="240" w:lineRule="auto"/>
      <w:jc w:val="both"/>
    </w:pPr>
    <w:rPr>
      <w:rFonts w:ascii="Garamond" w:eastAsia="Times New Roman" w:hAnsi="Garamond" w:cs="Times New Roman"/>
      <w:b/>
      <w:i w:val="0"/>
      <w:color w:val="auto"/>
      <w:sz w:val="24"/>
      <w:szCs w:val="24"/>
      <w:lang w:val="pl-PL"/>
    </w:rPr>
  </w:style>
  <w:style w:type="character" w:customStyle="1" w:styleId="Style4Char">
    <w:name w:val="Style4 Char"/>
    <w:link w:val="Style4"/>
    <w:rsid w:val="005B50B6"/>
    <w:rPr>
      <w:rFonts w:ascii="Garamond" w:eastAsia="Times New Roman" w:hAnsi="Garamond" w:cs="Times New Roman"/>
      <w:b/>
      <w:iCs/>
      <w:sz w:val="24"/>
      <w:szCs w:val="24"/>
      <w:lang w:val="pl-PL"/>
    </w:rPr>
  </w:style>
  <w:style w:type="table" w:styleId="TableWeb2">
    <w:name w:val="Table Web 2"/>
    <w:basedOn w:val="TableNormal"/>
    <w:rsid w:val="005B50B6"/>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5B50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3">
    <w:name w:val="Medium List 1 Accent 3"/>
    <w:basedOn w:val="TableNormal"/>
    <w:uiPriority w:val="65"/>
    <w:rsid w:val="005B50B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
    <w:name w:val="No List9"/>
    <w:next w:val="NoList"/>
    <w:uiPriority w:val="99"/>
    <w:semiHidden/>
    <w:unhideWhenUsed/>
    <w:rsid w:val="005B50B6"/>
  </w:style>
  <w:style w:type="table" w:customStyle="1" w:styleId="amispovrce1">
    <w:name w:val="amis povrce1"/>
    <w:basedOn w:val="MediumList2-Accent4"/>
    <w:rsid w:val="005B50B6"/>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
    <w:name w:val="Light List - Accent 32"/>
    <w:basedOn w:val="TableNormal"/>
    <w:next w:val="LightList-Accent3"/>
    <w:uiPriority w:val="61"/>
    <w:rsid w:val="005B50B6"/>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
    <w:name w:val="Table Grid5"/>
    <w:basedOn w:val="TableNormal"/>
    <w:next w:val="TableGrid"/>
    <w:uiPriority w:val="59"/>
    <w:rsid w:val="005B50B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B50B6"/>
  </w:style>
  <w:style w:type="character" w:customStyle="1" w:styleId="irciis">
    <w:name w:val="irc_iis"/>
    <w:rsid w:val="005B50B6"/>
  </w:style>
  <w:style w:type="character" w:customStyle="1" w:styleId="latin">
    <w:name w:val="latin"/>
    <w:rsid w:val="005B50B6"/>
  </w:style>
  <w:style w:type="table" w:customStyle="1" w:styleId="LightList-Accent311">
    <w:name w:val="Light List - Accent 311"/>
    <w:basedOn w:val="TableNormal"/>
    <w:next w:val="LightList-Accent3"/>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3">
    <w:name w:val="Medium Grid 1 Accent 3"/>
    <w:basedOn w:val="TableNormal"/>
    <w:uiPriority w:val="67"/>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
    <w:name w:val="No List13"/>
    <w:next w:val="NoList"/>
    <w:uiPriority w:val="99"/>
    <w:semiHidden/>
    <w:unhideWhenUsed/>
    <w:rsid w:val="005B50B6"/>
  </w:style>
  <w:style w:type="numbering" w:customStyle="1" w:styleId="NoList14">
    <w:name w:val="No List14"/>
    <w:next w:val="NoList"/>
    <w:uiPriority w:val="99"/>
    <w:semiHidden/>
    <w:unhideWhenUsed/>
    <w:rsid w:val="005B50B6"/>
  </w:style>
  <w:style w:type="table" w:styleId="MediumGrid3-Accent5">
    <w:name w:val="Medium Grid 3 Accent 5"/>
    <w:basedOn w:val="TableNormal"/>
    <w:uiPriority w:val="69"/>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5">
    <w:name w:val="Light List Accent 5"/>
    <w:basedOn w:val="TableNormal"/>
    <w:uiPriority w:val="61"/>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
    <w:name w:val="Medium Grid 3 - Accent 31"/>
    <w:basedOn w:val="TableNormal"/>
    <w:next w:val="MediumGrid3-Accent3"/>
    <w:uiPriority w:val="69"/>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
    <w:name w:val="Table Grid6"/>
    <w:basedOn w:val="TableNormal"/>
    <w:next w:val="TableGrid"/>
    <w:uiPriority w:val="59"/>
    <w:rsid w:val="005B50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next w:val="LightList-Accent12"/>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
    <w:name w:val="No List15"/>
    <w:next w:val="NoList"/>
    <w:uiPriority w:val="99"/>
    <w:semiHidden/>
    <w:unhideWhenUsed/>
    <w:rsid w:val="005B50B6"/>
  </w:style>
  <w:style w:type="table" w:customStyle="1" w:styleId="TableGrid7">
    <w:name w:val="Table Grid7"/>
    <w:basedOn w:val="TableNormal"/>
    <w:next w:val="TableGrid"/>
    <w:uiPriority w:val="59"/>
    <w:rsid w:val="005B50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B50B6"/>
  </w:style>
  <w:style w:type="table" w:customStyle="1" w:styleId="TableGrid111">
    <w:name w:val="Table Grid111"/>
    <w:basedOn w:val="TableNormal"/>
    <w:next w:val="TableGrid"/>
    <w:uiPriority w:val="59"/>
    <w:rsid w:val="005B50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5B50B6"/>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5B50B6"/>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62"/>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3">
    <w:name w:val="Light List - Accent 33"/>
    <w:basedOn w:val="TableNormal"/>
    <w:next w:val="LightList-Accent3"/>
    <w:uiPriority w:val="61"/>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2">
    <w:name w:val="No List22"/>
    <w:next w:val="NoList"/>
    <w:uiPriority w:val="99"/>
    <w:semiHidden/>
    <w:unhideWhenUsed/>
    <w:rsid w:val="005B50B6"/>
  </w:style>
  <w:style w:type="table" w:customStyle="1" w:styleId="ColorfulGrid-Accent31">
    <w:name w:val="Colorful Grid - Accent 31"/>
    <w:basedOn w:val="TableNormal"/>
    <w:next w:val="ColorfulGrid-Accent3"/>
    <w:uiPriority w:val="73"/>
    <w:rsid w:val="005B50B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le3Deffects32">
    <w:name w:val="Table 3D effects 32"/>
    <w:basedOn w:val="TableNormal"/>
    <w:next w:val="Table3Deffects3"/>
    <w:rsid w:val="005B50B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1">
    <w:name w:val="Medium Shading 1 - Accent 31"/>
    <w:basedOn w:val="TableNormal"/>
    <w:next w:val="MediumShading1-Accent3"/>
    <w:uiPriority w:val="63"/>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2">
    <w:name w:val="No List32"/>
    <w:next w:val="NoList"/>
    <w:uiPriority w:val="99"/>
    <w:semiHidden/>
    <w:unhideWhenUsed/>
    <w:rsid w:val="005B50B6"/>
  </w:style>
  <w:style w:type="numbering" w:customStyle="1" w:styleId="NoList41">
    <w:name w:val="No List41"/>
    <w:next w:val="NoList"/>
    <w:uiPriority w:val="99"/>
    <w:semiHidden/>
    <w:rsid w:val="005B50B6"/>
  </w:style>
  <w:style w:type="numbering" w:customStyle="1" w:styleId="NoList1111">
    <w:name w:val="No List1111"/>
    <w:next w:val="NoList"/>
    <w:uiPriority w:val="99"/>
    <w:semiHidden/>
    <w:unhideWhenUsed/>
    <w:rsid w:val="005B50B6"/>
  </w:style>
  <w:style w:type="numbering" w:customStyle="1" w:styleId="NoList211">
    <w:name w:val="No List211"/>
    <w:next w:val="NoList"/>
    <w:uiPriority w:val="99"/>
    <w:semiHidden/>
    <w:unhideWhenUsed/>
    <w:rsid w:val="005B50B6"/>
  </w:style>
  <w:style w:type="table" w:customStyle="1" w:styleId="LightList-Accent312">
    <w:name w:val="Light List - Accent 312"/>
    <w:basedOn w:val="TableNormal"/>
    <w:next w:val="LightList-Accent3"/>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1">
    <w:name w:val="No List311"/>
    <w:next w:val="NoList"/>
    <w:semiHidden/>
    <w:unhideWhenUsed/>
    <w:rsid w:val="005B50B6"/>
  </w:style>
  <w:style w:type="numbering" w:customStyle="1" w:styleId="NoList51">
    <w:name w:val="No List51"/>
    <w:next w:val="NoList"/>
    <w:uiPriority w:val="99"/>
    <w:semiHidden/>
    <w:rsid w:val="005B50B6"/>
  </w:style>
  <w:style w:type="numbering" w:customStyle="1" w:styleId="NoList61">
    <w:name w:val="No List61"/>
    <w:next w:val="NoList"/>
    <w:uiPriority w:val="99"/>
    <w:semiHidden/>
    <w:unhideWhenUsed/>
    <w:rsid w:val="005B50B6"/>
  </w:style>
  <w:style w:type="numbering" w:customStyle="1" w:styleId="NoList121">
    <w:name w:val="No List121"/>
    <w:next w:val="NoList"/>
    <w:semiHidden/>
    <w:unhideWhenUsed/>
    <w:rsid w:val="005B50B6"/>
  </w:style>
  <w:style w:type="table" w:customStyle="1" w:styleId="TableGrid21">
    <w:name w:val="Table Grid21"/>
    <w:basedOn w:val="TableNormal"/>
    <w:next w:val="TableGrid"/>
    <w:rsid w:val="005B50B6"/>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311">
    <w:name w:val="Table 3D effects 311"/>
    <w:basedOn w:val="TableNormal"/>
    <w:next w:val="Table3Deffects3"/>
    <w:rsid w:val="005B50B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5B50B6"/>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51">
    <w:name w:val="Medium Shading 2 - Accent 51"/>
    <w:basedOn w:val="TableNormal"/>
    <w:next w:val="MediumShading2-Accent5"/>
    <w:uiPriority w:val="64"/>
    <w:rsid w:val="005B50B6"/>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1">
    <w:name w:val="Light Grid - Accent 511"/>
    <w:basedOn w:val="TableNormal"/>
    <w:next w:val="LightGrid-Accent5"/>
    <w:uiPriority w:val="62"/>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1">
    <w:name w:val="No List71"/>
    <w:next w:val="NoList"/>
    <w:semiHidden/>
    <w:rsid w:val="005B50B6"/>
  </w:style>
  <w:style w:type="numbering" w:customStyle="1" w:styleId="NoList81">
    <w:name w:val="No List81"/>
    <w:next w:val="NoList"/>
    <w:semiHidden/>
    <w:rsid w:val="005B50B6"/>
  </w:style>
  <w:style w:type="table" w:customStyle="1" w:styleId="TableGrid31">
    <w:name w:val="Table Grid31"/>
    <w:basedOn w:val="TableNormal"/>
    <w:next w:val="TableGrid"/>
    <w:rsid w:val="005B50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1">
    <w:name w:val="amis voce1"/>
    <w:rsid w:val="005B50B6"/>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2">
    <w:name w:val="amis povrce2"/>
    <w:basedOn w:val="MediumList2-Accent4"/>
    <w:rsid w:val="005B50B6"/>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1">
    <w:name w:val="Medium List 2 - Accent 41"/>
    <w:basedOn w:val="TableNormal"/>
    <w:next w:val="MediumList2-Accent4"/>
    <w:uiPriority w:val="62"/>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Web21">
    <w:name w:val="Table Web 21"/>
    <w:basedOn w:val="TableNormal"/>
    <w:next w:val="TableWeb2"/>
    <w:rsid w:val="005B50B6"/>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1">
    <w:name w:val="Table Grid41"/>
    <w:basedOn w:val="TableNormal"/>
    <w:next w:val="TableGrid"/>
    <w:uiPriority w:val="59"/>
    <w:rsid w:val="005B50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31">
    <w:name w:val="Medium List 1 - Accent 31"/>
    <w:basedOn w:val="TableNormal"/>
    <w:next w:val="MediumList1-Accent3"/>
    <w:uiPriority w:val="65"/>
    <w:rsid w:val="005B50B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1">
    <w:name w:val="No List91"/>
    <w:next w:val="NoList"/>
    <w:uiPriority w:val="99"/>
    <w:semiHidden/>
    <w:unhideWhenUsed/>
    <w:rsid w:val="005B50B6"/>
  </w:style>
  <w:style w:type="table" w:customStyle="1" w:styleId="amispovrce11">
    <w:name w:val="amis povrce11"/>
    <w:basedOn w:val="MediumList2-Accent4"/>
    <w:rsid w:val="005B50B6"/>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1">
    <w:name w:val="Light List - Accent 321"/>
    <w:basedOn w:val="TableNormal"/>
    <w:next w:val="LightList-Accent3"/>
    <w:uiPriority w:val="61"/>
    <w:rsid w:val="005B50B6"/>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51"/>
    <w:basedOn w:val="TableNormal"/>
    <w:next w:val="TableGrid"/>
    <w:uiPriority w:val="59"/>
    <w:rsid w:val="005B50B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5B50B6"/>
  </w:style>
  <w:style w:type="table" w:customStyle="1" w:styleId="LightList-Accent3111">
    <w:name w:val="Light List - Accent 3111"/>
    <w:basedOn w:val="TableNormal"/>
    <w:next w:val="LightList-Accent3"/>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1-Accent31">
    <w:name w:val="Medium Grid 1 - Accent 31"/>
    <w:basedOn w:val="TableNormal"/>
    <w:next w:val="MediumGrid1-Accent3"/>
    <w:uiPriority w:val="67"/>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1">
    <w:name w:val="No List131"/>
    <w:next w:val="NoList"/>
    <w:uiPriority w:val="99"/>
    <w:semiHidden/>
    <w:unhideWhenUsed/>
    <w:rsid w:val="005B50B6"/>
  </w:style>
  <w:style w:type="numbering" w:customStyle="1" w:styleId="NoList141">
    <w:name w:val="No List141"/>
    <w:next w:val="NoList"/>
    <w:uiPriority w:val="99"/>
    <w:semiHidden/>
    <w:unhideWhenUsed/>
    <w:rsid w:val="005B50B6"/>
  </w:style>
  <w:style w:type="table" w:customStyle="1" w:styleId="MediumGrid3-Accent51">
    <w:name w:val="Medium Grid 3 - Accent 51"/>
    <w:basedOn w:val="TableNormal"/>
    <w:next w:val="MediumGrid3-Accent5"/>
    <w:uiPriority w:val="69"/>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52">
    <w:name w:val="Light List - Accent 52"/>
    <w:basedOn w:val="TableNormal"/>
    <w:next w:val="LightList-Accent5"/>
    <w:uiPriority w:val="61"/>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1">
    <w:name w:val="Medium Grid 3 - Accent 311"/>
    <w:basedOn w:val="TableNormal"/>
    <w:next w:val="MediumGrid3-Accent3"/>
    <w:uiPriority w:val="69"/>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
    <w:name w:val="Medium Grid 3 - Accent 32"/>
    <w:basedOn w:val="TableNormal"/>
    <w:next w:val="MediumGrid3-Accent3"/>
    <w:uiPriority w:val="69"/>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1">
    <w:name w:val="Table Grid61"/>
    <w:basedOn w:val="TableNormal"/>
    <w:next w:val="TableGrid"/>
    <w:uiPriority w:val="59"/>
    <w:rsid w:val="005B50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5B50B6"/>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next w:val="LightList-Accent12"/>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5B50B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5B50B6"/>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1">
    <w:name w:val="No List151"/>
    <w:next w:val="NoList"/>
    <w:uiPriority w:val="99"/>
    <w:semiHidden/>
    <w:unhideWhenUsed/>
    <w:rsid w:val="005B50B6"/>
  </w:style>
  <w:style w:type="numbering" w:customStyle="1" w:styleId="NoList161">
    <w:name w:val="No List161"/>
    <w:next w:val="NoList"/>
    <w:uiPriority w:val="99"/>
    <w:semiHidden/>
    <w:unhideWhenUsed/>
    <w:rsid w:val="005B50B6"/>
  </w:style>
  <w:style w:type="numbering" w:customStyle="1" w:styleId="NoList221">
    <w:name w:val="No List221"/>
    <w:next w:val="NoList"/>
    <w:uiPriority w:val="99"/>
    <w:semiHidden/>
    <w:unhideWhenUsed/>
    <w:rsid w:val="005B50B6"/>
  </w:style>
  <w:style w:type="table" w:customStyle="1" w:styleId="LightShading-Accent321">
    <w:name w:val="Light Shading - Accent 321"/>
    <w:basedOn w:val="TableNormal"/>
    <w:next w:val="LightShading-Accent3"/>
    <w:uiPriority w:val="60"/>
    <w:rsid w:val="005B50B6"/>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il6naslov">
    <w:name w:val="stil_6naslov"/>
    <w:basedOn w:val="Normal"/>
    <w:uiPriority w:val="99"/>
    <w:rsid w:val="005B50B6"/>
    <w:pPr>
      <w:spacing w:before="240" w:after="240" w:line="240" w:lineRule="auto"/>
      <w:ind w:firstLine="288"/>
      <w:jc w:val="center"/>
    </w:pPr>
    <w:rPr>
      <w:rFonts w:ascii="Times New Roman" w:eastAsia="Times New Roman" w:hAnsi="Times New Roman" w:cs="Times New Roman"/>
      <w:spacing w:val="20"/>
      <w:sz w:val="36"/>
      <w:szCs w:val="36"/>
    </w:rPr>
  </w:style>
  <w:style w:type="paragraph" w:customStyle="1" w:styleId="stil7podnas">
    <w:name w:val="stil_7podnas"/>
    <w:basedOn w:val="Normal"/>
    <w:uiPriority w:val="99"/>
    <w:rsid w:val="005B50B6"/>
    <w:pPr>
      <w:shd w:val="clear" w:color="auto" w:fill="FFFFFF"/>
      <w:spacing w:before="240" w:after="240" w:line="240" w:lineRule="auto"/>
      <w:ind w:firstLine="288"/>
      <w:jc w:val="center"/>
    </w:pPr>
    <w:rPr>
      <w:rFonts w:ascii="Times New Roman" w:eastAsia="Times New Roman" w:hAnsi="Times New Roman" w:cs="Times New Roman"/>
      <w:b/>
      <w:bCs/>
      <w:sz w:val="28"/>
      <w:szCs w:val="28"/>
    </w:rPr>
  </w:style>
  <w:style w:type="table" w:customStyle="1" w:styleId="GridTable5Dark-Accent61">
    <w:name w:val="Grid Table 5 Dark - Accent 61"/>
    <w:basedOn w:val="TableNormal"/>
    <w:uiPriority w:val="50"/>
    <w:rsid w:val="005B50B6"/>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2-Accent61">
    <w:name w:val="Grid Table 2 - Accent 61"/>
    <w:basedOn w:val="TableNormal"/>
    <w:uiPriority w:val="47"/>
    <w:rsid w:val="005B50B6"/>
    <w:pPr>
      <w:spacing w:after="0" w:line="240" w:lineRule="auto"/>
    </w:pPr>
    <w:rPr>
      <w:rFonts w:eastAsiaTheme="minorEastAsia"/>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5B50B6"/>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5B50B6"/>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8">
    <w:name w:val="Table Grid8"/>
    <w:basedOn w:val="TableNormal"/>
    <w:next w:val="TableGrid"/>
    <w:uiPriority w:val="59"/>
    <w:rsid w:val="005B50B6"/>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B50B6"/>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4D1D0C"/>
    <w:pPr>
      <w:keepNext/>
      <w:keepLines/>
      <w:numPr>
        <w:numId w:val="66"/>
      </w:numPr>
      <w:spacing w:after="240" w:line="240" w:lineRule="auto"/>
      <w:jc w:val="both"/>
      <w:outlineLvl w:val="0"/>
    </w:pPr>
    <w:rPr>
      <w:rFonts w:ascii="Arial" w:eastAsia="Times New Roman" w:hAnsi="Arial" w:cs="Arial"/>
      <w:b/>
      <w:bCs/>
      <w:snapToGrid w:val="0"/>
      <w:kern w:val="36"/>
      <w:lang w:val="en-GB" w:eastAsia="en-GB"/>
    </w:rPr>
  </w:style>
  <w:style w:type="paragraph" w:customStyle="1" w:styleId="Heading31">
    <w:name w:val="Heading 31"/>
    <w:basedOn w:val="Normal"/>
    <w:next w:val="Normal"/>
    <w:autoRedefine/>
    <w:qFormat/>
    <w:rsid w:val="004D1D0C"/>
    <w:pPr>
      <w:keepNext/>
      <w:numPr>
        <w:ilvl w:val="3"/>
        <w:numId w:val="66"/>
      </w:numPr>
      <w:spacing w:before="240" w:after="240" w:line="240" w:lineRule="auto"/>
      <w:ind w:left="2880" w:hanging="360"/>
      <w:outlineLvl w:val="2"/>
    </w:pPr>
    <w:rPr>
      <w:rFonts w:eastAsia="Times New Roman" w:cs="Arial"/>
      <w:b/>
      <w:lang w:val="uz-Cyrl-UZ" w:eastAsia="en-GB"/>
    </w:rPr>
  </w:style>
  <w:style w:type="character" w:customStyle="1" w:styleId="FooterChar1">
    <w:name w:val="Footer Char1"/>
    <w:basedOn w:val="DefaultParagraphFont"/>
    <w:uiPriority w:val="99"/>
    <w:semiHidden/>
    <w:rsid w:val="004D1D0C"/>
  </w:style>
  <w:style w:type="table" w:customStyle="1" w:styleId="LightShading1">
    <w:name w:val="Light Shading1"/>
    <w:basedOn w:val="TableNormal"/>
    <w:uiPriority w:val="60"/>
    <w:rsid w:val="004D1D0C"/>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3mesto0">
    <w:name w:val="_3mesto"/>
    <w:basedOn w:val="Normal"/>
    <w:rsid w:val="004D1D0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036AE"/>
    <w:pPr>
      <w:spacing w:after="0" w:line="240" w:lineRule="auto"/>
    </w:pPr>
    <w:rPr>
      <w:rFonts w:eastAsiaTheme="minorEastAsia"/>
    </w:rPr>
  </w:style>
  <w:style w:type="table" w:styleId="GridTable4-Accent3">
    <w:name w:val="Grid Table 4 Accent 3"/>
    <w:basedOn w:val="TableNormal"/>
    <w:uiPriority w:val="49"/>
    <w:rsid w:val="000B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5B3D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D26D4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459885">
      <w:bodyDiv w:val="1"/>
      <w:marLeft w:val="0"/>
      <w:marRight w:val="0"/>
      <w:marTop w:val="0"/>
      <w:marBottom w:val="0"/>
      <w:divBdr>
        <w:top w:val="none" w:sz="0" w:space="0" w:color="auto"/>
        <w:left w:val="none" w:sz="0" w:space="0" w:color="auto"/>
        <w:bottom w:val="none" w:sz="0" w:space="0" w:color="auto"/>
        <w:right w:val="none" w:sz="0" w:space="0" w:color="auto"/>
      </w:divBdr>
    </w:div>
    <w:div w:id="397823969">
      <w:bodyDiv w:val="1"/>
      <w:marLeft w:val="0"/>
      <w:marRight w:val="0"/>
      <w:marTop w:val="0"/>
      <w:marBottom w:val="0"/>
      <w:divBdr>
        <w:top w:val="none" w:sz="0" w:space="0" w:color="auto"/>
        <w:left w:val="none" w:sz="0" w:space="0" w:color="auto"/>
        <w:bottom w:val="none" w:sz="0" w:space="0" w:color="auto"/>
        <w:right w:val="none" w:sz="0" w:space="0" w:color="auto"/>
      </w:divBdr>
    </w:div>
    <w:div w:id="556747142">
      <w:bodyDiv w:val="1"/>
      <w:marLeft w:val="0"/>
      <w:marRight w:val="0"/>
      <w:marTop w:val="0"/>
      <w:marBottom w:val="0"/>
      <w:divBdr>
        <w:top w:val="none" w:sz="0" w:space="0" w:color="auto"/>
        <w:left w:val="none" w:sz="0" w:space="0" w:color="auto"/>
        <w:bottom w:val="none" w:sz="0" w:space="0" w:color="auto"/>
        <w:right w:val="none" w:sz="0" w:space="0" w:color="auto"/>
      </w:divBdr>
    </w:div>
    <w:div w:id="906647680">
      <w:bodyDiv w:val="1"/>
      <w:marLeft w:val="0"/>
      <w:marRight w:val="0"/>
      <w:marTop w:val="0"/>
      <w:marBottom w:val="0"/>
      <w:divBdr>
        <w:top w:val="none" w:sz="0" w:space="0" w:color="auto"/>
        <w:left w:val="none" w:sz="0" w:space="0" w:color="auto"/>
        <w:bottom w:val="none" w:sz="0" w:space="0" w:color="auto"/>
        <w:right w:val="none" w:sz="0" w:space="0" w:color="auto"/>
      </w:divBdr>
    </w:div>
    <w:div w:id="999579345">
      <w:bodyDiv w:val="1"/>
      <w:marLeft w:val="0"/>
      <w:marRight w:val="0"/>
      <w:marTop w:val="0"/>
      <w:marBottom w:val="0"/>
      <w:divBdr>
        <w:top w:val="none" w:sz="0" w:space="0" w:color="auto"/>
        <w:left w:val="none" w:sz="0" w:space="0" w:color="auto"/>
        <w:bottom w:val="none" w:sz="0" w:space="0" w:color="auto"/>
        <w:right w:val="none" w:sz="0" w:space="0" w:color="auto"/>
      </w:divBdr>
    </w:div>
    <w:div w:id="1417826730">
      <w:bodyDiv w:val="1"/>
      <w:marLeft w:val="0"/>
      <w:marRight w:val="0"/>
      <w:marTop w:val="0"/>
      <w:marBottom w:val="0"/>
      <w:divBdr>
        <w:top w:val="none" w:sz="0" w:space="0" w:color="auto"/>
        <w:left w:val="none" w:sz="0" w:space="0" w:color="auto"/>
        <w:bottom w:val="none" w:sz="0" w:space="0" w:color="auto"/>
        <w:right w:val="none" w:sz="0" w:space="0" w:color="auto"/>
      </w:divBdr>
    </w:div>
    <w:div w:id="1980039325">
      <w:bodyDiv w:val="1"/>
      <w:marLeft w:val="0"/>
      <w:marRight w:val="0"/>
      <w:marTop w:val="0"/>
      <w:marBottom w:val="0"/>
      <w:divBdr>
        <w:top w:val="none" w:sz="0" w:space="0" w:color="auto"/>
        <w:left w:val="none" w:sz="0" w:space="0" w:color="auto"/>
        <w:bottom w:val="none" w:sz="0" w:space="0" w:color="auto"/>
        <w:right w:val="none" w:sz="0" w:space="0" w:color="auto"/>
      </w:divBdr>
    </w:div>
    <w:div w:id="2122919182">
      <w:bodyDiv w:val="1"/>
      <w:marLeft w:val="0"/>
      <w:marRight w:val="0"/>
      <w:marTop w:val="0"/>
      <w:marBottom w:val="0"/>
      <w:divBdr>
        <w:top w:val="none" w:sz="0" w:space="0" w:color="auto"/>
        <w:left w:val="none" w:sz="0" w:space="0" w:color="auto"/>
        <w:bottom w:val="none" w:sz="0" w:space="0" w:color="auto"/>
        <w:right w:val="none" w:sz="0" w:space="0" w:color="auto"/>
      </w:divBdr>
      <w:divsChild>
        <w:div w:id="1211116096">
          <w:marLeft w:val="180"/>
          <w:marRight w:val="0"/>
          <w:marTop w:val="0"/>
          <w:marBottom w:val="0"/>
          <w:divBdr>
            <w:top w:val="none" w:sz="0" w:space="0" w:color="auto"/>
            <w:left w:val="single" w:sz="6" w:space="8" w:color="E8ECF0"/>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arka.pajovic\Desktop\Povr&#353;ina%20po%20kulturi%20(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b="1"/>
              <a:t>Starosna struktura nosilaca porodičnih poljoprivrednih gazdinstava</a:t>
            </a:r>
          </a:p>
        </c:rich>
      </c:tx>
      <c:layout>
        <c:manualLayout>
          <c:xMode val="edge"/>
          <c:yMode val="edge"/>
          <c:x val="0.14126748425280236"/>
          <c:y val="2.256759571720201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88358526857716E-2"/>
          <c:y val="0.23316976966664213"/>
          <c:w val="0.82862328294628462"/>
          <c:h val="0.72600937032403656"/>
        </c:manualLayout>
      </c:layout>
      <c:pie3DChart>
        <c:varyColors val="1"/>
        <c:ser>
          <c:idx val="0"/>
          <c:order val="0"/>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517-4483-BBE4-C4DBE774D4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517-4483-BBE4-C4DBE774D4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517-4483-BBE4-C4DBE774D4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517-4483-BBE4-C4DBE774D4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517-4483-BBE4-C4DBE774D4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517-4483-BBE4-C4DBE774D44D}"/>
              </c:ext>
            </c:extLst>
          </c:dPt>
          <c:dPt>
            <c:idx val="6"/>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2517-4483-BBE4-C4DBE774D44D}"/>
              </c:ext>
            </c:extLst>
          </c:dPt>
          <c:dLbls>
            <c:dLbl>
              <c:idx val="0"/>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fld id="{2709B6D7-8E8C-4DAD-A6BB-EFA2D7F9D21D}" type="CATEGORYNAME">
                      <a:rPr lang="en-US">
                        <a:solidFill>
                          <a:srgbClr val="FF0000"/>
                        </a:solidFill>
                      </a:rPr>
                      <a:pPr algn="ctr">
                        <a:defRPr/>
                      </a:pPr>
                      <a:t>[CATEGORY NAME]</a:t>
                    </a:fld>
                    <a:r>
                      <a:rPr lang="en-US" baseline="0">
                        <a:solidFill>
                          <a:srgbClr val="FF0000"/>
                        </a:solidFill>
                      </a:rPr>
                      <a:t>
</a:t>
                    </a:r>
                    <a:fld id="{04A8B120-DAE5-466E-9FC9-B2019D9D6295}" type="PERCENTAGE">
                      <a:rPr lang="en-US" baseline="0">
                        <a:solidFill>
                          <a:srgbClr val="FF0000"/>
                        </a:solidFill>
                      </a:rPr>
                      <a:pPr algn="ctr">
                        <a:defRPr/>
                      </a:pPr>
                      <a:t>[PERCENTAGE]</a:t>
                    </a:fld>
                    <a:endParaRPr lang="en-US" baseline="0">
                      <a:solidFill>
                        <a:srgbClr val="FF0000"/>
                      </a:solidFill>
                    </a:endParaRPr>
                  </a:p>
                </c:rich>
              </c:tx>
              <c:spPr>
                <a:noFill/>
                <a:ln>
                  <a:solidFill>
                    <a:schemeClr val="bg1"/>
                  </a:solid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17-4483-BBE4-C4DBE774D44D}"/>
                </c:ext>
                <c:ext xmlns:c15="http://schemas.microsoft.com/office/drawing/2012/chart" uri="{CE6537A1-D6FC-4f65-9D91-7224C49458BB}">
                  <c15:dlblFieldTable/>
                  <c15:showDataLabelsRange val="0"/>
                </c:ext>
              </c:extLst>
            </c:dLbl>
            <c:dLbl>
              <c:idx val="1"/>
              <c:layout>
                <c:manualLayout>
                  <c:x val="4.8833423765599467E-2"/>
                  <c:y val="-3.0479005066581529E-17"/>
                </c:manualLayout>
              </c:layout>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fld id="{53DC16AA-58A9-43C7-9A44-D9E1245C203F}" type="CATEGORYNAME">
                      <a:rPr lang="en-US"/>
                      <a:pPr algn="ctr">
                        <a:defRPr>
                          <a:solidFill>
                            <a:schemeClr val="accent1"/>
                          </a:solidFill>
                        </a:defRPr>
                      </a:pPr>
                      <a:t>[CATEGORY NAME]</a:t>
                    </a:fld>
                    <a:r>
                      <a:rPr lang="en-US" baseline="0"/>
                      <a:t>
6%</a:t>
                    </a:r>
                  </a:p>
                </c:rich>
              </c:tx>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517-4483-BBE4-C4DBE774D44D}"/>
                </c:ext>
                <c:ext xmlns:c15="http://schemas.microsoft.com/office/drawing/2012/chart" uri="{CE6537A1-D6FC-4f65-9D91-7224C49458BB}">
                  <c15:dlblFieldTable/>
                  <c15:showDataLabelsRange val="0"/>
                </c:ext>
              </c:extLst>
            </c:dLbl>
            <c:dLbl>
              <c:idx val="2"/>
              <c:layout>
                <c:manualLayout>
                  <c:x val="2.1703743895822029E-2"/>
                  <c:y val="9.9750623441396211E-3"/>
                </c:manualLayout>
              </c:layout>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fld id="{88B631CD-1AFA-44AC-BF58-3C6EAFB06A48}" type="CATEGORYNAME">
                      <a:rPr lang="en-US"/>
                      <a:pPr algn="ctr">
                        <a:defRPr>
                          <a:solidFill>
                            <a:schemeClr val="accent1"/>
                          </a:solidFill>
                        </a:defRPr>
                      </a:pPr>
                      <a:t>[CATEGORY NAME]</a:t>
                    </a:fld>
                    <a:r>
                      <a:rPr lang="en-US" baseline="0"/>
                      <a:t>
12%</a:t>
                    </a:r>
                  </a:p>
                </c:rich>
              </c:tx>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517-4483-BBE4-C4DBE774D44D}"/>
                </c:ex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fld id="{D1D9D513-746D-4911-BCA5-92D5D1164D6B}" type="CATEGORYNAME">
                      <a:rPr lang="en-US"/>
                      <a:pPr algn="ctr">
                        <a:defRPr>
                          <a:solidFill>
                            <a:schemeClr val="accent1"/>
                          </a:solidFill>
                        </a:defRPr>
                      </a:pPr>
                      <a:t>[CATEGORY NAME]</a:t>
                    </a:fld>
                    <a:r>
                      <a:rPr lang="en-US" baseline="0"/>
                      <a:t>
23%</a:t>
                    </a:r>
                  </a:p>
                </c:rich>
              </c:tx>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517-4483-BBE4-C4DBE774D44D}"/>
                </c:ext>
                <c:ext xmlns:c15="http://schemas.microsoft.com/office/drawing/2012/chart" uri="{CE6537A1-D6FC-4f65-9D91-7224C49458BB}">
                  <c15:dlblFieldTable/>
                  <c15:showDataLabelsRange val="0"/>
                </c:ext>
              </c:extLst>
            </c:dLbl>
            <c:dLbl>
              <c:idx val="4"/>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layout>
                <c:manualLayout>
                  <c:x val="-3.5268583830710826E-2"/>
                  <c:y val="0"/>
                </c:manualLayout>
              </c:layout>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fld id="{2C6E36ED-73B7-4F01-86C2-4C0AF535798A}" type="CATEGORYNAME">
                      <a:rPr lang="en-US">
                        <a:solidFill>
                          <a:srgbClr val="7030A0"/>
                        </a:solidFill>
                      </a:rPr>
                      <a:pPr algn="ctr">
                        <a:defRPr>
                          <a:solidFill>
                            <a:schemeClr val="accent1"/>
                          </a:solidFill>
                        </a:defRPr>
                      </a:pPr>
                      <a:t>[CATEGORY NAME]</a:t>
                    </a:fld>
                    <a:r>
                      <a:rPr lang="en-US" baseline="0">
                        <a:solidFill>
                          <a:srgbClr val="7030A0"/>
                        </a:solidFill>
                      </a:rPr>
                      <a:t>
10%</a:t>
                    </a:r>
                  </a:p>
                </c:rich>
              </c:tx>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2517-4483-BBE4-C4DBE774D44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Sheet1!$F$10:$F$16</c:f>
              <c:strCache>
                <c:ptCount val="7"/>
                <c:pt idx="0">
                  <c:v>Mlađi od 20 godina</c:v>
                </c:pt>
                <c:pt idx="1">
                  <c:v>Između 20 i 30 godina</c:v>
                </c:pt>
                <c:pt idx="2">
                  <c:v>Između 30 i 40 godina</c:v>
                </c:pt>
                <c:pt idx="3">
                  <c:v>Između 40 i 50 godina</c:v>
                </c:pt>
                <c:pt idx="4">
                  <c:v>Između 50 i 60 godina</c:v>
                </c:pt>
                <c:pt idx="5">
                  <c:v>Između 60 i 70 godina</c:v>
                </c:pt>
                <c:pt idx="6">
                  <c:v>Stariji od 70 godina</c:v>
                </c:pt>
              </c:strCache>
            </c:strRef>
          </c:cat>
          <c:val>
            <c:numRef>
              <c:f>Sheet1!$G$10:$G$16</c:f>
              <c:numCache>
                <c:formatCode>General</c:formatCode>
                <c:ptCount val="7"/>
                <c:pt idx="0">
                  <c:v>8</c:v>
                </c:pt>
                <c:pt idx="1">
                  <c:v>234</c:v>
                </c:pt>
                <c:pt idx="2">
                  <c:v>648</c:v>
                </c:pt>
                <c:pt idx="3">
                  <c:v>1175</c:v>
                </c:pt>
                <c:pt idx="4">
                  <c:v>1347</c:v>
                </c:pt>
                <c:pt idx="5">
                  <c:v>1004</c:v>
                </c:pt>
                <c:pt idx="6">
                  <c:v>427</c:v>
                </c:pt>
              </c:numCache>
            </c:numRef>
          </c:val>
          <c:extLst xmlns:c16r2="http://schemas.microsoft.com/office/drawing/2015/06/chart">
            <c:ext xmlns:c16="http://schemas.microsoft.com/office/drawing/2014/chart" uri="{C3380CC4-5D6E-409C-BE32-E72D297353CC}">
              <c16:uniqueId val="{0000000E-2517-4483-BBE4-C4DBE774D44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sr-Latn-ME" sz="900"/>
              <a:t>Pošumljavanje po Programu gazdovanja</a:t>
            </a:r>
            <a:r>
              <a:rPr lang="en-US" sz="900"/>
              <a:t> do 2017.</a:t>
            </a:r>
            <a:r>
              <a:rPr lang="sr-Latn-ME" sz="900"/>
              <a:t> i Planu sanacije do 201</a:t>
            </a:r>
            <a:r>
              <a:rPr lang="en-US" sz="900"/>
              <a:t>6</a:t>
            </a:r>
            <a:r>
              <a:rPr lang="sr-Latn-ME" sz="900"/>
              <a:t>.</a:t>
            </a:r>
            <a:endParaRPr lang="en-US" sz="900"/>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Sheet1!$A$1:$Q$1</c:f>
              <c:strCache>
                <c:ptCount val="8"/>
                <c:pt idx="0">
                  <c:v>2010</c:v>
                </c:pt>
                <c:pt idx="1">
                  <c:v>2011</c:v>
                </c:pt>
                <c:pt idx="2">
                  <c:v>2012</c:v>
                </c:pt>
                <c:pt idx="3">
                  <c:v>2013</c:v>
                </c:pt>
                <c:pt idx="4">
                  <c:v>2014</c:v>
                </c:pt>
                <c:pt idx="5">
                  <c:v>2015</c:v>
                </c:pt>
                <c:pt idx="6">
                  <c:v>2016</c:v>
                </c:pt>
                <c:pt idx="7">
                  <c:v>2017</c:v>
                </c:pt>
              </c:strCache>
            </c:strRef>
          </c:cat>
          <c:val>
            <c:numRef>
              <c:f>Sheet1!$A$2:$Q$2</c:f>
              <c:numCache>
                <c:formatCode>General</c:formatCode>
                <c:ptCount val="8"/>
                <c:pt idx="0">
                  <c:v>2270024</c:v>
                </c:pt>
                <c:pt idx="1">
                  <c:v>1745298</c:v>
                </c:pt>
                <c:pt idx="2">
                  <c:v>1087685</c:v>
                </c:pt>
                <c:pt idx="3">
                  <c:v>843006</c:v>
                </c:pt>
                <c:pt idx="4">
                  <c:v>901006</c:v>
                </c:pt>
                <c:pt idx="5">
                  <c:v>1051070</c:v>
                </c:pt>
                <c:pt idx="6">
                  <c:v>489120</c:v>
                </c:pt>
                <c:pt idx="7">
                  <c:v>417235</c:v>
                </c:pt>
              </c:numCache>
            </c:numRef>
          </c:val>
          <c:extLst xmlns:c16r2="http://schemas.microsoft.com/office/drawing/2015/06/chart">
            <c:ext xmlns:c16="http://schemas.microsoft.com/office/drawing/2014/chart" uri="{C3380CC4-5D6E-409C-BE32-E72D297353CC}">
              <c16:uniqueId val="{00000000-9372-41D3-BD55-E828F474D15C}"/>
            </c:ext>
          </c:extLst>
        </c:ser>
        <c:ser>
          <c:idx val="1"/>
          <c:order val="1"/>
          <c:invertIfNegative val="0"/>
          <c:cat>
            <c:strRef>
              <c:f>Sheet1!$A$1:$Q$1</c:f>
              <c:strCache>
                <c:ptCount val="8"/>
                <c:pt idx="0">
                  <c:v>2010</c:v>
                </c:pt>
                <c:pt idx="1">
                  <c:v>2011</c:v>
                </c:pt>
                <c:pt idx="2">
                  <c:v>2012</c:v>
                </c:pt>
                <c:pt idx="3">
                  <c:v>2013</c:v>
                </c:pt>
                <c:pt idx="4">
                  <c:v>2014</c:v>
                </c:pt>
                <c:pt idx="5">
                  <c:v>2015</c:v>
                </c:pt>
                <c:pt idx="6">
                  <c:v>2016</c:v>
                </c:pt>
                <c:pt idx="7">
                  <c:v>2017</c:v>
                </c:pt>
              </c:strCache>
            </c:strRef>
          </c:cat>
          <c:val>
            <c:numRef>
              <c:f>Sheet1!$A$3:$Q$3</c:f>
              <c:numCache>
                <c:formatCode>General</c:formatCode>
                <c:ptCount val="8"/>
              </c:numCache>
            </c:numRef>
          </c:val>
          <c:extLst xmlns:c16r2="http://schemas.microsoft.com/office/drawing/2015/06/chart">
            <c:ext xmlns:c16="http://schemas.microsoft.com/office/drawing/2014/chart" uri="{C3380CC4-5D6E-409C-BE32-E72D297353CC}">
              <c16:uniqueId val="{00000001-9372-41D3-BD55-E828F474D15C}"/>
            </c:ext>
          </c:extLst>
        </c:ser>
        <c:ser>
          <c:idx val="2"/>
          <c:order val="2"/>
          <c:invertIfNegative val="0"/>
          <c:cat>
            <c:strRef>
              <c:f>Sheet1!$A$1:$Q$1</c:f>
              <c:strCache>
                <c:ptCount val="8"/>
                <c:pt idx="0">
                  <c:v>2010</c:v>
                </c:pt>
                <c:pt idx="1">
                  <c:v>2011</c:v>
                </c:pt>
                <c:pt idx="2">
                  <c:v>2012</c:v>
                </c:pt>
                <c:pt idx="3">
                  <c:v>2013</c:v>
                </c:pt>
                <c:pt idx="4">
                  <c:v>2014</c:v>
                </c:pt>
                <c:pt idx="5">
                  <c:v>2015</c:v>
                </c:pt>
                <c:pt idx="6">
                  <c:v>2016</c:v>
                </c:pt>
                <c:pt idx="7">
                  <c:v>2017</c:v>
                </c:pt>
              </c:strCache>
            </c:strRef>
          </c:cat>
          <c:val>
            <c:numRef>
              <c:f>Sheet1!$A$4:$Q$4</c:f>
            </c:numRef>
          </c:val>
          <c:extLst xmlns:c16r2="http://schemas.microsoft.com/office/drawing/2015/06/chart">
            <c:ext xmlns:c16="http://schemas.microsoft.com/office/drawing/2014/chart" uri="{C3380CC4-5D6E-409C-BE32-E72D297353CC}">
              <c16:uniqueId val="{00000002-9372-41D3-BD55-E828F474D15C}"/>
            </c:ext>
          </c:extLst>
        </c:ser>
        <c:ser>
          <c:idx val="3"/>
          <c:order val="3"/>
          <c:invertIfNegative val="0"/>
          <c:cat>
            <c:strRef>
              <c:f>Sheet1!$A$1:$Q$1</c:f>
              <c:strCache>
                <c:ptCount val="8"/>
                <c:pt idx="0">
                  <c:v>2010</c:v>
                </c:pt>
                <c:pt idx="1">
                  <c:v>2011</c:v>
                </c:pt>
                <c:pt idx="2">
                  <c:v>2012</c:v>
                </c:pt>
                <c:pt idx="3">
                  <c:v>2013</c:v>
                </c:pt>
                <c:pt idx="4">
                  <c:v>2014</c:v>
                </c:pt>
                <c:pt idx="5">
                  <c:v>2015</c:v>
                </c:pt>
                <c:pt idx="6">
                  <c:v>2016</c:v>
                </c:pt>
                <c:pt idx="7">
                  <c:v>2017</c:v>
                </c:pt>
              </c:strCache>
            </c:strRef>
          </c:cat>
          <c:val>
            <c:numRef>
              <c:f>Sheet1!$A$5:$Q$5</c:f>
            </c:numRef>
          </c:val>
          <c:extLst xmlns:c16r2="http://schemas.microsoft.com/office/drawing/2015/06/chart">
            <c:ext xmlns:c16="http://schemas.microsoft.com/office/drawing/2014/chart" uri="{C3380CC4-5D6E-409C-BE32-E72D297353CC}">
              <c16:uniqueId val="{00000003-9372-41D3-BD55-E828F474D15C}"/>
            </c:ext>
          </c:extLst>
        </c:ser>
        <c:dLbls>
          <c:showLegendKey val="0"/>
          <c:showVal val="0"/>
          <c:showCatName val="0"/>
          <c:showSerName val="0"/>
          <c:showPercent val="0"/>
          <c:showBubbleSize val="0"/>
        </c:dLbls>
        <c:gapWidth val="75"/>
        <c:shape val="cylinder"/>
        <c:axId val="1884225856"/>
        <c:axId val="1884218240"/>
        <c:axId val="0"/>
      </c:bar3DChart>
      <c:catAx>
        <c:axId val="1884225856"/>
        <c:scaling>
          <c:orientation val="minMax"/>
        </c:scaling>
        <c:delete val="0"/>
        <c:axPos val="b"/>
        <c:numFmt formatCode="General" sourceLinked="1"/>
        <c:majorTickMark val="none"/>
        <c:minorTickMark val="none"/>
        <c:tickLblPos val="nextTo"/>
        <c:crossAx val="1884218240"/>
        <c:crosses val="autoZero"/>
        <c:auto val="1"/>
        <c:lblAlgn val="ctr"/>
        <c:lblOffset val="100"/>
        <c:noMultiLvlLbl val="0"/>
      </c:catAx>
      <c:valAx>
        <c:axId val="1884218240"/>
        <c:scaling>
          <c:orientation val="minMax"/>
        </c:scaling>
        <c:delete val="0"/>
        <c:axPos val="l"/>
        <c:majorGridlines/>
        <c:numFmt formatCode="General" sourceLinked="1"/>
        <c:majorTickMark val="none"/>
        <c:minorTickMark val="none"/>
        <c:tickLblPos val="nextTo"/>
        <c:spPr>
          <a:ln w="9525">
            <a:noFill/>
          </a:ln>
        </c:spPr>
        <c:crossAx val="1884225856"/>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D3480-1821-4755-9F87-62B37AD6E96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FD3547D-200B-472C-8DA1-753C4ECAA772}">
      <dgm:prSet phldrT="[Text]" custT="1"/>
      <dgm:spPr/>
      <dgm:t>
        <a:bodyPr/>
        <a:lstStyle/>
        <a:p>
          <a:r>
            <a:rPr lang="bs-Latn-BA" sz="1400" b="1">
              <a:solidFill>
                <a:sysClr val="windowText" lastClr="000000"/>
              </a:solidFill>
            </a:rPr>
            <a:t>UPRAVA ZA BEZBJEDNOST HRANE, VETERINU I FITOSANITARNE POSLOVE</a:t>
          </a:r>
          <a:endParaRPr lang="en-US" sz="1400" b="1">
            <a:solidFill>
              <a:sysClr val="windowText" lastClr="000000"/>
            </a:solidFill>
          </a:endParaRPr>
        </a:p>
      </dgm:t>
    </dgm:pt>
    <dgm:pt modelId="{601C2BFA-D628-4F11-B680-382429AA7E27}" type="parTrans" cxnId="{0C2E830B-72FF-4D48-B57F-E310E0B85633}">
      <dgm:prSet/>
      <dgm:spPr/>
      <dgm:t>
        <a:bodyPr/>
        <a:lstStyle/>
        <a:p>
          <a:endParaRPr lang="en-US"/>
        </a:p>
      </dgm:t>
    </dgm:pt>
    <dgm:pt modelId="{EB0637AF-2409-43F4-9BB6-5E9701C918F0}" type="sibTrans" cxnId="{0C2E830B-72FF-4D48-B57F-E310E0B85633}">
      <dgm:prSet/>
      <dgm:spPr/>
      <dgm:t>
        <a:bodyPr/>
        <a:lstStyle/>
        <a:p>
          <a:endParaRPr lang="en-US"/>
        </a:p>
      </dgm:t>
    </dgm:pt>
    <dgm:pt modelId="{1A51090F-B287-4BD6-894A-AAF479CF8F91}">
      <dgm:prSet phldrT="[Text]" custT="1"/>
      <dgm:spPr/>
      <dgm:t>
        <a:bodyPr/>
        <a:lstStyle/>
        <a:p>
          <a:r>
            <a:rPr lang="en-US" sz="1400" b="1">
              <a:solidFill>
                <a:sysClr val="windowText" lastClr="000000"/>
              </a:solidFill>
            </a:rPr>
            <a:t>SEKTOR </a:t>
          </a:r>
          <a:endParaRPr lang="sr-Latn-CS" sz="1400" b="1">
            <a:solidFill>
              <a:sysClr val="windowText" lastClr="000000"/>
            </a:solidFill>
          </a:endParaRPr>
        </a:p>
        <a:p>
          <a:r>
            <a:rPr lang="sr-Latn-CS" sz="1400" b="1">
              <a:solidFill>
                <a:sysClr val="windowText" lastClr="000000"/>
              </a:solidFill>
            </a:rPr>
            <a:t>ZA</a:t>
          </a:r>
        </a:p>
        <a:p>
          <a:r>
            <a:rPr lang="en-US" sz="1400" b="1">
              <a:solidFill>
                <a:sysClr val="windowText" lastClr="000000"/>
              </a:solidFill>
            </a:rPr>
            <a:t>BEZ</a:t>
          </a:r>
          <a:r>
            <a:rPr lang="sr-Latn-CS" sz="1400" b="1">
              <a:solidFill>
                <a:sysClr val="windowText" lastClr="000000"/>
              </a:solidFill>
            </a:rPr>
            <a:t>B</a:t>
          </a:r>
          <a:r>
            <a:rPr lang="en-US" sz="1400" b="1">
              <a:solidFill>
                <a:sysClr val="windowText" lastClr="000000"/>
              </a:solidFill>
            </a:rPr>
            <a:t>JEDNOST HRANE</a:t>
          </a:r>
        </a:p>
      </dgm:t>
    </dgm:pt>
    <dgm:pt modelId="{792AAF4E-36B7-462C-8A92-9A592EB051D0}" type="parTrans" cxnId="{4E77E40F-E6E8-44C9-B225-FFBC6EF5F8F4}">
      <dgm:prSet/>
      <dgm:spPr/>
      <dgm:t>
        <a:bodyPr/>
        <a:lstStyle/>
        <a:p>
          <a:endParaRPr lang="en-US"/>
        </a:p>
      </dgm:t>
    </dgm:pt>
    <dgm:pt modelId="{9B2CB464-C76B-4A6B-859C-402DBACF3108}" type="sibTrans" cxnId="{4E77E40F-E6E8-44C9-B225-FFBC6EF5F8F4}">
      <dgm:prSet/>
      <dgm:spPr/>
      <dgm:t>
        <a:bodyPr/>
        <a:lstStyle/>
        <a:p>
          <a:endParaRPr lang="en-US"/>
        </a:p>
      </dgm:t>
    </dgm:pt>
    <dgm:pt modelId="{CD7AD1EA-11DC-4159-A629-280DAA15D67B}">
      <dgm:prSet phldrT="[Text]" custT="1"/>
      <dgm:spPr/>
      <dgm:t>
        <a:bodyPr/>
        <a:lstStyle/>
        <a:p>
          <a:r>
            <a:rPr lang="en-US" sz="1400" b="1">
              <a:solidFill>
                <a:sysClr val="windowText" lastClr="000000"/>
              </a:solidFill>
            </a:rPr>
            <a:t>SEKTOR </a:t>
          </a:r>
          <a:endParaRPr lang="sr-Latn-CS" sz="1400" b="1">
            <a:solidFill>
              <a:sysClr val="windowText" lastClr="000000"/>
            </a:solidFill>
          </a:endParaRPr>
        </a:p>
        <a:p>
          <a:r>
            <a:rPr lang="en-US" sz="1400" b="1">
              <a:solidFill>
                <a:sysClr val="windowText" lastClr="000000"/>
              </a:solidFill>
            </a:rPr>
            <a:t>VET</a:t>
          </a:r>
          <a:r>
            <a:rPr lang="sr-Latn-CS" sz="1400" b="1">
              <a:solidFill>
                <a:sysClr val="windowText" lastClr="000000"/>
              </a:solidFill>
            </a:rPr>
            <a:t>E</a:t>
          </a:r>
          <a:r>
            <a:rPr lang="en-US" sz="1400" b="1">
              <a:solidFill>
                <a:sysClr val="windowText" lastClr="000000"/>
              </a:solidFill>
            </a:rPr>
            <a:t>RINE</a:t>
          </a:r>
          <a:endParaRPr lang="sr-Latn-CS" sz="1400" b="1">
            <a:solidFill>
              <a:sysClr val="windowText" lastClr="000000"/>
            </a:solidFill>
          </a:endParaRPr>
        </a:p>
        <a:p>
          <a:endParaRPr lang="en-US" sz="1400" b="1">
            <a:solidFill>
              <a:sysClr val="windowText" lastClr="000000"/>
            </a:solidFill>
          </a:endParaRPr>
        </a:p>
      </dgm:t>
    </dgm:pt>
    <dgm:pt modelId="{D7E06007-C2A1-46A9-A188-B4C2CF16F3A0}" type="parTrans" cxnId="{FC40321A-9A3E-42F5-A709-FC29CAC5126A}">
      <dgm:prSet/>
      <dgm:spPr/>
      <dgm:t>
        <a:bodyPr/>
        <a:lstStyle/>
        <a:p>
          <a:endParaRPr lang="en-US"/>
        </a:p>
      </dgm:t>
    </dgm:pt>
    <dgm:pt modelId="{1B4E286F-20AD-4EF6-9D13-60C164D3BDD2}" type="sibTrans" cxnId="{FC40321A-9A3E-42F5-A709-FC29CAC5126A}">
      <dgm:prSet/>
      <dgm:spPr/>
      <dgm:t>
        <a:bodyPr/>
        <a:lstStyle/>
        <a:p>
          <a:endParaRPr lang="en-US"/>
        </a:p>
      </dgm:t>
    </dgm:pt>
    <dgm:pt modelId="{170534E9-FCDF-4F1E-8D78-331F53225872}">
      <dgm:prSet phldrT="[Text]" custT="1"/>
      <dgm:spPr/>
      <dgm:t>
        <a:bodyPr/>
        <a:lstStyle/>
        <a:p>
          <a:pPr>
            <a:lnSpc>
              <a:spcPct val="100000"/>
            </a:lnSpc>
            <a:spcAft>
              <a:spcPts val="0"/>
            </a:spcAft>
          </a:pPr>
          <a:endParaRPr lang="sr-Latn-CS" sz="1400" b="1">
            <a:solidFill>
              <a:sysClr val="windowText" lastClr="000000"/>
            </a:solidFill>
          </a:endParaRPr>
        </a:p>
        <a:p>
          <a:pPr>
            <a:lnSpc>
              <a:spcPct val="100000"/>
            </a:lnSpc>
            <a:spcAft>
              <a:spcPts val="0"/>
            </a:spcAft>
          </a:pPr>
          <a:r>
            <a:rPr lang="en-US" sz="1400" b="1">
              <a:solidFill>
                <a:sysClr val="windowText" lastClr="000000"/>
              </a:solidFill>
            </a:rPr>
            <a:t>SEKTOR </a:t>
          </a:r>
          <a:endParaRPr lang="sr-Latn-CS" sz="1400" b="1">
            <a:solidFill>
              <a:sysClr val="windowText" lastClr="000000"/>
            </a:solidFill>
          </a:endParaRPr>
        </a:p>
        <a:p>
          <a:pPr>
            <a:lnSpc>
              <a:spcPct val="100000"/>
            </a:lnSpc>
            <a:spcAft>
              <a:spcPts val="0"/>
            </a:spcAft>
          </a:pPr>
          <a:r>
            <a:rPr lang="en-US" sz="1400" b="1">
              <a:solidFill>
                <a:sysClr val="windowText" lastClr="000000"/>
              </a:solidFill>
            </a:rPr>
            <a:t>ZA </a:t>
          </a:r>
          <a:endParaRPr lang="sr-Latn-CS" sz="1400" b="1">
            <a:solidFill>
              <a:sysClr val="windowText" lastClr="000000"/>
            </a:solidFill>
          </a:endParaRPr>
        </a:p>
        <a:p>
          <a:pPr>
            <a:lnSpc>
              <a:spcPct val="100000"/>
            </a:lnSpc>
            <a:spcAft>
              <a:spcPts val="0"/>
            </a:spcAft>
          </a:pPr>
          <a:r>
            <a:rPr lang="en-US" sz="1400" b="1">
              <a:solidFill>
                <a:sysClr val="windowText" lastClr="000000"/>
              </a:solidFill>
            </a:rPr>
            <a:t>FITOSANITARNE POSLOVE</a:t>
          </a:r>
          <a:endParaRPr lang="sr-Latn-CS" sz="1400" b="1">
            <a:solidFill>
              <a:sysClr val="windowText" lastClr="000000"/>
            </a:solidFill>
          </a:endParaRPr>
        </a:p>
        <a:p>
          <a:pPr>
            <a:lnSpc>
              <a:spcPct val="90000"/>
            </a:lnSpc>
            <a:spcAft>
              <a:spcPct val="35000"/>
            </a:spcAft>
          </a:pPr>
          <a:r>
            <a:rPr lang="sr-Latn-CS" sz="1400" b="1">
              <a:solidFill>
                <a:sysClr val="windowText" lastClr="000000"/>
              </a:solidFill>
            </a:rPr>
            <a:t> </a:t>
          </a:r>
          <a:endParaRPr lang="en-US" sz="1400" b="1">
            <a:solidFill>
              <a:sysClr val="windowText" lastClr="000000"/>
            </a:solidFill>
          </a:endParaRPr>
        </a:p>
      </dgm:t>
    </dgm:pt>
    <dgm:pt modelId="{684516FA-213F-4334-80CF-6C5E1055D8A5}" type="parTrans" cxnId="{E6C84AEB-416A-4C52-8C86-83889B677F6C}">
      <dgm:prSet/>
      <dgm:spPr/>
      <dgm:t>
        <a:bodyPr/>
        <a:lstStyle/>
        <a:p>
          <a:endParaRPr lang="en-US"/>
        </a:p>
      </dgm:t>
    </dgm:pt>
    <dgm:pt modelId="{29707FDB-2E8E-4C9E-B053-9D7E83ADC90B}" type="sibTrans" cxnId="{E6C84AEB-416A-4C52-8C86-83889B677F6C}">
      <dgm:prSet/>
      <dgm:spPr/>
      <dgm:t>
        <a:bodyPr/>
        <a:lstStyle/>
        <a:p>
          <a:endParaRPr lang="en-US"/>
        </a:p>
      </dgm:t>
    </dgm:pt>
    <dgm:pt modelId="{0F1015D4-7E90-4843-9CB3-01A4C2949424}" type="pres">
      <dgm:prSet presAssocID="{9BCD3480-1821-4755-9F87-62B37AD6E96D}" presName="hierChild1" presStyleCnt="0">
        <dgm:presLayoutVars>
          <dgm:orgChart val="1"/>
          <dgm:chPref val="1"/>
          <dgm:dir/>
          <dgm:animOne val="branch"/>
          <dgm:animLvl val="lvl"/>
          <dgm:resizeHandles/>
        </dgm:presLayoutVars>
      </dgm:prSet>
      <dgm:spPr/>
      <dgm:t>
        <a:bodyPr/>
        <a:lstStyle/>
        <a:p>
          <a:endParaRPr lang="en-US"/>
        </a:p>
      </dgm:t>
    </dgm:pt>
    <dgm:pt modelId="{BF1E5288-7972-4D40-8DB0-175F3F120CCC}" type="pres">
      <dgm:prSet presAssocID="{2FD3547D-200B-472C-8DA1-753C4ECAA772}" presName="hierRoot1" presStyleCnt="0">
        <dgm:presLayoutVars>
          <dgm:hierBranch val="init"/>
        </dgm:presLayoutVars>
      </dgm:prSet>
      <dgm:spPr/>
    </dgm:pt>
    <dgm:pt modelId="{ADEDCF02-E387-4B47-8DEF-2739FB393072}" type="pres">
      <dgm:prSet presAssocID="{2FD3547D-200B-472C-8DA1-753C4ECAA772}" presName="rootComposite1" presStyleCnt="0"/>
      <dgm:spPr/>
    </dgm:pt>
    <dgm:pt modelId="{4315D232-8E2C-408B-AB36-2DF924722E73}" type="pres">
      <dgm:prSet presAssocID="{2FD3547D-200B-472C-8DA1-753C4ECAA772}" presName="rootText1" presStyleLbl="node0" presStyleIdx="0" presStyleCnt="1" custScaleX="336207" custLinFactNeighborX="2920" custLinFactNeighborY="1061">
        <dgm:presLayoutVars>
          <dgm:chPref val="3"/>
        </dgm:presLayoutVars>
      </dgm:prSet>
      <dgm:spPr/>
      <dgm:t>
        <a:bodyPr/>
        <a:lstStyle/>
        <a:p>
          <a:endParaRPr lang="en-US"/>
        </a:p>
      </dgm:t>
    </dgm:pt>
    <dgm:pt modelId="{7B43BA67-997E-443A-81DF-CF9A1FBD36C2}" type="pres">
      <dgm:prSet presAssocID="{2FD3547D-200B-472C-8DA1-753C4ECAA772}" presName="rootConnector1" presStyleLbl="node1" presStyleIdx="0" presStyleCnt="0"/>
      <dgm:spPr/>
      <dgm:t>
        <a:bodyPr/>
        <a:lstStyle/>
        <a:p>
          <a:endParaRPr lang="en-US"/>
        </a:p>
      </dgm:t>
    </dgm:pt>
    <dgm:pt modelId="{EB974814-3263-48E7-AC34-2E3824D87256}" type="pres">
      <dgm:prSet presAssocID="{2FD3547D-200B-472C-8DA1-753C4ECAA772}" presName="hierChild2" presStyleCnt="0"/>
      <dgm:spPr/>
    </dgm:pt>
    <dgm:pt modelId="{9132614F-E0D0-4E3E-A6C0-024F05DED0B0}" type="pres">
      <dgm:prSet presAssocID="{792AAF4E-36B7-462C-8A92-9A592EB051D0}" presName="Name37" presStyleLbl="parChTrans1D2" presStyleIdx="0" presStyleCnt="3"/>
      <dgm:spPr/>
      <dgm:t>
        <a:bodyPr/>
        <a:lstStyle/>
        <a:p>
          <a:endParaRPr lang="en-US"/>
        </a:p>
      </dgm:t>
    </dgm:pt>
    <dgm:pt modelId="{063C6B6D-99B6-4F25-9904-18D0A5882FC6}" type="pres">
      <dgm:prSet presAssocID="{1A51090F-B287-4BD6-894A-AAF479CF8F91}" presName="hierRoot2" presStyleCnt="0">
        <dgm:presLayoutVars>
          <dgm:hierBranch val="init"/>
        </dgm:presLayoutVars>
      </dgm:prSet>
      <dgm:spPr/>
    </dgm:pt>
    <dgm:pt modelId="{9C567635-211B-4430-AFD8-C9764AB8E709}" type="pres">
      <dgm:prSet presAssocID="{1A51090F-B287-4BD6-894A-AAF479CF8F91}" presName="rootComposite" presStyleCnt="0"/>
      <dgm:spPr/>
    </dgm:pt>
    <dgm:pt modelId="{B82496FF-D68A-496A-97C6-43C07070856E}" type="pres">
      <dgm:prSet presAssocID="{1A51090F-B287-4BD6-894A-AAF479CF8F91}" presName="rootText" presStyleLbl="node2" presStyleIdx="0" presStyleCnt="3" custLinFactNeighborX="1909" custLinFactNeighborY="2290">
        <dgm:presLayoutVars>
          <dgm:chPref val="3"/>
        </dgm:presLayoutVars>
      </dgm:prSet>
      <dgm:spPr/>
      <dgm:t>
        <a:bodyPr/>
        <a:lstStyle/>
        <a:p>
          <a:endParaRPr lang="en-US"/>
        </a:p>
      </dgm:t>
    </dgm:pt>
    <dgm:pt modelId="{AB8DF1DD-4DEB-450D-9C2E-0E7413B6BBDA}" type="pres">
      <dgm:prSet presAssocID="{1A51090F-B287-4BD6-894A-AAF479CF8F91}" presName="rootConnector" presStyleLbl="node2" presStyleIdx="0" presStyleCnt="3"/>
      <dgm:spPr/>
      <dgm:t>
        <a:bodyPr/>
        <a:lstStyle/>
        <a:p>
          <a:endParaRPr lang="en-US"/>
        </a:p>
      </dgm:t>
    </dgm:pt>
    <dgm:pt modelId="{9E43F3D9-9501-4D15-A8D3-92776A46F219}" type="pres">
      <dgm:prSet presAssocID="{1A51090F-B287-4BD6-894A-AAF479CF8F91}" presName="hierChild4" presStyleCnt="0"/>
      <dgm:spPr/>
    </dgm:pt>
    <dgm:pt modelId="{F2B4DF25-C978-43A1-87B7-E7A64EC1856C}" type="pres">
      <dgm:prSet presAssocID="{1A51090F-B287-4BD6-894A-AAF479CF8F91}" presName="hierChild5" presStyleCnt="0"/>
      <dgm:spPr/>
    </dgm:pt>
    <dgm:pt modelId="{3A769742-0F38-4FF7-9428-6B35A3010514}" type="pres">
      <dgm:prSet presAssocID="{D7E06007-C2A1-46A9-A188-B4C2CF16F3A0}" presName="Name37" presStyleLbl="parChTrans1D2" presStyleIdx="1" presStyleCnt="3"/>
      <dgm:spPr/>
      <dgm:t>
        <a:bodyPr/>
        <a:lstStyle/>
        <a:p>
          <a:endParaRPr lang="en-US"/>
        </a:p>
      </dgm:t>
    </dgm:pt>
    <dgm:pt modelId="{4C809B9C-62C1-4D54-8B7D-653235A2F338}" type="pres">
      <dgm:prSet presAssocID="{CD7AD1EA-11DC-4159-A629-280DAA15D67B}" presName="hierRoot2" presStyleCnt="0">
        <dgm:presLayoutVars>
          <dgm:hierBranch val="init"/>
        </dgm:presLayoutVars>
      </dgm:prSet>
      <dgm:spPr/>
    </dgm:pt>
    <dgm:pt modelId="{7FD03B5A-B398-4D0D-9AE1-74A3FF42AB4E}" type="pres">
      <dgm:prSet presAssocID="{CD7AD1EA-11DC-4159-A629-280DAA15D67B}" presName="rootComposite" presStyleCnt="0"/>
      <dgm:spPr/>
    </dgm:pt>
    <dgm:pt modelId="{FD471BCC-86CB-4712-A35D-EBC782FC3C53}" type="pres">
      <dgm:prSet presAssocID="{CD7AD1EA-11DC-4159-A629-280DAA15D67B}" presName="rootText" presStyleLbl="node2" presStyleIdx="1" presStyleCnt="3" custLinFactNeighborX="-859">
        <dgm:presLayoutVars>
          <dgm:chPref val="3"/>
        </dgm:presLayoutVars>
      </dgm:prSet>
      <dgm:spPr/>
      <dgm:t>
        <a:bodyPr/>
        <a:lstStyle/>
        <a:p>
          <a:endParaRPr lang="en-US"/>
        </a:p>
      </dgm:t>
    </dgm:pt>
    <dgm:pt modelId="{4500B85D-3A8F-4A5C-A1E7-85E6844AA102}" type="pres">
      <dgm:prSet presAssocID="{CD7AD1EA-11DC-4159-A629-280DAA15D67B}" presName="rootConnector" presStyleLbl="node2" presStyleIdx="1" presStyleCnt="3"/>
      <dgm:spPr/>
      <dgm:t>
        <a:bodyPr/>
        <a:lstStyle/>
        <a:p>
          <a:endParaRPr lang="en-US"/>
        </a:p>
      </dgm:t>
    </dgm:pt>
    <dgm:pt modelId="{E6E1C9CF-135C-4582-96DD-D9BE68DBAC9A}" type="pres">
      <dgm:prSet presAssocID="{CD7AD1EA-11DC-4159-A629-280DAA15D67B}" presName="hierChild4" presStyleCnt="0"/>
      <dgm:spPr/>
    </dgm:pt>
    <dgm:pt modelId="{BD4BA80C-ABB0-4B94-BB34-16418596D19B}" type="pres">
      <dgm:prSet presAssocID="{CD7AD1EA-11DC-4159-A629-280DAA15D67B}" presName="hierChild5" presStyleCnt="0"/>
      <dgm:spPr/>
    </dgm:pt>
    <dgm:pt modelId="{C49B6CEE-E70C-496E-A65A-7EFBB40AF77F}" type="pres">
      <dgm:prSet presAssocID="{684516FA-213F-4334-80CF-6C5E1055D8A5}" presName="Name37" presStyleLbl="parChTrans1D2" presStyleIdx="2" presStyleCnt="3"/>
      <dgm:spPr/>
      <dgm:t>
        <a:bodyPr/>
        <a:lstStyle/>
        <a:p>
          <a:endParaRPr lang="en-US"/>
        </a:p>
      </dgm:t>
    </dgm:pt>
    <dgm:pt modelId="{F1D0E514-CED2-4187-8686-B7FC5430EEF9}" type="pres">
      <dgm:prSet presAssocID="{170534E9-FCDF-4F1E-8D78-331F53225872}" presName="hierRoot2" presStyleCnt="0">
        <dgm:presLayoutVars>
          <dgm:hierBranch val="init"/>
        </dgm:presLayoutVars>
      </dgm:prSet>
      <dgm:spPr/>
    </dgm:pt>
    <dgm:pt modelId="{42144807-B106-445D-A1C5-A52A841F8E84}" type="pres">
      <dgm:prSet presAssocID="{170534E9-FCDF-4F1E-8D78-331F53225872}" presName="rootComposite" presStyleCnt="0"/>
      <dgm:spPr/>
    </dgm:pt>
    <dgm:pt modelId="{A5389C4E-CE1F-4A8C-B869-CCF02AAFD367}" type="pres">
      <dgm:prSet presAssocID="{170534E9-FCDF-4F1E-8D78-331F53225872}" presName="rootText" presStyleLbl="node2" presStyleIdx="2" presStyleCnt="3" custLinFactNeighborX="23" custLinFactNeighborY="-2290">
        <dgm:presLayoutVars>
          <dgm:chPref val="3"/>
        </dgm:presLayoutVars>
      </dgm:prSet>
      <dgm:spPr/>
      <dgm:t>
        <a:bodyPr/>
        <a:lstStyle/>
        <a:p>
          <a:endParaRPr lang="en-US"/>
        </a:p>
      </dgm:t>
    </dgm:pt>
    <dgm:pt modelId="{2A3E8EFA-9F46-4C6B-BC0B-7FE82E23E6EB}" type="pres">
      <dgm:prSet presAssocID="{170534E9-FCDF-4F1E-8D78-331F53225872}" presName="rootConnector" presStyleLbl="node2" presStyleIdx="2" presStyleCnt="3"/>
      <dgm:spPr/>
      <dgm:t>
        <a:bodyPr/>
        <a:lstStyle/>
        <a:p>
          <a:endParaRPr lang="en-US"/>
        </a:p>
      </dgm:t>
    </dgm:pt>
    <dgm:pt modelId="{A4210AEC-6B52-4F9F-9F91-7006A1978432}" type="pres">
      <dgm:prSet presAssocID="{170534E9-FCDF-4F1E-8D78-331F53225872}" presName="hierChild4" presStyleCnt="0"/>
      <dgm:spPr/>
    </dgm:pt>
    <dgm:pt modelId="{58F7EE7A-D31B-4C68-B5C9-B065705D934C}" type="pres">
      <dgm:prSet presAssocID="{170534E9-FCDF-4F1E-8D78-331F53225872}" presName="hierChild5" presStyleCnt="0"/>
      <dgm:spPr/>
    </dgm:pt>
    <dgm:pt modelId="{B78EEECB-3D3B-44D2-9C1E-174C93EFAF64}" type="pres">
      <dgm:prSet presAssocID="{2FD3547D-200B-472C-8DA1-753C4ECAA772}" presName="hierChild3" presStyleCnt="0"/>
      <dgm:spPr/>
    </dgm:pt>
  </dgm:ptLst>
  <dgm:cxnLst>
    <dgm:cxn modelId="{1A3A3654-4B9C-40D7-8D7B-C58197FD2670}" type="presOf" srcId="{CD7AD1EA-11DC-4159-A629-280DAA15D67B}" destId="{4500B85D-3A8F-4A5C-A1E7-85E6844AA102}" srcOrd="1" destOrd="0" presId="urn:microsoft.com/office/officeart/2005/8/layout/orgChart1"/>
    <dgm:cxn modelId="{A503923A-1A6B-4682-9B02-6FB5945B0D4F}" type="presOf" srcId="{9BCD3480-1821-4755-9F87-62B37AD6E96D}" destId="{0F1015D4-7E90-4843-9CB3-01A4C2949424}" srcOrd="0" destOrd="0" presId="urn:microsoft.com/office/officeart/2005/8/layout/orgChart1"/>
    <dgm:cxn modelId="{0C2E830B-72FF-4D48-B57F-E310E0B85633}" srcId="{9BCD3480-1821-4755-9F87-62B37AD6E96D}" destId="{2FD3547D-200B-472C-8DA1-753C4ECAA772}" srcOrd="0" destOrd="0" parTransId="{601C2BFA-D628-4F11-B680-382429AA7E27}" sibTransId="{EB0637AF-2409-43F4-9BB6-5E9701C918F0}"/>
    <dgm:cxn modelId="{4E77E40F-E6E8-44C9-B225-FFBC6EF5F8F4}" srcId="{2FD3547D-200B-472C-8DA1-753C4ECAA772}" destId="{1A51090F-B287-4BD6-894A-AAF479CF8F91}" srcOrd="0" destOrd="0" parTransId="{792AAF4E-36B7-462C-8A92-9A592EB051D0}" sibTransId="{9B2CB464-C76B-4A6B-859C-402DBACF3108}"/>
    <dgm:cxn modelId="{FC40321A-9A3E-42F5-A709-FC29CAC5126A}" srcId="{2FD3547D-200B-472C-8DA1-753C4ECAA772}" destId="{CD7AD1EA-11DC-4159-A629-280DAA15D67B}" srcOrd="1" destOrd="0" parTransId="{D7E06007-C2A1-46A9-A188-B4C2CF16F3A0}" sibTransId="{1B4E286F-20AD-4EF6-9D13-60C164D3BDD2}"/>
    <dgm:cxn modelId="{9F996845-12AF-4BF6-97A5-3FD0B02073B2}" type="presOf" srcId="{CD7AD1EA-11DC-4159-A629-280DAA15D67B}" destId="{FD471BCC-86CB-4712-A35D-EBC782FC3C53}" srcOrd="0" destOrd="0" presId="urn:microsoft.com/office/officeart/2005/8/layout/orgChart1"/>
    <dgm:cxn modelId="{139578CA-5B41-4DA2-8332-E52A9AACCEC2}" type="presOf" srcId="{792AAF4E-36B7-462C-8A92-9A592EB051D0}" destId="{9132614F-E0D0-4E3E-A6C0-024F05DED0B0}" srcOrd="0" destOrd="0" presId="urn:microsoft.com/office/officeart/2005/8/layout/orgChart1"/>
    <dgm:cxn modelId="{986E85CD-4542-4B28-9FBA-E9E8FC614BE3}" type="presOf" srcId="{2FD3547D-200B-472C-8DA1-753C4ECAA772}" destId="{4315D232-8E2C-408B-AB36-2DF924722E73}" srcOrd="0" destOrd="0" presId="urn:microsoft.com/office/officeart/2005/8/layout/orgChart1"/>
    <dgm:cxn modelId="{7363A13A-DFCF-4064-B968-2305665854D7}" type="presOf" srcId="{1A51090F-B287-4BD6-894A-AAF479CF8F91}" destId="{B82496FF-D68A-496A-97C6-43C07070856E}" srcOrd="0" destOrd="0" presId="urn:microsoft.com/office/officeart/2005/8/layout/orgChart1"/>
    <dgm:cxn modelId="{A0359598-490D-46DF-BD13-F0CFDC61FE48}" type="presOf" srcId="{2FD3547D-200B-472C-8DA1-753C4ECAA772}" destId="{7B43BA67-997E-443A-81DF-CF9A1FBD36C2}" srcOrd="1" destOrd="0" presId="urn:microsoft.com/office/officeart/2005/8/layout/orgChart1"/>
    <dgm:cxn modelId="{4F295316-A31F-4EFE-832D-F4FF9281921D}" type="presOf" srcId="{1A51090F-B287-4BD6-894A-AAF479CF8F91}" destId="{AB8DF1DD-4DEB-450D-9C2E-0E7413B6BBDA}" srcOrd="1" destOrd="0" presId="urn:microsoft.com/office/officeart/2005/8/layout/orgChart1"/>
    <dgm:cxn modelId="{E6C84AEB-416A-4C52-8C86-83889B677F6C}" srcId="{2FD3547D-200B-472C-8DA1-753C4ECAA772}" destId="{170534E9-FCDF-4F1E-8D78-331F53225872}" srcOrd="2" destOrd="0" parTransId="{684516FA-213F-4334-80CF-6C5E1055D8A5}" sibTransId="{29707FDB-2E8E-4C9E-B053-9D7E83ADC90B}"/>
    <dgm:cxn modelId="{73382BD9-2901-4A70-8D4E-754A6EF716F9}" type="presOf" srcId="{170534E9-FCDF-4F1E-8D78-331F53225872}" destId="{A5389C4E-CE1F-4A8C-B869-CCF02AAFD367}" srcOrd="0" destOrd="0" presId="urn:microsoft.com/office/officeart/2005/8/layout/orgChart1"/>
    <dgm:cxn modelId="{1086E834-1AA4-4392-8769-DCF591B051C5}" type="presOf" srcId="{D7E06007-C2A1-46A9-A188-B4C2CF16F3A0}" destId="{3A769742-0F38-4FF7-9428-6B35A3010514}" srcOrd="0" destOrd="0" presId="urn:microsoft.com/office/officeart/2005/8/layout/orgChart1"/>
    <dgm:cxn modelId="{098E196F-51EA-44CE-BF1C-8090AB3F59D7}" type="presOf" srcId="{684516FA-213F-4334-80CF-6C5E1055D8A5}" destId="{C49B6CEE-E70C-496E-A65A-7EFBB40AF77F}" srcOrd="0" destOrd="0" presId="urn:microsoft.com/office/officeart/2005/8/layout/orgChart1"/>
    <dgm:cxn modelId="{0B4EDDD8-FD10-48C0-BC78-796580753D2B}" type="presOf" srcId="{170534E9-FCDF-4F1E-8D78-331F53225872}" destId="{2A3E8EFA-9F46-4C6B-BC0B-7FE82E23E6EB}" srcOrd="1" destOrd="0" presId="urn:microsoft.com/office/officeart/2005/8/layout/orgChart1"/>
    <dgm:cxn modelId="{1FC37665-3742-40CA-AF4C-6C23B15D4003}" type="presParOf" srcId="{0F1015D4-7E90-4843-9CB3-01A4C2949424}" destId="{BF1E5288-7972-4D40-8DB0-175F3F120CCC}" srcOrd="0" destOrd="0" presId="urn:microsoft.com/office/officeart/2005/8/layout/orgChart1"/>
    <dgm:cxn modelId="{ABC77206-933A-42C8-833C-96F07E1B4724}" type="presParOf" srcId="{BF1E5288-7972-4D40-8DB0-175F3F120CCC}" destId="{ADEDCF02-E387-4B47-8DEF-2739FB393072}" srcOrd="0" destOrd="0" presId="urn:microsoft.com/office/officeart/2005/8/layout/orgChart1"/>
    <dgm:cxn modelId="{30052CA2-64B4-4A06-A67F-19AD0AF800E3}" type="presParOf" srcId="{ADEDCF02-E387-4B47-8DEF-2739FB393072}" destId="{4315D232-8E2C-408B-AB36-2DF924722E73}" srcOrd="0" destOrd="0" presId="urn:microsoft.com/office/officeart/2005/8/layout/orgChart1"/>
    <dgm:cxn modelId="{BA9A8D05-62A4-4F40-8B30-7748F2408C4F}" type="presParOf" srcId="{ADEDCF02-E387-4B47-8DEF-2739FB393072}" destId="{7B43BA67-997E-443A-81DF-CF9A1FBD36C2}" srcOrd="1" destOrd="0" presId="urn:microsoft.com/office/officeart/2005/8/layout/orgChart1"/>
    <dgm:cxn modelId="{80624947-8E28-4638-82FC-6330EC39B82B}" type="presParOf" srcId="{BF1E5288-7972-4D40-8DB0-175F3F120CCC}" destId="{EB974814-3263-48E7-AC34-2E3824D87256}" srcOrd="1" destOrd="0" presId="urn:microsoft.com/office/officeart/2005/8/layout/orgChart1"/>
    <dgm:cxn modelId="{A8F638E7-8958-407A-BA59-255428A8C824}" type="presParOf" srcId="{EB974814-3263-48E7-AC34-2E3824D87256}" destId="{9132614F-E0D0-4E3E-A6C0-024F05DED0B0}" srcOrd="0" destOrd="0" presId="urn:microsoft.com/office/officeart/2005/8/layout/orgChart1"/>
    <dgm:cxn modelId="{EF054064-9B9A-421F-A404-6F07D877ABDC}" type="presParOf" srcId="{EB974814-3263-48E7-AC34-2E3824D87256}" destId="{063C6B6D-99B6-4F25-9904-18D0A5882FC6}" srcOrd="1" destOrd="0" presId="urn:microsoft.com/office/officeart/2005/8/layout/orgChart1"/>
    <dgm:cxn modelId="{54B9923B-FFB3-4C21-B85A-7753E0B8F1F6}" type="presParOf" srcId="{063C6B6D-99B6-4F25-9904-18D0A5882FC6}" destId="{9C567635-211B-4430-AFD8-C9764AB8E709}" srcOrd="0" destOrd="0" presId="urn:microsoft.com/office/officeart/2005/8/layout/orgChart1"/>
    <dgm:cxn modelId="{2F8EA6AF-B47B-4154-9648-2DDEF59CE87D}" type="presParOf" srcId="{9C567635-211B-4430-AFD8-C9764AB8E709}" destId="{B82496FF-D68A-496A-97C6-43C07070856E}" srcOrd="0" destOrd="0" presId="urn:microsoft.com/office/officeart/2005/8/layout/orgChart1"/>
    <dgm:cxn modelId="{6628A0D0-C974-4F51-9F68-757920AFE37B}" type="presParOf" srcId="{9C567635-211B-4430-AFD8-C9764AB8E709}" destId="{AB8DF1DD-4DEB-450D-9C2E-0E7413B6BBDA}" srcOrd="1" destOrd="0" presId="urn:microsoft.com/office/officeart/2005/8/layout/orgChart1"/>
    <dgm:cxn modelId="{9A6D1452-9B65-452D-956C-C2C1975B2C83}" type="presParOf" srcId="{063C6B6D-99B6-4F25-9904-18D0A5882FC6}" destId="{9E43F3D9-9501-4D15-A8D3-92776A46F219}" srcOrd="1" destOrd="0" presId="urn:microsoft.com/office/officeart/2005/8/layout/orgChart1"/>
    <dgm:cxn modelId="{C815DF92-323F-43F5-88BE-B79E080E608F}" type="presParOf" srcId="{063C6B6D-99B6-4F25-9904-18D0A5882FC6}" destId="{F2B4DF25-C978-43A1-87B7-E7A64EC1856C}" srcOrd="2" destOrd="0" presId="urn:microsoft.com/office/officeart/2005/8/layout/orgChart1"/>
    <dgm:cxn modelId="{D3D2769F-AA85-4518-95FC-564401FAA403}" type="presParOf" srcId="{EB974814-3263-48E7-AC34-2E3824D87256}" destId="{3A769742-0F38-4FF7-9428-6B35A3010514}" srcOrd="2" destOrd="0" presId="urn:microsoft.com/office/officeart/2005/8/layout/orgChart1"/>
    <dgm:cxn modelId="{8554303E-BA4D-4625-B0FD-DDB6F59C661D}" type="presParOf" srcId="{EB974814-3263-48E7-AC34-2E3824D87256}" destId="{4C809B9C-62C1-4D54-8B7D-653235A2F338}" srcOrd="3" destOrd="0" presId="urn:microsoft.com/office/officeart/2005/8/layout/orgChart1"/>
    <dgm:cxn modelId="{3EF24830-CE79-4A48-BB7D-33E8A7F287E8}" type="presParOf" srcId="{4C809B9C-62C1-4D54-8B7D-653235A2F338}" destId="{7FD03B5A-B398-4D0D-9AE1-74A3FF42AB4E}" srcOrd="0" destOrd="0" presId="urn:microsoft.com/office/officeart/2005/8/layout/orgChart1"/>
    <dgm:cxn modelId="{B4C4DB57-7141-4BD9-9A17-32BA03CD4B49}" type="presParOf" srcId="{7FD03B5A-B398-4D0D-9AE1-74A3FF42AB4E}" destId="{FD471BCC-86CB-4712-A35D-EBC782FC3C53}" srcOrd="0" destOrd="0" presId="urn:microsoft.com/office/officeart/2005/8/layout/orgChart1"/>
    <dgm:cxn modelId="{D5AA172B-13C7-405D-9794-AE3FF432D0BF}" type="presParOf" srcId="{7FD03B5A-B398-4D0D-9AE1-74A3FF42AB4E}" destId="{4500B85D-3A8F-4A5C-A1E7-85E6844AA102}" srcOrd="1" destOrd="0" presId="urn:microsoft.com/office/officeart/2005/8/layout/orgChart1"/>
    <dgm:cxn modelId="{3F14D8E9-14D2-4327-9C86-85D884C9DE5B}" type="presParOf" srcId="{4C809B9C-62C1-4D54-8B7D-653235A2F338}" destId="{E6E1C9CF-135C-4582-96DD-D9BE68DBAC9A}" srcOrd="1" destOrd="0" presId="urn:microsoft.com/office/officeart/2005/8/layout/orgChart1"/>
    <dgm:cxn modelId="{36FE6CA2-F189-42C9-97F0-3BB5537603F5}" type="presParOf" srcId="{4C809B9C-62C1-4D54-8B7D-653235A2F338}" destId="{BD4BA80C-ABB0-4B94-BB34-16418596D19B}" srcOrd="2" destOrd="0" presId="urn:microsoft.com/office/officeart/2005/8/layout/orgChart1"/>
    <dgm:cxn modelId="{C15E73FA-79BA-46E5-8A07-3695AC0D8CE2}" type="presParOf" srcId="{EB974814-3263-48E7-AC34-2E3824D87256}" destId="{C49B6CEE-E70C-496E-A65A-7EFBB40AF77F}" srcOrd="4" destOrd="0" presId="urn:microsoft.com/office/officeart/2005/8/layout/orgChart1"/>
    <dgm:cxn modelId="{A627557F-6164-44E2-A28C-BD4AC70DF658}" type="presParOf" srcId="{EB974814-3263-48E7-AC34-2E3824D87256}" destId="{F1D0E514-CED2-4187-8686-B7FC5430EEF9}" srcOrd="5" destOrd="0" presId="urn:microsoft.com/office/officeart/2005/8/layout/orgChart1"/>
    <dgm:cxn modelId="{F905324B-A80C-46E2-A6CF-EEEA69E73530}" type="presParOf" srcId="{F1D0E514-CED2-4187-8686-B7FC5430EEF9}" destId="{42144807-B106-445D-A1C5-A52A841F8E84}" srcOrd="0" destOrd="0" presId="urn:microsoft.com/office/officeart/2005/8/layout/orgChart1"/>
    <dgm:cxn modelId="{E7994558-5BE7-4C6E-9F32-EB0D191EDDC6}" type="presParOf" srcId="{42144807-B106-445D-A1C5-A52A841F8E84}" destId="{A5389C4E-CE1F-4A8C-B869-CCF02AAFD367}" srcOrd="0" destOrd="0" presId="urn:microsoft.com/office/officeart/2005/8/layout/orgChart1"/>
    <dgm:cxn modelId="{9DEE58EC-ECC5-4E5F-BB92-47291E43EAF6}" type="presParOf" srcId="{42144807-B106-445D-A1C5-A52A841F8E84}" destId="{2A3E8EFA-9F46-4C6B-BC0B-7FE82E23E6EB}" srcOrd="1" destOrd="0" presId="urn:microsoft.com/office/officeart/2005/8/layout/orgChart1"/>
    <dgm:cxn modelId="{1A43216E-1086-4EC3-B11E-BEDE598C47E4}" type="presParOf" srcId="{F1D0E514-CED2-4187-8686-B7FC5430EEF9}" destId="{A4210AEC-6B52-4F9F-9F91-7006A1978432}" srcOrd="1" destOrd="0" presId="urn:microsoft.com/office/officeart/2005/8/layout/orgChart1"/>
    <dgm:cxn modelId="{78B36843-87A0-43D9-84B8-09D2FD94B510}" type="presParOf" srcId="{F1D0E514-CED2-4187-8686-B7FC5430EEF9}" destId="{58F7EE7A-D31B-4C68-B5C9-B065705D934C}" srcOrd="2" destOrd="0" presId="urn:microsoft.com/office/officeart/2005/8/layout/orgChart1"/>
    <dgm:cxn modelId="{FDF958B9-3D89-4EA4-BE5D-5D349A5449A0}" type="presParOf" srcId="{BF1E5288-7972-4D40-8DB0-175F3F120CCC}" destId="{B78EEECB-3D3B-44D2-9C1E-174C93EFAF6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B6CEE-E70C-496E-A65A-7EFBB40AF77F}">
      <dsp:nvSpPr>
        <dsp:cNvPr id="0" name=""/>
        <dsp:cNvSpPr/>
      </dsp:nvSpPr>
      <dsp:spPr>
        <a:xfrm>
          <a:off x="3048364" y="1006383"/>
          <a:ext cx="2069779" cy="338664"/>
        </a:xfrm>
        <a:custGeom>
          <a:avLst/>
          <a:gdLst/>
          <a:ahLst/>
          <a:cxnLst/>
          <a:rect l="0" t="0" r="0" b="0"/>
          <a:pathLst>
            <a:path>
              <a:moveTo>
                <a:pt x="0" y="0"/>
              </a:moveTo>
              <a:lnTo>
                <a:pt x="0" y="154650"/>
              </a:lnTo>
              <a:lnTo>
                <a:pt x="2069779" y="154650"/>
              </a:lnTo>
              <a:lnTo>
                <a:pt x="2069779" y="338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769742-0F38-4FF7-9428-6B35A3010514}">
      <dsp:nvSpPr>
        <dsp:cNvPr id="0" name=""/>
        <dsp:cNvSpPr/>
      </dsp:nvSpPr>
      <dsp:spPr>
        <a:xfrm>
          <a:off x="2936425" y="1006383"/>
          <a:ext cx="91440" cy="358730"/>
        </a:xfrm>
        <a:custGeom>
          <a:avLst/>
          <a:gdLst/>
          <a:ahLst/>
          <a:cxnLst/>
          <a:rect l="0" t="0" r="0" b="0"/>
          <a:pathLst>
            <a:path>
              <a:moveTo>
                <a:pt x="111938" y="0"/>
              </a:moveTo>
              <a:lnTo>
                <a:pt x="111938" y="174716"/>
              </a:lnTo>
              <a:lnTo>
                <a:pt x="45720" y="174716"/>
              </a:lnTo>
              <a:lnTo>
                <a:pt x="45720" y="3587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2614F-E0D0-4E3E-A6C0-024F05DED0B0}">
      <dsp:nvSpPr>
        <dsp:cNvPr id="0" name=""/>
        <dsp:cNvSpPr/>
      </dsp:nvSpPr>
      <dsp:spPr>
        <a:xfrm>
          <a:off x="910114" y="1006383"/>
          <a:ext cx="2138249" cy="378796"/>
        </a:xfrm>
        <a:custGeom>
          <a:avLst/>
          <a:gdLst/>
          <a:ahLst/>
          <a:cxnLst/>
          <a:rect l="0" t="0" r="0" b="0"/>
          <a:pathLst>
            <a:path>
              <a:moveTo>
                <a:pt x="2138249" y="0"/>
              </a:moveTo>
              <a:lnTo>
                <a:pt x="2138249" y="194783"/>
              </a:lnTo>
              <a:lnTo>
                <a:pt x="0" y="194783"/>
              </a:lnTo>
              <a:lnTo>
                <a:pt x="0" y="3787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15D232-8E2C-408B-AB36-2DF924722E73}">
      <dsp:nvSpPr>
        <dsp:cNvPr id="0" name=""/>
        <dsp:cNvSpPr/>
      </dsp:nvSpPr>
      <dsp:spPr>
        <a:xfrm>
          <a:off x="102328" y="130126"/>
          <a:ext cx="5892071" cy="876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bs-Latn-BA" sz="1400" b="1" kern="1200">
              <a:solidFill>
                <a:sysClr val="windowText" lastClr="000000"/>
              </a:solidFill>
            </a:rPr>
            <a:t>UPRAVA ZA BEZBJEDNOST HRANE, VETERINU I FITOSANITARNE POSLOVE</a:t>
          </a:r>
          <a:endParaRPr lang="en-US" sz="1400" b="1" kern="1200">
            <a:solidFill>
              <a:sysClr val="windowText" lastClr="000000"/>
            </a:solidFill>
          </a:endParaRPr>
        </a:p>
      </dsp:txBody>
      <dsp:txXfrm>
        <a:off x="102328" y="130126"/>
        <a:ext cx="5892071" cy="876256"/>
      </dsp:txXfrm>
    </dsp:sp>
    <dsp:sp modelId="{B82496FF-D68A-496A-97C6-43C07070856E}">
      <dsp:nvSpPr>
        <dsp:cNvPr id="0" name=""/>
        <dsp:cNvSpPr/>
      </dsp:nvSpPr>
      <dsp:spPr>
        <a:xfrm>
          <a:off x="33857" y="1385180"/>
          <a:ext cx="1752513" cy="876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SEKTOR </a:t>
          </a:r>
          <a:endParaRPr lang="sr-Latn-CS" sz="1400" b="1" kern="1200">
            <a:solidFill>
              <a:sysClr val="windowText" lastClr="000000"/>
            </a:solidFill>
          </a:endParaRPr>
        </a:p>
        <a:p>
          <a:pPr lvl="0" algn="ctr" defTabSz="622300">
            <a:lnSpc>
              <a:spcPct val="90000"/>
            </a:lnSpc>
            <a:spcBef>
              <a:spcPct val="0"/>
            </a:spcBef>
            <a:spcAft>
              <a:spcPct val="35000"/>
            </a:spcAft>
          </a:pPr>
          <a:r>
            <a:rPr lang="sr-Latn-CS" sz="1400" b="1" kern="1200">
              <a:solidFill>
                <a:sysClr val="windowText" lastClr="000000"/>
              </a:solidFill>
            </a:rPr>
            <a:t>ZA</a:t>
          </a:r>
        </a:p>
        <a:p>
          <a:pPr lvl="0" algn="ctr" defTabSz="622300">
            <a:lnSpc>
              <a:spcPct val="90000"/>
            </a:lnSpc>
            <a:spcBef>
              <a:spcPct val="0"/>
            </a:spcBef>
            <a:spcAft>
              <a:spcPct val="35000"/>
            </a:spcAft>
          </a:pPr>
          <a:r>
            <a:rPr lang="en-US" sz="1400" b="1" kern="1200">
              <a:solidFill>
                <a:sysClr val="windowText" lastClr="000000"/>
              </a:solidFill>
            </a:rPr>
            <a:t>BEZ</a:t>
          </a:r>
          <a:r>
            <a:rPr lang="sr-Latn-CS" sz="1400" b="1" kern="1200">
              <a:solidFill>
                <a:sysClr val="windowText" lastClr="000000"/>
              </a:solidFill>
            </a:rPr>
            <a:t>B</a:t>
          </a:r>
          <a:r>
            <a:rPr lang="en-US" sz="1400" b="1" kern="1200">
              <a:solidFill>
                <a:sysClr val="windowText" lastClr="000000"/>
              </a:solidFill>
            </a:rPr>
            <a:t>JEDNOST HRANE</a:t>
          </a:r>
        </a:p>
      </dsp:txBody>
      <dsp:txXfrm>
        <a:off x="33857" y="1385180"/>
        <a:ext cx="1752513" cy="876256"/>
      </dsp:txXfrm>
    </dsp:sp>
    <dsp:sp modelId="{FD471BCC-86CB-4712-A35D-EBC782FC3C53}">
      <dsp:nvSpPr>
        <dsp:cNvPr id="0" name=""/>
        <dsp:cNvSpPr/>
      </dsp:nvSpPr>
      <dsp:spPr>
        <a:xfrm>
          <a:off x="2105889" y="1365113"/>
          <a:ext cx="1752513" cy="876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SEKTOR </a:t>
          </a:r>
          <a:endParaRPr lang="sr-Latn-CS" sz="1400" b="1" kern="1200">
            <a:solidFill>
              <a:sysClr val="windowText" lastClr="000000"/>
            </a:solidFill>
          </a:endParaRPr>
        </a:p>
        <a:p>
          <a:pPr lvl="0" algn="ctr" defTabSz="622300">
            <a:lnSpc>
              <a:spcPct val="90000"/>
            </a:lnSpc>
            <a:spcBef>
              <a:spcPct val="0"/>
            </a:spcBef>
            <a:spcAft>
              <a:spcPct val="35000"/>
            </a:spcAft>
          </a:pPr>
          <a:r>
            <a:rPr lang="en-US" sz="1400" b="1" kern="1200">
              <a:solidFill>
                <a:sysClr val="windowText" lastClr="000000"/>
              </a:solidFill>
            </a:rPr>
            <a:t>VET</a:t>
          </a:r>
          <a:r>
            <a:rPr lang="sr-Latn-CS" sz="1400" b="1" kern="1200">
              <a:solidFill>
                <a:sysClr val="windowText" lastClr="000000"/>
              </a:solidFill>
            </a:rPr>
            <a:t>E</a:t>
          </a:r>
          <a:r>
            <a:rPr lang="en-US" sz="1400" b="1" kern="1200">
              <a:solidFill>
                <a:sysClr val="windowText" lastClr="000000"/>
              </a:solidFill>
            </a:rPr>
            <a:t>RINE</a:t>
          </a:r>
          <a:endParaRPr lang="sr-Latn-CS" sz="1400" b="1" kern="1200">
            <a:solidFill>
              <a:sysClr val="windowText" lastClr="000000"/>
            </a:solidFill>
          </a:endParaRPr>
        </a:p>
        <a:p>
          <a:pPr lvl="0" algn="ctr" defTabSz="622300">
            <a:lnSpc>
              <a:spcPct val="90000"/>
            </a:lnSpc>
            <a:spcBef>
              <a:spcPct val="0"/>
            </a:spcBef>
            <a:spcAft>
              <a:spcPct val="35000"/>
            </a:spcAft>
          </a:pPr>
          <a:endParaRPr lang="en-US" sz="1400" b="1" kern="1200">
            <a:solidFill>
              <a:sysClr val="windowText" lastClr="000000"/>
            </a:solidFill>
          </a:endParaRPr>
        </a:p>
      </dsp:txBody>
      <dsp:txXfrm>
        <a:off x="2105889" y="1365113"/>
        <a:ext cx="1752513" cy="876256"/>
      </dsp:txXfrm>
    </dsp:sp>
    <dsp:sp modelId="{A5389C4E-CE1F-4A8C-B869-CCF02AAFD367}">
      <dsp:nvSpPr>
        <dsp:cNvPr id="0" name=""/>
        <dsp:cNvSpPr/>
      </dsp:nvSpPr>
      <dsp:spPr>
        <a:xfrm>
          <a:off x="4241886" y="1345047"/>
          <a:ext cx="1752513" cy="876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endParaRPr lang="sr-Latn-CS" sz="1400" b="1" kern="1200">
            <a:solidFill>
              <a:sysClr val="windowText" lastClr="000000"/>
            </a:solidFill>
          </a:endParaRPr>
        </a:p>
        <a:p>
          <a:pPr lvl="0" algn="ctr" defTabSz="622300">
            <a:lnSpc>
              <a:spcPct val="100000"/>
            </a:lnSpc>
            <a:spcBef>
              <a:spcPct val="0"/>
            </a:spcBef>
            <a:spcAft>
              <a:spcPts val="0"/>
            </a:spcAft>
          </a:pPr>
          <a:r>
            <a:rPr lang="en-US" sz="1400" b="1" kern="1200">
              <a:solidFill>
                <a:sysClr val="windowText" lastClr="000000"/>
              </a:solidFill>
            </a:rPr>
            <a:t>SEKTOR </a:t>
          </a:r>
          <a:endParaRPr lang="sr-Latn-CS" sz="1400" b="1" kern="1200">
            <a:solidFill>
              <a:sysClr val="windowText" lastClr="000000"/>
            </a:solidFill>
          </a:endParaRPr>
        </a:p>
        <a:p>
          <a:pPr lvl="0" algn="ctr" defTabSz="622300">
            <a:lnSpc>
              <a:spcPct val="100000"/>
            </a:lnSpc>
            <a:spcBef>
              <a:spcPct val="0"/>
            </a:spcBef>
            <a:spcAft>
              <a:spcPts val="0"/>
            </a:spcAft>
          </a:pPr>
          <a:r>
            <a:rPr lang="en-US" sz="1400" b="1" kern="1200">
              <a:solidFill>
                <a:sysClr val="windowText" lastClr="000000"/>
              </a:solidFill>
            </a:rPr>
            <a:t>ZA </a:t>
          </a:r>
          <a:endParaRPr lang="sr-Latn-CS" sz="1400" b="1" kern="1200">
            <a:solidFill>
              <a:sysClr val="windowText" lastClr="000000"/>
            </a:solidFill>
          </a:endParaRPr>
        </a:p>
        <a:p>
          <a:pPr lvl="0" algn="ctr" defTabSz="622300">
            <a:lnSpc>
              <a:spcPct val="100000"/>
            </a:lnSpc>
            <a:spcBef>
              <a:spcPct val="0"/>
            </a:spcBef>
            <a:spcAft>
              <a:spcPts val="0"/>
            </a:spcAft>
          </a:pPr>
          <a:r>
            <a:rPr lang="en-US" sz="1400" b="1" kern="1200">
              <a:solidFill>
                <a:sysClr val="windowText" lastClr="000000"/>
              </a:solidFill>
            </a:rPr>
            <a:t>FITOSANITARNE POSLOVE</a:t>
          </a:r>
          <a:endParaRPr lang="sr-Latn-CS" sz="1400" b="1" kern="1200">
            <a:solidFill>
              <a:sysClr val="windowText" lastClr="000000"/>
            </a:solidFill>
          </a:endParaRPr>
        </a:p>
        <a:p>
          <a:pPr lvl="0" algn="ctr" defTabSz="622300">
            <a:lnSpc>
              <a:spcPct val="90000"/>
            </a:lnSpc>
            <a:spcBef>
              <a:spcPct val="0"/>
            </a:spcBef>
            <a:spcAft>
              <a:spcPct val="35000"/>
            </a:spcAft>
          </a:pPr>
          <a:r>
            <a:rPr lang="sr-Latn-CS" sz="1400" b="1" kern="1200">
              <a:solidFill>
                <a:sysClr val="windowText" lastClr="000000"/>
              </a:solidFill>
            </a:rPr>
            <a:t> </a:t>
          </a:r>
          <a:endParaRPr lang="en-US" sz="1400" b="1" kern="1200">
            <a:solidFill>
              <a:sysClr val="windowText" lastClr="000000"/>
            </a:solidFill>
          </a:endParaRPr>
        </a:p>
      </dsp:txBody>
      <dsp:txXfrm>
        <a:off x="4241886" y="1345047"/>
        <a:ext cx="1752513" cy="8762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5F607995DF4FE1B3D0D2C1355999EA"/>
        <w:category>
          <w:name w:val="General"/>
          <w:gallery w:val="placeholder"/>
        </w:category>
        <w:types>
          <w:type w:val="bbPlcHdr"/>
        </w:types>
        <w:behaviors>
          <w:behavior w:val="content"/>
        </w:behaviors>
        <w:guid w:val="{ADC164DB-B6AA-4C3A-97B6-CEB5D8674F57}"/>
      </w:docPartPr>
      <w:docPartBody>
        <w:p w:rsidR="000F147D" w:rsidRDefault="00944A32" w:rsidP="00944A32">
          <w:pPr>
            <w:pStyle w:val="E55F607995DF4FE1B3D0D2C1355999E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Medium-YU">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IDFont+F2">
    <w:altName w:val="MS Mincho"/>
    <w:charset w:val="80"/>
    <w:family w:val="auto"/>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A32"/>
    <w:rsid w:val="000072A6"/>
    <w:rsid w:val="0003068F"/>
    <w:rsid w:val="000632AB"/>
    <w:rsid w:val="00076203"/>
    <w:rsid w:val="000931F0"/>
    <w:rsid w:val="000F147D"/>
    <w:rsid w:val="001429CC"/>
    <w:rsid w:val="0014493C"/>
    <w:rsid w:val="00192521"/>
    <w:rsid w:val="00195F01"/>
    <w:rsid w:val="001F10F2"/>
    <w:rsid w:val="00263A65"/>
    <w:rsid w:val="002E0FE4"/>
    <w:rsid w:val="002E22B2"/>
    <w:rsid w:val="002E3804"/>
    <w:rsid w:val="003335B0"/>
    <w:rsid w:val="00364363"/>
    <w:rsid w:val="003A2DDF"/>
    <w:rsid w:val="003C4045"/>
    <w:rsid w:val="00494F2A"/>
    <w:rsid w:val="004A6E70"/>
    <w:rsid w:val="004C136E"/>
    <w:rsid w:val="00530270"/>
    <w:rsid w:val="00541EB4"/>
    <w:rsid w:val="00660E91"/>
    <w:rsid w:val="006F4484"/>
    <w:rsid w:val="00732A23"/>
    <w:rsid w:val="00734A3A"/>
    <w:rsid w:val="0074674A"/>
    <w:rsid w:val="00795BAB"/>
    <w:rsid w:val="00804500"/>
    <w:rsid w:val="00927FCC"/>
    <w:rsid w:val="00944A32"/>
    <w:rsid w:val="009B68AA"/>
    <w:rsid w:val="009C119B"/>
    <w:rsid w:val="009C1DE9"/>
    <w:rsid w:val="00A224AC"/>
    <w:rsid w:val="00A71CE9"/>
    <w:rsid w:val="00AA7832"/>
    <w:rsid w:val="00AE55AF"/>
    <w:rsid w:val="00B1071F"/>
    <w:rsid w:val="00B31863"/>
    <w:rsid w:val="00B61C6F"/>
    <w:rsid w:val="00B63F28"/>
    <w:rsid w:val="00BE1BEE"/>
    <w:rsid w:val="00C96FBA"/>
    <w:rsid w:val="00CE17C2"/>
    <w:rsid w:val="00DE683C"/>
    <w:rsid w:val="00E02EF9"/>
    <w:rsid w:val="00E65173"/>
    <w:rsid w:val="00E845D9"/>
    <w:rsid w:val="00EA40BC"/>
    <w:rsid w:val="00EB0A85"/>
    <w:rsid w:val="00EE297D"/>
    <w:rsid w:val="00F81002"/>
    <w:rsid w:val="00F90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5F607995DF4FE1B3D0D2C1355999EA">
    <w:name w:val="E55F607995DF4FE1B3D0D2C1355999EA"/>
    <w:rsid w:val="00944A32"/>
  </w:style>
  <w:style w:type="paragraph" w:customStyle="1" w:styleId="5F2B9A1DBA664F08B8075F6D2FFFA014">
    <w:name w:val="5F2B9A1DBA664F08B8075F6D2FFFA014"/>
    <w:rsid w:val="00944A32"/>
  </w:style>
  <w:style w:type="paragraph" w:customStyle="1" w:styleId="4567C785B52247BF8192F64A5C576FD9">
    <w:name w:val="4567C785B52247BF8192F64A5C576FD9"/>
    <w:rsid w:val="00364363"/>
  </w:style>
  <w:style w:type="paragraph" w:customStyle="1" w:styleId="13D1909EC2E64203A5E5DB6B52CD73D1">
    <w:name w:val="13D1909EC2E64203A5E5DB6B52CD73D1"/>
    <w:rsid w:val="00364363"/>
  </w:style>
  <w:style w:type="paragraph" w:customStyle="1" w:styleId="BAF3817B119041738B06BF151043A328">
    <w:name w:val="BAF3817B119041738B06BF151043A328"/>
    <w:rsid w:val="003643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6E416-A7B5-4B5F-ACE0-EDA2954F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75057</Words>
  <Characters>427825</Characters>
  <Application>Microsoft Office Word</Application>
  <DocSecurity>0</DocSecurity>
  <Lines>3565</Lines>
  <Paragraphs>1003</Paragraphs>
  <ScaleCrop>false</ScaleCrop>
  <HeadingPairs>
    <vt:vector size="2" baseType="variant">
      <vt:variant>
        <vt:lpstr>Title</vt:lpstr>
      </vt:variant>
      <vt:variant>
        <vt:i4>1</vt:i4>
      </vt:variant>
    </vt:vector>
  </HeadingPairs>
  <TitlesOfParts>
    <vt:vector size="1" baseType="lpstr">
      <vt:lpstr>Izvještaj o radu i stanju u upravnim oblastima za 2017. godinu</vt:lpstr>
    </vt:vector>
  </TitlesOfParts>
  <Company/>
  <LinksUpToDate>false</LinksUpToDate>
  <CharactersWithSpaces>501879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i stanju u upravnim oblastima za 2017. godinu</dc:title>
  <dc:subject/>
  <dc:creator>Jelena Popovic</dc:creator>
  <cp:keywords/>
  <dc:description/>
  <cp:lastModifiedBy>Nikola Labovic</cp:lastModifiedBy>
  <cp:revision>3</cp:revision>
  <cp:lastPrinted>2018-03-02T06:52:00Z</cp:lastPrinted>
  <dcterms:created xsi:type="dcterms:W3CDTF">2018-10-31T14:02:00Z</dcterms:created>
  <dcterms:modified xsi:type="dcterms:W3CDTF">2018-10-31T14:02:00Z</dcterms:modified>
</cp:coreProperties>
</file>