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25" w:rsidRPr="00327A75" w:rsidRDefault="002D6E25">
      <w:pPr>
        <w:spacing w:before="240"/>
        <w:rPr>
          <w:rFonts w:ascii="Arial" w:hAnsi="Arial" w:cs="Arial"/>
          <w:sz w:val="20"/>
          <w:szCs w:val="20"/>
          <w:lang w:val="uz-Cyrl-UZ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37"/>
        <w:gridCol w:w="3504"/>
        <w:gridCol w:w="5381"/>
      </w:tblGrid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25" w:rsidRPr="00327A75" w:rsidRDefault="000579BD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A75">
              <w:rPr>
                <w:rFonts w:ascii="Arial" w:hAnsi="Arial" w:cs="Arial"/>
                <w:b/>
                <w:sz w:val="24"/>
                <w:szCs w:val="24"/>
              </w:rPr>
              <w:t>NAJAVA POSTUPKA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9A751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Broj najave postupka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64DBA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MNE 3 Pljevlja radovi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Program i finansiranje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Regionalni stambeni program finansiran na osnovu Okvirnog ugovora zaključenog između Banke za razvoj Savjeta Evrope i Crne Gore o Regionalnom programu stambenog zbrinjavanja od 04.11.2013. godine, </w:t>
            </w:r>
            <w:r w:rsidRPr="0039312B">
              <w:rPr>
                <w:rFonts w:ascii="Arial" w:hAnsi="Arial" w:cs="Arial"/>
                <w:sz w:val="20"/>
                <w:szCs w:val="20"/>
              </w:rPr>
              <w:t>Ugovora o donaciji između Banke za razvoj Savjeta Evrope i Crne Gore u vezi sa realizacijom potprojekta Regionalnog programa stambenog zbrinjavanja od 07.10.2014 godine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  <w:r w:rsidR="009A751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C08"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Ministarstvo održivog razvoja i turizma - Direkcija javnih radova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Novaka Miloševa broj 18, 81000 Podgorica, Crna Gora</w:t>
            </w:r>
          </w:p>
        </w:tc>
      </w:tr>
      <w:tr w:rsidR="002D6E25" w:rsidRPr="00327A75" w:rsidTr="00A00CDB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Internet adresa naručioca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B3C5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97512" w:rsidRPr="00AC0B42">
                <w:rPr>
                  <w:rStyle w:val="Hyperlink"/>
                  <w:rFonts w:ascii="Arial" w:hAnsi="Arial" w:cs="Arial"/>
                  <w:sz w:val="20"/>
                  <w:szCs w:val="20"/>
                </w:rPr>
                <w:t>www.djr.gov.me</w:t>
              </w:r>
            </w:hyperlink>
          </w:p>
        </w:tc>
      </w:tr>
      <w:tr w:rsidR="002D6E25" w:rsidRPr="00327A75" w:rsidTr="00A00CDB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A7" w:rsidRPr="00327A75" w:rsidTr="00555A5A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64A7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A11C08" w:rsidP="008401B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Vrsta ugovora</w:t>
            </w:r>
            <w:r w:rsidR="004864A7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064DBA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građenju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37D8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55A5A" w:rsidRPr="00327A75">
              <w:rPr>
                <w:rFonts w:ascii="Arial" w:hAnsi="Arial" w:cs="Arial"/>
                <w:sz w:val="20"/>
                <w:szCs w:val="20"/>
              </w:rPr>
              <w:t>riroda, opseg i kratak opis radova, lokacija izvođenja radova: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“Izgradnja i opremanje doma starih u opštini Pljevlja” je podprojekat Regionalno stambenog projekta (RSP) koji se implementira kako bi se postigli ciljevi i smjernice definisane od strane RSP. Ukupan cilj projekta je da se sveobuhvatno doprinese okončanju dugotrajne situacije kada je u pitanju raseljavanje u Crnoj Gori, tako što će se pružiti trajna i održiva stambena rješenja uz puno poštovanje prava izbjeglica i interno raseljenih lica, kroz lokalnu integraciju. 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Poseban cilj Projekta je rješavanje stabenih potreba za 68 raseljenih starih </w:t>
            </w:r>
            <w:r w:rsidRPr="00D41370">
              <w:rPr>
                <w:rFonts w:ascii="Arial" w:hAnsi="Arial" w:cs="Arial"/>
                <w:sz w:val="20"/>
                <w:szCs w:val="20"/>
              </w:rPr>
              <w:t>lica kroz obezbjeđivanje smještajnih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rješenja u okviru siste</w:t>
            </w:r>
            <w:r w:rsidRPr="00D41370">
              <w:rPr>
                <w:rFonts w:ascii="Arial" w:hAnsi="Arial" w:cs="Arial"/>
                <w:sz w:val="20"/>
                <w:szCs w:val="20"/>
              </w:rPr>
              <w:t>ma socijalne zaštite: 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starih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 Opštini Pljevlja (sjever Crne Gore).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Korisnici Projekta su najranjivije kategorije izbjeglica koje su naseljene u Crnoj Gori. Što se tiče njihovog pravnog statusa, korisnici su raseljena lica (izbjeglice iz Bosne i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 xml:space="preserve">Hercegovine  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Hrvatske iz perioda od 1991. d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o 1995. godine), interno raseljena lica (izbjeglice sa Kosova iz 1999. godine), kao i prethodni nosioci statusa izbjeglice koji su dobili status stranaca sa stalnim prebivalištem ili privremenim boravkom u Crnoj Gori. 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Interes među ciljnim stanovništvom procijenjen je nakon javnog oglasa koji je raspisalo </w:t>
            </w:r>
            <w:r w:rsidRPr="00D41370">
              <w:rPr>
                <w:rFonts w:ascii="Arial" w:hAnsi="Arial" w:cs="Arial"/>
                <w:sz w:val="20"/>
                <w:szCs w:val="20"/>
              </w:rPr>
              <w:lastRenderedPageBreak/>
              <w:t>Ministarstvo rada i socijalnog staranja. Traženo je da upitnik popune svi korisnici koji ispunjavaju uslove i imaju preko 65 godina, a koji su bili zainteresova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ni za smještaj u domu starih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. Rezultati su pokazali da je bilo uklupno 101 zainteresovanih korisnika. Proces procjene broja zainteresovanih korisnika pratio je UNHCR i OSCE.  </w:t>
            </w:r>
          </w:p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Glavno projektovanje 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starih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ugovoreno je kroz jedan od projekata (Investicioni okvir za Zapadni Balkan) koji je finansirala Delegacija Evropske Unije u Crnoj Gori. Glavno projektovanje okončano je prije podnošenja Formulara za aplikaciju projekta.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Glavno projektovanje pripremila je projektantska kompanija “Tehnogradnja</w:t>
            </w:r>
            <w:r w:rsidR="00327555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Pljevlja i “Alterno</w:t>
            </w:r>
            <w:r w:rsidR="00327555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Niš.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Verifikacioni izvještaj izdao je “Institut za razvoj i istraživanje u području zaš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tite na radu” iz Podgorice, 15.05.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2014.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Otkup i priprema zemlji</w:t>
            </w:r>
            <w:r w:rsidRPr="00D41370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šta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Opština Pljevlja obezbijedila je zemljište za potrebe RHP-a Ministarstvu rada i socijalnog staranja (1566,06 m2 u okviru Detaljnog urbanističkog plana Ada). To ze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mljište će ostati u vlasništvu o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pštine Pljevlja.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Kako je predviđeno Aneks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om o sprovođenju Ugovora od 19.02. 2014. </w:t>
            </w:r>
            <w:proofErr w:type="gramStart"/>
            <w:r w:rsidR="00A52EEB"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>, o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pština Pljevlja dala je zemljište na procjenu od strane licenciranog inženjera. 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Komunalni priključci </w:t>
            </w:r>
          </w:p>
          <w:p w:rsidR="006F3157" w:rsidRPr="00D41370" w:rsidRDefault="003D37AC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Op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ština Pl</w:t>
            </w:r>
            <w:r w:rsidR="00E8254C">
              <w:rPr>
                <w:rFonts w:ascii="Arial" w:hAnsi="Arial" w:cs="Arial"/>
                <w:sz w:val="20"/>
                <w:szCs w:val="20"/>
              </w:rPr>
              <w:t>j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evlja je preuzela o</w:t>
            </w:r>
            <w:r w:rsidR="00E8254C">
              <w:rPr>
                <w:rFonts w:ascii="Arial" w:hAnsi="Arial" w:cs="Arial"/>
                <w:sz w:val="20"/>
                <w:szCs w:val="20"/>
              </w:rPr>
              <w:t xml:space="preserve">bavezu 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obe</w:t>
            </w:r>
            <w:r w:rsidRPr="00D41370">
              <w:rPr>
                <w:rFonts w:ascii="Arial" w:hAnsi="Arial" w:cs="Arial"/>
                <w:sz w:val="20"/>
                <w:szCs w:val="20"/>
              </w:rPr>
              <w:t>zbjeđ</w:t>
            </w:r>
            <w:r w:rsidR="00E8254C">
              <w:rPr>
                <w:rFonts w:ascii="Arial" w:hAnsi="Arial" w:cs="Arial"/>
                <w:sz w:val="20"/>
                <w:szCs w:val="20"/>
              </w:rPr>
              <w:t>enja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komunalne infrastruk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ture za novoizgrađeni objekat</w:t>
            </w:r>
            <w:r w:rsidR="001F1A23">
              <w:rPr>
                <w:rFonts w:ascii="Arial" w:hAnsi="Arial" w:cs="Arial"/>
                <w:sz w:val="20"/>
                <w:szCs w:val="20"/>
              </w:rPr>
              <w:t>.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Zemljište je povezano na saobraćajnu infrastrukturu i postoji mogućenost za lako povezivanje komunalija (vodovodna i kanalizaciona mreža, telekomunikacione i elektične usluge).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Sekundarn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u fekalnu kanalizaciju </w:t>
            </w:r>
            <w:r w:rsidR="0097538E">
              <w:rPr>
                <w:rFonts w:ascii="Arial" w:hAnsi="Arial" w:cs="Arial"/>
                <w:sz w:val="20"/>
                <w:szCs w:val="20"/>
              </w:rPr>
              <w:t>finansirat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D41370">
              <w:rPr>
                <w:rFonts w:ascii="Arial" w:hAnsi="Arial" w:cs="Arial"/>
                <w:sz w:val="20"/>
                <w:szCs w:val="20"/>
              </w:rPr>
              <w:t>pština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Pljevlja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592B69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Izgradnju trafostanice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na urbani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>stičkoj parceli finansiraće Elektroprivreda Crne Gore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Radovi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Početak građevinskih radova očekuje se nakon završetka tenderskog postupka za Izvođača građevniskih radova i Nadzor radova.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U skladu sa Detaljnim urbanističkim planom, predviđena je izgradnja objekta sledeće spratnosti: Po (podrum) + P (prizemlje) + 3 sprata.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Objekat je projektovan da bude od armiranog betona sa konstrukcijskim elementima, stubovima i gredama. Temelji su projektovani kao temeljne kontra ploče. Krovna konstrukcija je projektovana da bude drvena.   </w:t>
            </w:r>
          </w:p>
          <w:p w:rsidR="002D6E25" w:rsidRPr="00D41370" w:rsidRDefault="006F3157" w:rsidP="00D41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Postoje 4 lifta u glavnom projektu, od </w:t>
            </w:r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kojih  su</w:t>
            </w:r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 2 pomoćni, 1 je bolnički i 1 je putnički lift.</w:t>
            </w:r>
            <w:r w:rsidRPr="00D41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6E25" w:rsidRPr="00327A75" w:rsidTr="00A00CDB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D41370" w:rsidRDefault="002D6E25" w:rsidP="00D4137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555A5A" w:rsidP="00504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Okvirni datum za objavljivanje Javnog poziva i 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zaključivanja ugovora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CC4840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.2015 godine</w:t>
            </w:r>
          </w:p>
          <w:p w:rsidR="006666A1" w:rsidRPr="00327A75" w:rsidRDefault="00CC4840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  <w:r w:rsidR="006666A1" w:rsidRPr="00B6128D">
              <w:rPr>
                <w:rFonts w:ascii="Arial" w:hAnsi="Arial" w:cs="Arial"/>
                <w:sz w:val="20"/>
                <w:szCs w:val="20"/>
              </w:rPr>
              <w:t>.2016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godine</w:t>
            </w:r>
          </w:p>
        </w:tc>
      </w:tr>
      <w:tr w:rsidR="002D6E25" w:rsidRPr="00327A75" w:rsidTr="00A00CDB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Procijenjeni broj ugovora koji će biti dodijeljen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jedan ugovor</w:t>
            </w:r>
          </w:p>
        </w:tc>
      </w:tr>
      <w:tr w:rsidR="003278BA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8BA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Posebna napomena ukoliko se dodjeljuje okvirni ugovor</w:t>
            </w:r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pri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mjenjivo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0850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i interne</w:t>
            </w:r>
            <w:r w:rsidR="00FB3AA5">
              <w:rPr>
                <w:rFonts w:ascii="Arial" w:hAnsi="Arial" w:cs="Arial"/>
                <w:sz w:val="20"/>
                <w:szCs w:val="20"/>
              </w:rPr>
              <w:t>t stranica državnog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i lokalnog organa gdje se mogu naći i dobiti informacije o porezima, zaštiti životne sredine, zapošljavanju i radnim uslovima:</w:t>
            </w:r>
          </w:p>
        </w:tc>
      </w:tr>
      <w:tr w:rsidR="002D6E25" w:rsidRPr="00327A75" w:rsidTr="00A00CDB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35" w:rsidRPr="00327A75" w:rsidRDefault="00E52299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Ministarstvo finansija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adresa: Stanka Dragojevića br. 2, 81000 Podgorica, Crna Gora, internet stranica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www.mf.gov.me</w:t>
              </w:r>
            </w:hyperlink>
          </w:p>
          <w:p w:rsidR="002D6E25" w:rsidRPr="00327A75" w:rsidRDefault="006666A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Poreska </w:t>
            </w:r>
            <w:r w:rsidR="00E52299" w:rsidRPr="00327A75">
              <w:rPr>
                <w:rFonts w:ascii="Arial" w:hAnsi="Arial" w:cs="Arial"/>
                <w:sz w:val="20"/>
                <w:szCs w:val="20"/>
              </w:rPr>
              <w:t>uprava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adresa: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Bulevar Šarla de Gola br. 2, 81 000 Podgorica, Crna Gora, internet stranica</w:t>
            </w:r>
            <w:r w:rsidR="00E52299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E52299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www.poreskauprava.gov.me</w:t>
              </w:r>
            </w:hyperlink>
          </w:p>
          <w:p w:rsidR="00E52299" w:rsidRDefault="00E52299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eastAsiaTheme="minorEastAsia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Ministarstvo održivog razvoja i turizma, adresa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IV proleterske brigade 19, 81000 Podgorica,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Crna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stranica </w:t>
            </w:r>
            <w:hyperlink r:id="rId10" w:history="1">
              <w:r w:rsidRPr="00327A75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www.mrt.gov.me</w:t>
              </w:r>
            </w:hyperlink>
          </w:p>
          <w:p w:rsidR="00097512" w:rsidRPr="00327A75" w:rsidRDefault="00097512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Ministarstvo rada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socijalnog staranja, adresa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: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Rimski trg 46,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81 000 Podgorica, Crna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internet stranica www.mrs.gov.me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512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Zavod za zapošljavanje</w:t>
            </w:r>
            <w:r w:rsidR="00F13935" w:rsidRPr="00327A75">
              <w:rPr>
                <w:rFonts w:ascii="Arial" w:hAnsi="Arial" w:cs="Arial"/>
                <w:sz w:val="20"/>
                <w:szCs w:val="20"/>
              </w:rPr>
              <w:t>, adresa</w:t>
            </w:r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: Bulevar revolucije 5, 81000 Podgorica, Crna Gora, internet stranica </w:t>
            </w:r>
            <w:hyperlink r:id="rId11" w:history="1">
              <w:r w:rsidR="00594712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www.zzzcg.org</w:t>
              </w:r>
            </w:hyperlink>
          </w:p>
        </w:tc>
      </w:tr>
      <w:tr w:rsidR="002D6E25" w:rsidRPr="00327A75" w:rsidTr="00A00CDB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Kontakt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724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Adresa: 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Ministarstvo održivog razvoja i turizma-Direkcija javnih radova, Novaka Miloševa broj 18, 81000 Podgorica, Crna Gora, 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Faks: </w:t>
            </w:r>
            <w:r w:rsidRPr="00327A75">
              <w:rPr>
                <w:rFonts w:ascii="Arial" w:eastAsiaTheme="minorHAnsi" w:hAnsi="Arial" w:cs="Arial"/>
                <w:sz w:val="20"/>
                <w:szCs w:val="20"/>
              </w:rPr>
              <w:t>+382 20 230 228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E-pošta: </w:t>
            </w:r>
            <w:hyperlink r:id="rId12" w:history="1">
              <w:r w:rsidR="002F67CD" w:rsidRPr="00E42200">
                <w:rPr>
                  <w:rStyle w:val="Hyperlink"/>
                  <w:rFonts w:ascii="Arial" w:hAnsi="Arial" w:cs="Arial"/>
                  <w:sz w:val="20"/>
                  <w:szCs w:val="20"/>
                </w:rPr>
                <w:t>djr@gov.me</w:t>
              </w:r>
            </w:hyperlink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Druge informacije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:rsidTr="00A00CDB">
        <w:trPr>
          <w:trHeight w:val="240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Nije primjenjivo</w:t>
            </w:r>
          </w:p>
        </w:tc>
      </w:tr>
    </w:tbl>
    <w:p w:rsidR="002D6E25" w:rsidRPr="00327A75" w:rsidRDefault="002D6E2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D6E25" w:rsidRPr="00327A75" w:rsidSect="002D6E25">
      <w:headerReference w:type="default" r:id="rId13"/>
      <w:footerReference w:type="even" r:id="rId14"/>
      <w:footerReference w:type="default" r:id="rId15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D76" w:rsidRDefault="00AD3D76" w:rsidP="007B46EA">
      <w:pPr>
        <w:spacing w:after="0" w:line="240" w:lineRule="auto"/>
      </w:pPr>
      <w:r>
        <w:separator/>
      </w:r>
    </w:p>
  </w:endnote>
  <w:endnote w:type="continuationSeparator" w:id="0">
    <w:p w:rsidR="00AD3D76" w:rsidRDefault="00AD3D76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7B3C55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37AC" w:rsidRDefault="003D37AC" w:rsidP="00327A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7B3C55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B69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Look w:val="04A0"/>
    </w:tblPr>
    <w:tblGrid>
      <w:gridCol w:w="4773"/>
      <w:gridCol w:w="4515"/>
    </w:tblGrid>
    <w:tr w:rsidR="003D37AC" w:rsidRPr="007B46EA" w:rsidTr="000579BD">
      <w:tc>
        <w:tcPr>
          <w:tcW w:w="4773" w:type="dxa"/>
          <w:shd w:val="clear" w:color="auto" w:fill="auto"/>
        </w:tcPr>
        <w:p w:rsidR="003D37AC" w:rsidRPr="007B46EA" w:rsidRDefault="003D37AC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/>
              <w:sz w:val="20"/>
              <w:szCs w:val="20"/>
            </w:rPr>
          </w:pPr>
          <w:r w:rsidRPr="007B46EA">
            <w:rPr>
              <w:rFonts w:ascii="Roboto" w:hAnsi="Roboto"/>
              <w:sz w:val="20"/>
              <w:szCs w:val="20"/>
            </w:rPr>
            <w:t>2</w:t>
          </w:r>
          <w:r>
            <w:rPr>
              <w:rFonts w:ascii="Roboto" w:hAnsi="Roboto"/>
              <w:sz w:val="20"/>
              <w:szCs w:val="20"/>
            </w:rPr>
            <w:t>015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–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Regionalni program za stambeno zbrinjavanje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4515" w:type="dxa"/>
          <w:shd w:val="clear" w:color="auto" w:fill="auto"/>
        </w:tcPr>
        <w:p w:rsidR="003D37AC" w:rsidRPr="007B46EA" w:rsidRDefault="003D37AC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3D37AC" w:rsidRDefault="003D37AC">
    <w:pPr>
      <w:pStyle w:val="Footer"/>
    </w:pPr>
  </w:p>
  <w:p w:rsidR="003D37AC" w:rsidRDefault="003D37AC">
    <w:pPr>
      <w:pStyle w:val="Footer"/>
    </w:pPr>
  </w:p>
  <w:p w:rsidR="003D37AC" w:rsidRDefault="003D37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D76" w:rsidRDefault="00AD3D76" w:rsidP="007B46EA">
      <w:pPr>
        <w:spacing w:after="0" w:line="240" w:lineRule="auto"/>
      </w:pPr>
      <w:r>
        <w:separator/>
      </w:r>
    </w:p>
  </w:footnote>
  <w:footnote w:type="continuationSeparator" w:id="0">
    <w:p w:rsidR="00AD3D76" w:rsidRDefault="00AD3D76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3D37AC">
    <w:pPr>
      <w:pStyle w:val="Header"/>
    </w:pPr>
  </w:p>
  <w:p w:rsidR="003D37AC" w:rsidRDefault="003D37AC">
    <w:pPr>
      <w:pStyle w:val="Header"/>
    </w:pPr>
  </w:p>
  <w:tbl>
    <w:tblPr>
      <w:tblW w:w="5000" w:type="pct"/>
      <w:tblLook w:val="04A0"/>
    </w:tblPr>
    <w:tblGrid>
      <w:gridCol w:w="8046"/>
      <w:gridCol w:w="1576"/>
    </w:tblGrid>
    <w:tr w:rsidR="003D37AC" w:rsidRPr="007B46EA" w:rsidTr="007B46EA">
      <w:tc>
        <w:tcPr>
          <w:tcW w:w="4181" w:type="pct"/>
          <w:shd w:val="clear" w:color="auto" w:fill="auto"/>
        </w:tcPr>
        <w:p w:rsidR="003D37AC" w:rsidRPr="007B46EA" w:rsidRDefault="003D37AC" w:rsidP="00D1718B">
          <w:pPr>
            <w:pStyle w:val="Footer"/>
            <w:tabs>
              <w:tab w:val="center" w:pos="4860"/>
            </w:tabs>
            <w:rPr>
              <w:rFonts w:ascii="Roboto" w:hAnsi="Roboto"/>
              <w:sz w:val="20"/>
              <w:szCs w:val="20"/>
            </w:rPr>
          </w:pPr>
        </w:p>
      </w:tc>
      <w:tc>
        <w:tcPr>
          <w:tcW w:w="819" w:type="pct"/>
          <w:shd w:val="clear" w:color="auto" w:fill="auto"/>
        </w:tcPr>
        <w:p w:rsidR="003D37AC" w:rsidRPr="007B46EA" w:rsidRDefault="003D37AC" w:rsidP="007B46EA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3D37AC" w:rsidRDefault="003D37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6E25"/>
    <w:rsid w:val="00023A29"/>
    <w:rsid w:val="0004200B"/>
    <w:rsid w:val="000579BD"/>
    <w:rsid w:val="00064DBA"/>
    <w:rsid w:val="000850A1"/>
    <w:rsid w:val="00097512"/>
    <w:rsid w:val="000A0DCD"/>
    <w:rsid w:val="000A745F"/>
    <w:rsid w:val="00110F8C"/>
    <w:rsid w:val="00142EE2"/>
    <w:rsid w:val="001D0C1F"/>
    <w:rsid w:val="001F1A23"/>
    <w:rsid w:val="0025416B"/>
    <w:rsid w:val="002D6E25"/>
    <w:rsid w:val="002F67CD"/>
    <w:rsid w:val="003014E8"/>
    <w:rsid w:val="00324F16"/>
    <w:rsid w:val="00327555"/>
    <w:rsid w:val="003278BA"/>
    <w:rsid w:val="00327A75"/>
    <w:rsid w:val="00357EBB"/>
    <w:rsid w:val="00380CF1"/>
    <w:rsid w:val="0039312B"/>
    <w:rsid w:val="003B5E32"/>
    <w:rsid w:val="003C6436"/>
    <w:rsid w:val="003D03B0"/>
    <w:rsid w:val="003D37AC"/>
    <w:rsid w:val="004511C2"/>
    <w:rsid w:val="00454F40"/>
    <w:rsid w:val="00455AA4"/>
    <w:rsid w:val="004837D8"/>
    <w:rsid w:val="004864A7"/>
    <w:rsid w:val="004936C4"/>
    <w:rsid w:val="00504AC8"/>
    <w:rsid w:val="005422D5"/>
    <w:rsid w:val="00555A5A"/>
    <w:rsid w:val="00584432"/>
    <w:rsid w:val="0059171A"/>
    <w:rsid w:val="00592B69"/>
    <w:rsid w:val="00594712"/>
    <w:rsid w:val="005F730C"/>
    <w:rsid w:val="006553F9"/>
    <w:rsid w:val="006666A1"/>
    <w:rsid w:val="006F3157"/>
    <w:rsid w:val="0072389F"/>
    <w:rsid w:val="00724391"/>
    <w:rsid w:val="0077701C"/>
    <w:rsid w:val="007A23AF"/>
    <w:rsid w:val="007B3665"/>
    <w:rsid w:val="007B3C55"/>
    <w:rsid w:val="007B46EA"/>
    <w:rsid w:val="008401B7"/>
    <w:rsid w:val="00841D41"/>
    <w:rsid w:val="0090206D"/>
    <w:rsid w:val="0091621E"/>
    <w:rsid w:val="0092142F"/>
    <w:rsid w:val="00966303"/>
    <w:rsid w:val="0097538E"/>
    <w:rsid w:val="009A7511"/>
    <w:rsid w:val="009D30D0"/>
    <w:rsid w:val="00A00CDB"/>
    <w:rsid w:val="00A11C08"/>
    <w:rsid w:val="00A125C8"/>
    <w:rsid w:val="00A52EEB"/>
    <w:rsid w:val="00AD3D76"/>
    <w:rsid w:val="00AD4F5F"/>
    <w:rsid w:val="00AE520C"/>
    <w:rsid w:val="00B141C0"/>
    <w:rsid w:val="00B6128D"/>
    <w:rsid w:val="00BA30AB"/>
    <w:rsid w:val="00CC4840"/>
    <w:rsid w:val="00D1718B"/>
    <w:rsid w:val="00D3476B"/>
    <w:rsid w:val="00D41370"/>
    <w:rsid w:val="00D809B8"/>
    <w:rsid w:val="00D84DB9"/>
    <w:rsid w:val="00E276AC"/>
    <w:rsid w:val="00E4577B"/>
    <w:rsid w:val="00E52299"/>
    <w:rsid w:val="00E61DFF"/>
    <w:rsid w:val="00E8254C"/>
    <w:rsid w:val="00F05F49"/>
    <w:rsid w:val="00F13935"/>
    <w:rsid w:val="00F87ABC"/>
    <w:rsid w:val="00F92E52"/>
    <w:rsid w:val="00FB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e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jr.gov.me" TargetMode="External"/><Relationship Id="rId12" Type="http://schemas.openxmlformats.org/officeDocument/2006/relationships/hyperlink" Target="mailto:djr@gov.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rt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Djordjina Lovric</cp:lastModifiedBy>
  <cp:revision>7</cp:revision>
  <dcterms:created xsi:type="dcterms:W3CDTF">2015-11-04T12:19:00Z</dcterms:created>
  <dcterms:modified xsi:type="dcterms:W3CDTF">2015-11-04T12:22:00Z</dcterms:modified>
</cp:coreProperties>
</file>