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jc w:val="both"/>
        <w:rPr>
          <w:rFonts w:ascii="Open Sans" w:cs="Open Sans" w:eastAsia="Open Sans" w:hAnsi="Open San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3590925</wp:posOffset>
            </wp:positionH>
            <wp:positionV relativeFrom="paragraph">
              <wp:posOffset>114300</wp:posOffset>
            </wp:positionV>
            <wp:extent cx="1866900" cy="1514475"/>
            <wp:effectExtent b="0" l="0" r="0" t="0"/>
            <wp:wrapNone/>
            <wp:docPr id="5" name="image3.png"/>
            <a:graphic>
              <a:graphicData uri="http://schemas.openxmlformats.org/drawingml/2006/picture">
                <pic:pic>
                  <pic:nvPicPr>
                    <pic:cNvPr id="0" name="image3.png"/>
                    <pic:cNvPicPr preferRelativeResize="0"/>
                  </pic:nvPicPr>
                  <pic:blipFill>
                    <a:blip r:embed="rId7"/>
                    <a:srcRect b="41476" l="34133" r="34455" t="13352"/>
                    <a:stretch>
                      <a:fillRect/>
                    </a:stretch>
                  </pic:blipFill>
                  <pic:spPr>
                    <a:xfrm>
                      <a:off x="0" y="0"/>
                      <a:ext cx="1866900" cy="1514475"/>
                    </a:xfrm>
                    <a:prstGeom prst="rect"/>
                    <a:ln/>
                  </pic:spPr>
                </pic:pic>
              </a:graphicData>
            </a:graphic>
          </wp:anchor>
        </w:drawing>
      </w:r>
    </w:p>
    <w:p w:rsidR="00000000" w:rsidDel="00000000" w:rsidP="00000000" w:rsidRDefault="00000000" w:rsidRPr="00000000" w14:paraId="00000002">
      <w:pPr>
        <w:spacing w:after="240" w:before="24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spacing w:after="240" w:before="240" w:line="276" w:lineRule="auto"/>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04">
      <w:pPr>
        <w:spacing w:after="240" w:before="240" w:line="276" w:lineRule="auto"/>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05">
      <w:pPr>
        <w:spacing w:after="0" w:line="276" w:lineRule="auto"/>
        <w:jc w:val="center"/>
        <w:rPr>
          <w:rFonts w:ascii="Open Sans" w:cs="Open Sans" w:eastAsia="Open Sans" w:hAnsi="Open Sans"/>
          <w:b w:val="1"/>
          <w:bCs w:val="1"/>
          <w:color w:val="0780f1"/>
          <w:sz w:val="32"/>
          <w:szCs w:val="32"/>
        </w:rPr>
      </w:pPr>
      <w:r w:rsidDel="00000000" w:rsidR="00000000" w:rsidRPr="00000000">
        <w:rPr>
          <w:rFonts w:ascii="Open Sans" w:cs="Open Sans" w:eastAsia="Open Sans" w:hAnsi="Open Sans"/>
          <w:b w:val="1"/>
          <w:bCs w:val="1"/>
          <w:color w:val="0780f1"/>
          <w:sz w:val="32"/>
          <w:szCs w:val="32"/>
          <w:rtl w:val="0"/>
        </w:rPr>
        <w:t xml:space="preserve">Uključivanje poslodavaca za relevantno i otporno stručno obrazovanje</w:t>
      </w:r>
    </w:p>
    <w:p w:rsidR="00000000" w:rsidDel="00000000" w:rsidP="00000000" w:rsidRDefault="00000000" w:rsidRPr="00000000" w14:paraId="00000006">
      <w:pPr>
        <w:spacing w:after="0" w:line="276" w:lineRule="auto"/>
        <w:jc w:val="center"/>
        <w:rPr>
          <w:rFonts w:ascii="Open Sans" w:cs="Open Sans" w:eastAsia="Open Sans" w:hAnsi="Open Sans"/>
          <w:b w:val="1"/>
          <w:bCs w:val="1"/>
          <w:color w:val="0780f1"/>
          <w:sz w:val="32"/>
          <w:szCs w:val="32"/>
        </w:rPr>
      </w:pPr>
      <w:r w:rsidDel="00000000" w:rsidR="00000000" w:rsidRPr="00000000">
        <w:rPr>
          <w:rFonts w:ascii="Open Sans" w:cs="Open Sans" w:eastAsia="Open Sans" w:hAnsi="Open Sans"/>
          <w:b w:val="1"/>
          <w:bCs w:val="1"/>
          <w:color w:val="0780f1"/>
          <w:sz w:val="32"/>
          <w:szCs w:val="32"/>
          <w:rtl w:val="0"/>
        </w:rPr>
        <w:t xml:space="preserve">(EmployVET) Projekat</w:t>
      </w:r>
    </w:p>
    <w:p w:rsidR="00000000" w:rsidDel="00000000" w:rsidP="00000000" w:rsidRDefault="00000000" w:rsidRPr="00000000" w14:paraId="00000007">
      <w:pPr>
        <w:spacing w:after="0" w:line="276" w:lineRule="auto"/>
        <w:jc w:val="center"/>
        <w:rPr>
          <w:rFonts w:ascii="Open Sans" w:cs="Open Sans" w:eastAsia="Open Sans" w:hAnsi="Open Sans"/>
          <w:b w:val="1"/>
          <w:bCs w:val="1"/>
          <w:color w:val="0780f1"/>
          <w:sz w:val="30"/>
          <w:szCs w:val="30"/>
        </w:rPr>
      </w:pPr>
      <w:r w:rsidDel="00000000" w:rsidR="00000000" w:rsidRPr="00000000">
        <w:rPr>
          <w:rFonts w:ascii="Open Sans" w:cs="Open Sans" w:eastAsia="Open Sans" w:hAnsi="Open Sans"/>
          <w:b w:val="1"/>
          <w:bCs w:val="1"/>
          <w:color w:val="0780f1"/>
          <w:sz w:val="30"/>
          <w:szCs w:val="30"/>
          <w:rtl w:val="0"/>
        </w:rPr>
        <w:t xml:space="preserve">Projekat: 101129262</w:t>
      </w:r>
    </w:p>
    <w:p w:rsidR="00000000" w:rsidDel="00000000" w:rsidP="00000000" w:rsidRDefault="00000000" w:rsidRPr="00000000" w14:paraId="00000008">
      <w:pPr>
        <w:spacing w:after="0" w:line="276" w:lineRule="auto"/>
        <w:jc w:val="center"/>
        <w:rPr>
          <w:rFonts w:ascii="Open Sans" w:cs="Open Sans" w:eastAsia="Open Sans" w:hAnsi="Open Sans"/>
          <w:b w:val="1"/>
          <w:bCs w:val="1"/>
          <w:color w:val="0780f1"/>
          <w:sz w:val="30"/>
          <w:szCs w:val="30"/>
        </w:rPr>
      </w:pPr>
      <w:r w:rsidDel="00000000" w:rsidR="00000000" w:rsidRPr="00000000">
        <w:rPr>
          <w:rtl w:val="0"/>
        </w:rPr>
      </w:r>
    </w:p>
    <w:p w:rsidR="00000000" w:rsidDel="00000000" w:rsidP="00000000" w:rsidRDefault="00000000" w:rsidRPr="00000000" w14:paraId="00000009">
      <w:pPr>
        <w:spacing w:after="240" w:before="240" w:line="276" w:lineRule="auto"/>
        <w:jc w:val="center"/>
        <w:rPr>
          <w:rFonts w:ascii="Open Sans" w:cs="Open Sans" w:eastAsia="Open Sans" w:hAnsi="Open Sans"/>
          <w:b w:val="1"/>
          <w:bCs w:val="1"/>
          <w:color w:val="017df1"/>
          <w:sz w:val="32"/>
          <w:szCs w:val="32"/>
        </w:rPr>
      </w:pPr>
      <w:r w:rsidDel="00000000" w:rsidR="00000000" w:rsidRPr="00000000">
        <w:rPr>
          <w:rFonts w:ascii="Open Sans" w:cs="Open Sans" w:eastAsia="Open Sans" w:hAnsi="Open Sans"/>
          <w:b w:val="1"/>
          <w:bCs w:val="1"/>
          <w:color w:val="017df1"/>
          <w:sz w:val="32"/>
          <w:szCs w:val="32"/>
          <w:rtl w:val="0"/>
        </w:rPr>
        <w:t xml:space="preserve">D2.4 Benčmarking</w:t>
      </w:r>
    </w:p>
    <w:p w:rsidR="00000000" w:rsidDel="00000000" w:rsidP="00000000" w:rsidRDefault="00000000" w:rsidRPr="00000000" w14:paraId="0000000A">
      <w:pPr>
        <w:spacing w:after="240" w:before="240" w:line="276" w:lineRule="auto"/>
        <w:jc w:val="center"/>
        <w:rPr>
          <w:rFonts w:ascii="Open Sans" w:cs="Open Sans" w:eastAsia="Open Sans" w:hAnsi="Open Sans"/>
          <w:b w:val="1"/>
          <w:bCs w:val="1"/>
          <w:color w:val="017df1"/>
          <w:sz w:val="30"/>
          <w:szCs w:val="30"/>
        </w:rPr>
      </w:pPr>
      <w:r w:rsidDel="00000000" w:rsidR="00000000" w:rsidRPr="00000000">
        <w:rPr>
          <w:rFonts w:ascii="Open Sans" w:cs="Open Sans" w:eastAsia="Open Sans" w:hAnsi="Open Sans"/>
          <w:b w:val="1"/>
          <w:bCs w:val="1"/>
          <w:color w:val="017df1"/>
          <w:sz w:val="30"/>
          <w:szCs w:val="30"/>
          <w:rtl w:val="0"/>
        </w:rPr>
        <w:t xml:space="preserve">Sveobuhvatan izvještaj o benčmarkingu: </w:t>
      </w:r>
    </w:p>
    <w:p w:rsidR="00000000" w:rsidDel="00000000" w:rsidP="00000000" w:rsidRDefault="00000000" w:rsidRPr="00000000" w14:paraId="0000000B">
      <w:pPr>
        <w:spacing w:after="240" w:before="240" w:line="276" w:lineRule="auto"/>
        <w:jc w:val="center"/>
        <w:rPr>
          <w:rFonts w:ascii="Open Sans" w:cs="Open Sans" w:eastAsia="Open Sans" w:hAnsi="Open Sans"/>
          <w:b w:val="1"/>
          <w:bCs w:val="1"/>
          <w:color w:val="017df1"/>
          <w:sz w:val="30"/>
          <w:szCs w:val="30"/>
        </w:rPr>
      </w:pPr>
      <w:r w:rsidDel="00000000" w:rsidR="00000000" w:rsidRPr="00000000">
        <w:rPr>
          <w:rFonts w:ascii="Open Sans" w:cs="Open Sans" w:eastAsia="Open Sans" w:hAnsi="Open Sans"/>
          <w:b w:val="1"/>
          <w:bCs w:val="1"/>
          <w:color w:val="017df1"/>
          <w:sz w:val="30"/>
          <w:szCs w:val="30"/>
          <w:rtl w:val="0"/>
        </w:rPr>
        <w:t xml:space="preserve">Sistemsko upoređivanje podataka u cilju mjerenja performansi unutar i između partnerskih zemalja u cilju identifikacije nedostataka i najboljih praksi </w:t>
      </w:r>
    </w:p>
    <w:p w:rsidR="00000000" w:rsidDel="00000000" w:rsidP="00000000" w:rsidRDefault="00000000" w:rsidRPr="00000000" w14:paraId="0000000C">
      <w:pPr>
        <w:spacing w:after="240" w:before="240" w:line="276" w:lineRule="auto"/>
        <w:jc w:val="center"/>
        <w:rPr>
          <w:rFonts w:ascii="Open Sans" w:cs="Open Sans" w:eastAsia="Open Sans" w:hAnsi="Open Sans"/>
          <w:b w:val="1"/>
          <w:bCs w:val="1"/>
          <w:color w:val="017df1"/>
          <w:sz w:val="32"/>
          <w:szCs w:val="32"/>
        </w:rPr>
      </w:pPr>
      <w:r w:rsidDel="00000000" w:rsidR="00000000" w:rsidRPr="00000000">
        <w:rPr>
          <w:rFonts w:ascii="Open Sans" w:cs="Open Sans" w:eastAsia="Open Sans" w:hAnsi="Open Sans"/>
          <w:b w:val="1"/>
          <w:bCs w:val="1"/>
          <w:color w:val="017df1"/>
          <w:sz w:val="32"/>
          <w:szCs w:val="32"/>
          <w:rtl w:val="0"/>
        </w:rPr>
        <w:t xml:space="preserve">Jun 2024.</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0" w:line="276"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0" w:line="276" w:lineRule="auto"/>
        <w:jc w:val="both"/>
        <w:rPr>
          <w:rFonts w:ascii="Open Sans" w:cs="Open Sans" w:eastAsia="Open Sans" w:hAnsi="Open Sans"/>
        </w:rPr>
      </w:pPr>
      <w:r w:rsidDel="00000000" w:rsidR="00000000" w:rsidRPr="00000000">
        <w:rPr>
          <w:rFonts w:ascii="Open Sans" w:cs="Open Sans" w:eastAsia="Open Sans" w:hAnsi="Open Sans"/>
        </w:rPr>
        <w:drawing>
          <wp:anchor allowOverlap="1" behindDoc="0" distB="114300" distT="114300" distL="114300" distR="114300" hidden="0" layoutInCell="1" locked="0" relativeHeight="0" simplePos="0">
            <wp:simplePos x="0" y="0"/>
            <wp:positionH relativeFrom="page">
              <wp:posOffset>2478975</wp:posOffset>
            </wp:positionH>
            <wp:positionV relativeFrom="page">
              <wp:posOffset>6645600</wp:posOffset>
            </wp:positionV>
            <wp:extent cx="5731200" cy="825500"/>
            <wp:effectExtent b="0" l="0" r="0" t="0"/>
            <wp:wrapNone/>
            <wp:docPr id="3" name="image4.png"/>
            <a:graphic>
              <a:graphicData uri="http://schemas.openxmlformats.org/drawingml/2006/picture">
                <pic:pic>
                  <pic:nvPicPr>
                    <pic:cNvPr id="0" name="image4.png"/>
                    <pic:cNvPicPr preferRelativeResize="0"/>
                  </pic:nvPicPr>
                  <pic:blipFill>
                    <a:blip r:embed="rId8"/>
                    <a:srcRect b="38171" l="1923" r="0" t="36766"/>
                    <a:stretch>
                      <a:fillRect/>
                    </a:stretch>
                  </pic:blipFill>
                  <pic:spPr>
                    <a:xfrm>
                      <a:off x="0" y="0"/>
                      <a:ext cx="5731200" cy="825500"/>
                    </a:xfrm>
                    <a:prstGeom prst="rect"/>
                    <a:ln/>
                  </pic:spPr>
                </pic:pic>
              </a:graphicData>
            </a:graphic>
          </wp:anchor>
        </w:drawing>
      </w:r>
      <w:r w:rsidDel="00000000" w:rsidR="00000000" w:rsidRPr="00000000">
        <w:rPr>
          <w:rtl w:val="0"/>
        </w:rPr>
      </w:r>
    </w:p>
    <w:p w:rsidR="00000000" w:rsidDel="00000000" w:rsidP="00000000" w:rsidRDefault="00000000" w:rsidRPr="00000000" w14:paraId="0000000F">
      <w:pPr>
        <w:pStyle w:val="Heading1"/>
        <w:spacing w:before="240" w:lineRule="auto"/>
        <w:ind w:left="0" w:firstLine="0"/>
        <w:rPr>
          <w:color w:val="000000"/>
        </w:rPr>
      </w:pPr>
      <w:r w:rsidDel="00000000" w:rsidR="00000000" w:rsidRPr="00000000">
        <w:rPr>
          <w:rtl w:val="0"/>
        </w:rPr>
      </w:r>
    </w:p>
    <w:p w:rsidR="00000000" w:rsidDel="00000000" w:rsidP="00000000" w:rsidRDefault="00000000" w:rsidRPr="00000000" w14:paraId="00000010">
      <w:pPr>
        <w:spacing w:after="0" w:before="0" w:lineRule="auto"/>
        <w:ind w:left="0" w:firstLine="0"/>
        <w:rPr>
          <w:b w:val="1"/>
          <w:bCs w:val="1"/>
          <w:sz w:val="28"/>
          <w:szCs w:val="28"/>
        </w:rPr>
      </w:pPr>
      <w:r w:rsidDel="00000000" w:rsidR="00000000" w:rsidRPr="00000000">
        <w:rPr>
          <w:rtl w:val="0"/>
        </w:rPr>
      </w:r>
    </w:p>
    <w:p w:rsidR="00000000" w:rsidDel="00000000" w:rsidP="00000000" w:rsidRDefault="00000000" w:rsidRPr="00000000" w14:paraId="00000011">
      <w:pPr>
        <w:spacing w:after="0" w:before="0" w:lineRule="auto"/>
        <w:ind w:left="0" w:firstLine="0"/>
        <w:rPr>
          <w:b w:val="1"/>
          <w:bCs w:val="1"/>
          <w:sz w:val="28"/>
          <w:szCs w:val="28"/>
        </w:rPr>
      </w:pPr>
      <w:r w:rsidDel="00000000" w:rsidR="00000000" w:rsidRPr="00000000">
        <w:rPr>
          <w:b w:val="1"/>
          <w:bCs w:val="1"/>
          <w:sz w:val="28"/>
          <w:szCs w:val="28"/>
          <w:rtl w:val="0"/>
        </w:rPr>
        <w:t xml:space="preserve">Pregled Projekta EmployVET:</w:t>
      </w:r>
    </w:p>
    <w:p w:rsidR="00000000" w:rsidDel="00000000" w:rsidP="00000000" w:rsidRDefault="00000000" w:rsidRPr="00000000" w14:paraId="00000012">
      <w:pPr>
        <w:spacing w:after="0" w:line="276"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Projekat EmployVET, koji je dio okvira ERASMUS-EDU-2023-CB-VET, se finansira pod ERASMUS grant šemom (ERASMUS-LS). Suština ovog projekta je u podsticanju kolaborativnog ekosistema u kojem se stručno obrazovanje i obuka skladno integrišu sa potrebama i očekivanjima tržišta rada. Korišćenjem finansijske podrške obezbijeđene kroz ERASMUS grant, projekat EmployVET predviđa sveobuhvatan pristup ka poboljšanju angažmana poslodavaca u stručnom obrazovanju i obukama u partnerskim zemljama.</w:t>
      </w:r>
    </w:p>
    <w:p w:rsidR="00000000" w:rsidDel="00000000" w:rsidP="00000000" w:rsidRDefault="00000000" w:rsidRPr="00000000" w14:paraId="00000013">
      <w:pPr>
        <w:spacing w:after="0" w:line="276" w:lineRule="auto"/>
        <w:jc w:val="both"/>
        <w:rPr>
          <w:rFonts w:ascii="Open Sans" w:cs="Open Sans" w:eastAsia="Open Sans" w:hAnsi="Open Sans"/>
          <w:b w:val="1"/>
          <w:bCs w:val="1"/>
          <w:sz w:val="24"/>
          <w:szCs w:val="24"/>
        </w:rPr>
      </w:pPr>
      <w:r w:rsidDel="00000000" w:rsidR="00000000" w:rsidRPr="00000000">
        <w:rPr>
          <w:rtl w:val="0"/>
        </w:rPr>
      </w:r>
    </w:p>
    <w:tbl>
      <w:tblPr>
        <w:tblStyle w:val="Table1"/>
        <w:tblW w:w="139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11325"/>
        <w:tblGridChange w:id="0">
          <w:tblGrid>
            <w:gridCol w:w="2580"/>
            <w:gridCol w:w="11325"/>
          </w:tblGrid>
        </w:tblGridChange>
      </w:tblGrid>
      <w:tr>
        <w:trPr>
          <w:cantSplit w:val="0"/>
          <w:trHeight w:val="7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ID poziva: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ERASMUS-EDU-2023-CB-VET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Vrsta aktivnosti: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ERASMUS Lump Sum Grants (ERASMUS-LS)</w:t>
            </w:r>
          </w:p>
        </w:tc>
      </w:tr>
      <w:tr>
        <w:trPr>
          <w:cantSplit w:val="0"/>
          <w:trHeight w:val="6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Tema: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Izgradnja kapaciteta na polju stručnog obrazovanja i obuka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Broj projekta: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101129262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Akronim projekta: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EmployVET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Radni paket 2: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F">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Analiza i Benčmarking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spacing w:after="240" w:before="240" w:line="276"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Trajanje:</w:t>
            </w:r>
          </w:p>
        </w:tc>
        <w:tc>
          <w:tcPr>
            <w:shd w:fill="auto" w:val="clear"/>
            <w:tcMar>
              <w:top w:w="100.0" w:type="dxa"/>
              <w:left w:w="100.0" w:type="dxa"/>
              <w:bottom w:w="100.0" w:type="dxa"/>
              <w:right w:w="100.0" w:type="dxa"/>
            </w:tcMar>
          </w:tcPr>
          <w:p w:rsidR="00000000" w:rsidDel="00000000" w:rsidP="00000000" w:rsidRDefault="00000000" w:rsidRPr="00000000" w14:paraId="00000021">
            <w:pPr>
              <w:spacing w:after="240" w:before="240" w:line="276"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M2 – M10 </w:t>
            </w:r>
          </w:p>
        </w:tc>
      </w:tr>
    </w:tbl>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0" w:line="276"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0" w:line="276"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after="0" w:line="276" w:lineRule="auto"/>
        <w:jc w:val="both"/>
        <w:rPr>
          <w:rFonts w:ascii="Open Sans" w:cs="Open Sans" w:eastAsia="Open Sans" w:hAnsi="Open Sans"/>
        </w:rPr>
      </w:pPr>
      <w:r w:rsidDel="00000000" w:rsidR="00000000" w:rsidRPr="00000000">
        <w:rPr>
          <w:rtl w:val="0"/>
        </w:rPr>
      </w:r>
    </w:p>
    <w:tbl>
      <w:tblPr>
        <w:tblStyle w:val="Table2"/>
        <w:tblW w:w="14565.0" w:type="dxa"/>
        <w:jc w:val="left"/>
        <w:tblInd w:w="-465.0" w:type="dxa"/>
        <w:tblLayout w:type="fixed"/>
        <w:tblLook w:val="0400"/>
      </w:tblPr>
      <w:tblGrid>
        <w:gridCol w:w="2250"/>
        <w:gridCol w:w="4035"/>
        <w:gridCol w:w="8280"/>
        <w:tblGridChange w:id="0">
          <w:tblGrid>
            <w:gridCol w:w="2250"/>
            <w:gridCol w:w="4035"/>
            <w:gridCol w:w="8280"/>
          </w:tblGrid>
        </w:tblGridChange>
      </w:tblGrid>
      <w:tr>
        <w:trPr>
          <w:cantSplit w:val="0"/>
          <w:trHeight w:val="716" w:hRule="atLeast"/>
          <w:tblHeader w:val="0"/>
        </w:trPr>
        <w:tc>
          <w:tcPr>
            <w:gridSpan w:val="3"/>
            <w:tcBorders>
              <w:top w:color="000000" w:space="0" w:sz="8" w:val="single"/>
              <w:left w:color="000000" w:space="0" w:sz="8" w:val="single"/>
              <w:bottom w:color="000000" w:space="0" w:sz="8" w:val="single"/>
              <w:right w:color="000000" w:space="0" w:sz="8" w:val="single"/>
            </w:tcBorders>
            <w:shd w:fill="d9d2e9" w:val="clear"/>
            <w:tcMar>
              <w:top w:w="100.0" w:type="dxa"/>
              <w:left w:w="100.0" w:type="dxa"/>
              <w:bottom w:w="100.0" w:type="dxa"/>
              <w:right w:w="100.0" w:type="dxa"/>
            </w:tcMar>
          </w:tcPr>
          <w:p w:rsidR="00000000" w:rsidDel="00000000" w:rsidP="00000000" w:rsidRDefault="00000000" w:rsidRPr="00000000" w14:paraId="0000002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Benčmarking (T2.4)</w:t>
            </w:r>
            <w:r w:rsidDel="00000000" w:rsidR="00000000" w:rsidRPr="00000000">
              <w:rPr>
                <w:rtl w:val="0"/>
              </w:rPr>
            </w:r>
          </w:p>
        </w:tc>
      </w:tr>
      <w:tr>
        <w:trPr>
          <w:cantSplit w:val="0"/>
          <w:trHeight w:val="851.8359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8">
            <w:pPr>
              <w:spacing w:after="240" w:before="240"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Svrha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9">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Benčmarking uključuje sistematsko upoređivanje podataka radi mjerenja performansi unutar i između partnerskih zemalja u cilju identifikacije nedostataka i najboljih praksi</w:t>
            </w:r>
            <w:r w:rsidDel="00000000" w:rsidR="00000000" w:rsidRPr="00000000">
              <w:rPr>
                <w:rtl w:val="0"/>
              </w:rPr>
            </w:r>
          </w:p>
        </w:tc>
      </w:tr>
      <w:tr>
        <w:trPr>
          <w:cantSplit w:val="0"/>
          <w:trHeight w:val="887"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spacing w:after="240" w:before="240"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Implementacija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sz w:val="24"/>
                <w:szCs w:val="24"/>
                <w:rtl w:val="0"/>
              </w:rPr>
              <w:t xml:space="preserve">Ciljne grupe: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D">
            <w:pPr>
              <w:spacing w:after="0" w:line="240" w:lineRule="auto"/>
              <w:jc w:val="both"/>
              <w:rPr>
                <w:rFonts w:ascii="Open Sans" w:cs="Open Sans" w:eastAsia="Open Sans" w:hAnsi="Open Sans"/>
              </w:rPr>
            </w:pPr>
            <w:r w:rsidDel="00000000" w:rsidR="00000000" w:rsidRPr="00000000">
              <w:rPr>
                <w:rFonts w:ascii="Open Sans" w:cs="Open Sans" w:eastAsia="Open Sans" w:hAnsi="Open Sans"/>
                <w:color w:val="000000"/>
                <w:sz w:val="20"/>
                <w:szCs w:val="20"/>
                <w:rtl w:val="0"/>
              </w:rPr>
              <w:t xml:space="preserve">Timovi za evaluaciju koji se fokusiraju na partnerstva između stručnog obrazovanja i poslovnog sektora, uključujući predstavnike poslodavaca, pružatelje stručnog obrazovanja i zainteresovane strane.</w:t>
            </w:r>
            <w:r w:rsidDel="00000000" w:rsidR="00000000" w:rsidRPr="00000000">
              <w:rPr>
                <w:rtl w:val="0"/>
              </w:rPr>
            </w:r>
          </w:p>
        </w:tc>
      </w:tr>
      <w:tr>
        <w:trPr>
          <w:cantSplit w:val="0"/>
          <w:trHeight w:val="386.835937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sz w:val="24"/>
                <w:szCs w:val="24"/>
                <w:rtl w:val="0"/>
              </w:rPr>
              <w:t xml:space="preserve">Definicija kriterijuma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0">
            <w:pPr>
              <w:spacing w:after="0" w:line="240" w:lineRule="auto"/>
              <w:jc w:val="both"/>
              <w:rPr>
                <w:rFonts w:ascii="Open Sans" w:cs="Open Sans" w:eastAsia="Open Sans" w:hAnsi="Open Sans"/>
              </w:rPr>
            </w:pPr>
            <w:r w:rsidDel="00000000" w:rsidR="00000000" w:rsidRPr="00000000">
              <w:rPr>
                <w:rFonts w:ascii="Open Sans" w:cs="Open Sans" w:eastAsia="Open Sans" w:hAnsi="Open Sans"/>
                <w:color w:val="000000"/>
                <w:sz w:val="20"/>
                <w:szCs w:val="20"/>
                <w:rtl w:val="0"/>
              </w:rPr>
              <w:t xml:space="preserve">Uspostaviti kriterijume za upoređivanje na osnovu nalaza iz desk istraživanja.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sz w:val="24"/>
                <w:szCs w:val="24"/>
                <w:rtl w:val="0"/>
              </w:rPr>
              <w:t xml:space="preserve">Mapiranje kvalitativnih informacija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0" w:line="240" w:lineRule="auto"/>
              <w:jc w:val="both"/>
              <w:rPr>
                <w:rFonts w:ascii="Open Sans" w:cs="Open Sans" w:eastAsia="Open Sans" w:hAnsi="Open Sans"/>
              </w:rPr>
            </w:pPr>
            <w:r w:rsidDel="00000000" w:rsidR="00000000" w:rsidRPr="00000000">
              <w:rPr>
                <w:rFonts w:ascii="Open Sans" w:cs="Open Sans" w:eastAsia="Open Sans" w:hAnsi="Open Sans"/>
                <w:color w:val="000000"/>
                <w:sz w:val="20"/>
                <w:szCs w:val="20"/>
                <w:rtl w:val="0"/>
              </w:rPr>
              <w:t xml:space="preserve">Razviti standardizovani pristup za prikupljanje i upoređivanje kvalitativnih informacija.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sz w:val="24"/>
                <w:szCs w:val="24"/>
                <w:rtl w:val="0"/>
              </w:rPr>
              <w:t xml:space="preserve">Analiza između zemalja: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6">
            <w:pPr>
              <w:spacing w:after="0" w:line="240" w:lineRule="auto"/>
              <w:jc w:val="both"/>
              <w:rPr>
                <w:rFonts w:ascii="Open Sans" w:cs="Open Sans" w:eastAsia="Open Sans" w:hAnsi="Open Sans"/>
              </w:rPr>
            </w:pPr>
            <w:r w:rsidDel="00000000" w:rsidR="00000000" w:rsidRPr="00000000">
              <w:rPr>
                <w:rFonts w:ascii="Open Sans" w:cs="Open Sans" w:eastAsia="Open Sans" w:hAnsi="Open Sans"/>
                <w:color w:val="000000"/>
                <w:sz w:val="20"/>
                <w:szCs w:val="20"/>
                <w:rtl w:val="0"/>
              </w:rPr>
              <w:t xml:space="preserve">Uporediti performanse u cilju identifikacije nedostataka i najboljih praksi u partnerskim zemljama.</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7">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Rezultat</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rtl w:val="0"/>
              </w:rPr>
              <w:t xml:space="preserve">- Insights into performance gaps in VET-business partnerships within and between partner countries.</w:t>
            </w:r>
            <w:r w:rsidDel="00000000" w:rsidR="00000000" w:rsidRPr="00000000">
              <w:rPr>
                <w:rtl w:val="0"/>
              </w:rPr>
            </w:r>
          </w:p>
          <w:p w:rsidR="00000000" w:rsidDel="00000000" w:rsidP="00000000" w:rsidRDefault="00000000" w:rsidRPr="00000000" w14:paraId="00000039">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rtl w:val="0"/>
              </w:rPr>
              <w:t xml:space="preserve">- Best practices that can be applied to enhance VET systems.</w:t>
            </w:r>
            <w:r w:rsidDel="00000000" w:rsidR="00000000" w:rsidRPr="00000000">
              <w:rPr>
                <w:rtl w:val="0"/>
              </w:rPr>
            </w:r>
          </w:p>
          <w:p w:rsidR="00000000" w:rsidDel="00000000" w:rsidP="00000000" w:rsidRDefault="00000000" w:rsidRPr="00000000" w14:paraId="0000003A">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rtl w:val="0"/>
              </w:rPr>
              <w:t xml:space="preserve">- Identified indicators: Performance gap metrics, best practice adoption rates, and cross-country success stories.</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Rok:</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D">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rtl w:val="0"/>
              </w:rPr>
              <w:t xml:space="preserve">30/06/2024. </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Način sprovođenja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after="0" w:lin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color w:val="000000"/>
                <w:rtl w:val="0"/>
              </w:rPr>
              <w:t xml:space="preserve">Neposredno i online</w:t>
            </w:r>
            <w:r w:rsidDel="00000000" w:rsidR="00000000" w:rsidRPr="00000000">
              <w:rPr>
                <w:rtl w:val="0"/>
              </w:rPr>
            </w:r>
          </w:p>
        </w:tc>
      </w:tr>
    </w:tbl>
    <w:p w:rsidR="00000000" w:rsidDel="00000000" w:rsidP="00000000" w:rsidRDefault="00000000" w:rsidRPr="00000000" w14:paraId="00000042">
      <w:pPr>
        <w:spacing w:after="0" w:before="240" w:line="276"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3">
      <w:pPr>
        <w:spacing w:after="0" w:before="240" w:line="276"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4">
      <w:pPr>
        <w:spacing w:after="0" w:before="240" w:line="276"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Sadržaj:</w:t>
      </w:r>
      <w:r w:rsidDel="00000000" w:rsidR="00000000" w:rsidRPr="00000000">
        <w:rPr>
          <w:rtl w:val="0"/>
        </w:rPr>
      </w:r>
    </w:p>
    <w:sdt>
      <w:sdtPr>
        <w:id w:val="7243697"/>
        <w:docPartObj>
          <w:docPartGallery w:val="Table of Contents"/>
          <w:docPartUnique w:val="1"/>
        </w:docPartObj>
      </w:sdtPr>
      <w:sdtContent>
        <w:p w:rsidR="00000000" w:rsidDel="00000000" w:rsidP="00000000" w:rsidRDefault="00000000" w:rsidRPr="00000000" w14:paraId="0000004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znysh7">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Uvod</w:t>
              <w:tab/>
              <w:t xml:space="preserve">5</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lgiflbvtv1z">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Ciljevi poređenja</w:t>
              <w:tab/>
              <w:t xml:space="preserve">6</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dbmgkepon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Metodološki okvir</w:t>
              <w:tab/>
              <w:t xml:space="preserve">7</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et92p0">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Ključni indikatori performansi (KIP) za benčmarking u stručnom obrazovanju i obuci:</w:t>
              <w:tab/>
              <w:t xml:space="preserve">9</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aza09mro40q">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1. Sistemska I institucionalna podrška implementaciji učenja zasnovanog na radu (WBL):</w:t>
              <w:tab/>
              <w:t xml:space="preserve">10</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eezqp72smcl">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1.1. Koja vrst podrške pružaju navedene institucije na nacionalnom nivou?</w:t>
              <w:tab/>
              <w:t xml:space="preserve">12</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0j2a77daxmz">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2. Da li su poslodavci/ udruženja poslodavaca uključeni u razvoj sljedećih dokumenata?</w:t>
              <w:tab/>
              <w:t xml:space="preserve">17</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k70pny05d3">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2.1. Da li poslodavci učestvuju u sljedećim procesima tokom razvoja kvalifikacija?</w:t>
              <w:tab/>
              <w:t xml:space="preserve">19</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dy6vk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3. Uključenost poslodavaca u organima upravljanja (Školski odbori)</w:t>
              <w:tab/>
              <w:t xml:space="preserve">22</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kfxuspmgyv7">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4.  Kreiranje obrazovne ponude zasnovane na potrebama trežišta rada</w:t>
              <w:tab/>
              <w:t xml:space="preserve">25</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t3h5sf">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5. Akteri uključeni u kreiranje obrazovne politike na nacionalnim nivoima</w:t>
              <w:tab/>
              <w:t xml:space="preserve">28</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m5uitw79xba">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6. Procenat uključenosti  WBL-a u obrazovne programe na nacionalnom nivou</w:t>
              <w:tab/>
              <w:t xml:space="preserve">31</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z30660z8jtx6">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6.1. Način/dinamika implementacije WBL modela</w:t>
              <w:tab/>
              <w:t xml:space="preserve">34</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z7mth681jqfl">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7. Mehanizmi za prevazilaženje nedostatka radne snage na tržištu rada:</w:t>
              <w:tab/>
              <w:t xml:space="preserve">36</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y3rp2wi1qnb">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7.1. Usklađivanje obrazovne ponude sa potrebama tržišta rada</w:t>
              <w:tab/>
              <w:t xml:space="preserve">39</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zinvq659cb2">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8. Kvantitativni i kvalitativni indikatori vezani za implementaciju i izvršenje WBL na nacionalnom nivou</w:t>
              <w:tab/>
              <w:t xml:space="preserve">42</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p501niww0eq">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9. Tabelarni prikaz ocjena zasnovanih na indikatorima za svaku zemlju:</w:t>
              <w:tab/>
              <w:t xml:space="preserve">50</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m6b885nuop7">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Zaključak</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7">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59">
      <w:pPr>
        <w:pStyle w:val="Heading3"/>
        <w:rPr/>
      </w:pPr>
      <w:bookmarkStart w:colFirst="0" w:colLast="0" w:name="_omx3wj1wcmbo" w:id="0"/>
      <w:bookmarkEnd w:id="0"/>
      <w:r w:rsidDel="00000000" w:rsidR="00000000" w:rsidRPr="00000000">
        <w:rPr>
          <w:rtl w:val="0"/>
        </w:rPr>
      </w:r>
    </w:p>
    <w:p w:rsidR="00000000" w:rsidDel="00000000" w:rsidP="00000000" w:rsidRDefault="00000000" w:rsidRPr="00000000" w14:paraId="0000005A">
      <w:pPr>
        <w:pStyle w:val="Heading3"/>
        <w:rPr/>
      </w:pPr>
      <w:bookmarkStart w:colFirst="0" w:colLast="0" w:name="_tbn89oellzsc" w:id="1"/>
      <w:bookmarkEnd w:id="1"/>
      <w:r w:rsidDel="00000000" w:rsidR="00000000" w:rsidRPr="00000000">
        <w:rPr>
          <w:rtl w:val="0"/>
        </w:rPr>
      </w:r>
    </w:p>
    <w:p w:rsidR="00000000" w:rsidDel="00000000" w:rsidP="00000000" w:rsidRDefault="00000000" w:rsidRPr="00000000" w14:paraId="0000005B">
      <w:pPr>
        <w:pStyle w:val="Heading3"/>
        <w:rPr/>
      </w:pPr>
      <w:bookmarkStart w:colFirst="0" w:colLast="0" w:name="_3znysh7" w:id="2"/>
      <w:bookmarkEnd w:id="2"/>
      <w:r w:rsidDel="00000000" w:rsidR="00000000" w:rsidRPr="00000000">
        <w:rPr>
          <w:rtl w:val="0"/>
        </w:rPr>
        <w:t xml:space="preserve">Uvod</w:t>
      </w:r>
    </w:p>
    <w:p w:rsidR="00000000" w:rsidDel="00000000" w:rsidP="00000000" w:rsidRDefault="00000000" w:rsidRPr="00000000" w14:paraId="0000005C">
      <w:pPr>
        <w:jc w:val="both"/>
        <w:rPr>
          <w:rFonts w:ascii="Open Sans" w:cs="Open Sans" w:eastAsia="Open Sans" w:hAnsi="Open Sans"/>
        </w:rPr>
      </w:pPr>
      <w:r w:rsidDel="00000000" w:rsidR="00000000" w:rsidRPr="00000000">
        <w:rPr>
          <w:rFonts w:ascii="Open Sans" w:cs="Open Sans" w:eastAsia="Open Sans" w:hAnsi="Open Sans"/>
          <w:rtl w:val="0"/>
        </w:rPr>
        <w:t xml:space="preserve">Stručno obrazovanje igra ključnu ulogu u pripremi pojedinaca za tržište rada, usklađujući vještine sa zahtjevima tržišta i podstičući ekonomski razvoj. Da bismo uporedili sisteme stručnog obrazovanja u regionu, uključujući Crnu Goru, Hrvatsku, Bosnu i Hercegovinu i Sloveniju, predlažemo sveobuhvatnu analizu fokusirajući se na ključne kriterijume i smjernice. Ova komparativna istraživanja imaju za cilj da identifikuju najbolje prakse, područja za unapređenje i mogućnosti za poboljšanje saradnje između obrazovnih institucija i poslodavaca. Sistemi stručnog obrazovanja i obuke (VET) su od suštinskog značaja za opremanje pojedinaca vještinama i znanjem potrebnim za ispunjavanje zahtjeva savremenih tržišta rada. Ovi sistemi igraju ključnu ulogu u podsticanju ekonomskog razvoja, smanjenju nezaposlenosti i promociji socijalne inkluzije. Efikasnost VET programa je stoga kritična za ukupno ekonomsko zdravlje i konkurentnost regiona.</w:t>
      </w:r>
    </w:p>
    <w:p w:rsidR="00000000" w:rsidDel="00000000" w:rsidP="00000000" w:rsidRDefault="00000000" w:rsidRPr="00000000" w14:paraId="0000005D">
      <w:pPr>
        <w:jc w:val="both"/>
        <w:rPr>
          <w:rFonts w:ascii="Open Sans" w:cs="Open Sans" w:eastAsia="Open Sans" w:hAnsi="Open Sans"/>
        </w:rPr>
      </w:pPr>
      <w:r w:rsidDel="00000000" w:rsidR="00000000" w:rsidRPr="00000000">
        <w:rPr>
          <w:rFonts w:ascii="Open Sans" w:cs="Open Sans" w:eastAsia="Open Sans" w:hAnsi="Open Sans"/>
          <w:rtl w:val="0"/>
        </w:rPr>
        <w:t xml:space="preserve">U poslednjih nekoliko godina, važnost poređenja u oblasti stručnog obrazovanja dobija na priznanju kao sredstvo za unapređenje kvaliteta i relevantnosti VET programa. Poređenje podrazumijeva upoređivanje praksi, procesa i performansi među različitim institucijama ili regionima kako bi se identifikovale najbolje prakse, razumjele razlike u performansama i podstakao kontinuirani napredak. Ovaj dokument opisuje metodologiju i ključne indikatore performansi (KPI) korištene za upoređivanje VET sistema u Crnoj Gori, Hrvatskoj, Bosni i Hercegovini i Sloveniji, s ciljem pružanja sveobuhvatne analize koja može informisati politiku i praksu.</w:t>
      </w:r>
    </w:p>
    <w:p w:rsidR="00000000" w:rsidDel="00000000" w:rsidP="00000000" w:rsidRDefault="00000000" w:rsidRPr="00000000" w14:paraId="0000005E">
      <w:pPr>
        <w:jc w:val="both"/>
        <w:rPr>
          <w:rFonts w:ascii="Open Sans" w:cs="Open Sans" w:eastAsia="Open Sans" w:hAnsi="Open Sans"/>
        </w:rPr>
      </w:pPr>
      <w:r w:rsidDel="00000000" w:rsidR="00000000" w:rsidRPr="00000000">
        <w:rPr>
          <w:rFonts w:ascii="Open Sans" w:cs="Open Sans" w:eastAsia="Open Sans" w:hAnsi="Open Sans"/>
          <w:rtl w:val="0"/>
        </w:rPr>
        <w:t xml:space="preserve">Primarni cilj ovog istraživanja upoređivanja je kreiranje okvira koji omogućava identifikaciju snaga i slabosti unutar VET sistema zemalja učesnica. Na taj način se teži unapređenju usklađenosti između VET programa i potreba tržišta rada, poboljšanju zapošljivosti diplomaca VET-a i jačanju partnerstva između obrazovnih institucija i poslodavaca. Krajnji cilj je razviti snažan VET sistem koji može efikasno odgovoriti na promjenjivi ekonomski pejzaž i doprinijeti održivom razvoju regiona. Značaj poređenja u VET-u</w:t>
      </w:r>
    </w:p>
    <w:p w:rsidR="00000000" w:rsidDel="00000000" w:rsidP="00000000" w:rsidRDefault="00000000" w:rsidRPr="00000000" w14:paraId="0000005F">
      <w:pPr>
        <w:jc w:val="both"/>
        <w:rPr>
          <w:rFonts w:ascii="Open Sans" w:cs="Open Sans" w:eastAsia="Open Sans" w:hAnsi="Open Sans"/>
        </w:rPr>
      </w:pPr>
      <w:r w:rsidDel="00000000" w:rsidR="00000000" w:rsidRPr="00000000">
        <w:rPr>
          <w:rFonts w:ascii="Open Sans" w:cs="Open Sans" w:eastAsia="Open Sans" w:hAnsi="Open Sans"/>
          <w:rtl w:val="0"/>
        </w:rPr>
        <w:t xml:space="preserve">Poređenje u stručnom obrazovanju je ključno iz nekoliko razloga. Prvo, ono pruža mehanizam za kontinuirano unapređenje prepoznavanjem najboljih praksi i učenjem iz uspjeha i izazova drugih institucija. Ovaj proces pomaže u širenju inovativnih praksi i promoviše kulturu izvrsnosti unutar VET sektora.</w:t>
      </w:r>
    </w:p>
    <w:p w:rsidR="00000000" w:rsidDel="00000000" w:rsidP="00000000" w:rsidRDefault="00000000" w:rsidRPr="00000000" w14:paraId="00000060">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6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62">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63">
      <w:pPr>
        <w:jc w:val="both"/>
        <w:rPr>
          <w:rFonts w:ascii="Open Sans" w:cs="Open Sans" w:eastAsia="Open Sans" w:hAnsi="Open Sans"/>
        </w:rPr>
      </w:pPr>
      <w:r w:rsidDel="00000000" w:rsidR="00000000" w:rsidRPr="00000000">
        <w:rPr>
          <w:rFonts w:ascii="Open Sans" w:cs="Open Sans" w:eastAsia="Open Sans" w:hAnsi="Open Sans"/>
          <w:rtl w:val="0"/>
        </w:rPr>
        <w:t xml:space="preserve">Drugo, poređenje pomaže u osiguranju relevantnosti VET programa. Upoređivanjem sadržaja kurikuluma, nastavnih metoda i rezultata studenata sa onima iz drugih vodećih institucija, VET provajderi mogu osigurati da su njihovi programi usklađeni sa trenutnim industrijskim standardima i budućim potrebama tržišta rada. Ovo usklađivanje je od vitalnog značaja za poboljšanje zapošljivosti diplomaca i osiguravanje da posjeduju vještine i kompetencije koje poslodavci traže.</w:t>
      </w:r>
    </w:p>
    <w:p w:rsidR="00000000" w:rsidDel="00000000" w:rsidP="00000000" w:rsidRDefault="00000000" w:rsidRPr="00000000" w14:paraId="00000064">
      <w:pPr>
        <w:jc w:val="both"/>
        <w:rPr>
          <w:rFonts w:ascii="Open Sans" w:cs="Open Sans" w:eastAsia="Open Sans" w:hAnsi="Open Sans"/>
        </w:rPr>
      </w:pPr>
      <w:r w:rsidDel="00000000" w:rsidR="00000000" w:rsidRPr="00000000">
        <w:rPr>
          <w:rFonts w:ascii="Open Sans" w:cs="Open Sans" w:eastAsia="Open Sans" w:hAnsi="Open Sans"/>
          <w:rtl w:val="0"/>
        </w:rPr>
        <w:t xml:space="preserve">Nadalje, poređenje podstiče saradnju i partnerstvo. Ohrabruje dijeljenje znanja i resursa među VET institucijama, poslodavcima i drugim zainteresovanim stranama. Ovakav kolaborativni pristup je ključan za rješavanje zajedničkih izazova, kao što su neusklađenost vještina i potreba za kontinuiranim unapređivanjem i prekvalifikacijom radne snage.</w:t>
      </w:r>
    </w:p>
    <w:p w:rsidR="00000000" w:rsidDel="00000000" w:rsidP="00000000" w:rsidRDefault="00000000" w:rsidRPr="00000000" w14:paraId="00000065">
      <w:pPr>
        <w:pStyle w:val="Heading3"/>
        <w:jc w:val="both"/>
        <w:rPr/>
      </w:pPr>
      <w:bookmarkStart w:colFirst="0" w:colLast="0" w:name="_xlgiflbvtv1z" w:id="3"/>
      <w:bookmarkEnd w:id="3"/>
      <w:r w:rsidDel="00000000" w:rsidR="00000000" w:rsidRPr="00000000">
        <w:rPr>
          <w:rtl w:val="0"/>
        </w:rPr>
        <w:t xml:space="preserve">Ciljevi poređenja</w:t>
      </w:r>
    </w:p>
    <w:p w:rsidR="00000000" w:rsidDel="00000000" w:rsidP="00000000" w:rsidRDefault="00000000" w:rsidRPr="00000000" w14:paraId="00000066">
      <w:pPr>
        <w:jc w:val="both"/>
        <w:rPr>
          <w:rFonts w:ascii="Open Sans" w:cs="Open Sans" w:eastAsia="Open Sans" w:hAnsi="Open Sans"/>
        </w:rPr>
      </w:pPr>
      <w:r w:rsidDel="00000000" w:rsidR="00000000" w:rsidRPr="00000000">
        <w:rPr>
          <w:rFonts w:ascii="Open Sans" w:cs="Open Sans" w:eastAsia="Open Sans" w:hAnsi="Open Sans"/>
          <w:rtl w:val="0"/>
        </w:rPr>
        <w:t xml:space="preserve">Specifični ciljevi ove studije poređenja su sljedeći:</w:t>
      </w:r>
    </w:p>
    <w:p w:rsidR="00000000" w:rsidDel="00000000" w:rsidP="00000000" w:rsidRDefault="00000000" w:rsidRPr="00000000" w14:paraId="00000067">
      <w:pPr>
        <w:jc w:val="both"/>
        <w:rPr>
          <w:rFonts w:ascii="Open Sans" w:cs="Open Sans" w:eastAsia="Open Sans" w:hAnsi="Open Sans"/>
        </w:rPr>
      </w:pPr>
      <w:r w:rsidDel="00000000" w:rsidR="00000000" w:rsidRPr="00000000">
        <w:rPr>
          <w:rFonts w:ascii="Open Sans" w:cs="Open Sans" w:eastAsia="Open Sans" w:hAnsi="Open Sans"/>
          <w:rtl w:val="0"/>
        </w:rPr>
        <w:t xml:space="preserve">Identifikovanje najboljih praksi: Prepoznati i dokumentovati efikasne prakse u VET-u koje mogu biti usvojene ili prilagođene od strane drugih institucija radi poboljšanja njihove performanse.</w:t>
      </w:r>
    </w:p>
    <w:p w:rsidR="00000000" w:rsidDel="00000000" w:rsidP="00000000" w:rsidRDefault="00000000" w:rsidRPr="00000000" w14:paraId="00000068">
      <w:pPr>
        <w:jc w:val="both"/>
        <w:rPr>
          <w:rFonts w:ascii="Open Sans" w:cs="Open Sans" w:eastAsia="Open Sans" w:hAnsi="Open Sans"/>
        </w:rPr>
      </w:pPr>
      <w:r w:rsidDel="00000000" w:rsidR="00000000" w:rsidRPr="00000000">
        <w:rPr>
          <w:rFonts w:ascii="Open Sans" w:cs="Open Sans" w:eastAsia="Open Sans" w:hAnsi="Open Sans"/>
          <w:rtl w:val="0"/>
        </w:rPr>
        <w:t xml:space="preserve">Procjena performansnih razlika: Mjeriti performanse VET institucija prema utvrđenim KPI-jevima i identifikovati oblasti gdje su potrebna unapređenja.</w:t>
      </w:r>
    </w:p>
    <w:p w:rsidR="00000000" w:rsidDel="00000000" w:rsidP="00000000" w:rsidRDefault="00000000" w:rsidRPr="00000000" w14:paraId="00000069">
      <w:pPr>
        <w:jc w:val="both"/>
        <w:rPr>
          <w:rFonts w:ascii="Open Sans" w:cs="Open Sans" w:eastAsia="Open Sans" w:hAnsi="Open Sans"/>
        </w:rPr>
      </w:pPr>
      <w:r w:rsidDel="00000000" w:rsidR="00000000" w:rsidRPr="00000000">
        <w:rPr>
          <w:rFonts w:ascii="Open Sans" w:cs="Open Sans" w:eastAsia="Open Sans" w:hAnsi="Open Sans"/>
          <w:rtl w:val="0"/>
        </w:rPr>
        <w:t xml:space="preserve">Unapređenje relevantnosti kurikuluma: Osigurati da su VET kurikulumi usklađeni sa potrebama tržišta rada, čime se poboljšava zapošljivost diplomaca.</w:t>
      </w:r>
    </w:p>
    <w:p w:rsidR="00000000" w:rsidDel="00000000" w:rsidP="00000000" w:rsidRDefault="00000000" w:rsidRPr="00000000" w14:paraId="0000006A">
      <w:pPr>
        <w:jc w:val="both"/>
        <w:rPr>
          <w:rFonts w:ascii="Open Sans" w:cs="Open Sans" w:eastAsia="Open Sans" w:hAnsi="Open Sans"/>
        </w:rPr>
      </w:pPr>
      <w:r w:rsidDel="00000000" w:rsidR="00000000" w:rsidRPr="00000000">
        <w:rPr>
          <w:rFonts w:ascii="Open Sans" w:cs="Open Sans" w:eastAsia="Open Sans" w:hAnsi="Open Sans"/>
          <w:rtl w:val="0"/>
        </w:rPr>
        <w:t xml:space="preserve">Jačanje angažmana poslodavaca: Promovisati aktivno učešće poslodavaca u dizajniranju i realizaciji VET programa, osiguravajući da oni ispunjavaju zahtjeve industrije.</w:t>
      </w:r>
    </w:p>
    <w:p w:rsidR="00000000" w:rsidDel="00000000" w:rsidP="00000000" w:rsidRDefault="00000000" w:rsidRPr="00000000" w14:paraId="0000006B">
      <w:pPr>
        <w:jc w:val="both"/>
        <w:rPr>
          <w:rFonts w:ascii="Open Sans" w:cs="Open Sans" w:eastAsia="Open Sans" w:hAnsi="Open Sans"/>
        </w:rPr>
      </w:pPr>
      <w:r w:rsidDel="00000000" w:rsidR="00000000" w:rsidRPr="00000000">
        <w:rPr>
          <w:rFonts w:ascii="Open Sans" w:cs="Open Sans" w:eastAsia="Open Sans" w:hAnsi="Open Sans"/>
          <w:rtl w:val="0"/>
        </w:rPr>
        <w:t xml:space="preserve">Podsticanje saradnje: Ohrabriti saradnju između VET institucija, poslodavaca i drugih zainteresovanih strana kako bi se riješili zajednički izazovi i iskoristila kolektivna stručnost.</w:t>
      </w:r>
    </w:p>
    <w:p w:rsidR="00000000" w:rsidDel="00000000" w:rsidP="00000000" w:rsidRDefault="00000000" w:rsidRPr="00000000" w14:paraId="0000006C">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6D">
      <w:pPr>
        <w:jc w:val="both"/>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6E">
      <w:pPr>
        <w:pStyle w:val="Heading3"/>
        <w:jc w:val="both"/>
        <w:rPr/>
      </w:pPr>
      <w:bookmarkStart w:colFirst="0" w:colLast="0" w:name="_3dbmgkeponm" w:id="4"/>
      <w:bookmarkEnd w:id="4"/>
      <w:r w:rsidDel="00000000" w:rsidR="00000000" w:rsidRPr="00000000">
        <w:rPr>
          <w:rtl w:val="0"/>
        </w:rPr>
        <w:t xml:space="preserve">Metodološki okvir</w:t>
      </w:r>
    </w:p>
    <w:p w:rsidR="00000000" w:rsidDel="00000000" w:rsidP="00000000" w:rsidRDefault="00000000" w:rsidRPr="00000000" w14:paraId="0000006F">
      <w:pPr>
        <w:jc w:val="both"/>
        <w:rPr>
          <w:rFonts w:ascii="Open Sans" w:cs="Open Sans" w:eastAsia="Open Sans" w:hAnsi="Open Sans"/>
        </w:rPr>
      </w:pPr>
      <w:r w:rsidDel="00000000" w:rsidR="00000000" w:rsidRPr="00000000">
        <w:rPr>
          <w:rFonts w:ascii="Open Sans" w:cs="Open Sans" w:eastAsia="Open Sans" w:hAnsi="Open Sans"/>
          <w:rtl w:val="0"/>
        </w:rPr>
        <w:t xml:space="preserve">Metodologija za ovu studiju poređenja uključuje nekoliko ključnih koraka:</w:t>
      </w:r>
    </w:p>
    <w:p w:rsidR="00000000" w:rsidDel="00000000" w:rsidP="00000000" w:rsidRDefault="00000000" w:rsidRPr="00000000" w14:paraId="00000070">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Definicija kriterijuma:</w:t>
      </w:r>
    </w:p>
    <w:p w:rsidR="00000000" w:rsidDel="00000000" w:rsidP="00000000" w:rsidRDefault="00000000" w:rsidRPr="00000000" w14:paraId="00000071">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Uspostavljanje jasnih i mjerljivih kriterijuma za poređenje na osnovu početnog istraživanja i konsultacija sa zainteresovanim stranama, uključujući edukatore, poslodavce i donosioce politika.</w:t>
      </w:r>
    </w:p>
    <w:p w:rsidR="00000000" w:rsidDel="00000000" w:rsidP="00000000" w:rsidRDefault="00000000" w:rsidRPr="00000000" w14:paraId="00000072">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Prikupljanje podataka:</w:t>
      </w:r>
    </w:p>
    <w:p w:rsidR="00000000" w:rsidDel="00000000" w:rsidP="00000000" w:rsidRDefault="00000000" w:rsidRPr="00000000" w14:paraId="00000073">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Prikupljanje i kvalitativnih i kvantitativnih podataka iz različitih izvora kao što su obrazovne institucije, ankete poslodavaca, povratne informacije studenata i analize tržišta rada. Ovi podaci će pružiti sveobuhvatan pregled performansi i praksi VET sistema u zemljama učesnicama.</w:t>
      </w:r>
    </w:p>
    <w:p w:rsidR="00000000" w:rsidDel="00000000" w:rsidP="00000000" w:rsidRDefault="00000000" w:rsidRPr="00000000" w14:paraId="00000074">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Mapiranje kvalitativnih informacija:</w:t>
      </w:r>
    </w:p>
    <w:p w:rsidR="00000000" w:rsidDel="00000000" w:rsidP="00000000" w:rsidRDefault="00000000" w:rsidRPr="00000000" w14:paraId="00000075">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Razvijanje standardizovanog pristupa za prikupljanje i upoređivanje kvalitativnih informacija između različitih regiona i institucija. Ovo uključuje korišćenje strukturiranih intervjua, fokus grupa i studija slučaja kako bi se dobili dubinski uvidi u prakse i iskustva VET provajdera i zainteresovanih strana.</w:t>
      </w:r>
    </w:p>
    <w:p w:rsidR="00000000" w:rsidDel="00000000" w:rsidP="00000000" w:rsidRDefault="00000000" w:rsidRPr="00000000" w14:paraId="00000076">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Međunarodna analiza:</w:t>
      </w:r>
    </w:p>
    <w:p w:rsidR="00000000" w:rsidDel="00000000" w:rsidP="00000000" w:rsidRDefault="00000000" w:rsidRPr="00000000" w14:paraId="00000077">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Sprovođenje komparativne analize performansnih metrika između partnerskih zemalja kako bi se identifikovale razlike i istakle najbolje prakse. Ova analiza će naglasiti oblasti gdje određene zemlje ili institucije exceliraju i gdje druge možda trebaju unapređenja.</w:t>
      </w:r>
    </w:p>
    <w:p w:rsidR="00000000" w:rsidDel="00000000" w:rsidP="00000000" w:rsidRDefault="00000000" w:rsidRPr="00000000" w14:paraId="00000078">
      <w:pPr>
        <w:spacing w:after="0" w:line="24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Izlazni rezultati:</w:t>
      </w:r>
    </w:p>
    <w:p w:rsidR="00000000" w:rsidDel="00000000" w:rsidP="00000000" w:rsidRDefault="00000000" w:rsidRPr="00000000" w14:paraId="00000079">
      <w:pPr>
        <w:jc w:val="both"/>
        <w:rPr>
          <w:rFonts w:ascii="Open Sans" w:cs="Open Sans" w:eastAsia="Open Sans" w:hAnsi="Open Sans"/>
        </w:rPr>
      </w:pPr>
      <w:r w:rsidDel="00000000" w:rsidR="00000000" w:rsidRPr="00000000">
        <w:rPr>
          <w:rFonts w:ascii="Open Sans" w:cs="Open Sans" w:eastAsia="Open Sans" w:hAnsi="Open Sans"/>
          <w:rtl w:val="0"/>
        </w:rPr>
        <w:t xml:space="preserve">Izrada detaljnog izvještaja koji uključuje uvide u razlike u performansama u VET-poslovnim partnerstvima, najbolje prakse koje se mogu primijeniti za unapređenje VET sistema i preporuke za politiku i praksu. Izvještaj će takođe uključivati identifikovane indikatore kao što su metričke razlike u performansama, stope usvajanja najboljih praksi i međudržavne uspješne priče.</w:t>
      </w:r>
    </w:p>
    <w:p w:rsidR="00000000" w:rsidDel="00000000" w:rsidP="00000000" w:rsidRDefault="00000000" w:rsidRPr="00000000" w14:paraId="0000007A">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7B">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7C">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7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7E">
      <w:pPr>
        <w:jc w:val="both"/>
        <w:rPr>
          <w:rFonts w:ascii="Open Sans" w:cs="Open Sans" w:eastAsia="Open Sans" w:hAnsi="Open Sans"/>
        </w:rPr>
      </w:pPr>
      <w:r w:rsidDel="00000000" w:rsidR="00000000" w:rsidRPr="00000000">
        <w:rPr>
          <w:rFonts w:ascii="Open Sans" w:cs="Open Sans" w:eastAsia="Open Sans" w:hAnsi="Open Sans"/>
          <w:rtl w:val="0"/>
        </w:rPr>
        <w:t xml:space="preserve">Implementacija:</w:t>
      </w:r>
    </w:p>
    <w:p w:rsidR="00000000" w:rsidDel="00000000" w:rsidP="00000000" w:rsidRDefault="00000000" w:rsidRPr="00000000" w14:paraId="0000007F">
      <w:pPr>
        <w:jc w:val="both"/>
        <w:rPr>
          <w:rFonts w:ascii="Open Sans" w:cs="Open Sans" w:eastAsia="Open Sans" w:hAnsi="Open Sans"/>
        </w:rPr>
      </w:pPr>
      <w:r w:rsidDel="00000000" w:rsidR="00000000" w:rsidRPr="00000000">
        <w:rPr>
          <w:rFonts w:ascii="Open Sans" w:cs="Open Sans" w:eastAsia="Open Sans" w:hAnsi="Open Sans"/>
          <w:rtl w:val="0"/>
        </w:rPr>
        <w:t xml:space="preserve">Angažovanje evaluacionih timova koji se fokusiraju na VET-poslovna partnerstva, uključujući predstavnike poslodavaca, VET provajdera i drugih zainteresovanih strana. Ovi timovi će sprovoditi onsite i online procjene kako bi osigurali sveobuhvatno prikupljanje i analizu podataka.</w:t>
      </w:r>
    </w:p>
    <w:p w:rsidR="00000000" w:rsidDel="00000000" w:rsidP="00000000" w:rsidRDefault="00000000" w:rsidRPr="00000000" w14:paraId="00000080">
      <w:pPr>
        <w:jc w:val="both"/>
        <w:rPr>
          <w:rFonts w:ascii="Open Sans" w:cs="Open Sans" w:eastAsia="Open Sans" w:hAnsi="Open Sans"/>
        </w:rPr>
      </w:pPr>
      <w:r w:rsidDel="00000000" w:rsidR="00000000" w:rsidRPr="00000000">
        <w:rPr>
          <w:rFonts w:ascii="Open Sans" w:cs="Open Sans" w:eastAsia="Open Sans" w:hAnsi="Open Sans"/>
          <w:rtl w:val="0"/>
        </w:rPr>
        <w:t xml:space="preserve">Pregled i unapređenje:</w:t>
      </w:r>
    </w:p>
    <w:p w:rsidR="00000000" w:rsidDel="00000000" w:rsidP="00000000" w:rsidRDefault="00000000" w:rsidRPr="00000000" w14:paraId="00000081">
      <w:pPr>
        <w:jc w:val="both"/>
        <w:rPr>
          <w:rFonts w:ascii="Open Sans" w:cs="Open Sans" w:eastAsia="Open Sans" w:hAnsi="Open Sans"/>
        </w:rPr>
      </w:pPr>
      <w:r w:rsidDel="00000000" w:rsidR="00000000" w:rsidRPr="00000000">
        <w:rPr>
          <w:rFonts w:ascii="Open Sans" w:cs="Open Sans" w:eastAsia="Open Sans" w:hAnsi="Open Sans"/>
          <w:rtl w:val="0"/>
        </w:rPr>
        <w:t xml:space="preserve">Redovno pregledavanje rezultata poređenja i ažuriranje KPI-jeva i metodologija kako bi se reflektovale promjene u industrijskom i obrazovnom pejzažu. Ovaj iterativni proces će osigurati da okvir za poređenje ostane relevantan i efikasan u podsticanju kontinuiranog unapređenja.</w:t>
      </w:r>
    </w:p>
    <w:p w:rsidR="00000000" w:rsidDel="00000000" w:rsidP="00000000" w:rsidRDefault="00000000" w:rsidRPr="00000000" w14:paraId="00000082">
      <w:pPr>
        <w:jc w:val="both"/>
        <w:rPr>
          <w:rFonts w:ascii="Open Sans" w:cs="Open Sans" w:eastAsia="Open Sans" w:hAnsi="Open Sans"/>
        </w:rPr>
      </w:pPr>
      <w:r w:rsidDel="00000000" w:rsidR="00000000" w:rsidRPr="00000000">
        <w:rPr>
          <w:rFonts w:ascii="Open Sans" w:cs="Open Sans" w:eastAsia="Open Sans" w:hAnsi="Open Sans"/>
          <w:rtl w:val="0"/>
        </w:rPr>
        <w:t xml:space="preserve">Prateći ovaj metodološki okvir i koristeći definisane KPI-jeve, EmployVET projekat ima za cilj da podstakne kolaborativan i efikasan proces poređenja. Ovaj proces će unaprijediti stručno obrazovanje i obuku u zemljama partnerima, osiguravajući da VET sistemi odgovaraju potrebama tržišta rada i da mogu doprinijeti održivom razvoju regiona.</w:t>
      </w:r>
    </w:p>
    <w:p w:rsidR="00000000" w:rsidDel="00000000" w:rsidP="00000000" w:rsidRDefault="00000000" w:rsidRPr="00000000" w14:paraId="00000083">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4">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5">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6">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7">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8">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9">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A">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B">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C">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D">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E">
      <w:pPr>
        <w:pStyle w:val="Heading3"/>
        <w:rPr/>
      </w:pPr>
      <w:bookmarkStart w:colFirst="0" w:colLast="0" w:name="_2et92p0" w:id="5"/>
      <w:bookmarkEnd w:id="5"/>
      <w:r w:rsidDel="00000000" w:rsidR="00000000" w:rsidRPr="00000000">
        <w:rPr>
          <w:rtl w:val="0"/>
        </w:rPr>
        <w:t xml:space="preserve">Ključni indikatori performansi (KIP) za benčmarking u stručnom obrazovanju i obuci:</w:t>
      </w:r>
    </w:p>
    <w:tbl>
      <w:tblPr>
        <w:tblStyle w:val="Table3"/>
        <w:tblW w:w="13942.0" w:type="dxa"/>
        <w:jc w:val="left"/>
        <w:tblLayout w:type="fixed"/>
        <w:tblLook w:val="0400"/>
      </w:tblPr>
      <w:tblGrid>
        <w:gridCol w:w="3295"/>
        <w:gridCol w:w="5941"/>
        <w:gridCol w:w="4706"/>
        <w:tblGridChange w:id="0">
          <w:tblGrid>
            <w:gridCol w:w="3295"/>
            <w:gridCol w:w="5941"/>
            <w:gridCol w:w="4706"/>
          </w:tblGrid>
        </w:tblGridChange>
      </w:tblGrid>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8F">
            <w:pPr>
              <w:rPr>
                <w:rFonts w:ascii="Open Sans" w:cs="Open Sans" w:eastAsia="Open Sans" w:hAnsi="Open Sans"/>
              </w:rPr>
            </w:pPr>
            <w:r w:rsidDel="00000000" w:rsidR="00000000" w:rsidRPr="00000000">
              <w:rPr>
                <w:rFonts w:ascii="Open Sans" w:cs="Open Sans" w:eastAsia="Open Sans" w:hAnsi="Open Sans"/>
                <w:b w:val="1"/>
                <w:bCs w:val="1"/>
                <w:rtl w:val="0"/>
              </w:rPr>
              <w:t xml:space="preserve">KIP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90">
            <w:pPr>
              <w:rPr>
                <w:rFonts w:ascii="Open Sans" w:cs="Open Sans" w:eastAsia="Open Sans" w:hAnsi="Open Sans"/>
              </w:rPr>
            </w:pPr>
            <w:r w:rsidDel="00000000" w:rsidR="00000000" w:rsidRPr="00000000">
              <w:rPr>
                <w:rFonts w:ascii="Open Sans" w:cs="Open Sans" w:eastAsia="Open Sans" w:hAnsi="Open Sans"/>
                <w:b w:val="1"/>
                <w:bCs w:val="1"/>
                <w:rtl w:val="0"/>
              </w:rPr>
              <w:t xml:space="preserve">Opis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91">
            <w:pPr>
              <w:rPr>
                <w:rFonts w:ascii="Open Sans" w:cs="Open Sans" w:eastAsia="Open Sans" w:hAnsi="Open Sans"/>
              </w:rPr>
            </w:pPr>
            <w:r w:rsidDel="00000000" w:rsidR="00000000" w:rsidRPr="00000000">
              <w:rPr>
                <w:rFonts w:ascii="Open Sans" w:cs="Open Sans" w:eastAsia="Open Sans" w:hAnsi="Open Sans"/>
                <w:b w:val="1"/>
                <w:bCs w:val="1"/>
                <w:rtl w:val="0"/>
              </w:rPr>
              <w:t xml:space="preserve">Metod mjerenja</w:t>
            </w:r>
            <w:r w:rsidDel="00000000" w:rsidR="00000000" w:rsidRPr="00000000">
              <w:rPr>
                <w:rtl w:val="0"/>
              </w:rPr>
            </w:r>
          </w:p>
        </w:tc>
      </w:tr>
      <w:tr>
        <w:trPr>
          <w:cantSplit w:val="0"/>
          <w:trHeight w:val="1127.5353166086284"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2">
            <w:pPr>
              <w:rPr>
                <w:rFonts w:ascii="Open Sans" w:cs="Open Sans" w:eastAsia="Open Sans" w:hAnsi="Open Sans"/>
              </w:rPr>
            </w:pPr>
            <w:r w:rsidDel="00000000" w:rsidR="00000000" w:rsidRPr="00000000">
              <w:rPr>
                <w:rFonts w:ascii="Open Sans" w:cs="Open Sans" w:eastAsia="Open Sans" w:hAnsi="Open Sans"/>
                <w:b w:val="1"/>
                <w:bCs w:val="1"/>
                <w:rtl w:val="0"/>
              </w:rPr>
              <w:t xml:space="preserve">Sistemska podrška razvoju WBL-a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3">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Raznolikost i tip podrške, kao i izdvajanja iz nacionalnih budžeta usmjerena na stvaranje preduslova za adekvatan razvoj WBL modela (učenje kroz rad).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4">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Uporedna analiza, javna dokumenta I komparativne metode </w:t>
            </w:r>
          </w:p>
        </w:tc>
      </w:tr>
      <w:tr>
        <w:trPr>
          <w:cantSplit w:val="0"/>
          <w:trHeight w:val="971.4726610535764"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5">
            <w:pPr>
              <w:rPr>
                <w:rFonts w:ascii="Open Sans" w:cs="Open Sans" w:eastAsia="Open Sans" w:hAnsi="Open Sans"/>
              </w:rPr>
            </w:pPr>
            <w:r w:rsidDel="00000000" w:rsidR="00000000" w:rsidRPr="00000000">
              <w:rPr>
                <w:rFonts w:ascii="Open Sans" w:cs="Open Sans" w:eastAsia="Open Sans" w:hAnsi="Open Sans"/>
                <w:b w:val="1"/>
                <w:bCs w:val="1"/>
                <w:rtl w:val="0"/>
              </w:rPr>
              <w:t xml:space="preserve">Stepen ngažovanosti poslodavaca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6">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Uključivanje u procese donošenja odluka, direktan doprinos kreiranju obrazovne ponude, itd.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7">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Uporedna analiza, javna dokumenta I komparativne metode</w:t>
            </w:r>
          </w:p>
        </w:tc>
      </w:tr>
      <w:tr>
        <w:trPr>
          <w:cantSplit w:val="0"/>
          <w:trHeight w:val="1127.5353166086284"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8">
            <w:pPr>
              <w:rPr>
                <w:rFonts w:ascii="Open Sans" w:cs="Open Sans" w:eastAsia="Open Sans" w:hAnsi="Open Sans"/>
              </w:rPr>
            </w:pPr>
            <w:r w:rsidDel="00000000" w:rsidR="00000000" w:rsidRPr="00000000">
              <w:rPr>
                <w:rFonts w:ascii="Open Sans" w:cs="Open Sans" w:eastAsia="Open Sans" w:hAnsi="Open Sans"/>
                <w:b w:val="1"/>
                <w:bCs w:val="1"/>
                <w:rtl w:val="0"/>
              </w:rPr>
              <w:t xml:space="preserve">Usklađenost programa sa potrebama tržišta rada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9">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Stepen usklađenosti VET programa sa trenutnim potrebama tržišta rada.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A">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Osvrt na  nastavne planove i programe,druga obrazovna dokumanta, povratne informacije od poslodavaca.</w:t>
            </w:r>
          </w:p>
        </w:tc>
      </w:tr>
      <w:tr>
        <w:trPr>
          <w:cantSplit w:val="0"/>
          <w:trHeight w:val="971.4726610535764"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B">
            <w:pPr>
              <w:rPr>
                <w:rFonts w:ascii="Open Sans" w:cs="Open Sans" w:eastAsia="Open Sans" w:hAnsi="Open Sans"/>
              </w:rPr>
            </w:pPr>
            <w:r w:rsidDel="00000000" w:rsidR="00000000" w:rsidRPr="00000000">
              <w:rPr>
                <w:rFonts w:ascii="Open Sans" w:cs="Open Sans" w:eastAsia="Open Sans" w:hAnsi="Open Sans"/>
                <w:b w:val="1"/>
                <w:bCs w:val="1"/>
                <w:rtl w:val="0"/>
              </w:rPr>
              <w:t xml:space="preserve">Stopa upisanih učenika u WBL programe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C">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Broj učenika upisanih u Vet programe u partnerskim zemljama.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D">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Podaci o upisu</w:t>
            </w:r>
          </w:p>
        </w:tc>
      </w:tr>
      <w:tr>
        <w:trPr>
          <w:cantSplit w:val="0"/>
          <w:trHeight w:val="1017.6883009997068"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E">
            <w:pPr>
              <w:rPr>
                <w:rFonts w:ascii="Open Sans" w:cs="Open Sans" w:eastAsia="Open Sans" w:hAnsi="Open Sans"/>
              </w:rPr>
            </w:pPr>
            <w:r w:rsidDel="00000000" w:rsidR="00000000" w:rsidRPr="00000000">
              <w:rPr>
                <w:rFonts w:ascii="Open Sans" w:cs="Open Sans" w:eastAsia="Open Sans" w:hAnsi="Open Sans"/>
                <w:b w:val="1"/>
                <w:bCs w:val="1"/>
                <w:rtl w:val="0"/>
              </w:rPr>
              <w:t xml:space="preserve">Stopa zaposlenošljavanje diplomaca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9F">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Broj diplomaca iz VET programa u partnerskim zemljama.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A0">
            <w:pPr>
              <w:spacing w:after="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Podaci o diplomcima</w:t>
            </w:r>
          </w:p>
        </w:tc>
      </w:tr>
      <w:tr>
        <w:trPr>
          <w:cantSplit w:val="0"/>
          <w:trHeight w:val="106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A1">
            <w:pPr>
              <w:rPr>
                <w:rFonts w:ascii="Open Sans" w:cs="Open Sans" w:eastAsia="Open Sans" w:hAnsi="Open Sans"/>
              </w:rPr>
            </w:pPr>
            <w:r w:rsidDel="00000000" w:rsidR="00000000" w:rsidRPr="00000000">
              <w:rPr>
                <w:rFonts w:ascii="Open Sans" w:cs="Open Sans" w:eastAsia="Open Sans" w:hAnsi="Open Sans"/>
                <w:b w:val="1"/>
                <w:bCs w:val="1"/>
                <w:rtl w:val="0"/>
              </w:rPr>
              <w:t xml:space="preserve">Metode za mjerenje razlike u performansama</w:t>
              <w:tab/>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A2">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Identifikovani nedostaci u partnerstvima između stručnog obrazovanja i poslovnog sektora na osnovu upoređivanja performansi</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A3">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Benchmarking izvještaj</w:t>
            </w:r>
          </w:p>
          <w:p w:rsidR="00000000" w:rsidDel="00000000" w:rsidP="00000000" w:rsidRDefault="00000000" w:rsidRPr="00000000" w14:paraId="000000A4">
            <w:pPr>
              <w:rPr>
                <w:rFonts w:ascii="Open Sans" w:cs="Open Sans" w:eastAsia="Open Sans" w:hAnsi="Open Sans"/>
                <w:sz w:val="18"/>
                <w:szCs w:val="18"/>
              </w:rPr>
            </w:pPr>
            <w:r w:rsidDel="00000000" w:rsidR="00000000" w:rsidRPr="00000000">
              <w:rPr>
                <w:rtl w:val="0"/>
              </w:rPr>
            </w:r>
          </w:p>
        </w:tc>
      </w:tr>
    </w:tbl>
    <w:p w:rsidR="00000000" w:rsidDel="00000000" w:rsidP="00000000" w:rsidRDefault="00000000" w:rsidRPr="00000000" w14:paraId="000000A5">
      <w:pPr>
        <w:rPr>
          <w:rFonts w:ascii="Open Sans" w:cs="Open Sans" w:eastAsia="Open Sans" w:hAnsi="Open Sans"/>
        </w:rPr>
      </w:pPr>
      <w:r w:rsidDel="00000000" w:rsidR="00000000" w:rsidRPr="00000000">
        <w:rPr>
          <w:rtl w:val="0"/>
        </w:rPr>
      </w:r>
    </w:p>
    <w:p w:rsidR="00000000" w:rsidDel="00000000" w:rsidP="00000000" w:rsidRDefault="00000000" w:rsidRPr="00000000" w14:paraId="000000A6">
      <w:pPr>
        <w:pStyle w:val="Heading3"/>
        <w:numPr>
          <w:ilvl w:val="0"/>
          <w:numId w:val="12"/>
        </w:numPr>
        <w:ind w:left="720" w:hanging="360"/>
        <w:rPr/>
      </w:pPr>
      <w:bookmarkStart w:colFirst="0" w:colLast="0" w:name="_qaza09mro40q" w:id="6"/>
      <w:bookmarkEnd w:id="6"/>
      <w:r w:rsidDel="00000000" w:rsidR="00000000" w:rsidRPr="00000000">
        <w:rPr>
          <w:vertAlign w:val="baseline"/>
          <w:rtl w:val="0"/>
        </w:rPr>
        <w:t xml:space="preserve">Sistemska I institucionalna podrška implementaciji učenja zasnovanog na radu (WBL):</w:t>
      </w:r>
    </w:p>
    <w:tbl>
      <w:tblPr>
        <w:tblStyle w:val="Table4"/>
        <w:tblW w:w="13938.000000000002" w:type="dxa"/>
        <w:jc w:val="left"/>
        <w:tblLayout w:type="fixed"/>
        <w:tblLook w:val="0400"/>
      </w:tblPr>
      <w:tblGrid>
        <w:gridCol w:w="1815"/>
        <w:gridCol w:w="2730"/>
        <w:gridCol w:w="1702"/>
        <w:gridCol w:w="2182"/>
        <w:gridCol w:w="2004"/>
        <w:gridCol w:w="3505"/>
        <w:tblGridChange w:id="0">
          <w:tblGrid>
            <w:gridCol w:w="1815"/>
            <w:gridCol w:w="2730"/>
            <w:gridCol w:w="1702"/>
            <w:gridCol w:w="2182"/>
            <w:gridCol w:w="2004"/>
            <w:gridCol w:w="3505"/>
          </w:tblGrid>
        </w:tblGridChange>
      </w:tblGrid>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A7">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Država</w:t>
            </w:r>
          </w:p>
        </w:tc>
        <w:tc>
          <w:tcPr>
            <w:vMerge w:val="restart"/>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A8">
            <w:pPr>
              <w:rPr>
                <w:rFonts w:ascii="Open Sans" w:cs="Open Sans" w:eastAsia="Open Sans" w:hAnsi="Open Sans"/>
              </w:rPr>
            </w:pPr>
            <w:r w:rsidDel="00000000" w:rsidR="00000000" w:rsidRPr="00000000">
              <w:rPr>
                <w:rFonts w:ascii="Open Sans" w:cs="Open Sans" w:eastAsia="Open Sans" w:hAnsi="Open Sans"/>
                <w:b w:val="1"/>
                <w:bCs w:val="1"/>
                <w:rtl w:val="0"/>
              </w:rPr>
              <w:t xml:space="preserve">Postoji li sistemska podrška na nacionalnom nivuu??</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A9">
            <w:pPr>
              <w:rPr>
                <w:rFonts w:ascii="Open Sans" w:cs="Open Sans" w:eastAsia="Open Sans" w:hAnsi="Open Sans"/>
              </w:rPr>
            </w:pPr>
            <w:r w:rsidDel="00000000" w:rsidR="00000000" w:rsidRPr="00000000">
              <w:rPr>
                <w:rFonts w:ascii="Open Sans" w:cs="Open Sans" w:eastAsia="Open Sans" w:hAnsi="Open Sans"/>
                <w:b w:val="1"/>
                <w:bCs w:val="1"/>
                <w:rtl w:val="0"/>
              </w:rPr>
              <w:t xml:space="preserve">Koje vrste isntitucija su uključene u sistemsku podršku na nacionalnom nivou?</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AC">
            <w:pPr>
              <w:rPr>
                <w:rFonts w:ascii="Open Sans" w:cs="Open Sans" w:eastAsia="Open Sans" w:hAnsi="Open Sans"/>
              </w:rPr>
            </w:pPr>
            <w:r w:rsidDel="00000000" w:rsidR="00000000" w:rsidRPr="00000000">
              <w:rPr>
                <w:rFonts w:ascii="Open Sans" w:cs="Open Sans" w:eastAsia="Open Sans" w:hAnsi="Open Sans"/>
                <w:b w:val="1"/>
                <w:bCs w:val="1"/>
                <w:rtl w:val="0"/>
              </w:rPr>
              <w:t xml:space="preserve">Da li se sistemska podrška zasnovana na multisektorskom principu?</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AF">
            <w:pPr>
              <w:jc w:val="center"/>
              <w:rPr>
                <w:rFonts w:ascii="Open Sans" w:cs="Open Sans" w:eastAsia="Open Sans" w:hAnsi="Open Sans"/>
              </w:rPr>
            </w:pPr>
            <w:r w:rsidDel="00000000" w:rsidR="00000000" w:rsidRPr="00000000">
              <w:rPr>
                <w:rFonts w:ascii="Open Sans" w:cs="Open Sans" w:eastAsia="Open Sans" w:hAnsi="Open Sans"/>
                <w:rtl w:val="0"/>
              </w:rPr>
              <w:t xml:space="preserve">Resorna ministarstva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B0">
            <w:pPr>
              <w:jc w:val="center"/>
              <w:rPr>
                <w:rFonts w:ascii="Open Sans" w:cs="Open Sans" w:eastAsia="Open Sans" w:hAnsi="Open Sans"/>
              </w:rPr>
            </w:pPr>
            <w:r w:rsidDel="00000000" w:rsidR="00000000" w:rsidRPr="00000000">
              <w:rPr>
                <w:rFonts w:ascii="Open Sans" w:cs="Open Sans" w:eastAsia="Open Sans" w:hAnsi="Open Sans"/>
                <w:rtl w:val="0"/>
              </w:rPr>
              <w:t xml:space="preserve">Specijalizovane vladine agencije</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B1">
            <w:pPr>
              <w:jc w:val="center"/>
              <w:rPr>
                <w:rFonts w:ascii="Open Sans" w:cs="Open Sans" w:eastAsia="Open Sans" w:hAnsi="Open Sans"/>
              </w:rPr>
            </w:pPr>
            <w:r w:rsidDel="00000000" w:rsidR="00000000" w:rsidRPr="00000000">
              <w:rPr>
                <w:rFonts w:ascii="Open Sans" w:cs="Open Sans" w:eastAsia="Open Sans" w:hAnsi="Open Sans"/>
                <w:rtl w:val="0"/>
              </w:rPr>
              <w:t xml:space="preserve">Komore i udruženja poslodavaca</w:t>
            </w:r>
          </w:p>
        </w:tc>
        <w:tc>
          <w:tcPr>
            <w:vMerge w:val="continue"/>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3">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Slovenija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4">
            <w:pPr>
              <w:jc w:val="center"/>
              <w:rPr>
                <w:rFonts w:ascii="Open Sans" w:cs="Open Sans" w:eastAsia="Open Sans" w:hAnsi="Open Sans"/>
              </w:rPr>
            </w:pPr>
            <w:r w:rsidDel="00000000" w:rsidR="00000000" w:rsidRPr="00000000">
              <w:rPr>
                <w:rFonts w:ascii="Open Sans" w:cs="Open Sans" w:eastAsia="Open Sans" w:hAnsi="Open Sans"/>
                <w:rtl w:val="0"/>
              </w:rPr>
              <w:t xml:space="preserve"> 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5">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6">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7">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8">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9">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Hrvatska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A">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B">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C">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D">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E">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BF">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Bosna  i  Hercegovina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0">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1">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2">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3">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4">
            <w:pPr>
              <w:jc w:val="center"/>
              <w:rPr>
                <w:rFonts w:ascii="Open Sans" w:cs="Open Sans" w:eastAsia="Open Sans" w:hAnsi="Open Sans"/>
              </w:rPr>
            </w:pPr>
            <w:r w:rsidDel="00000000" w:rsidR="00000000" w:rsidRPr="00000000">
              <w:rPr>
                <w:rFonts w:ascii="Open Sans" w:cs="Open Sans" w:eastAsia="Open Sans" w:hAnsi="Open Sans"/>
                <w:rtl w:val="0"/>
              </w:rPr>
              <w:t xml:space="preserve">NE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5">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Crna Gora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6">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7">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8">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9">
            <w:pPr>
              <w:jc w:val="center"/>
              <w:rPr>
                <w:rFonts w:ascii="Open Sans" w:cs="Open Sans" w:eastAsia="Open Sans" w:hAnsi="Open Sans"/>
              </w:rPr>
            </w:pPr>
            <w:r w:rsidDel="00000000" w:rsidR="00000000" w:rsidRPr="00000000">
              <w:rPr>
                <w:rFonts w:ascii="Open Sans" w:cs="Open Sans" w:eastAsia="Open Sans" w:hAnsi="Open Sans"/>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CA">
            <w:pPr>
              <w:jc w:val="center"/>
              <w:rPr>
                <w:rFonts w:ascii="Open Sans" w:cs="Open Sans" w:eastAsia="Open Sans" w:hAnsi="Open Sans"/>
              </w:rPr>
            </w:pPr>
            <w:r w:rsidDel="00000000" w:rsidR="00000000" w:rsidRPr="00000000">
              <w:rPr>
                <w:rFonts w:ascii="Open Sans" w:cs="Open Sans" w:eastAsia="Open Sans" w:hAnsi="Open Sans"/>
                <w:rtl w:val="0"/>
              </w:rPr>
              <w:t xml:space="preserve">NE</w:t>
            </w:r>
          </w:p>
        </w:tc>
      </w:tr>
    </w:tbl>
    <w:p w:rsidR="00000000" w:rsidDel="00000000" w:rsidP="00000000" w:rsidRDefault="00000000" w:rsidRPr="00000000" w14:paraId="000000CB">
      <w:pPr>
        <w:jc w:val="both"/>
        <w:rPr>
          <w:rFonts w:ascii="Open Sans" w:cs="Open Sans" w:eastAsia="Open Sans" w:hAnsi="Open Sans"/>
        </w:rPr>
      </w:pPr>
      <w:r w:rsidDel="00000000" w:rsidR="00000000" w:rsidRPr="00000000">
        <w:rPr>
          <w:rFonts w:ascii="Open Sans" w:cs="Open Sans" w:eastAsia="Open Sans" w:hAnsi="Open Sans"/>
          <w:rtl w:val="0"/>
        </w:rPr>
        <w:t xml:space="preserve">Upoređujući date podatke, zaključujemo da su navedene zemlje uspostavile sistemsku podršku na nacionalnom nivou za obrazovanje zasnovano na radu. U Sloveniji i Hrvatskoj postoji široka mreža institucija koje podržavaju ovu vrstu obrazovanja, uključujući ministarstva, komore, agencije i škole. U Bosni i Hercegovini, sistemska podrška je osigurana kroz ustavni poredak i specifične agencije. U Crnoj Gori, ključne institucije uključuju Ministarstvo prosvjete, nauke i inovacija, Privrednu komoru i Centar za stručno obrazovanje. Ovaj institucionalni okvir ukazuje na ozbiljnost i posvećenost ovih zemalja razvoju učenja kroz rad.</w:t>
      </w:r>
    </w:p>
    <w:p w:rsidR="00000000" w:rsidDel="00000000" w:rsidP="00000000" w:rsidRDefault="00000000" w:rsidRPr="00000000" w14:paraId="000000CC">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C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CE">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CF">
      <w:pPr>
        <w:jc w:val="both"/>
        <w:rPr>
          <w:rFonts w:ascii="Open Sans" w:cs="Open Sans" w:eastAsia="Open Sans" w:hAnsi="Open Sans"/>
        </w:rPr>
      </w:pPr>
      <w:r w:rsidDel="00000000" w:rsidR="00000000" w:rsidRPr="00000000">
        <w:rPr>
          <w:rFonts w:ascii="Open Sans" w:cs="Open Sans" w:eastAsia="Open Sans" w:hAnsi="Open Sans"/>
          <w:rtl w:val="0"/>
        </w:rPr>
        <w:t xml:space="preserve">Na osnovu ovih informacija, evo kvantitativne kategorizacije:</w:t>
      </w:r>
    </w:p>
    <w:p w:rsidR="00000000" w:rsidDel="00000000" w:rsidP="00000000" w:rsidRDefault="00000000" w:rsidRPr="00000000" w14:paraId="000000D0">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sa opsežnom institucionalnom podrškom koja uključuje ministarstva, komore, agencije i škole.</w:t>
      </w:r>
    </w:p>
    <w:p w:rsidR="00000000" w:rsidDel="00000000" w:rsidP="00000000" w:rsidRDefault="00000000" w:rsidRPr="00000000" w14:paraId="000000D1">
      <w:pPr>
        <w:jc w:val="both"/>
        <w:rPr>
          <w:rFonts w:ascii="Open Sans" w:cs="Open Sans" w:eastAsia="Open Sans" w:hAnsi="Open Sans"/>
        </w:rPr>
      </w:pPr>
      <w:r w:rsidDel="00000000" w:rsidR="00000000" w:rsidRPr="00000000">
        <w:rPr>
          <w:rFonts w:ascii="Open Sans" w:cs="Open Sans" w:eastAsia="Open Sans" w:hAnsi="Open Sans"/>
          <w:rtl w:val="0"/>
        </w:rPr>
        <w:t xml:space="preserve">Hrvatska: 5/5 sa sveobuhvatnom mrežom podržavajućih institucija sličnih onima u Sloveniji.</w:t>
      </w:r>
    </w:p>
    <w:p w:rsidR="00000000" w:rsidDel="00000000" w:rsidP="00000000" w:rsidRDefault="00000000" w:rsidRPr="00000000" w14:paraId="000000D2">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4/5 sa sistemskom podrškom kroz ustavni poredak i specifične agencije, ali manje detaljnom od Slovenije i Hrvatske.</w:t>
      </w:r>
    </w:p>
    <w:p w:rsidR="00000000" w:rsidDel="00000000" w:rsidP="00000000" w:rsidRDefault="00000000" w:rsidRPr="00000000" w14:paraId="000000D3">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4/5 sa ključnim uključenim institucijama, ali podrška je nešto manje opsežna u poređenju sa Slovenijom i Hrvatskom.</w:t>
      </w:r>
    </w:p>
    <w:tbl>
      <w:tblPr>
        <w:tblStyle w:val="Table5"/>
        <w:tblW w:w="9350.0" w:type="dxa"/>
        <w:jc w:val="center"/>
        <w:tblLayout w:type="fixed"/>
        <w:tblLook w:val="0400"/>
      </w:tblPr>
      <w:tblGrid>
        <w:gridCol w:w="2450"/>
        <w:gridCol w:w="6900"/>
        <w:tblGridChange w:id="0">
          <w:tblGrid>
            <w:gridCol w:w="2450"/>
            <w:gridCol w:w="6900"/>
          </w:tblGrid>
        </w:tblGridChange>
      </w:tblGrid>
      <w:tr>
        <w:trPr>
          <w:cantSplit w:val="0"/>
          <w:trHeight w:val="627"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0D4">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Sistemska i institucionalna podrška</w:t>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6">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Slovenija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7">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8">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Hrvatska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9">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A">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Bosna i Hercegovina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B">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C">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Crna Gora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0DD">
            <w:pP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r>
    </w:tbl>
    <w:p w:rsidR="00000000" w:rsidDel="00000000" w:rsidP="00000000" w:rsidRDefault="00000000" w:rsidRPr="00000000" w14:paraId="000000DE">
      <w:pPr>
        <w:pStyle w:val="Heading1"/>
        <w:ind w:left="0" w:firstLine="0"/>
        <w:rPr/>
      </w:pPr>
      <w:bookmarkStart w:colFirst="0" w:colLast="0" w:name="_1i0yx38k5x0q" w:id="7"/>
      <w:bookmarkEnd w:id="7"/>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3"/>
        <w:spacing w:after="0" w:line="240" w:lineRule="auto"/>
        <w:ind w:left="360"/>
        <w:jc w:val="both"/>
        <w:rPr/>
      </w:pPr>
      <w:bookmarkStart w:colFirst="0" w:colLast="0" w:name="_1eezqp72smcl" w:id="8"/>
      <w:bookmarkEnd w:id="8"/>
      <w:r w:rsidDel="00000000" w:rsidR="00000000" w:rsidRPr="00000000">
        <w:rPr>
          <w:rtl w:val="0"/>
        </w:rPr>
        <w:t xml:space="preserve">1.1. Koja vrst podrške pružaju navedene institucije na nacionalnom nivou?</w:t>
      </w:r>
    </w:p>
    <w:tbl>
      <w:tblPr>
        <w:tblStyle w:val="Table6"/>
        <w:tblW w:w="13938.0" w:type="dxa"/>
        <w:jc w:val="left"/>
        <w:tblLayout w:type="fixed"/>
        <w:tblLook w:val="0400"/>
      </w:tblPr>
      <w:tblGrid>
        <w:gridCol w:w="973"/>
        <w:gridCol w:w="5378"/>
        <w:gridCol w:w="1565"/>
        <w:gridCol w:w="1081"/>
        <w:gridCol w:w="1693"/>
        <w:gridCol w:w="1825"/>
        <w:gridCol w:w="1423"/>
        <w:tblGridChange w:id="0">
          <w:tblGrid>
            <w:gridCol w:w="973"/>
            <w:gridCol w:w="5378"/>
            <w:gridCol w:w="1565"/>
            <w:gridCol w:w="1081"/>
            <w:gridCol w:w="1693"/>
            <w:gridCol w:w="1825"/>
            <w:gridCol w:w="1423"/>
          </w:tblGrid>
        </w:tblGridChange>
      </w:tblGrid>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E3">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Država</w:t>
            </w:r>
          </w:p>
        </w:tc>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E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Institucija</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E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Vrste – tipovi podršk</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EC">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Regulatorna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ED">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Razojna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EE">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Savjetodavna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EF">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Koordinaciona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0F0">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Finansijska</w:t>
            </w:r>
            <w:r w:rsidDel="00000000" w:rsidR="00000000" w:rsidRPr="00000000">
              <w:rPr>
                <w:rtl w:val="0"/>
              </w:rPr>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1">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color w:val="000000"/>
                <w:sz w:val="32"/>
                <w:szCs w:val="32"/>
                <w:rtl w:val="0"/>
              </w:rPr>
              <w:t xml:space="preserve">S</w:t>
            </w:r>
            <w:r w:rsidDel="00000000" w:rsidR="00000000" w:rsidRPr="00000000">
              <w:rPr>
                <w:rtl w:val="0"/>
              </w:rPr>
            </w:r>
          </w:p>
          <w:p w:rsidR="00000000" w:rsidDel="00000000" w:rsidP="00000000" w:rsidRDefault="00000000" w:rsidRPr="00000000" w14:paraId="000000F2">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color w:val="000000"/>
                <w:sz w:val="32"/>
                <w:szCs w:val="32"/>
                <w:rtl w:val="0"/>
              </w:rPr>
              <w:t xml:space="preserve">L</w:t>
            </w:r>
            <w:r w:rsidDel="00000000" w:rsidR="00000000" w:rsidRPr="00000000">
              <w:rPr>
                <w:rtl w:val="0"/>
              </w:rPr>
            </w:r>
          </w:p>
          <w:p w:rsidR="00000000" w:rsidDel="00000000" w:rsidP="00000000" w:rsidRDefault="00000000" w:rsidRPr="00000000" w14:paraId="000000F3">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color w:val="000000"/>
                <w:sz w:val="32"/>
                <w:szCs w:val="32"/>
                <w:rtl w:val="0"/>
              </w:rPr>
              <w:t xml:space="preserve">O</w:t>
            </w:r>
            <w:r w:rsidDel="00000000" w:rsidR="00000000" w:rsidRPr="00000000">
              <w:rPr>
                <w:rtl w:val="0"/>
              </w:rPr>
            </w:r>
          </w:p>
          <w:p w:rsidR="00000000" w:rsidDel="00000000" w:rsidP="00000000" w:rsidRDefault="00000000" w:rsidRPr="00000000" w14:paraId="000000F4">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color w:val="000000"/>
                <w:sz w:val="32"/>
                <w:szCs w:val="32"/>
                <w:rtl w:val="0"/>
              </w:rPr>
              <w:t xml:space="preserve">V</w:t>
            </w:r>
            <w:r w:rsidDel="00000000" w:rsidR="00000000" w:rsidRPr="00000000">
              <w:rPr>
                <w:rtl w:val="0"/>
              </w:rPr>
            </w:r>
          </w:p>
          <w:p w:rsidR="00000000" w:rsidDel="00000000" w:rsidP="00000000" w:rsidRDefault="00000000" w:rsidRPr="00000000" w14:paraId="000000F5">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color w:val="000000"/>
                <w:sz w:val="32"/>
                <w:szCs w:val="32"/>
                <w:rtl w:val="0"/>
              </w:rPr>
              <w:t xml:space="preserve">E</w:t>
            </w:r>
            <w:r w:rsidDel="00000000" w:rsidR="00000000" w:rsidRPr="00000000">
              <w:rPr>
                <w:rtl w:val="0"/>
              </w:rPr>
            </w:r>
          </w:p>
          <w:p w:rsidR="00000000" w:rsidDel="00000000" w:rsidP="00000000" w:rsidRDefault="00000000" w:rsidRPr="00000000" w14:paraId="000000F6">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color w:val="000000"/>
                <w:sz w:val="32"/>
                <w:szCs w:val="32"/>
                <w:rtl w:val="0"/>
              </w:rPr>
              <w:t xml:space="preserve">N</w:t>
            </w:r>
            <w:r w:rsidDel="00000000" w:rsidR="00000000" w:rsidRPr="00000000">
              <w:rPr>
                <w:rtl w:val="0"/>
              </w:rPr>
            </w:r>
          </w:p>
          <w:p w:rsidR="00000000" w:rsidDel="00000000" w:rsidP="00000000" w:rsidRDefault="00000000" w:rsidRPr="00000000" w14:paraId="000000F7">
            <w:pPr>
              <w:spacing w:after="0" w:line="240" w:lineRule="auto"/>
              <w:jc w:val="center"/>
              <w:rPr>
                <w:rFonts w:ascii="Open Sans" w:cs="Open Sans" w:eastAsia="Open Sans" w:hAnsi="Open Sans"/>
                <w:b w:val="1"/>
                <w:bCs w:val="1"/>
                <w:color w:val="000000"/>
                <w:sz w:val="32"/>
                <w:szCs w:val="32"/>
              </w:rPr>
            </w:pPr>
            <w:r w:rsidDel="00000000" w:rsidR="00000000" w:rsidRPr="00000000">
              <w:rPr>
                <w:rFonts w:ascii="Open Sans" w:cs="Open Sans" w:eastAsia="Open Sans" w:hAnsi="Open Sans"/>
                <w:b w:val="1"/>
                <w:bCs w:val="1"/>
                <w:color w:val="000000"/>
                <w:sz w:val="32"/>
                <w:szCs w:val="32"/>
                <w:rtl w:val="0"/>
              </w:rPr>
              <w:t xml:space="preserve">I</w:t>
            </w:r>
          </w:p>
          <w:p w:rsidR="00000000" w:rsidDel="00000000" w:rsidP="00000000" w:rsidRDefault="00000000" w:rsidRPr="00000000" w14:paraId="000000F8">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J</w:t>
            </w:r>
          </w:p>
          <w:p w:rsidR="00000000" w:rsidDel="00000000" w:rsidP="00000000" w:rsidRDefault="00000000" w:rsidRPr="00000000" w14:paraId="000000F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32"/>
                <w:szCs w:val="32"/>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A">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Ministarstvo prosvjete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B">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C">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D">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E">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FF">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highlight w:val="yellow"/>
                <w:rtl w:val="0"/>
              </w:rPr>
              <w:t xml:space="preserve">Institut/ zavod/ Centar</w:t>
            </w:r>
            <w:r w:rsidDel="00000000" w:rsidR="00000000" w:rsidRPr="00000000">
              <w:rPr>
                <w:rFonts w:ascii="Open Sans" w:cs="Open Sans" w:eastAsia="Open Sans" w:hAnsi="Open Sans"/>
                <w:color w:val="000000"/>
                <w:sz w:val="24"/>
                <w:szCs w:val="24"/>
                <w:rtl w:val="0"/>
              </w:rPr>
              <w:t xml:space="preserve"> za stručno obrazovanje i obuku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highlight w:val="yellow"/>
                <w:rtl w:val="0"/>
              </w:rPr>
              <w:t xml:space="preserve">Zanatska komora</w:t>
            </w:r>
            <w:r w:rsidDel="00000000" w:rsidR="00000000" w:rsidRPr="00000000">
              <w:rPr>
                <w:rFonts w:ascii="Open Sans" w:cs="Open Sans" w:eastAsia="Open Sans" w:hAnsi="Open Sans"/>
                <w:color w:val="000000"/>
                <w:sz w:val="24"/>
                <w:szCs w:val="24"/>
                <w:rtl w:val="0"/>
              </w:rPr>
              <w:t xml:space="preserve"> The Chamber of Craft and Small Business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0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highlight w:val="yellow"/>
                <w:rtl w:val="0"/>
              </w:rPr>
              <w:t xml:space="preserve">Privredno – industrijska komora</w:t>
            </w:r>
            <w:r w:rsidDel="00000000" w:rsidR="00000000" w:rsidRPr="00000000">
              <w:rPr>
                <w:rFonts w:ascii="Open Sans" w:cs="Open Sans" w:eastAsia="Open Sans" w:hAnsi="Open Sans"/>
                <w:color w:val="000000"/>
                <w:sz w:val="24"/>
                <w:szCs w:val="24"/>
                <w:rtl w:val="0"/>
              </w:rPr>
              <w:t xml:space="preserve">The Chamber of Commerce and Industry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Škole I obrazovne institucije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highlight w:val="yellow"/>
                <w:rtl w:val="0"/>
              </w:rPr>
              <w:t xml:space="preserve">Razvoj ljudskih resursa i fond za stipendiranje</w:t>
            </w:r>
            <w:r w:rsidDel="00000000" w:rsidR="00000000" w:rsidRPr="00000000">
              <w:rPr>
                <w:rFonts w:ascii="Open Sans" w:cs="Open Sans" w:eastAsia="Open Sans" w:hAnsi="Open Sans"/>
                <w:color w:val="000000"/>
                <w:sz w:val="24"/>
                <w:szCs w:val="24"/>
                <w:rtl w:val="0"/>
              </w:rPr>
              <w:t xml:space="preserve"> Human Resources Development and Scholarship Fund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1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2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bl>
    <w:p w:rsidR="00000000" w:rsidDel="00000000" w:rsidP="00000000" w:rsidRDefault="00000000" w:rsidRPr="00000000" w14:paraId="00000123">
      <w:pPr>
        <w:rPr>
          <w:rFonts w:ascii="Open Sans" w:cs="Open Sans" w:eastAsia="Open Sans" w:hAnsi="Open Sans"/>
        </w:rPr>
      </w:pPr>
      <w:r w:rsidDel="00000000" w:rsidR="00000000" w:rsidRPr="00000000">
        <w:rPr>
          <w:rtl w:val="0"/>
        </w:rPr>
      </w:r>
    </w:p>
    <w:p w:rsidR="00000000" w:rsidDel="00000000" w:rsidP="00000000" w:rsidRDefault="00000000" w:rsidRPr="00000000" w14:paraId="00000124">
      <w:pPr>
        <w:rPr>
          <w:rFonts w:ascii="Open Sans" w:cs="Open Sans" w:eastAsia="Open Sans" w:hAnsi="Open Sans"/>
        </w:rPr>
      </w:pPr>
      <w:r w:rsidDel="00000000" w:rsidR="00000000" w:rsidRPr="00000000">
        <w:rPr>
          <w:rtl w:val="0"/>
        </w:rPr>
      </w:r>
    </w:p>
    <w:p w:rsidR="00000000" w:rsidDel="00000000" w:rsidP="00000000" w:rsidRDefault="00000000" w:rsidRPr="00000000" w14:paraId="00000125">
      <w:pPr>
        <w:rPr>
          <w:rFonts w:ascii="Open Sans" w:cs="Open Sans" w:eastAsia="Open Sans" w:hAnsi="Open Sans"/>
        </w:rPr>
      </w:pPr>
      <w:r w:rsidDel="00000000" w:rsidR="00000000" w:rsidRPr="00000000">
        <w:rPr>
          <w:rtl w:val="0"/>
        </w:rPr>
      </w:r>
    </w:p>
    <w:p w:rsidR="00000000" w:rsidDel="00000000" w:rsidP="00000000" w:rsidRDefault="00000000" w:rsidRPr="00000000" w14:paraId="00000126">
      <w:pPr>
        <w:rPr>
          <w:rFonts w:ascii="Open Sans" w:cs="Open Sans" w:eastAsia="Open Sans" w:hAnsi="Open Sans"/>
        </w:rPr>
      </w:pPr>
      <w:r w:rsidDel="00000000" w:rsidR="00000000" w:rsidRPr="00000000">
        <w:rPr>
          <w:rtl w:val="0"/>
        </w:rPr>
      </w:r>
    </w:p>
    <w:tbl>
      <w:tblPr>
        <w:tblStyle w:val="Table7"/>
        <w:tblW w:w="13938.0" w:type="dxa"/>
        <w:jc w:val="left"/>
        <w:tblLayout w:type="fixed"/>
        <w:tblLook w:val="0400"/>
      </w:tblPr>
      <w:tblGrid>
        <w:gridCol w:w="1031"/>
        <w:gridCol w:w="5200"/>
        <w:gridCol w:w="1565"/>
        <w:gridCol w:w="1201"/>
        <w:gridCol w:w="1693"/>
        <w:gridCol w:w="1825"/>
        <w:gridCol w:w="1423"/>
        <w:tblGridChange w:id="0">
          <w:tblGrid>
            <w:gridCol w:w="1031"/>
            <w:gridCol w:w="5200"/>
            <w:gridCol w:w="1565"/>
            <w:gridCol w:w="1201"/>
            <w:gridCol w:w="1693"/>
            <w:gridCol w:w="1825"/>
            <w:gridCol w:w="1423"/>
          </w:tblGrid>
        </w:tblGridChange>
      </w:tblGrid>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27">
            <w:pPr>
              <w:spacing w:after="0" w:line="24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Država</w:t>
            </w:r>
          </w:p>
        </w:tc>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2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Institucija</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2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Vrsta- tip podrške </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30">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Regulatorna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31">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Razvojna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32">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Savjetodavna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33">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Koordinaciona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34">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Finansijska</w:t>
            </w:r>
            <w:r w:rsidDel="00000000" w:rsidR="00000000" w:rsidRPr="00000000">
              <w:rPr>
                <w:rtl w:val="0"/>
              </w:rPr>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35">
            <w:pPr>
              <w:spacing w:after="0" w:line="240" w:lineRule="auto"/>
              <w:jc w:val="cente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6">
            <w:pPr>
              <w:spacing w:after="0" w:line="240" w:lineRule="auto"/>
              <w:jc w:val="center"/>
              <w:rPr>
                <w:rFonts w:ascii="Open Sans" w:cs="Open Sans" w:eastAsia="Open Sans" w:hAnsi="Open Sans"/>
                <w:b w:val="1"/>
                <w:bCs w:val="1"/>
                <w:color w:val="000000"/>
                <w:sz w:val="32"/>
                <w:szCs w:val="32"/>
              </w:rPr>
            </w:pPr>
            <w:r w:rsidDel="00000000" w:rsidR="00000000" w:rsidRPr="00000000">
              <w:rPr>
                <w:rtl w:val="0"/>
              </w:rPr>
            </w:r>
          </w:p>
          <w:p w:rsidR="00000000" w:rsidDel="00000000" w:rsidP="00000000" w:rsidRDefault="00000000" w:rsidRPr="00000000" w14:paraId="00000137">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H</w:t>
            </w:r>
          </w:p>
          <w:p w:rsidR="00000000" w:rsidDel="00000000" w:rsidP="00000000" w:rsidRDefault="00000000" w:rsidRPr="00000000" w14:paraId="00000138">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R</w:t>
            </w:r>
          </w:p>
          <w:p w:rsidR="00000000" w:rsidDel="00000000" w:rsidP="00000000" w:rsidRDefault="00000000" w:rsidRPr="00000000" w14:paraId="00000139">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V</w:t>
            </w:r>
          </w:p>
          <w:p w:rsidR="00000000" w:rsidDel="00000000" w:rsidP="00000000" w:rsidRDefault="00000000" w:rsidRPr="00000000" w14:paraId="0000013A">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A</w:t>
            </w:r>
          </w:p>
          <w:p w:rsidR="00000000" w:rsidDel="00000000" w:rsidP="00000000" w:rsidRDefault="00000000" w:rsidRPr="00000000" w14:paraId="0000013B">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w:t>
            </w:r>
          </w:p>
          <w:p w:rsidR="00000000" w:rsidDel="00000000" w:rsidP="00000000" w:rsidRDefault="00000000" w:rsidRPr="00000000" w14:paraId="0000013C">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w:t>
            </w:r>
          </w:p>
          <w:p w:rsidR="00000000" w:rsidDel="00000000" w:rsidP="00000000" w:rsidRDefault="00000000" w:rsidRPr="00000000" w14:paraId="0000013D">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K</w:t>
            </w:r>
          </w:p>
          <w:p w:rsidR="00000000" w:rsidDel="00000000" w:rsidP="00000000" w:rsidRDefault="00000000" w:rsidRPr="00000000" w14:paraId="0000013E">
            <w:pPr>
              <w:spacing w:after="0" w:line="240" w:lineRule="auto"/>
              <w:jc w:val="cente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A</w:t>
            </w:r>
          </w:p>
          <w:p w:rsidR="00000000" w:rsidDel="00000000" w:rsidP="00000000" w:rsidRDefault="00000000" w:rsidRPr="00000000" w14:paraId="0000013F">
            <w:pPr>
              <w:spacing w:after="0" w:line="240" w:lineRule="auto"/>
              <w:jc w:val="center"/>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Ministarstvo nauke i obrazovanja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1">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2">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3">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4">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5">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highlight w:val="yellow"/>
                <w:rtl w:val="0"/>
              </w:rPr>
              <w:t xml:space="preserve">Minisarstvo preduzetništva</w:t>
            </w:r>
            <w:r w:rsidDel="00000000" w:rsidR="00000000" w:rsidRPr="00000000">
              <w:rPr>
                <w:rFonts w:ascii="Open Sans" w:cs="Open Sans" w:eastAsia="Open Sans" w:hAnsi="Open Sans"/>
                <w:color w:val="000000"/>
                <w:sz w:val="24"/>
                <w:szCs w:val="24"/>
                <w:rtl w:val="0"/>
              </w:rPr>
              <w:t xml:space="preserve"> Ministry of Entrepreneurship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Ministarstvo rada, penzionog Sistema, porodice i socijalne politike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4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Agencija za VET I obrazovanje odraslih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Trgovačka i zanatska kmora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5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Privedna komora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6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bl>
    <w:p w:rsidR="00000000" w:rsidDel="00000000" w:rsidP="00000000" w:rsidRDefault="00000000" w:rsidRPr="00000000" w14:paraId="00000169">
      <w:pPr>
        <w:rPr>
          <w:rFonts w:ascii="Open Sans" w:cs="Open Sans" w:eastAsia="Open Sans" w:hAnsi="Open Sans"/>
        </w:rPr>
      </w:pPr>
      <w:r w:rsidDel="00000000" w:rsidR="00000000" w:rsidRPr="00000000">
        <w:rPr>
          <w:rtl w:val="0"/>
        </w:rPr>
      </w:r>
    </w:p>
    <w:p w:rsidR="00000000" w:rsidDel="00000000" w:rsidP="00000000" w:rsidRDefault="00000000" w:rsidRPr="00000000" w14:paraId="0000016A">
      <w:pPr>
        <w:rPr>
          <w:rFonts w:ascii="Open Sans" w:cs="Open Sans" w:eastAsia="Open Sans" w:hAnsi="Open Sans"/>
        </w:rPr>
      </w:pPr>
      <w:r w:rsidDel="00000000" w:rsidR="00000000" w:rsidRPr="00000000">
        <w:rPr>
          <w:rtl w:val="0"/>
        </w:rPr>
      </w:r>
    </w:p>
    <w:p w:rsidR="00000000" w:rsidDel="00000000" w:rsidP="00000000" w:rsidRDefault="00000000" w:rsidRPr="00000000" w14:paraId="0000016B">
      <w:pPr>
        <w:rPr>
          <w:rFonts w:ascii="Open Sans" w:cs="Open Sans" w:eastAsia="Open Sans" w:hAnsi="Open Sans"/>
        </w:rPr>
      </w:pPr>
      <w:r w:rsidDel="00000000" w:rsidR="00000000" w:rsidRPr="00000000">
        <w:rPr>
          <w:rtl w:val="0"/>
        </w:rPr>
      </w:r>
    </w:p>
    <w:p w:rsidR="00000000" w:rsidDel="00000000" w:rsidP="00000000" w:rsidRDefault="00000000" w:rsidRPr="00000000" w14:paraId="0000016C">
      <w:pPr>
        <w:rPr>
          <w:rFonts w:ascii="Open Sans" w:cs="Open Sans" w:eastAsia="Open Sans" w:hAnsi="Open Sans"/>
        </w:rPr>
      </w:pPr>
      <w:r w:rsidDel="00000000" w:rsidR="00000000" w:rsidRPr="00000000">
        <w:rPr>
          <w:rtl w:val="0"/>
        </w:rPr>
      </w:r>
    </w:p>
    <w:p w:rsidR="00000000" w:rsidDel="00000000" w:rsidP="00000000" w:rsidRDefault="00000000" w:rsidRPr="00000000" w14:paraId="0000016D">
      <w:pPr>
        <w:rPr>
          <w:rFonts w:ascii="Open Sans" w:cs="Open Sans" w:eastAsia="Open Sans" w:hAnsi="Open Sans"/>
        </w:rPr>
      </w:pPr>
      <w:r w:rsidDel="00000000" w:rsidR="00000000" w:rsidRPr="00000000">
        <w:rPr>
          <w:rtl w:val="0"/>
        </w:rPr>
      </w:r>
    </w:p>
    <w:tbl>
      <w:tblPr>
        <w:tblStyle w:val="Table8"/>
        <w:tblW w:w="13935.0" w:type="dxa"/>
        <w:jc w:val="left"/>
        <w:tblLayout w:type="fixed"/>
        <w:tblLook w:val="0400"/>
      </w:tblPr>
      <w:tblGrid>
        <w:gridCol w:w="2430"/>
        <w:gridCol w:w="3795"/>
        <w:gridCol w:w="1560"/>
        <w:gridCol w:w="1200"/>
        <w:gridCol w:w="1695"/>
        <w:gridCol w:w="1830"/>
        <w:gridCol w:w="1425"/>
        <w:tblGridChange w:id="0">
          <w:tblGrid>
            <w:gridCol w:w="2430"/>
            <w:gridCol w:w="3795"/>
            <w:gridCol w:w="1560"/>
            <w:gridCol w:w="1200"/>
            <w:gridCol w:w="1695"/>
            <w:gridCol w:w="1830"/>
            <w:gridCol w:w="1425"/>
          </w:tblGrid>
        </w:tblGridChange>
      </w:tblGrid>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6E">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Država</w:t>
            </w:r>
          </w:p>
        </w:tc>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6F">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Institucija</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7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Vrsta – tip podrške </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77">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Regulatorna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78">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Razvojna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79">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Savjetodavna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7A">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Koordinaciona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7B">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Finansijska</w:t>
            </w:r>
            <w:r w:rsidDel="00000000" w:rsidR="00000000" w:rsidRPr="00000000">
              <w:rPr>
                <w:rtl w:val="0"/>
              </w:rPr>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7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32"/>
                <w:szCs w:val="32"/>
                <w:rtl w:val="0"/>
              </w:rPr>
              <w:t xml:space="preserve">Bosna i</w:t>
            </w:r>
            <w:r w:rsidDel="00000000" w:rsidR="00000000" w:rsidRPr="00000000">
              <w:rPr>
                <w:rtl w:val="0"/>
              </w:rPr>
            </w:r>
          </w:p>
          <w:p w:rsidR="00000000" w:rsidDel="00000000" w:rsidP="00000000" w:rsidRDefault="00000000" w:rsidRPr="00000000" w14:paraId="0000017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32"/>
                <w:szCs w:val="32"/>
                <w:rtl w:val="0"/>
              </w:rPr>
              <w:t xml:space="preserve">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7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 Ministarstvo civilnih poslova Bosne i hercegovine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7F">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0">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1">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2">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3">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Agencija za predškolsko, osnovno I srednje obrazovanje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8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bl>
    <w:p w:rsidR="00000000" w:rsidDel="00000000" w:rsidP="00000000" w:rsidRDefault="00000000" w:rsidRPr="00000000" w14:paraId="0000018B">
      <w:pPr>
        <w:spacing w:after="240" w:line="240" w:lineRule="auto"/>
        <w:rPr>
          <w:rFonts w:ascii="Open Sans" w:cs="Open Sans" w:eastAsia="Open Sans" w:hAnsi="Open Sans"/>
          <w:sz w:val="24"/>
          <w:szCs w:val="24"/>
        </w:rPr>
      </w:pPr>
      <w:r w:rsidDel="00000000" w:rsidR="00000000" w:rsidRPr="00000000">
        <w:rPr>
          <w:rtl w:val="0"/>
        </w:rPr>
      </w:r>
    </w:p>
    <w:tbl>
      <w:tblPr>
        <w:tblStyle w:val="Table9"/>
        <w:tblW w:w="13935.0" w:type="dxa"/>
        <w:jc w:val="left"/>
        <w:tblLayout w:type="fixed"/>
        <w:tblLook w:val="0400"/>
      </w:tblPr>
      <w:tblGrid>
        <w:gridCol w:w="2385"/>
        <w:gridCol w:w="3840"/>
        <w:gridCol w:w="1560"/>
        <w:gridCol w:w="1200"/>
        <w:gridCol w:w="1695"/>
        <w:gridCol w:w="1830"/>
        <w:gridCol w:w="1425"/>
        <w:tblGridChange w:id="0">
          <w:tblGrid>
            <w:gridCol w:w="2385"/>
            <w:gridCol w:w="3840"/>
            <w:gridCol w:w="1560"/>
            <w:gridCol w:w="1200"/>
            <w:gridCol w:w="1695"/>
            <w:gridCol w:w="1830"/>
            <w:gridCol w:w="1425"/>
          </w:tblGrid>
        </w:tblGridChange>
      </w:tblGrid>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8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Država</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8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Institucij</w:t>
            </w:r>
            <w:r w:rsidDel="00000000" w:rsidR="00000000" w:rsidRPr="00000000">
              <w:rPr>
                <w:rFonts w:ascii="Open Sans" w:cs="Open Sans" w:eastAsia="Open Sans" w:hAnsi="Open Sans"/>
                <w:b w:val="1"/>
                <w:bCs w:val="1"/>
                <w:sz w:val="24"/>
                <w:szCs w:val="24"/>
                <w:rtl w:val="0"/>
              </w:rPr>
              <w:t xml:space="preserve">a</w:t>
            </w:r>
            <w:r w:rsidDel="00000000" w:rsidR="00000000" w:rsidRPr="00000000">
              <w:rPr>
                <w:rtl w:val="0"/>
              </w:rPr>
            </w:r>
          </w:p>
        </w:tc>
        <w:tc>
          <w:tcPr>
            <w:gridSpan w:val="5"/>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8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Vrsta – tip podrške </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95">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Regulatorna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96">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Razvojna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97">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Savjetodavna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98">
            <w:pPr>
              <w:spacing w:after="0" w:line="240" w:lineRule="auto"/>
              <w:jc w:val="center"/>
              <w:rPr>
                <w:rFonts w:ascii="Open Sans" w:cs="Open Sans" w:eastAsia="Open Sans" w:hAnsi="Open Sans"/>
              </w:rPr>
            </w:pPr>
            <w:r w:rsidDel="00000000" w:rsidR="00000000" w:rsidRPr="00000000">
              <w:rPr>
                <w:rFonts w:ascii="Open Sans" w:cs="Open Sans" w:eastAsia="Open Sans" w:hAnsi="Open Sans"/>
                <w:rtl w:val="0"/>
              </w:rPr>
              <w:t xml:space="preserve">Koordinaciona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99">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Finansijska</w:t>
            </w:r>
            <w:r w:rsidDel="00000000" w:rsidR="00000000" w:rsidRPr="00000000">
              <w:rPr>
                <w:rtl w:val="0"/>
              </w:rPr>
            </w:r>
          </w:p>
        </w:tc>
      </w:tr>
      <w:tr>
        <w:trPr>
          <w:cantSplit w:val="0"/>
          <w:trHeight w:val="44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32"/>
                <w:szCs w:val="32"/>
                <w:rtl w:val="0"/>
              </w:rPr>
              <w:t xml:space="preserve">Crna Gora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 Ministarstvo prosvjete, nauke I inovacija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C">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D">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E">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9F">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0">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Privredna komora Crne Gore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3">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4">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5">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6">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7">
            <w:pPr>
              <w:spacing w:after="24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Centar za stručno obrazovanje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A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bl>
    <w:p w:rsidR="00000000" w:rsidDel="00000000" w:rsidP="00000000" w:rsidRDefault="00000000" w:rsidRPr="00000000" w14:paraId="000001AF">
      <w:pPr>
        <w:rPr>
          <w:rFonts w:ascii="Open Sans" w:cs="Open Sans" w:eastAsia="Open Sans" w:hAnsi="Open Sans"/>
        </w:rPr>
      </w:pPr>
      <w:r w:rsidDel="00000000" w:rsidR="00000000" w:rsidRPr="00000000">
        <w:rPr>
          <w:rtl w:val="0"/>
        </w:rPr>
      </w:r>
    </w:p>
    <w:p w:rsidR="00000000" w:rsidDel="00000000" w:rsidP="00000000" w:rsidRDefault="00000000" w:rsidRPr="00000000" w14:paraId="000001B0">
      <w:pPr>
        <w:rPr>
          <w:rFonts w:ascii="Open Sans" w:cs="Open Sans" w:eastAsia="Open Sans" w:hAnsi="Open Sans"/>
        </w:rPr>
      </w:pPr>
      <w:r w:rsidDel="00000000" w:rsidR="00000000" w:rsidRPr="00000000">
        <w:rPr>
          <w:rtl w:val="0"/>
        </w:rPr>
      </w:r>
    </w:p>
    <w:p w:rsidR="00000000" w:rsidDel="00000000" w:rsidP="00000000" w:rsidRDefault="00000000" w:rsidRPr="00000000" w14:paraId="000001B1">
      <w:pPr>
        <w:rPr>
          <w:rFonts w:ascii="Open Sans" w:cs="Open Sans" w:eastAsia="Open Sans" w:hAnsi="Open Sans"/>
        </w:rPr>
      </w:pPr>
      <w:r w:rsidDel="00000000" w:rsidR="00000000" w:rsidRPr="00000000">
        <w:rPr>
          <w:rtl w:val="0"/>
        </w:rPr>
      </w:r>
    </w:p>
    <w:p w:rsidR="00000000" w:rsidDel="00000000" w:rsidP="00000000" w:rsidRDefault="00000000" w:rsidRPr="00000000" w14:paraId="000001B2">
      <w:pPr>
        <w:rPr>
          <w:rFonts w:ascii="Open Sans" w:cs="Open Sans" w:eastAsia="Open Sans" w:hAnsi="Open Sans"/>
        </w:rPr>
      </w:pPr>
      <w:r w:rsidDel="00000000" w:rsidR="00000000" w:rsidRPr="00000000">
        <w:rPr>
          <w:rtl w:val="0"/>
        </w:rPr>
      </w:r>
    </w:p>
    <w:p w:rsidR="00000000" w:rsidDel="00000000" w:rsidP="00000000" w:rsidRDefault="00000000" w:rsidRPr="00000000" w14:paraId="000001B3">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1B4">
      <w:pPr>
        <w:jc w:val="both"/>
        <w:rPr>
          <w:rFonts w:ascii="Open Sans" w:cs="Open Sans" w:eastAsia="Open Sans" w:hAnsi="Open Sans"/>
        </w:rPr>
      </w:pPr>
      <w:r w:rsidDel="00000000" w:rsidR="00000000" w:rsidRPr="00000000">
        <w:rPr>
          <w:rFonts w:ascii="Open Sans" w:cs="Open Sans" w:eastAsia="Open Sans" w:hAnsi="Open Sans"/>
          <w:rtl w:val="0"/>
        </w:rPr>
        <w:t xml:space="preserve">Analizirajući oblike institucionalne podrške, evidentno je da Slovenija pokazuje najširi spektar podrške, obuhvatajući sve aspekte od zakonodavne i finansijske podrške do koordinacije i savjetodavne pomoći. Aktivno uključuje širok spektar institucija, od ministarstava do privrednih komora i obrazovnih ustanova, omogućavajući sveobuhvatan pristup obrazovanju zasnovanom na radu.</w:t>
      </w:r>
    </w:p>
    <w:p w:rsidR="00000000" w:rsidDel="00000000" w:rsidP="00000000" w:rsidRDefault="00000000" w:rsidRPr="00000000" w14:paraId="000001B5">
      <w:pPr>
        <w:jc w:val="both"/>
        <w:rPr>
          <w:rFonts w:ascii="Open Sans" w:cs="Open Sans" w:eastAsia="Open Sans" w:hAnsi="Open Sans"/>
        </w:rPr>
      </w:pPr>
      <w:r w:rsidDel="00000000" w:rsidR="00000000" w:rsidRPr="00000000">
        <w:rPr>
          <w:rFonts w:ascii="Open Sans" w:cs="Open Sans" w:eastAsia="Open Sans" w:hAnsi="Open Sans"/>
          <w:rtl w:val="0"/>
        </w:rPr>
        <w:t xml:space="preserve">Hrvatska takođe pruža značajnu podršku, ali se više fokusira na zakonodavne i regulatorne dimenzije, dok savjetodavna i koordinaciona podrška primarno dolazi od specijalizovanih agencija i komora.</w:t>
      </w:r>
    </w:p>
    <w:p w:rsidR="00000000" w:rsidDel="00000000" w:rsidP="00000000" w:rsidRDefault="00000000" w:rsidRPr="00000000" w14:paraId="000001B6">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ima sistemsku podršku koja je strukturno osigurana kroz ustavni poredak, sa fokusom na koordinaciju i razvoj nacionalnih strategija i standarda.</w:t>
      </w:r>
    </w:p>
    <w:p w:rsidR="00000000" w:rsidDel="00000000" w:rsidP="00000000" w:rsidRDefault="00000000" w:rsidRPr="00000000" w14:paraId="000001B7">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pruža podršku kroz ključne institucije koje kombinuju zakonodavnu, finansijsku, koordinacionu i savjetodavnu podršku, ali sa manje uključenih institucija u procesu u poređenju sa Slovenijom i Hrvatskom. Evo kvantitativne kategorizacije i preporuka na osnovu dostavljenih podataka:</w:t>
      </w:r>
    </w:p>
    <w:p w:rsidR="00000000" w:rsidDel="00000000" w:rsidP="00000000" w:rsidRDefault="00000000" w:rsidRPr="00000000" w14:paraId="000001B8">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sa sveobuhvatnom podrškom koja pokriva zakonodavne, finansijske, koordinacione i savjetodavne aspekte sa širokim spektrom uključenih institucija.</w:t>
      </w:r>
    </w:p>
    <w:p w:rsidR="00000000" w:rsidDel="00000000" w:rsidP="00000000" w:rsidRDefault="00000000" w:rsidRPr="00000000" w14:paraId="000001B9">
      <w:pPr>
        <w:jc w:val="both"/>
        <w:rPr>
          <w:rFonts w:ascii="Open Sans" w:cs="Open Sans" w:eastAsia="Open Sans" w:hAnsi="Open Sans"/>
        </w:rPr>
      </w:pPr>
      <w:r w:rsidDel="00000000" w:rsidR="00000000" w:rsidRPr="00000000">
        <w:rPr>
          <w:rFonts w:ascii="Open Sans" w:cs="Open Sans" w:eastAsia="Open Sans" w:hAnsi="Open Sans"/>
          <w:rtl w:val="0"/>
        </w:rPr>
        <w:t xml:space="preserve">Hrvatska: 4/5 sa jakim fokusom na zakonodavnu i regulatornu podršku, sa značajnom savjetodavnom i koordinacionom podrškom od strane specijalizovanih agencija i komora, ali ne toliko opsežnom kao u Sloveniji.</w:t>
      </w:r>
    </w:p>
    <w:p w:rsidR="00000000" w:rsidDel="00000000" w:rsidP="00000000" w:rsidRDefault="00000000" w:rsidRPr="00000000" w14:paraId="000001BA">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3/5 sa sistemskom podrškom osiguranom kroz ustavni poredak, koja se prvenstveno fokusira na koordinaciju i nacionalne strategije.</w:t>
      </w:r>
    </w:p>
    <w:p w:rsidR="00000000" w:rsidDel="00000000" w:rsidP="00000000" w:rsidRDefault="00000000" w:rsidRPr="00000000" w14:paraId="000001BB">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3/5 sa zakonodavnom, finansijskom, koordinacionom i savjetodavnom podrškom kroz ključne institucije, ali sa manje uključenih institucija nego u Sloveniji i Hrvatskoj.</w:t>
      </w:r>
    </w:p>
    <w:p w:rsidR="00000000" w:rsidDel="00000000" w:rsidP="00000000" w:rsidRDefault="00000000" w:rsidRPr="00000000" w14:paraId="000001BC">
      <w:pPr>
        <w:rPr>
          <w:rFonts w:ascii="Open Sans" w:cs="Open Sans" w:eastAsia="Open Sans" w:hAnsi="Open Sans"/>
        </w:rPr>
      </w:pPr>
      <w:r w:rsidDel="00000000" w:rsidR="00000000" w:rsidRPr="00000000">
        <w:rPr>
          <w:rtl w:val="0"/>
        </w:rPr>
      </w:r>
    </w:p>
    <w:tbl>
      <w:tblPr>
        <w:tblStyle w:val="Table10"/>
        <w:tblW w:w="8243.0" w:type="dxa"/>
        <w:jc w:val="center"/>
        <w:tblLayout w:type="fixed"/>
        <w:tblLook w:val="0400"/>
      </w:tblPr>
      <w:tblGrid>
        <w:gridCol w:w="2478"/>
        <w:gridCol w:w="5765"/>
        <w:tblGridChange w:id="0">
          <w:tblGrid>
            <w:gridCol w:w="2478"/>
            <w:gridCol w:w="5765"/>
          </w:tblGrid>
        </w:tblGridChange>
      </w:tblGrid>
      <w:tr>
        <w:trPr>
          <w:cantSplit w:val="0"/>
          <w:trHeight w:val="440"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1B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Oblici institucionalne podrške</w:t>
            </w:r>
            <w:r w:rsidDel="00000000" w:rsidR="00000000" w:rsidRPr="00000000">
              <w:rPr>
                <w:rtl w:val="0"/>
              </w:rPr>
            </w:r>
          </w:p>
        </w:tc>
      </w:tr>
      <w:tr>
        <w:trPr>
          <w:cantSplit w:val="0"/>
          <w:trHeight w:val="555" w:hRule="atLeast"/>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BF">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0">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1">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2">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3">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Bosna i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4">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5">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1C6">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1C7">
      <w:pPr>
        <w:rPr>
          <w:rFonts w:ascii="Open Sans" w:cs="Open Sans" w:eastAsia="Open Sans" w:hAnsi="Open Sans"/>
        </w:rPr>
      </w:pPr>
      <w:r w:rsidDel="00000000" w:rsidR="00000000" w:rsidRPr="00000000">
        <w:rPr>
          <w:rtl w:val="0"/>
        </w:rPr>
      </w:r>
    </w:p>
    <w:p w:rsidR="00000000" w:rsidDel="00000000" w:rsidP="00000000" w:rsidRDefault="00000000" w:rsidRPr="00000000" w14:paraId="000001C8">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1C9">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Slovenija može služiti kao model za integrisani pristup sa više institucija i sveobuhvatnom podrškom.</w:t>
      </w:r>
    </w:p>
    <w:p w:rsidR="00000000" w:rsidDel="00000000" w:rsidP="00000000" w:rsidRDefault="00000000" w:rsidRPr="00000000" w14:paraId="000001CA">
      <w:pPr>
        <w:jc w:val="both"/>
        <w:rPr>
          <w:rFonts w:ascii="Open Sans" w:cs="Open Sans" w:eastAsia="Open Sans" w:hAnsi="Open Sans"/>
        </w:rPr>
      </w:pPr>
      <w:r w:rsidDel="00000000" w:rsidR="00000000" w:rsidRPr="00000000">
        <w:rPr>
          <w:rFonts w:ascii="Open Sans" w:cs="Open Sans" w:eastAsia="Open Sans" w:hAnsi="Open Sans"/>
          <w:rtl w:val="0"/>
        </w:rPr>
        <w:t xml:space="preserve">Hrvatska: Hrvatska može unaprijediti savjetodavne i koordinacione aspekte uključivanjem više specijalizovanih tijela.</w:t>
      </w:r>
    </w:p>
    <w:p w:rsidR="00000000" w:rsidDel="00000000" w:rsidP="00000000" w:rsidRDefault="00000000" w:rsidRPr="00000000" w14:paraId="000001CB">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i Crna Gora: Bosna i Hercegovina i Crna Gora mogu razmotriti povećanje institucionalne raznolikosti kako bi pružile sveobuhvatniju podršku i poboljšale vezu između obrazovanja i tržišta rada.</w:t>
      </w:r>
    </w:p>
    <w:p w:rsidR="00000000" w:rsidDel="00000000" w:rsidP="00000000" w:rsidRDefault="00000000" w:rsidRPr="00000000" w14:paraId="000001CC">
      <w:pPr>
        <w:pStyle w:val="Heading1"/>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F">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0">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1">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2">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3">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4">
      <w:pPr>
        <w:spacing w:after="0"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5">
      <w:pPr>
        <w:rPr>
          <w:rFonts w:ascii="Open Sans" w:cs="Open Sans" w:eastAsia="Open Sans" w:hAnsi="Open Sans"/>
        </w:rPr>
      </w:pPr>
      <w:r w:rsidDel="00000000" w:rsidR="00000000" w:rsidRPr="00000000">
        <w:rPr>
          <w:rtl w:val="0"/>
        </w:rPr>
      </w:r>
    </w:p>
    <w:p w:rsidR="00000000" w:rsidDel="00000000" w:rsidP="00000000" w:rsidRDefault="00000000" w:rsidRPr="00000000" w14:paraId="000001D6">
      <w:pPr>
        <w:pStyle w:val="Heading3"/>
        <w:spacing w:after="0" w:line="240" w:lineRule="auto"/>
        <w:ind w:left="360"/>
        <w:jc w:val="both"/>
        <w:rPr/>
      </w:pPr>
      <w:bookmarkStart w:colFirst="0" w:colLast="0" w:name="_x0j2a77daxmz" w:id="9"/>
      <w:bookmarkEnd w:id="9"/>
      <w:r w:rsidDel="00000000" w:rsidR="00000000" w:rsidRPr="00000000">
        <w:rPr>
          <w:rtl w:val="0"/>
        </w:rPr>
        <w:t xml:space="preserve">2. Da li su poslodavci/ udruženja poslodavaca uključeni u razvoj sljedećih dokumenata?</w:t>
      </w:r>
    </w:p>
    <w:tbl>
      <w:tblPr>
        <w:tblStyle w:val="Table11"/>
        <w:tblW w:w="13937.999999999996" w:type="dxa"/>
        <w:jc w:val="left"/>
        <w:tblLayout w:type="fixed"/>
        <w:tblLook w:val="0400"/>
      </w:tblPr>
      <w:tblGrid>
        <w:gridCol w:w="2086"/>
        <w:gridCol w:w="1967"/>
        <w:gridCol w:w="2169"/>
        <w:gridCol w:w="1890"/>
        <w:gridCol w:w="3090"/>
        <w:gridCol w:w="2736"/>
        <w:tblGridChange w:id="0">
          <w:tblGrid>
            <w:gridCol w:w="2086"/>
            <w:gridCol w:w="1967"/>
            <w:gridCol w:w="2169"/>
            <w:gridCol w:w="1890"/>
            <w:gridCol w:w="3090"/>
            <w:gridCol w:w="273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D7">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Država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D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Standardi zanimanja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D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Standardi kvalifikacija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D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Obrazovni program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D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Ispitni katalozi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1D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Da li je uključenost obavezna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D">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D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DJELIMIČNO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3">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7">
            <w:pPr>
              <w:spacing w:after="0" w:line="240" w:lineRule="auto"/>
              <w:jc w:val="center"/>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DA </w:t>
            </w:r>
          </w:p>
          <w:p w:rsidR="00000000" w:rsidDel="00000000" w:rsidP="00000000" w:rsidRDefault="00000000" w:rsidRPr="00000000" w14:paraId="000001E8">
            <w:pPr>
              <w:spacing w:after="0" w:line="240" w:lineRule="auto"/>
              <w:jc w:val="center"/>
              <w:rPr>
                <w:rFonts w:ascii="Open Sans" w:cs="Open Sans" w:eastAsia="Open Sans" w:hAnsi="Open Sans"/>
              </w:rPr>
            </w:pPr>
            <w:r w:rsidDel="00000000" w:rsidR="00000000" w:rsidRPr="00000000">
              <w:rPr>
                <w:rFonts w:ascii="Open Sans" w:cs="Open Sans" w:eastAsia="Open Sans" w:hAnsi="Open Sans"/>
                <w:color w:val="000000"/>
                <w:rtl w:val="0"/>
              </w:rPr>
              <w:t xml:space="preserve">(u slučaju majstorskog ispita, EQF nivo 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Samo u slučaju standarda zanimanja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A">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E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0">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bl>
    <w:p w:rsidR="00000000" w:rsidDel="00000000" w:rsidP="00000000" w:rsidRDefault="00000000" w:rsidRPr="00000000" w14:paraId="000001F6">
      <w:pPr>
        <w:rPr>
          <w:rFonts w:ascii="Open Sans" w:cs="Open Sans" w:eastAsia="Open Sans" w:hAnsi="Open Sans"/>
        </w:rPr>
      </w:pPr>
      <w:r w:rsidDel="00000000" w:rsidR="00000000" w:rsidRPr="00000000">
        <w:rPr>
          <w:rtl w:val="0"/>
        </w:rPr>
      </w:r>
    </w:p>
    <w:p w:rsidR="00000000" w:rsidDel="00000000" w:rsidP="00000000" w:rsidRDefault="00000000" w:rsidRPr="00000000" w14:paraId="000001F7">
      <w:pPr>
        <w:jc w:val="both"/>
        <w:rPr>
          <w:rFonts w:ascii="Open Sans" w:cs="Open Sans" w:eastAsia="Open Sans" w:hAnsi="Open Sans"/>
        </w:rPr>
      </w:pPr>
      <w:r w:rsidDel="00000000" w:rsidR="00000000" w:rsidRPr="00000000">
        <w:rPr>
          <w:rFonts w:ascii="Open Sans" w:cs="Open Sans" w:eastAsia="Open Sans" w:hAnsi="Open Sans"/>
          <w:rtl w:val="0"/>
        </w:rPr>
        <w:t xml:space="preserve">Upoređujući kako i u kojoj mjeri poslodavci, ili razna udruženja poslodavaca, učestvuju u razvoju pomenutih dokumenata, zaključujemo da se Slovenija ističe kao zemlja u kojoj poslodavci imaju sveobuhvatnu i obaveznu ulogu u razvoju svih ključnih dokumenata vezanih za stručno obrazovanje. Ovo osigurava bolju usklađenost obrazovnih programa sa potrebama tržišta rada.</w:t>
      </w:r>
    </w:p>
    <w:p w:rsidR="00000000" w:rsidDel="00000000" w:rsidP="00000000" w:rsidRDefault="00000000" w:rsidRPr="00000000" w14:paraId="000001F8">
      <w:pPr>
        <w:jc w:val="both"/>
        <w:rPr>
          <w:rFonts w:ascii="Open Sans" w:cs="Open Sans" w:eastAsia="Open Sans" w:hAnsi="Open Sans"/>
        </w:rPr>
      </w:pPr>
      <w:r w:rsidDel="00000000" w:rsidR="00000000" w:rsidRPr="00000000">
        <w:rPr>
          <w:rFonts w:ascii="Open Sans" w:cs="Open Sans" w:eastAsia="Open Sans" w:hAnsi="Open Sans"/>
          <w:rtl w:val="0"/>
        </w:rPr>
        <w:t xml:space="preserve">Hrvatska takođe uključuje poslodavce u razvoj dokumenata, ali njihova uloga nije uvijek obavezna, što može dovesti do manje konzistentnosti u usklađivanju obrazovnih programa sa potrebama tržišta.</w:t>
      </w:r>
    </w:p>
    <w:p w:rsidR="00000000" w:rsidDel="00000000" w:rsidP="00000000" w:rsidRDefault="00000000" w:rsidRPr="00000000" w14:paraId="000001F9">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1FA">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1FB">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uključuje poslodavce u razvoj standarda zanimanja, ali nedostaju podaci o njihovom učešću u razvoju drugih dokumenata. Crna Gora uključuje poslodavce u razvoj standarda zanimanja i kvalifikacija, kao i obrazovnih programa (iako ne obavezno), ali ne i u razvoj ispitnih kataloga, što može uticati na kvalitet i relevantnost ispita.</w:t>
      </w:r>
    </w:p>
    <w:p w:rsidR="00000000" w:rsidDel="00000000" w:rsidP="00000000" w:rsidRDefault="00000000" w:rsidRPr="00000000" w14:paraId="000001FC">
      <w:pPr>
        <w:jc w:val="both"/>
        <w:rPr>
          <w:rFonts w:ascii="Open Sans" w:cs="Open Sans" w:eastAsia="Open Sans" w:hAnsi="Open Sans"/>
        </w:rPr>
      </w:pPr>
      <w:r w:rsidDel="00000000" w:rsidR="00000000" w:rsidRPr="00000000">
        <w:rPr>
          <w:rFonts w:ascii="Open Sans" w:cs="Open Sans" w:eastAsia="Open Sans" w:hAnsi="Open Sans"/>
          <w:rtl w:val="0"/>
        </w:rPr>
        <w:t xml:space="preserve">Evo kvantitativne kategorizacije i preporuka na osnovu dostavljenih podataka:</w:t>
      </w:r>
    </w:p>
    <w:p w:rsidR="00000000" w:rsidDel="00000000" w:rsidP="00000000" w:rsidRDefault="00000000" w:rsidRPr="00000000" w14:paraId="000001FD">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sa poslodavcima koji imaju sveobuhvatnu i obaveznu ulogu u razvoju svih ključnih dokumenata vezanih za stručno obrazovanje, čime se osigurava jaka usklađenost sa potrebama tržišta rada.</w:t>
      </w:r>
    </w:p>
    <w:p w:rsidR="00000000" w:rsidDel="00000000" w:rsidP="00000000" w:rsidRDefault="00000000" w:rsidRPr="00000000" w14:paraId="000001FE">
      <w:pPr>
        <w:jc w:val="both"/>
        <w:rPr>
          <w:rFonts w:ascii="Open Sans" w:cs="Open Sans" w:eastAsia="Open Sans" w:hAnsi="Open Sans"/>
        </w:rPr>
      </w:pPr>
      <w:r w:rsidDel="00000000" w:rsidR="00000000" w:rsidRPr="00000000">
        <w:rPr>
          <w:rFonts w:ascii="Open Sans" w:cs="Open Sans" w:eastAsia="Open Sans" w:hAnsi="Open Sans"/>
          <w:rtl w:val="0"/>
        </w:rPr>
        <w:t xml:space="preserve">Hrvatska: 4/5 sa poslodavcima uključenim u razvoj dokumenata, ali njihova uloga nije uvijek obavezna, što može dovesti do potencijalnih neusklađenosti u usklađivanju obrazovnih programa sa potrebama tržišta.</w:t>
      </w:r>
    </w:p>
    <w:p w:rsidR="00000000" w:rsidDel="00000000" w:rsidP="00000000" w:rsidRDefault="00000000" w:rsidRPr="00000000" w14:paraId="000001FF">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3/5 sa poslodavcima uključenim u razvoj standarda zanimanja, ali nedostaju podaci o njihovom učešću u razvoju drugih dokumenata.</w:t>
      </w:r>
    </w:p>
    <w:p w:rsidR="00000000" w:rsidDel="00000000" w:rsidP="00000000" w:rsidRDefault="00000000" w:rsidRPr="00000000" w14:paraId="00000200">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3/5 sa poslodavcima koji učestvuju u razvoju standarda zanimanja i kvalifikacija, kao i obrazovnih programa, ali ne i u razvoju ispitnih kataloga, što može uticati na kvalitet i relevantnost ispita.</w:t>
      </w:r>
    </w:p>
    <w:tbl>
      <w:tblPr>
        <w:tblStyle w:val="Table12"/>
        <w:tblW w:w="7523.0" w:type="dxa"/>
        <w:jc w:val="center"/>
        <w:tblLayout w:type="fixed"/>
        <w:tblLook w:val="0400"/>
      </w:tblPr>
      <w:tblGrid>
        <w:gridCol w:w="2478"/>
        <w:gridCol w:w="5045"/>
        <w:tblGridChange w:id="0">
          <w:tblGrid>
            <w:gridCol w:w="2478"/>
            <w:gridCol w:w="5045"/>
          </w:tblGrid>
        </w:tblGridChange>
      </w:tblGrid>
      <w:tr>
        <w:trPr>
          <w:cantSplit w:val="0"/>
          <w:trHeight w:val="440"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20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Uključenost poslodavaca I</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3">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4">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5">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Hrvatska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6">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7">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Bosna i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8">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9">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0A">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20B">
      <w:pPr>
        <w:rPr>
          <w:rFonts w:ascii="Open Sans" w:cs="Open Sans" w:eastAsia="Open Sans" w:hAnsi="Open Sans"/>
        </w:rPr>
      </w:pPr>
      <w:r w:rsidDel="00000000" w:rsidR="00000000" w:rsidRPr="00000000">
        <w:rPr>
          <w:rtl w:val="0"/>
        </w:rPr>
      </w:r>
    </w:p>
    <w:p w:rsidR="00000000" w:rsidDel="00000000" w:rsidP="00000000" w:rsidRDefault="00000000" w:rsidRPr="00000000" w14:paraId="0000020C">
      <w:pPr>
        <w:rPr>
          <w:rFonts w:ascii="Open Sans" w:cs="Open Sans" w:eastAsia="Open Sans" w:hAnsi="Open Sans"/>
        </w:rPr>
      </w:pPr>
      <w:r w:rsidDel="00000000" w:rsidR="00000000" w:rsidRPr="00000000">
        <w:rPr>
          <w:rtl w:val="0"/>
        </w:rPr>
      </w:r>
    </w:p>
    <w:p w:rsidR="00000000" w:rsidDel="00000000" w:rsidP="00000000" w:rsidRDefault="00000000" w:rsidRPr="00000000" w14:paraId="0000020D">
      <w:pPr>
        <w:rPr>
          <w:rFonts w:ascii="Open Sans" w:cs="Open Sans" w:eastAsia="Open Sans" w:hAnsi="Open Sans"/>
        </w:rPr>
      </w:pPr>
      <w:r w:rsidDel="00000000" w:rsidR="00000000" w:rsidRPr="00000000">
        <w:rPr>
          <w:rtl w:val="0"/>
        </w:rPr>
      </w:r>
    </w:p>
    <w:p w:rsidR="00000000" w:rsidDel="00000000" w:rsidP="00000000" w:rsidRDefault="00000000" w:rsidRPr="00000000" w14:paraId="0000020E">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20F">
      <w:pPr>
        <w:spacing w:after="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Slovenija: Održavati i dodatno jačati postojeći model, koji se pokazao kao efikasan.</w:t>
      </w:r>
    </w:p>
    <w:p w:rsidR="00000000" w:rsidDel="00000000" w:rsidP="00000000" w:rsidRDefault="00000000" w:rsidRPr="00000000" w14:paraId="00000210">
      <w:pPr>
        <w:spacing w:after="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Hrvatska: Razmotriti da učešće poslodavaca u razvoju svih ključnih dokumenata postane obavezno kako bi se osigurala bolja usklađenost sa tržištem rada.</w:t>
      </w:r>
    </w:p>
    <w:p w:rsidR="00000000" w:rsidDel="00000000" w:rsidP="00000000" w:rsidRDefault="00000000" w:rsidRPr="00000000" w14:paraId="00000211">
      <w:pPr>
        <w:spacing w:after="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Proširiti ulogu poslodavaca da uključuje razvoj standarda kvalifikacija, obrazovnih programa i ispitnih kataloga kako bi se postigla veća integracija između obrazovnog sistema i tržišta rada.</w:t>
      </w:r>
    </w:p>
    <w:p w:rsidR="00000000" w:rsidDel="00000000" w:rsidP="00000000" w:rsidRDefault="00000000" w:rsidRPr="00000000" w14:paraId="00000212">
      <w:pPr>
        <w:spacing w:after="0" w:lineRule="auto"/>
        <w:jc w:val="both"/>
        <w:rPr>
          <w:rFonts w:ascii="Open Sans" w:cs="Open Sans" w:eastAsia="Open Sans" w:hAnsi="Open Sans"/>
        </w:rPr>
      </w:pPr>
      <w:r w:rsidDel="00000000" w:rsidR="00000000" w:rsidRPr="00000000">
        <w:rPr>
          <w:rFonts w:ascii="Open Sans" w:cs="Open Sans" w:eastAsia="Open Sans" w:hAnsi="Open Sans"/>
          <w:rtl w:val="0"/>
        </w:rPr>
        <w:t xml:space="preserve">Crna Gora: Uvesti obavezno učešće poslodavaca u razvoju obrazovnih programa i uključiti ih u razvoj ispitnih kataloga kako bi se osigurala veća relevantnost obrazovanja za potrebe tržišta rada.</w:t>
      </w:r>
    </w:p>
    <w:p w:rsidR="00000000" w:rsidDel="00000000" w:rsidP="00000000" w:rsidRDefault="00000000" w:rsidRPr="00000000" w14:paraId="00000213">
      <w:pPr>
        <w:pStyle w:val="Heading3"/>
        <w:spacing w:after="0" w:line="240" w:lineRule="auto"/>
        <w:ind w:left="360"/>
        <w:jc w:val="both"/>
        <w:rPr/>
      </w:pPr>
      <w:bookmarkStart w:colFirst="0" w:colLast="0" w:name="_6k70pny05d3" w:id="10"/>
      <w:bookmarkEnd w:id="10"/>
      <w:r w:rsidDel="00000000" w:rsidR="00000000" w:rsidRPr="00000000">
        <w:rPr>
          <w:rtl w:val="0"/>
        </w:rPr>
        <w:t xml:space="preserve">2.1. Da li poslodavci učestvuju u sljedećim procesima tokom razvoja kvalifikacija? </w:t>
      </w:r>
    </w:p>
    <w:tbl>
      <w:tblPr>
        <w:tblStyle w:val="Table13"/>
        <w:tblW w:w="13935.0" w:type="dxa"/>
        <w:jc w:val="left"/>
        <w:tblLayout w:type="fixed"/>
        <w:tblLook w:val="0400"/>
      </w:tblPr>
      <w:tblGrid>
        <w:gridCol w:w="2745"/>
        <w:gridCol w:w="2865"/>
        <w:gridCol w:w="3645"/>
        <w:gridCol w:w="2175"/>
        <w:gridCol w:w="2505"/>
        <w:tblGridChange w:id="0">
          <w:tblGrid>
            <w:gridCol w:w="2745"/>
            <w:gridCol w:w="2865"/>
            <w:gridCol w:w="3645"/>
            <w:gridCol w:w="2175"/>
            <w:gridCol w:w="250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14">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Država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1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Sektorska klasifikacija kvalifikacija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1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Usvajanje profesionalnih kvalifikacija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1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Revizija kvalifkacija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1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D</w:t>
            </w:r>
            <w:r w:rsidDel="00000000" w:rsidR="00000000" w:rsidRPr="00000000">
              <w:rPr>
                <w:rFonts w:ascii="Open Sans" w:cs="Open Sans" w:eastAsia="Open Sans" w:hAnsi="Open Sans"/>
                <w:b w:val="1"/>
                <w:bCs w:val="1"/>
                <w:color w:val="000000"/>
                <w:sz w:val="24"/>
                <w:szCs w:val="24"/>
                <w:rtl w:val="0"/>
              </w:rPr>
              <w:t xml:space="preserve">a li je učešće obavezno?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9">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E">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1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3">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8">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Crna Gora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YESDA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2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bl>
    <w:p w:rsidR="00000000" w:rsidDel="00000000" w:rsidP="00000000" w:rsidRDefault="00000000" w:rsidRPr="00000000" w14:paraId="0000022D">
      <w:pPr>
        <w:rPr>
          <w:rFonts w:ascii="Open Sans" w:cs="Open Sans" w:eastAsia="Open Sans" w:hAnsi="Open Sans"/>
        </w:rPr>
      </w:pPr>
      <w:r w:rsidDel="00000000" w:rsidR="00000000" w:rsidRPr="00000000">
        <w:rPr>
          <w:rtl w:val="0"/>
        </w:rPr>
      </w:r>
    </w:p>
    <w:p w:rsidR="00000000" w:rsidDel="00000000" w:rsidP="00000000" w:rsidRDefault="00000000" w:rsidRPr="00000000" w14:paraId="0000022E">
      <w:pPr>
        <w:rPr>
          <w:rFonts w:ascii="Open Sans" w:cs="Open Sans" w:eastAsia="Open Sans" w:hAnsi="Open Sans"/>
        </w:rPr>
      </w:pPr>
      <w:r w:rsidDel="00000000" w:rsidR="00000000" w:rsidRPr="00000000">
        <w:rPr>
          <w:rtl w:val="0"/>
        </w:rPr>
      </w:r>
    </w:p>
    <w:p w:rsidR="00000000" w:rsidDel="00000000" w:rsidP="00000000" w:rsidRDefault="00000000" w:rsidRPr="00000000" w14:paraId="0000022F">
      <w:pPr>
        <w:rPr>
          <w:rFonts w:ascii="Open Sans" w:cs="Open Sans" w:eastAsia="Open Sans" w:hAnsi="Open Sans"/>
        </w:rPr>
      </w:pPr>
      <w:r w:rsidDel="00000000" w:rsidR="00000000" w:rsidRPr="00000000">
        <w:rPr>
          <w:rtl w:val="0"/>
        </w:rPr>
      </w:r>
    </w:p>
    <w:p w:rsidR="00000000" w:rsidDel="00000000" w:rsidP="00000000" w:rsidRDefault="00000000" w:rsidRPr="00000000" w14:paraId="00000230">
      <w:pPr>
        <w:jc w:val="both"/>
        <w:rPr>
          <w:rFonts w:ascii="Open Sans" w:cs="Open Sans" w:eastAsia="Open Sans" w:hAnsi="Open Sans"/>
        </w:rPr>
      </w:pPr>
      <w:r w:rsidDel="00000000" w:rsidR="00000000" w:rsidRPr="00000000">
        <w:rPr>
          <w:rFonts w:ascii="Open Sans" w:cs="Open Sans" w:eastAsia="Open Sans" w:hAnsi="Open Sans"/>
          <w:rtl w:val="0"/>
        </w:rPr>
        <w:t xml:space="preserve">Odgovori i poređenja dovode do zaključka da Slovenija pokazuje najopsežnije uključivanje poslodavaca u procese razvoja kvalifikacija, uključujući sektorsku klasifikaciju, usvajanje i akreditaciju profesionalnih kvalifikacija, ali ne i licenciranje. Ovo ukazuje na visok nivo saradnje između obrazovnog sistema i poslodavaca, što može rezultirati kvalifikacijama koje su dobro usklađene sa potrebama tržišta rada.</w:t>
      </w:r>
    </w:p>
    <w:p w:rsidR="00000000" w:rsidDel="00000000" w:rsidP="00000000" w:rsidRDefault="00000000" w:rsidRPr="00000000" w14:paraId="00000231">
      <w:pPr>
        <w:jc w:val="both"/>
        <w:rPr>
          <w:rFonts w:ascii="Open Sans" w:cs="Open Sans" w:eastAsia="Open Sans" w:hAnsi="Open Sans"/>
        </w:rPr>
      </w:pPr>
      <w:r w:rsidDel="00000000" w:rsidR="00000000" w:rsidRPr="00000000">
        <w:rPr>
          <w:rFonts w:ascii="Open Sans" w:cs="Open Sans" w:eastAsia="Open Sans" w:hAnsi="Open Sans"/>
          <w:rtl w:val="0"/>
        </w:rPr>
        <w:t xml:space="preserve">Hrvatska uključuje poslodavce samo u sektorsku klasifikaciju kvalifikacija, isključujući ih iz procesa usvajanja, akreditacije i licenciranja. Ovakav pristup može dovesti do nedostatka praktičnih inputa u ključnim fazama razvoja kvalifikacija.</w:t>
      </w:r>
    </w:p>
    <w:p w:rsidR="00000000" w:rsidDel="00000000" w:rsidP="00000000" w:rsidRDefault="00000000" w:rsidRPr="00000000" w14:paraId="00000232">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uključuje poslodavce u sektorsku klasifikaciju kvalifikacija, ali nema dostupnih podataka o njihovom učešću u drugim procesima. Ovo može ukazivati na nepotpunu integraciju poslodavaca u razvoj kvalifikacija.</w:t>
      </w:r>
    </w:p>
    <w:p w:rsidR="00000000" w:rsidDel="00000000" w:rsidP="00000000" w:rsidRDefault="00000000" w:rsidRPr="00000000" w14:paraId="00000233">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uključuje poslodavce u sektorsku klasifikaciju i usvajanje profesionalnih kvalifikacija, ali ne i u akreditaciju i licenciranje. Ovo pokazuje djelimično uključivanje poslodavaca, što može biti dovoljno za određeni nivo usklađenosti kvalifikacija sa potrebama tržišta, ali postoji prostor za poboljšanje.</w:t>
      </w:r>
    </w:p>
    <w:p w:rsidR="00000000" w:rsidDel="00000000" w:rsidP="00000000" w:rsidRDefault="00000000" w:rsidRPr="00000000" w14:paraId="00000234">
      <w:pPr>
        <w:jc w:val="both"/>
        <w:rPr>
          <w:rFonts w:ascii="Open Sans" w:cs="Open Sans" w:eastAsia="Open Sans" w:hAnsi="Open Sans"/>
        </w:rPr>
      </w:pPr>
      <w:r w:rsidDel="00000000" w:rsidR="00000000" w:rsidRPr="00000000">
        <w:rPr>
          <w:rFonts w:ascii="Open Sans" w:cs="Open Sans" w:eastAsia="Open Sans" w:hAnsi="Open Sans"/>
          <w:rtl w:val="0"/>
        </w:rPr>
        <w:t xml:space="preserve">Evo kvantitativne kategorizacije i preporuka na osnovu dostavljenih podataka:</w:t>
      </w:r>
    </w:p>
    <w:p w:rsidR="00000000" w:rsidDel="00000000" w:rsidP="00000000" w:rsidRDefault="00000000" w:rsidRPr="00000000" w14:paraId="00000235">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sa opsežnim uključivanjem poslodavaca u procese razvoja kvalifikacija, uključujući sektorsku klasifikaciju, usvajanje i akreditaciju profesionalnih kvalifikacija.</w:t>
      </w:r>
    </w:p>
    <w:p w:rsidR="00000000" w:rsidDel="00000000" w:rsidP="00000000" w:rsidRDefault="00000000" w:rsidRPr="00000000" w14:paraId="00000236">
      <w:pPr>
        <w:jc w:val="both"/>
        <w:rPr>
          <w:rFonts w:ascii="Open Sans" w:cs="Open Sans" w:eastAsia="Open Sans" w:hAnsi="Open Sans"/>
        </w:rPr>
      </w:pPr>
      <w:r w:rsidDel="00000000" w:rsidR="00000000" w:rsidRPr="00000000">
        <w:rPr>
          <w:rFonts w:ascii="Open Sans" w:cs="Open Sans" w:eastAsia="Open Sans" w:hAnsi="Open Sans"/>
          <w:rtl w:val="0"/>
        </w:rPr>
        <w:t xml:space="preserve">Hrvatska: 3/5 sa uključivanjem poslodavaca samo u sektorsku klasifikaciju kvalifikacija, isključujući ih iz procesa usvajanja, akreditacije i licenciranja.</w:t>
      </w:r>
    </w:p>
    <w:p w:rsidR="00000000" w:rsidDel="00000000" w:rsidP="00000000" w:rsidRDefault="00000000" w:rsidRPr="00000000" w14:paraId="00000237">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2/5 sa uključivanjem poslodavaca u sektorsku klasifikaciju kvalifikacija, ali nedostatak podataka o njihovom učešću u drugim procesima sugeriše nepotpunu integraciju.</w:t>
      </w:r>
    </w:p>
    <w:p w:rsidR="00000000" w:rsidDel="00000000" w:rsidP="00000000" w:rsidRDefault="00000000" w:rsidRPr="00000000" w14:paraId="00000238">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239">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23A">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3/5 sa uključivanjem poslodavaca u sektorsku klasifikaciju i usvajanje profesionalnih kvalifikacija, ali ne i u procese akreditacije i licenciranja, što ukazuje na djelimično uključivanje sa prostorom za poboljšanje.</w:t>
      </w:r>
    </w:p>
    <w:p w:rsidR="00000000" w:rsidDel="00000000" w:rsidP="00000000" w:rsidRDefault="00000000" w:rsidRPr="00000000" w14:paraId="0000023B">
      <w:pPr>
        <w:rPr>
          <w:rFonts w:ascii="Open Sans" w:cs="Open Sans" w:eastAsia="Open Sans" w:hAnsi="Open Sans"/>
        </w:rPr>
      </w:pPr>
      <w:r w:rsidDel="00000000" w:rsidR="00000000" w:rsidRPr="00000000">
        <w:rPr>
          <w:rtl w:val="0"/>
        </w:rPr>
      </w:r>
    </w:p>
    <w:tbl>
      <w:tblPr>
        <w:tblStyle w:val="Table14"/>
        <w:tblW w:w="6920.0" w:type="dxa"/>
        <w:jc w:val="center"/>
        <w:tblLayout w:type="fixed"/>
        <w:tblLook w:val="0400"/>
      </w:tblPr>
      <w:tblGrid>
        <w:gridCol w:w="2906"/>
        <w:gridCol w:w="4014"/>
        <w:tblGridChange w:id="0">
          <w:tblGrid>
            <w:gridCol w:w="2906"/>
            <w:gridCol w:w="4014"/>
          </w:tblGrid>
        </w:tblGridChange>
      </w:tblGrid>
      <w:tr>
        <w:trPr>
          <w:cantSplit w:val="0"/>
          <w:trHeight w:val="440"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23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Uključenost poslodavaca II</w:t>
            </w:r>
            <w:r w:rsidDel="00000000" w:rsidR="00000000" w:rsidRPr="00000000">
              <w:rPr>
                <w:rtl w:val="0"/>
              </w:rPr>
            </w:r>
          </w:p>
        </w:tc>
      </w:tr>
      <w:tr>
        <w:trPr>
          <w:cantSplit w:val="0"/>
          <w:trHeight w:val="492" w:hRule="atLeast"/>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3E">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3F">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40">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Hrvatska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41">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42">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Bosnia and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43">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44">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45">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246">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247">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Nastaviti sa sveobuhvatnim uključivanjem poslodavaca i razmotriti njihovo uključivanje u proces licenciranja kako bi se osigurala potpuna integracija.</w:t>
      </w:r>
    </w:p>
    <w:p w:rsidR="00000000" w:rsidDel="00000000" w:rsidP="00000000" w:rsidRDefault="00000000" w:rsidRPr="00000000" w14:paraId="00000248">
      <w:pPr>
        <w:jc w:val="both"/>
        <w:rPr>
          <w:rFonts w:ascii="Open Sans" w:cs="Open Sans" w:eastAsia="Open Sans" w:hAnsi="Open Sans"/>
        </w:rPr>
      </w:pPr>
      <w:r w:rsidDel="00000000" w:rsidR="00000000" w:rsidRPr="00000000">
        <w:rPr>
          <w:rFonts w:ascii="Open Sans" w:cs="Open Sans" w:eastAsia="Open Sans" w:hAnsi="Open Sans"/>
          <w:rtl w:val="0"/>
        </w:rPr>
        <w:t xml:space="preserve">Hrvatska: Proširiti učešće poslodavaca da uključuje usvajanje, akreditaciju i licenciranje profesionalnih kvalifikacija kako bi se poboljšala usklađenost sa tržištem rada.</w:t>
      </w:r>
    </w:p>
    <w:p w:rsidR="00000000" w:rsidDel="00000000" w:rsidP="00000000" w:rsidRDefault="00000000" w:rsidRPr="00000000" w14:paraId="00000249">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Povećati transparentnost i uključiti poslodavce u sve procese razvoja kvalifikacija kako bi se osigurala sveobuhvatna saradnja.</w:t>
      </w:r>
    </w:p>
    <w:p w:rsidR="00000000" w:rsidDel="00000000" w:rsidP="00000000" w:rsidRDefault="00000000" w:rsidRPr="00000000" w14:paraId="0000024A">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Razmotriti uključivanje poslodavaca u akreditaciju i licenciranje kvalifikacija kako bi se poboljšala relevantnost i kvalitet kvalifikacija.</w:t>
      </w:r>
    </w:p>
    <w:p w:rsidR="00000000" w:rsidDel="00000000" w:rsidP="00000000" w:rsidRDefault="00000000" w:rsidRPr="00000000" w14:paraId="0000024B">
      <w:pPr>
        <w:rPr>
          <w:rFonts w:ascii="Open Sans" w:cs="Open Sans" w:eastAsia="Open Sans" w:hAnsi="Open Sans"/>
        </w:rPr>
      </w:pPr>
      <w:r w:rsidDel="00000000" w:rsidR="00000000" w:rsidRPr="00000000">
        <w:rPr>
          <w:rtl w:val="0"/>
        </w:rPr>
      </w:r>
    </w:p>
    <w:p w:rsidR="00000000" w:rsidDel="00000000" w:rsidP="00000000" w:rsidRDefault="00000000" w:rsidRPr="00000000" w14:paraId="0000024C">
      <w:pPr>
        <w:pStyle w:val="Heading3"/>
        <w:rPr/>
      </w:pPr>
      <w:bookmarkStart w:colFirst="0" w:colLast="0" w:name="_3dy6vkm" w:id="11"/>
      <w:bookmarkEnd w:id="11"/>
      <w:r w:rsidDel="00000000" w:rsidR="00000000" w:rsidRPr="00000000">
        <w:rPr>
          <w:rtl w:val="0"/>
        </w:rPr>
        <w:t xml:space="preserve">3. Uključenost poslodavaca u organima upravljanja (Školski odbori)</w:t>
      </w:r>
    </w:p>
    <w:tbl>
      <w:tblPr>
        <w:tblStyle w:val="Table15"/>
        <w:tblW w:w="14130.0" w:type="dxa"/>
        <w:jc w:val="left"/>
        <w:tblLayout w:type="fixed"/>
        <w:tblLook w:val="0400"/>
      </w:tblPr>
      <w:tblGrid>
        <w:gridCol w:w="6960"/>
        <w:gridCol w:w="1440"/>
        <w:gridCol w:w="1710"/>
        <w:gridCol w:w="2160"/>
        <w:gridCol w:w="1860"/>
        <w:tblGridChange w:id="0">
          <w:tblGrid>
            <w:gridCol w:w="6960"/>
            <w:gridCol w:w="1440"/>
            <w:gridCol w:w="1710"/>
            <w:gridCol w:w="2160"/>
            <w:gridCol w:w="18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4D">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Indikator direktne uključenosti u upravljačkim strukturama VET ustanova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4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4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5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5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2">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Da li članovi </w:t>
            </w:r>
            <w:r w:rsidDel="00000000" w:rsidR="00000000" w:rsidRPr="00000000">
              <w:rPr>
                <w:rFonts w:ascii="Open Sans" w:cs="Open Sans" w:eastAsia="Open Sans" w:hAnsi="Open Sans"/>
                <w:rtl w:val="0"/>
              </w:rPr>
              <w:t xml:space="preserve">organa upravljanja </w:t>
            </w:r>
            <w:r w:rsidDel="00000000" w:rsidR="00000000" w:rsidRPr="00000000">
              <w:rPr>
                <w:rFonts w:ascii="Open Sans" w:cs="Open Sans" w:eastAsia="Open Sans" w:hAnsi="Open Sans"/>
                <w:color w:val="000000"/>
                <w:rtl w:val="0"/>
              </w:rPr>
              <w:t xml:space="preserve">u VET</w:t>
            </w:r>
            <w:r w:rsidDel="00000000" w:rsidR="00000000" w:rsidRPr="00000000">
              <w:rPr>
                <w:rFonts w:ascii="Open Sans" w:cs="Open Sans" w:eastAsia="Open Sans" w:hAnsi="Open Sans"/>
                <w:rtl w:val="0"/>
              </w:rPr>
              <w:t xml:space="preserve"> ustaovama</w:t>
            </w:r>
            <w:r w:rsidDel="00000000" w:rsidR="00000000" w:rsidRPr="00000000">
              <w:rPr>
                <w:rFonts w:ascii="Open Sans" w:cs="Open Sans" w:eastAsia="Open Sans" w:hAnsi="Open Sans"/>
                <w:color w:val="000000"/>
                <w:rtl w:val="0"/>
              </w:rPr>
              <w:t xml:space="preserve"> utiču na implementaciju WBL?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7">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rtl w:val="0"/>
              </w:rPr>
              <w:t xml:space="preserve">Da li su predstavnici poslodavacaimenovani u organism upravljanja VET ustanova?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YESDA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C">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rtl w:val="0"/>
              </w:rPr>
              <w:t xml:space="preserve">Koji je proporcionalni udio / broj predstavnika poslodavaca u upravljačkim tijelima?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0-30%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8"/>
                <w:szCs w:val="28"/>
                <w:rtl w:val="0"/>
              </w:rPr>
              <w:t xml:space="preserve">N/P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5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16-20%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1">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rtl w:val="0"/>
              </w:rPr>
              <w:t xml:space="preserve">Da li članovi upravnih organa u institucijama stručnog obrazovanja imaju mogućnost da iniciraju promjene u obrazovnim programima usklađenim sa </w:t>
            </w:r>
            <w:r w:rsidDel="00000000" w:rsidR="00000000" w:rsidRPr="00000000">
              <w:rPr>
                <w:rFonts w:ascii="Open Sans" w:cs="Open Sans" w:eastAsia="Open Sans" w:hAnsi="Open Sans"/>
                <w:color w:val="000000"/>
                <w:rtl w:val="0"/>
              </w:rPr>
              <w:t xml:space="preserve">WBL?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6">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rtl w:val="0"/>
              </w:rPr>
              <w:t xml:space="preserve">Da li su članovima upravnih organa u institucijama stručnog obrazovanja dostupni podaci o broju poslodavaca sa kojima obrazovna institucija ima ugovore o saradnji?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B">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rtl w:val="0"/>
              </w:rPr>
              <w:t xml:space="preserve">Da li postoje definisani kriterijumi na osnovu kojih provajderri stručnog obrazovanja uključuju poslodavce u sistem WBL-a?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6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 </w:t>
            </w:r>
            <w:r w:rsidDel="00000000" w:rsidR="00000000" w:rsidRPr="00000000">
              <w:rPr>
                <w:rtl w:val="0"/>
              </w:rPr>
            </w:r>
          </w:p>
          <w:p w:rsidR="00000000" w:rsidDel="00000000" w:rsidP="00000000" w:rsidRDefault="00000000" w:rsidRPr="00000000" w14:paraId="0000026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0"/>
                <w:szCs w:val="20"/>
                <w:rtl w:val="0"/>
              </w:rPr>
              <w:t xml:space="preserve">(ali ne u svim regijama)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7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bl>
    <w:p w:rsidR="00000000" w:rsidDel="00000000" w:rsidP="00000000" w:rsidRDefault="00000000" w:rsidRPr="00000000" w14:paraId="00000271">
      <w:pPr>
        <w:rPr>
          <w:rFonts w:ascii="Open Sans" w:cs="Open Sans" w:eastAsia="Open Sans" w:hAnsi="Open Sans"/>
        </w:rPr>
      </w:pPr>
      <w:r w:rsidDel="00000000" w:rsidR="00000000" w:rsidRPr="00000000">
        <w:rPr>
          <w:rtl w:val="0"/>
        </w:rPr>
      </w:r>
    </w:p>
    <w:p w:rsidR="00000000" w:rsidDel="00000000" w:rsidP="00000000" w:rsidRDefault="00000000" w:rsidRPr="00000000" w14:paraId="00000272">
      <w:pPr>
        <w:rPr>
          <w:rFonts w:ascii="Open Sans" w:cs="Open Sans" w:eastAsia="Open Sans" w:hAnsi="Open Sans"/>
        </w:rPr>
      </w:pPr>
      <w:r w:rsidDel="00000000" w:rsidR="00000000" w:rsidRPr="00000000">
        <w:rPr>
          <w:rtl w:val="0"/>
        </w:rPr>
      </w:r>
    </w:p>
    <w:p w:rsidR="00000000" w:rsidDel="00000000" w:rsidP="00000000" w:rsidRDefault="00000000" w:rsidRPr="00000000" w14:paraId="00000273">
      <w:pPr>
        <w:rPr>
          <w:rFonts w:ascii="Open Sans" w:cs="Open Sans" w:eastAsia="Open Sans" w:hAnsi="Open Sans"/>
        </w:rPr>
      </w:pPr>
      <w:r w:rsidDel="00000000" w:rsidR="00000000" w:rsidRPr="00000000">
        <w:rPr>
          <w:rtl w:val="0"/>
        </w:rPr>
      </w:r>
    </w:p>
    <w:p w:rsidR="00000000" w:rsidDel="00000000" w:rsidP="00000000" w:rsidRDefault="00000000" w:rsidRPr="00000000" w14:paraId="00000274">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 Crna Gora imaju sličnosti u tome što poslodavci igraju značajnu ulogu u upravnim organima institucija stručnog obrazovanja i mogu inicirati promjene u obrazovnim programima. Slovenija ima fleksibilniji pristup u vezi sa brojem poslodavaca u upravnim odborima. U Crnoj Gori, upravni odbori stručnih i mješovitih srednjih škola uključuju jednog predstavnika poslodavaca od ukupno 6 ili 7 članova, što predstavlja proporciju od 1/6 ili 1/7.</w:t>
      </w:r>
    </w:p>
    <w:p w:rsidR="00000000" w:rsidDel="00000000" w:rsidP="00000000" w:rsidRDefault="00000000" w:rsidRPr="00000000" w14:paraId="00000275">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Bosna i Hercegovina takođe uključuju poslodavce u upravne organe, ali nedostaju konkretni podaci o proporcionalnom predstavljanju predstavnika poslodavaca u upravnim odborima.</w:t>
      </w:r>
    </w:p>
    <w:p w:rsidR="00000000" w:rsidDel="00000000" w:rsidP="00000000" w:rsidRDefault="00000000" w:rsidRPr="00000000" w14:paraId="00000276">
      <w:pPr>
        <w:jc w:val="both"/>
        <w:rPr>
          <w:rFonts w:ascii="Open Sans" w:cs="Open Sans" w:eastAsia="Open Sans" w:hAnsi="Open Sans"/>
        </w:rPr>
      </w:pPr>
      <w:r w:rsidDel="00000000" w:rsidR="00000000" w:rsidRPr="00000000">
        <w:rPr>
          <w:rFonts w:ascii="Open Sans" w:cs="Open Sans" w:eastAsia="Open Sans" w:hAnsi="Open Sans"/>
          <w:rtl w:val="0"/>
        </w:rPr>
        <w:t xml:space="preserve">U sve četiri zemlje, članovi upravnih organa imaju priliku da utiču na implementaciju učenja kroz rad (WBL), kao i pristup podacima o broju poslodavaca sa kojima obrazovne institucije imaju ugovore o saradnji. Međutim, samo Slovenija i Crna Gora jasno definišu proporcionalno predstavljanje predstavnika poslodavaca.</w:t>
      </w:r>
    </w:p>
    <w:p w:rsidR="00000000" w:rsidDel="00000000" w:rsidP="00000000" w:rsidRDefault="00000000" w:rsidRPr="00000000" w14:paraId="00000277">
      <w:pPr>
        <w:jc w:val="both"/>
        <w:rPr>
          <w:rFonts w:ascii="Open Sans" w:cs="Open Sans" w:eastAsia="Open Sans" w:hAnsi="Open Sans"/>
        </w:rPr>
      </w:pPr>
      <w:r w:rsidDel="00000000" w:rsidR="00000000" w:rsidRPr="00000000">
        <w:rPr>
          <w:rFonts w:ascii="Open Sans" w:cs="Open Sans" w:eastAsia="Open Sans" w:hAnsi="Open Sans"/>
          <w:rtl w:val="0"/>
        </w:rPr>
        <w:t xml:space="preserve">Evo kvantitativne kategorizacije i preporuka na osnovu dostavljenih podataka:</w:t>
      </w:r>
    </w:p>
    <w:p w:rsidR="00000000" w:rsidDel="00000000" w:rsidP="00000000" w:rsidRDefault="00000000" w:rsidRPr="00000000" w14:paraId="00000278">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4/5 sa fleksibilnim pristupom i značajnim predstavljanjem poslodavaca u upravnim organima, jasno definisano proporcionalno predstavljanje.</w:t>
      </w:r>
    </w:p>
    <w:p w:rsidR="00000000" w:rsidDel="00000000" w:rsidP="00000000" w:rsidRDefault="00000000" w:rsidRPr="00000000" w14:paraId="00000279">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4/5 sa sličnostima sa Slovenijom u značajnom predstavljanju poslodavaca u upravnim organima, ali sa specifičnom proporcijom (1/6 ili 1/7).</w:t>
      </w:r>
    </w:p>
    <w:p w:rsidR="00000000" w:rsidDel="00000000" w:rsidP="00000000" w:rsidRDefault="00000000" w:rsidRPr="00000000" w14:paraId="0000027A">
      <w:pPr>
        <w:jc w:val="both"/>
        <w:rPr>
          <w:rFonts w:ascii="Open Sans" w:cs="Open Sans" w:eastAsia="Open Sans" w:hAnsi="Open Sans"/>
        </w:rPr>
      </w:pPr>
      <w:r w:rsidDel="00000000" w:rsidR="00000000" w:rsidRPr="00000000">
        <w:rPr>
          <w:rFonts w:ascii="Open Sans" w:cs="Open Sans" w:eastAsia="Open Sans" w:hAnsi="Open Sans"/>
          <w:rtl w:val="0"/>
        </w:rPr>
        <w:t xml:space="preserve">Hrvatska: 2/5 sa poslodavcima uključenim u upravne organe, ali bez konkretnih podataka o proporcionalnom predstavljanju.</w:t>
      </w:r>
    </w:p>
    <w:p w:rsidR="00000000" w:rsidDel="00000000" w:rsidP="00000000" w:rsidRDefault="00000000" w:rsidRPr="00000000" w14:paraId="0000027B">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2/5 sa poslodavcima uključenim u upravne organe, ali bez specifičnih regulatornih i zakonskih odredbi o proporcionalnom predstavljanju.</w:t>
      </w:r>
    </w:p>
    <w:p w:rsidR="00000000" w:rsidDel="00000000" w:rsidP="00000000" w:rsidRDefault="00000000" w:rsidRPr="00000000" w14:paraId="0000027C">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27D">
      <w:pPr>
        <w:jc w:val="both"/>
        <w:rPr>
          <w:rFonts w:ascii="Open Sans" w:cs="Open Sans" w:eastAsia="Open Sans" w:hAnsi="Open Sans"/>
        </w:rPr>
      </w:pPr>
      <w:r w:rsidDel="00000000" w:rsidR="00000000" w:rsidRPr="00000000">
        <w:rPr>
          <w:rtl w:val="0"/>
        </w:rPr>
      </w:r>
    </w:p>
    <w:tbl>
      <w:tblPr>
        <w:tblStyle w:val="Table16"/>
        <w:tblW w:w="7820.0" w:type="dxa"/>
        <w:jc w:val="center"/>
        <w:tblLayout w:type="fixed"/>
        <w:tblLook w:val="0400"/>
      </w:tblPr>
      <w:tblGrid>
        <w:gridCol w:w="2590"/>
        <w:gridCol w:w="5230"/>
        <w:tblGridChange w:id="0">
          <w:tblGrid>
            <w:gridCol w:w="2590"/>
            <w:gridCol w:w="5230"/>
          </w:tblGrid>
        </w:tblGridChange>
      </w:tblGrid>
      <w:tr>
        <w:trPr>
          <w:cantSplit w:val="0"/>
          <w:trHeight w:val="440"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27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Uključenost poslodavaca III</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0">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1">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2">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Hrvatska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3">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4">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Bosna i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5">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6">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87">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288">
      <w:pPr>
        <w:rPr>
          <w:rFonts w:ascii="Open Sans" w:cs="Open Sans" w:eastAsia="Open Sans" w:hAnsi="Open Sans"/>
        </w:rPr>
      </w:pPr>
      <w:r w:rsidDel="00000000" w:rsidR="00000000" w:rsidRPr="00000000">
        <w:rPr>
          <w:rtl w:val="0"/>
        </w:rPr>
      </w:r>
    </w:p>
    <w:p w:rsidR="00000000" w:rsidDel="00000000" w:rsidP="00000000" w:rsidRDefault="00000000" w:rsidRPr="00000000" w14:paraId="00000289">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28A">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Održavajte trenutnu praksu uključivanja poslodavaca i razmotrite formalizaciju njihove zastupljenosti u upravljačkim tijelima radi dodatne transparentnosti.</w:t>
      </w:r>
    </w:p>
    <w:p w:rsidR="00000000" w:rsidDel="00000000" w:rsidP="00000000" w:rsidRDefault="00000000" w:rsidRPr="00000000" w14:paraId="0000028B">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Bosna i Hercegovina: Razmotrite uspostavljanje jasnih smjernica o proporcionalnoj zastupljenosti poslodavaca u upravljačkim tijelima kako biste osigurali bolju zastupljenost i povećali transparentnost.</w:t>
      </w:r>
    </w:p>
    <w:p w:rsidR="00000000" w:rsidDel="00000000" w:rsidP="00000000" w:rsidRDefault="00000000" w:rsidRPr="00000000" w14:paraId="0000028C">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Nastavite praksu definirane proporcionalne zastupljenosti poslodavaca i osigurajte dosljednu implementaciju ove prakse.</w:t>
      </w:r>
    </w:p>
    <w:p w:rsidR="00000000" w:rsidDel="00000000" w:rsidP="00000000" w:rsidRDefault="00000000" w:rsidRPr="00000000" w14:paraId="0000028D">
      <w:pPr>
        <w:rPr>
          <w:rFonts w:ascii="Open Sans" w:cs="Open Sans" w:eastAsia="Open Sans" w:hAnsi="Open Sans"/>
        </w:rPr>
      </w:pPr>
      <w:r w:rsidDel="00000000" w:rsidR="00000000" w:rsidRPr="00000000">
        <w:rPr>
          <w:rtl w:val="0"/>
        </w:rPr>
      </w:r>
    </w:p>
    <w:p w:rsidR="00000000" w:rsidDel="00000000" w:rsidP="00000000" w:rsidRDefault="00000000" w:rsidRPr="00000000" w14:paraId="0000028E">
      <w:pPr>
        <w:rPr>
          <w:rFonts w:ascii="Open Sans" w:cs="Open Sans" w:eastAsia="Open Sans" w:hAnsi="Open Sans"/>
        </w:rPr>
      </w:pPr>
      <w:r w:rsidDel="00000000" w:rsidR="00000000" w:rsidRPr="00000000">
        <w:rPr>
          <w:rtl w:val="0"/>
        </w:rPr>
      </w:r>
    </w:p>
    <w:p w:rsidR="00000000" w:rsidDel="00000000" w:rsidP="00000000" w:rsidRDefault="00000000" w:rsidRPr="00000000" w14:paraId="0000028F">
      <w:pPr>
        <w:rPr>
          <w:rFonts w:ascii="Open Sans" w:cs="Open Sans" w:eastAsia="Open Sans" w:hAnsi="Open Sans"/>
        </w:rPr>
      </w:pPr>
      <w:r w:rsidDel="00000000" w:rsidR="00000000" w:rsidRPr="00000000">
        <w:rPr>
          <w:rtl w:val="0"/>
        </w:rPr>
      </w:r>
    </w:p>
    <w:p w:rsidR="00000000" w:rsidDel="00000000" w:rsidP="00000000" w:rsidRDefault="00000000" w:rsidRPr="00000000" w14:paraId="00000290">
      <w:pPr>
        <w:rPr>
          <w:rFonts w:ascii="Open Sans" w:cs="Open Sans" w:eastAsia="Open Sans" w:hAnsi="Open Sans"/>
        </w:rPr>
      </w:pPr>
      <w:r w:rsidDel="00000000" w:rsidR="00000000" w:rsidRPr="00000000">
        <w:rPr>
          <w:rtl w:val="0"/>
        </w:rPr>
      </w:r>
    </w:p>
    <w:p w:rsidR="00000000" w:rsidDel="00000000" w:rsidP="00000000" w:rsidRDefault="00000000" w:rsidRPr="00000000" w14:paraId="00000291">
      <w:pPr>
        <w:rPr>
          <w:rFonts w:ascii="Open Sans" w:cs="Open Sans" w:eastAsia="Open Sans" w:hAnsi="Open Sans"/>
        </w:rPr>
      </w:pPr>
      <w:r w:rsidDel="00000000" w:rsidR="00000000" w:rsidRPr="00000000">
        <w:rPr>
          <w:rtl w:val="0"/>
        </w:rPr>
      </w:r>
    </w:p>
    <w:p w:rsidR="00000000" w:rsidDel="00000000" w:rsidP="00000000" w:rsidRDefault="00000000" w:rsidRPr="00000000" w14:paraId="00000292">
      <w:pPr>
        <w:rPr>
          <w:rFonts w:ascii="Open Sans" w:cs="Open Sans" w:eastAsia="Open Sans" w:hAnsi="Open Sans"/>
        </w:rPr>
      </w:pPr>
      <w:r w:rsidDel="00000000" w:rsidR="00000000" w:rsidRPr="00000000">
        <w:rPr>
          <w:rtl w:val="0"/>
        </w:rPr>
      </w:r>
    </w:p>
    <w:p w:rsidR="00000000" w:rsidDel="00000000" w:rsidP="00000000" w:rsidRDefault="00000000" w:rsidRPr="00000000" w14:paraId="00000293">
      <w:pPr>
        <w:rPr>
          <w:rFonts w:ascii="Open Sans" w:cs="Open Sans" w:eastAsia="Open Sans" w:hAnsi="Open Sans"/>
        </w:rPr>
      </w:pPr>
      <w:r w:rsidDel="00000000" w:rsidR="00000000" w:rsidRPr="00000000">
        <w:rPr>
          <w:rtl w:val="0"/>
        </w:rPr>
      </w:r>
    </w:p>
    <w:p w:rsidR="00000000" w:rsidDel="00000000" w:rsidP="00000000" w:rsidRDefault="00000000" w:rsidRPr="00000000" w14:paraId="00000294">
      <w:pPr>
        <w:pStyle w:val="Heading3"/>
        <w:spacing w:after="0" w:line="240" w:lineRule="auto"/>
        <w:jc w:val="both"/>
        <w:rPr/>
      </w:pPr>
      <w:bookmarkStart w:colFirst="0" w:colLast="0" w:name="_skfxuspmgyv7" w:id="12"/>
      <w:bookmarkEnd w:id="12"/>
      <w:r w:rsidDel="00000000" w:rsidR="00000000" w:rsidRPr="00000000">
        <w:rPr>
          <w:rtl w:val="0"/>
        </w:rPr>
        <w:t xml:space="preserve">4.  Kreiranje obrazovne ponude zasnovane na potrebama trežišta rada</w:t>
      </w:r>
    </w:p>
    <w:tbl>
      <w:tblPr>
        <w:tblStyle w:val="Table17"/>
        <w:tblW w:w="13935.0" w:type="dxa"/>
        <w:jc w:val="left"/>
        <w:tblLayout w:type="fixed"/>
        <w:tblLook w:val="0400"/>
      </w:tblPr>
      <w:tblGrid>
        <w:gridCol w:w="7410"/>
        <w:gridCol w:w="1530"/>
        <w:gridCol w:w="1680"/>
        <w:gridCol w:w="2145"/>
        <w:gridCol w:w="1170"/>
        <w:tblGridChange w:id="0">
          <w:tblGrid>
            <w:gridCol w:w="7410"/>
            <w:gridCol w:w="1530"/>
            <w:gridCol w:w="1680"/>
            <w:gridCol w:w="2145"/>
            <w:gridCol w:w="117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95">
            <w:pPr>
              <w:spacing w:after="0" w:line="240" w:lineRule="auto"/>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Osnovni indikatori</w:t>
            </w:r>
          </w:p>
          <w:p w:rsidR="00000000" w:rsidDel="00000000" w:rsidP="00000000" w:rsidRDefault="00000000" w:rsidRPr="00000000" w14:paraId="0000029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rtl w:val="0"/>
              </w:rPr>
              <w:t xml:space="preserve">(Uključujući nivo III i nivo IV EQF)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9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98">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99">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9A">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B">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Broj razvijenih obrazovnih programa fokusiranik na  WBL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86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200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&gt;100</w:t>
            </w:r>
            <w:r w:rsidDel="00000000" w:rsidR="00000000" w:rsidRPr="00000000">
              <w:rPr>
                <w:rFonts w:ascii="Open Sans" w:cs="Open Sans" w:eastAsia="Open Sans" w:hAnsi="Open Sans"/>
                <w:color w:val="000000"/>
                <w:sz w:val="24"/>
                <w:szCs w:val="24"/>
                <w:vertAlign w:val="superscript"/>
              </w:rPr>
              <w:footnoteReference w:customMarkFollows="0" w:id="0"/>
            </w:r>
            <w:r w:rsidDel="00000000" w:rsidR="00000000" w:rsidRPr="00000000">
              <w:rPr>
                <w:rFonts w:ascii="Open Sans" w:cs="Open Sans" w:eastAsia="Open Sans" w:hAnsi="Open Sans"/>
                <w:color w:val="000000"/>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9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77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0">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Broj institucija koje implementiraju WBL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118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302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211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41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5">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Broj učenika koji su upisalim WBLobrazovne programe u školskoj 2023/2024 godini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80,685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98,001</w:t>
            </w:r>
            <w:r w:rsidDel="00000000" w:rsidR="00000000" w:rsidRPr="00000000">
              <w:rPr>
                <w:rFonts w:ascii="Open Sans" w:cs="Open Sans" w:eastAsia="Open Sans" w:hAnsi="Open Sans"/>
                <w:color w:val="000000"/>
                <w:sz w:val="24"/>
                <w:szCs w:val="24"/>
                <w:vertAlign w:val="superscript"/>
              </w:rPr>
              <w:footnoteReference w:customMarkFollows="0" w:id="1"/>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36,681</w:t>
            </w:r>
            <w:r w:rsidDel="00000000" w:rsidR="00000000" w:rsidRPr="00000000">
              <w:rPr>
                <w:rFonts w:ascii="Open Sans" w:cs="Open Sans" w:eastAsia="Open Sans" w:hAnsi="Open Sans"/>
                <w:color w:val="000000"/>
                <w:sz w:val="24"/>
                <w:szCs w:val="24"/>
                <w:vertAlign w:val="superscript"/>
              </w:rPr>
              <w:footnoteReference w:customMarkFollows="0" w:id="2"/>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17,904</w:t>
            </w:r>
            <w:r w:rsidDel="00000000" w:rsidR="00000000" w:rsidRPr="00000000">
              <w:rPr>
                <w:rFonts w:ascii="Open Sans" w:cs="Open Sans" w:eastAsia="Open Sans" w:hAnsi="Open Sans"/>
                <w:color w:val="000000"/>
                <w:sz w:val="24"/>
                <w:szCs w:val="24"/>
                <w:vertAlign w:val="superscript"/>
              </w:rPr>
              <w:footnoteReference w:customMarkFollows="0" w:id="3"/>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A">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Broj nastavnika koji su uključeni u realizaciju </w:t>
            </w:r>
            <w:r w:rsidDel="00000000" w:rsidR="00000000" w:rsidRPr="00000000">
              <w:rPr>
                <w:rFonts w:ascii="Open Sans" w:cs="Open Sans" w:eastAsia="Open Sans" w:hAnsi="Open Sans"/>
                <w:sz w:val="24"/>
                <w:szCs w:val="24"/>
                <w:rtl w:val="0"/>
              </w:rPr>
              <w:t xml:space="preserve">učenja zanovanog na radu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7.470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18.486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230</w:t>
            </w:r>
            <w:r w:rsidDel="00000000" w:rsidR="00000000" w:rsidRPr="00000000">
              <w:rPr>
                <w:rFonts w:ascii="Open Sans" w:cs="Open Sans" w:eastAsia="Open Sans" w:hAnsi="Open Sans"/>
                <w:color w:val="000000"/>
                <w:sz w:val="24"/>
                <w:szCs w:val="24"/>
                <w:vertAlign w:val="superscript"/>
              </w:rPr>
              <w:footnoteReference w:customMarkFollows="0" w:id="4"/>
            </w:r>
            <w:r w:rsidDel="00000000" w:rsidR="00000000" w:rsidRPr="00000000">
              <w:rPr>
                <w:rFonts w:ascii="Open Sans" w:cs="Open Sans" w:eastAsia="Open Sans" w:hAnsi="Open Sans"/>
                <w:color w:val="000000"/>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824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AF">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Broj poslodavaca koji su uključeni u realizaciju </w:t>
            </w:r>
            <w:r w:rsidDel="00000000" w:rsidR="00000000" w:rsidRPr="00000000">
              <w:rPr>
                <w:rFonts w:ascii="Open Sans" w:cs="Open Sans" w:eastAsia="Open Sans" w:hAnsi="Open Sans"/>
                <w:sz w:val="24"/>
                <w:szCs w:val="24"/>
                <w:rtl w:val="0"/>
              </w:rPr>
              <w:t xml:space="preserve">učenja zasnovanog na radu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7.702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8.320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&gt;1,306</w:t>
            </w:r>
            <w:r w:rsidDel="00000000" w:rsidR="00000000" w:rsidRPr="00000000">
              <w:rPr>
                <w:rFonts w:ascii="Open Sans" w:cs="Open Sans" w:eastAsia="Open Sans" w:hAnsi="Open Sans"/>
                <w:color w:val="000000"/>
                <w:sz w:val="24"/>
                <w:szCs w:val="24"/>
                <w:vertAlign w:val="superscript"/>
              </w:rPr>
              <w:footnoteReference w:customMarkFollows="0" w:id="5"/>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B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721</w:t>
            </w:r>
            <w:r w:rsidDel="00000000" w:rsidR="00000000" w:rsidRPr="00000000">
              <w:rPr>
                <w:rtl w:val="0"/>
              </w:rPr>
            </w:r>
          </w:p>
        </w:tc>
      </w:tr>
    </w:tbl>
    <w:p w:rsidR="00000000" w:rsidDel="00000000" w:rsidP="00000000" w:rsidRDefault="00000000" w:rsidRPr="00000000" w14:paraId="000002B4">
      <w:pPr>
        <w:rPr>
          <w:rFonts w:ascii="Open Sans" w:cs="Open Sans" w:eastAsia="Open Sans" w:hAnsi="Open Sans"/>
        </w:rPr>
      </w:pPr>
      <w:r w:rsidDel="00000000" w:rsidR="00000000" w:rsidRPr="00000000">
        <w:rPr>
          <w:rtl w:val="0"/>
        </w:rPr>
      </w:r>
    </w:p>
    <w:p w:rsidR="00000000" w:rsidDel="00000000" w:rsidP="00000000" w:rsidRDefault="00000000" w:rsidRPr="00000000" w14:paraId="000002B5">
      <w:pPr>
        <w:rPr>
          <w:rFonts w:ascii="Open Sans" w:cs="Open Sans" w:eastAsia="Open Sans" w:hAnsi="Open Sans"/>
        </w:rPr>
      </w:pPr>
      <w:r w:rsidDel="00000000" w:rsidR="00000000" w:rsidRPr="00000000">
        <w:rPr>
          <w:rtl w:val="0"/>
        </w:rPr>
      </w:r>
    </w:p>
    <w:p w:rsidR="00000000" w:rsidDel="00000000" w:rsidP="00000000" w:rsidRDefault="00000000" w:rsidRPr="00000000" w14:paraId="000002B6">
      <w:pP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2B7">
      <w:pPr>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2B8">
      <w:pPr>
        <w:jc w:val="both"/>
        <w:rPr>
          <w:rFonts w:ascii="Open Sans" w:cs="Open Sans" w:eastAsia="Open Sans" w:hAnsi="Open Sans"/>
        </w:rPr>
      </w:pPr>
      <w:r w:rsidDel="00000000" w:rsidR="00000000" w:rsidRPr="00000000">
        <w:rPr>
          <w:rFonts w:ascii="Open Sans" w:cs="Open Sans" w:eastAsia="Open Sans" w:hAnsi="Open Sans"/>
          <w:rtl w:val="0"/>
        </w:rPr>
        <w:t xml:space="preserve">Analizirajući podatke koji ukazuju na usklađenost obrazovne politike sa potrebama tržišta rada, možemo primijetiti da se Hrvatska ističe sa najvećim brojem razvijenih obrazovnih programa (200) i najvećim brojem institucija koje sprovode učenje kroz rad (WBL) (302), kao i najvećim brojem učenika (98.001) i nastavnika (18.486) uključenih u WBL programe. Ovo pokazuje visok nivo razvoja i implementacije WBL sistema.</w:t>
      </w:r>
    </w:p>
    <w:p w:rsidR="00000000" w:rsidDel="00000000" w:rsidP="00000000" w:rsidRDefault="00000000" w:rsidRPr="00000000" w14:paraId="000002B9">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ima značajan broj učenika (80.685) i nastavnika (7.470) uključenih u WBL programe, sa solidnim brojem poslodavaca (7.702) koji učestvuju, što ukazuje na dobro razvijen WBL sistem, iako sa manjim brojem obrazovnih programa (86) u poređenju sa Hrvatskom.</w:t>
      </w:r>
    </w:p>
    <w:p w:rsidR="00000000" w:rsidDel="00000000" w:rsidP="00000000" w:rsidRDefault="00000000" w:rsidRPr="00000000" w14:paraId="000002BA">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pokazuje raznolikost u pristupu WBL-u sa značajnim brojem učenika u različitim entitetima, ali nedostaju precizni podaci za cijelu zemlju, što otežava sveobuhvatno poređenje. Učešće poslodavaca varira među kantonima, što ukazuje na potrebu za standardizovanijim pristupom.</w:t>
      </w:r>
    </w:p>
    <w:p w:rsidR="00000000" w:rsidDel="00000000" w:rsidP="00000000" w:rsidRDefault="00000000" w:rsidRPr="00000000" w14:paraId="000002BB">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ima najmanji broj razvijenih obrazovnih programa (77) i institucija koje sprovode WBL (41), ali značajan broj učenika (17.904) i poslodavaca (721) koji učestvuju, što pokazuje dobru pokrivenost postojećim kapacitetima.</w:t>
      </w:r>
    </w:p>
    <w:p w:rsidR="00000000" w:rsidDel="00000000" w:rsidP="00000000" w:rsidRDefault="00000000" w:rsidRPr="00000000" w14:paraId="000002BC">
      <w:pPr>
        <w:jc w:val="both"/>
        <w:rPr>
          <w:rFonts w:ascii="Open Sans" w:cs="Open Sans" w:eastAsia="Open Sans" w:hAnsi="Open Sans"/>
        </w:rPr>
      </w:pPr>
      <w:r w:rsidDel="00000000" w:rsidR="00000000" w:rsidRPr="00000000">
        <w:rPr>
          <w:rFonts w:ascii="Open Sans" w:cs="Open Sans" w:eastAsia="Open Sans" w:hAnsi="Open Sans"/>
          <w:rtl w:val="0"/>
        </w:rPr>
        <w:t xml:space="preserve">Evo kvantitativne kategorizacije i preporuka na osnovu dostavljenih podataka:</w:t>
      </w:r>
    </w:p>
    <w:p w:rsidR="00000000" w:rsidDel="00000000" w:rsidP="00000000" w:rsidRDefault="00000000" w:rsidRPr="00000000" w14:paraId="000002BD">
      <w:pPr>
        <w:jc w:val="both"/>
        <w:rPr>
          <w:rFonts w:ascii="Open Sans" w:cs="Open Sans" w:eastAsia="Open Sans" w:hAnsi="Open Sans"/>
        </w:rPr>
      </w:pPr>
      <w:r w:rsidDel="00000000" w:rsidR="00000000" w:rsidRPr="00000000">
        <w:rPr>
          <w:rFonts w:ascii="Open Sans" w:cs="Open Sans" w:eastAsia="Open Sans" w:hAnsi="Open Sans"/>
          <w:rtl w:val="0"/>
        </w:rPr>
        <w:t xml:space="preserve">Hrvatska: 5/5 sa najvećim brojem razvijenih obrazovnih programa, institucija koje sprovode WBL, učenika i nastavnika uključenih u WBL programe.</w:t>
      </w:r>
    </w:p>
    <w:p w:rsidR="00000000" w:rsidDel="00000000" w:rsidP="00000000" w:rsidRDefault="00000000" w:rsidRPr="00000000" w14:paraId="000002BE">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4/5 sa značajnim brojem učenika i nastavnika u WBL programima sa solidnim učešćem poslodavaca, ali manjim brojem obrazovnih programa u poređenju sa Hrvatskom.</w:t>
      </w:r>
    </w:p>
    <w:p w:rsidR="00000000" w:rsidDel="00000000" w:rsidP="00000000" w:rsidRDefault="00000000" w:rsidRPr="00000000" w14:paraId="000002BF">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3/5 sa raznolikim pristupom WBL-u sa značajnim učešćem učenika, ali nedostaju sveobuhvatni nacionalni podaci i pokazuju varirajuće učešće poslodavaca među regijama.</w:t>
      </w:r>
    </w:p>
    <w:p w:rsidR="00000000" w:rsidDel="00000000" w:rsidP="00000000" w:rsidRDefault="00000000" w:rsidRPr="00000000" w14:paraId="000002C0">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2/5 sa manjim brojem razvijenih obrazovnih programa i institucija koje sprovode WBL, ali značajnim učešćem učenika i poslodavaca.</w:t>
      </w:r>
    </w:p>
    <w:p w:rsidR="00000000" w:rsidDel="00000000" w:rsidP="00000000" w:rsidRDefault="00000000" w:rsidRPr="00000000" w14:paraId="000002C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2C2">
      <w:pPr>
        <w:jc w:val="both"/>
        <w:rPr>
          <w:rFonts w:ascii="Open Sans" w:cs="Open Sans" w:eastAsia="Open Sans" w:hAnsi="Open Sans"/>
        </w:rPr>
      </w:pPr>
      <w:r w:rsidDel="00000000" w:rsidR="00000000" w:rsidRPr="00000000">
        <w:rPr>
          <w:rtl w:val="0"/>
        </w:rPr>
      </w:r>
    </w:p>
    <w:tbl>
      <w:tblPr>
        <w:tblStyle w:val="Table18"/>
        <w:tblW w:w="7460.0" w:type="dxa"/>
        <w:jc w:val="center"/>
        <w:tblLayout w:type="fixed"/>
        <w:tblLook w:val="0400"/>
      </w:tblPr>
      <w:tblGrid>
        <w:gridCol w:w="3217"/>
        <w:gridCol w:w="4243"/>
        <w:tblGridChange w:id="0">
          <w:tblGrid>
            <w:gridCol w:w="3217"/>
            <w:gridCol w:w="4243"/>
          </w:tblGrid>
        </w:tblGridChange>
      </w:tblGrid>
      <w:tr>
        <w:trPr>
          <w:cantSplit w:val="0"/>
          <w:trHeight w:val="440"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2C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Obrazovna ponuda zasnovana na potrebama tržišta rada</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5">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Slovenija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6">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7">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8">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9">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Bosna i Hercegovina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A">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B">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Crna Gora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2CC">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2CD">
      <w:pPr>
        <w:rPr>
          <w:rFonts w:ascii="Open Sans" w:cs="Open Sans" w:eastAsia="Open Sans" w:hAnsi="Open Sans"/>
        </w:rPr>
      </w:pPr>
      <w:r w:rsidDel="00000000" w:rsidR="00000000" w:rsidRPr="00000000">
        <w:rPr>
          <w:rtl w:val="0"/>
        </w:rPr>
      </w:r>
    </w:p>
    <w:p w:rsidR="00000000" w:rsidDel="00000000" w:rsidP="00000000" w:rsidRDefault="00000000" w:rsidRPr="00000000" w14:paraId="000002CE">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2CF">
      <w:pPr>
        <w:jc w:val="both"/>
        <w:rPr>
          <w:rFonts w:ascii="Open Sans" w:cs="Open Sans" w:eastAsia="Open Sans" w:hAnsi="Open Sans"/>
        </w:rPr>
      </w:pPr>
      <w:r w:rsidDel="00000000" w:rsidR="00000000" w:rsidRPr="00000000">
        <w:rPr>
          <w:rFonts w:ascii="Open Sans" w:cs="Open Sans" w:eastAsia="Open Sans" w:hAnsi="Open Sans"/>
          <w:rtl w:val="0"/>
        </w:rPr>
        <w:t xml:space="preserve">Hrvatska: Održavati i unapređivati visok nivo WBL programa, fokusirajući se na kvalitet i relevantnost obrazovnih programa kako bi se zadovoljile potrebe tržišta rada.</w:t>
      </w:r>
    </w:p>
    <w:p w:rsidR="00000000" w:rsidDel="00000000" w:rsidP="00000000" w:rsidRDefault="00000000" w:rsidRPr="00000000" w14:paraId="000002D0">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Povećati broj razvijenih obrazovnih programa kako bi se dodatno diversifikovala ponuda i odgovorilo na različite zahtjeve tržišta rada.</w:t>
      </w:r>
    </w:p>
    <w:p w:rsidR="00000000" w:rsidDel="00000000" w:rsidP="00000000" w:rsidRDefault="00000000" w:rsidRPr="00000000" w14:paraId="000002D1">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Poboljšati prikupljanje podataka i njihovu dostupnost na nacionalnom nivou kako bi se omogućila bolja analiza i poređenje. Standardizovati pristup WBL sistemu kroz različite kantone i entitete.</w:t>
      </w:r>
    </w:p>
    <w:p w:rsidR="00000000" w:rsidDel="00000000" w:rsidP="00000000" w:rsidRDefault="00000000" w:rsidRPr="00000000" w14:paraId="000002D2">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Povećati broj razvijenih obrazovnih programa i institucija koje sprovode WBL kako bi veći broj učenika mogao imati koristi od ovog sistema.</w:t>
      </w:r>
    </w:p>
    <w:p w:rsidR="00000000" w:rsidDel="00000000" w:rsidP="00000000" w:rsidRDefault="00000000" w:rsidRPr="00000000" w14:paraId="000002D3">
      <w:pPr>
        <w:rPr>
          <w:rFonts w:ascii="Open Sans" w:cs="Open Sans" w:eastAsia="Open Sans" w:hAnsi="Open Sans"/>
        </w:rPr>
      </w:pPr>
      <w:r w:rsidDel="00000000" w:rsidR="00000000" w:rsidRPr="00000000">
        <w:rPr>
          <w:rtl w:val="0"/>
        </w:rPr>
      </w:r>
    </w:p>
    <w:p w:rsidR="00000000" w:rsidDel="00000000" w:rsidP="00000000" w:rsidRDefault="00000000" w:rsidRPr="00000000" w14:paraId="000002D4">
      <w:pPr>
        <w:rPr>
          <w:rFonts w:ascii="Open Sans" w:cs="Open Sans" w:eastAsia="Open Sans" w:hAnsi="Open Sans"/>
        </w:rPr>
      </w:pPr>
      <w:r w:rsidDel="00000000" w:rsidR="00000000" w:rsidRPr="00000000">
        <w:rPr>
          <w:rtl w:val="0"/>
        </w:rPr>
      </w:r>
    </w:p>
    <w:p w:rsidR="00000000" w:rsidDel="00000000" w:rsidP="00000000" w:rsidRDefault="00000000" w:rsidRPr="00000000" w14:paraId="000002D5">
      <w:pPr>
        <w:pStyle w:val="Heading3"/>
        <w:rPr/>
      </w:pPr>
      <w:bookmarkStart w:colFirst="0" w:colLast="0" w:name="_1t3h5sf" w:id="13"/>
      <w:bookmarkEnd w:id="13"/>
      <w:r w:rsidDel="00000000" w:rsidR="00000000" w:rsidRPr="00000000">
        <w:rPr>
          <w:rtl w:val="0"/>
        </w:rPr>
        <w:t xml:space="preserve">5. Akteri uključeni u kreiranje obrazovne politike na nacionalnim nivoima</w:t>
      </w:r>
    </w:p>
    <w:tbl>
      <w:tblPr>
        <w:tblStyle w:val="Table19"/>
        <w:tblW w:w="13950.0" w:type="dxa"/>
        <w:jc w:val="left"/>
        <w:tblLayout w:type="fixed"/>
        <w:tblLook w:val="0400"/>
      </w:tblPr>
      <w:tblGrid>
        <w:gridCol w:w="7335"/>
        <w:gridCol w:w="1560"/>
        <w:gridCol w:w="1350"/>
        <w:gridCol w:w="2040"/>
        <w:gridCol w:w="1665"/>
        <w:tblGridChange w:id="0">
          <w:tblGrid>
            <w:gridCol w:w="7335"/>
            <w:gridCol w:w="1560"/>
            <w:gridCol w:w="1350"/>
            <w:gridCol w:w="2040"/>
            <w:gridCol w:w="1665"/>
          </w:tblGrid>
        </w:tblGridChange>
      </w:tblGrid>
      <w:tr>
        <w:trPr>
          <w:cantSplit w:val="0"/>
          <w:trHeight w:val="507" w:hRule="atLeast"/>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D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Ko su akteri uključeni u kreiranje obrazovne politike?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D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D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D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2D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DB">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VET provajderi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D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D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D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D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0">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Lokalne i nacionalne agencije </w:t>
            </w:r>
            <w:r w:rsidDel="00000000" w:rsidR="00000000" w:rsidRPr="00000000">
              <w:rPr>
                <w:rFonts w:ascii="Open Sans" w:cs="Open Sans" w:eastAsia="Open Sans" w:hAnsi="Open Sans"/>
                <w:sz w:val="24"/>
                <w:szCs w:val="24"/>
                <w:rtl w:val="0"/>
              </w:rPr>
              <w:t xml:space="preserve">za zapošljavanje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5">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Ministarsvo rada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A">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Ministarstvo prosvjete ( obrazovanja)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EF">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Ministarstvo ekonomije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4">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Udruženja poslodavaca, zanatske, preduzetničke komore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6">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7">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9">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Poslodavci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A">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C">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E">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Procentualna zastupljenost predstavnika poslodavaca u radnim grupama koje kreiraju obrazovnu ponudu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2F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30-50%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30-40%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30-40%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0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30%-40%</w:t>
            </w:r>
            <w:r w:rsidDel="00000000" w:rsidR="00000000" w:rsidRPr="00000000">
              <w:rPr>
                <w:rtl w:val="0"/>
              </w:rPr>
            </w:r>
          </w:p>
        </w:tc>
      </w:tr>
    </w:tbl>
    <w:p w:rsidR="00000000" w:rsidDel="00000000" w:rsidP="00000000" w:rsidRDefault="00000000" w:rsidRPr="00000000" w14:paraId="00000303">
      <w:pPr>
        <w:rPr>
          <w:rFonts w:ascii="Open Sans" w:cs="Open Sans" w:eastAsia="Open Sans" w:hAnsi="Open Sans"/>
        </w:rPr>
      </w:pPr>
      <w:r w:rsidDel="00000000" w:rsidR="00000000" w:rsidRPr="00000000">
        <w:rPr>
          <w:rtl w:val="0"/>
        </w:rPr>
      </w:r>
    </w:p>
    <w:p w:rsidR="00000000" w:rsidDel="00000000" w:rsidP="00000000" w:rsidRDefault="00000000" w:rsidRPr="00000000" w14:paraId="00000304">
      <w:pPr>
        <w:rPr>
          <w:rFonts w:ascii="Open Sans" w:cs="Open Sans" w:eastAsia="Open Sans" w:hAnsi="Open Sans"/>
        </w:rPr>
      </w:pPr>
      <w:r w:rsidDel="00000000" w:rsidR="00000000" w:rsidRPr="00000000">
        <w:rPr>
          <w:rtl w:val="0"/>
        </w:rPr>
      </w:r>
    </w:p>
    <w:p w:rsidR="00000000" w:rsidDel="00000000" w:rsidP="00000000" w:rsidRDefault="00000000" w:rsidRPr="00000000" w14:paraId="00000305">
      <w:pPr>
        <w:rPr>
          <w:rFonts w:ascii="Open Sans" w:cs="Open Sans" w:eastAsia="Open Sans" w:hAnsi="Open Sans"/>
        </w:rPr>
      </w:pPr>
      <w:r w:rsidDel="00000000" w:rsidR="00000000" w:rsidRPr="00000000">
        <w:rPr>
          <w:rtl w:val="0"/>
        </w:rPr>
      </w:r>
    </w:p>
    <w:p w:rsidR="00000000" w:rsidDel="00000000" w:rsidP="00000000" w:rsidRDefault="00000000" w:rsidRPr="00000000" w14:paraId="00000306">
      <w:pPr>
        <w:rPr>
          <w:rFonts w:ascii="Open Sans" w:cs="Open Sans" w:eastAsia="Open Sans" w:hAnsi="Open Sans"/>
        </w:rPr>
      </w:pPr>
      <w:r w:rsidDel="00000000" w:rsidR="00000000" w:rsidRPr="00000000">
        <w:rPr>
          <w:rtl w:val="0"/>
        </w:rPr>
      </w:r>
    </w:p>
    <w:p w:rsidR="00000000" w:rsidDel="00000000" w:rsidP="00000000" w:rsidRDefault="00000000" w:rsidRPr="00000000" w14:paraId="00000307">
      <w:pPr>
        <w:rPr>
          <w:rFonts w:ascii="Open Sans" w:cs="Open Sans" w:eastAsia="Open Sans" w:hAnsi="Open Sans"/>
        </w:rPr>
      </w:pPr>
      <w:r w:rsidDel="00000000" w:rsidR="00000000" w:rsidRPr="00000000">
        <w:rPr>
          <w:rtl w:val="0"/>
        </w:rPr>
      </w:r>
    </w:p>
    <w:p w:rsidR="00000000" w:rsidDel="00000000" w:rsidP="00000000" w:rsidRDefault="00000000" w:rsidRPr="00000000" w14:paraId="00000308">
      <w:pPr>
        <w:rPr>
          <w:rFonts w:ascii="Open Sans" w:cs="Open Sans" w:eastAsia="Open Sans" w:hAnsi="Open Sans"/>
        </w:rPr>
      </w:pPr>
      <w:r w:rsidDel="00000000" w:rsidR="00000000" w:rsidRPr="00000000">
        <w:rPr>
          <w:rtl w:val="0"/>
        </w:rPr>
      </w:r>
    </w:p>
    <w:p w:rsidR="00000000" w:rsidDel="00000000" w:rsidP="00000000" w:rsidRDefault="00000000" w:rsidRPr="00000000" w14:paraId="00000309">
      <w:pPr>
        <w:jc w:val="both"/>
        <w:rPr>
          <w:rFonts w:ascii="Open Sans" w:cs="Open Sans" w:eastAsia="Open Sans" w:hAnsi="Open Sans"/>
        </w:rPr>
      </w:pPr>
      <w:r w:rsidDel="00000000" w:rsidR="00000000" w:rsidRPr="00000000">
        <w:rPr>
          <w:rFonts w:ascii="Open Sans" w:cs="Open Sans" w:eastAsia="Open Sans" w:hAnsi="Open Sans"/>
          <w:rtl w:val="0"/>
        </w:rPr>
        <w:t xml:space="preserve">Sve partnerske zemlje imaju sličan set zainteresovanih strana uključenih u oblikovanje nacionalnih obrazovnih politika, uključujući VET provajdere, lokalne i nacionalne agencije za zapošljavanje, ministarstva rada, obrazovanja i ekonomije, kao i udruženja poslodavaca i same poslodavce.</w:t>
      </w:r>
    </w:p>
    <w:p w:rsidR="00000000" w:rsidDel="00000000" w:rsidP="00000000" w:rsidRDefault="00000000" w:rsidRPr="00000000" w14:paraId="0000030A">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se ističe sa najvišom proporcionalnom zastupljenošću predstavnika poslodavaca u radnim grupama (30-50%), što ukazuje na snažan uticaj poslodavaca u oblikovanju obrazovnih politika.</w:t>
      </w:r>
    </w:p>
    <w:p w:rsidR="00000000" w:rsidDel="00000000" w:rsidP="00000000" w:rsidRDefault="00000000" w:rsidRPr="00000000" w14:paraId="0000030B">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Crna Gora imaju slične proporcije zastupljenosti poslodavaca (30-40%), pokazujući značajan, ali blago manji uticaj u poređenju sa Slovenijom.</w:t>
      </w:r>
    </w:p>
    <w:p w:rsidR="00000000" w:rsidDel="00000000" w:rsidP="00000000" w:rsidRDefault="00000000" w:rsidRPr="00000000" w14:paraId="0000030C">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uključuje predstavnike poslodavaca u radne grupe, ali tačan procenat njihove zastupljenosti nije specificiran, što otežava direktno poređenje sa drugim zemljama.</w:t>
      </w:r>
    </w:p>
    <w:p w:rsidR="00000000" w:rsidDel="00000000" w:rsidP="00000000" w:rsidRDefault="00000000" w:rsidRPr="00000000" w14:paraId="0000030D">
      <w:pPr>
        <w:jc w:val="both"/>
        <w:rPr>
          <w:rFonts w:ascii="Open Sans" w:cs="Open Sans" w:eastAsia="Open Sans" w:hAnsi="Open Sans"/>
        </w:rPr>
      </w:pPr>
      <w:r w:rsidDel="00000000" w:rsidR="00000000" w:rsidRPr="00000000">
        <w:rPr>
          <w:rFonts w:ascii="Open Sans" w:cs="Open Sans" w:eastAsia="Open Sans" w:hAnsi="Open Sans"/>
          <w:rtl w:val="0"/>
        </w:rPr>
        <w:t xml:space="preserve">Evo kvantitativne kategorizacije i preporuka na osnovu dostavljenih podataka:</w:t>
      </w:r>
    </w:p>
    <w:p w:rsidR="00000000" w:rsidDel="00000000" w:rsidP="00000000" w:rsidRDefault="00000000" w:rsidRPr="00000000" w14:paraId="0000030E">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sa najvišom proporcionalnom zastupljenošću predstavnika poslodavaca u radnim grupama (30-50%), što ukazuje na snažan uticaj u kreiranju obrazovnih politika.</w:t>
      </w:r>
    </w:p>
    <w:p w:rsidR="00000000" w:rsidDel="00000000" w:rsidP="00000000" w:rsidRDefault="00000000" w:rsidRPr="00000000" w14:paraId="0000030F">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Crna Gora: 4/5 sa sličnim proporcijama zastupljenosti poslodavaca (30-40%), pokazujući značajan uticaj, ali blago manji nego u Sloveniji.</w:t>
      </w:r>
    </w:p>
    <w:p w:rsidR="00000000" w:rsidDel="00000000" w:rsidP="00000000" w:rsidRDefault="00000000" w:rsidRPr="00000000" w14:paraId="00000310">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3/5 predstavnici poslodavaca uključeni u radne grupe, ali tačan procenat nije specificiran, što otežava direktno poređenje.</w:t>
      </w:r>
    </w:p>
    <w:p w:rsidR="00000000" w:rsidDel="00000000" w:rsidP="00000000" w:rsidRDefault="00000000" w:rsidRPr="00000000" w14:paraId="00000311">
      <w:pPr>
        <w:rPr>
          <w:rFonts w:ascii="Open Sans" w:cs="Open Sans" w:eastAsia="Open Sans" w:hAnsi="Open Sans"/>
        </w:rPr>
      </w:pPr>
      <w:r w:rsidDel="00000000" w:rsidR="00000000" w:rsidRPr="00000000">
        <w:rPr>
          <w:rtl w:val="0"/>
        </w:rPr>
      </w:r>
    </w:p>
    <w:p w:rsidR="00000000" w:rsidDel="00000000" w:rsidP="00000000" w:rsidRDefault="00000000" w:rsidRPr="00000000" w14:paraId="00000312">
      <w:pPr>
        <w:rPr>
          <w:rFonts w:ascii="Open Sans" w:cs="Open Sans" w:eastAsia="Open Sans" w:hAnsi="Open Sans"/>
        </w:rPr>
      </w:pPr>
      <w:r w:rsidDel="00000000" w:rsidR="00000000" w:rsidRPr="00000000">
        <w:rPr>
          <w:rtl w:val="0"/>
        </w:rPr>
      </w:r>
    </w:p>
    <w:p w:rsidR="00000000" w:rsidDel="00000000" w:rsidP="00000000" w:rsidRDefault="00000000" w:rsidRPr="00000000" w14:paraId="00000313">
      <w:pPr>
        <w:rPr>
          <w:rFonts w:ascii="Open Sans" w:cs="Open Sans" w:eastAsia="Open Sans" w:hAnsi="Open Sans"/>
        </w:rPr>
      </w:pPr>
      <w:r w:rsidDel="00000000" w:rsidR="00000000" w:rsidRPr="00000000">
        <w:rPr>
          <w:rtl w:val="0"/>
        </w:rPr>
      </w:r>
    </w:p>
    <w:tbl>
      <w:tblPr>
        <w:tblStyle w:val="Table20"/>
        <w:tblW w:w="8000.0" w:type="dxa"/>
        <w:jc w:val="center"/>
        <w:tblLayout w:type="fixed"/>
        <w:tblLook w:val="0400"/>
      </w:tblPr>
      <w:tblGrid>
        <w:gridCol w:w="3363"/>
        <w:gridCol w:w="4637"/>
        <w:tblGridChange w:id="0">
          <w:tblGrid>
            <w:gridCol w:w="3363"/>
            <w:gridCol w:w="4637"/>
          </w:tblGrid>
        </w:tblGridChange>
      </w:tblGrid>
      <w:tr>
        <w:trPr>
          <w:cantSplit w:val="0"/>
          <w:trHeight w:val="432"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31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w:t>
            </w:r>
            <w:r w:rsidDel="00000000" w:rsidR="00000000" w:rsidRPr="00000000">
              <w:rPr>
                <w:rFonts w:ascii="Open Sans" w:cs="Open Sans" w:eastAsia="Open Sans" w:hAnsi="Open Sans"/>
                <w:color w:val="000000"/>
                <w:sz w:val="24"/>
                <w:szCs w:val="24"/>
                <w:rtl w:val="0"/>
              </w:rPr>
              <w:t xml:space="preserve">kteri uključeni u keriranje obrazovne </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6">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Slovenija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7">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8">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9">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A">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Bosna i Hercegovina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B">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C">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Crna Gora</w:t>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1D">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31E">
      <w:pPr>
        <w:rPr>
          <w:rFonts w:ascii="Open Sans" w:cs="Open Sans" w:eastAsia="Open Sans" w:hAnsi="Open Sans"/>
        </w:rPr>
      </w:pPr>
      <w:r w:rsidDel="00000000" w:rsidR="00000000" w:rsidRPr="00000000">
        <w:rPr>
          <w:rtl w:val="0"/>
        </w:rPr>
      </w:r>
    </w:p>
    <w:p w:rsidR="00000000" w:rsidDel="00000000" w:rsidP="00000000" w:rsidRDefault="00000000" w:rsidRPr="00000000" w14:paraId="0000031F">
      <w:pPr>
        <w:rPr>
          <w:rFonts w:ascii="Open Sans" w:cs="Open Sans" w:eastAsia="Open Sans" w:hAnsi="Open Sans"/>
        </w:rPr>
      </w:pPr>
      <w:r w:rsidDel="00000000" w:rsidR="00000000" w:rsidRPr="00000000">
        <w:rPr>
          <w:rtl w:val="0"/>
        </w:rPr>
      </w:r>
    </w:p>
    <w:p w:rsidR="00000000" w:rsidDel="00000000" w:rsidP="00000000" w:rsidRDefault="00000000" w:rsidRPr="00000000" w14:paraId="00000320">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321">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Razmotriti formalizaciju procentualne zastupljenosti predstavnika poslodavaca u radnim grupama za kreiranje obrazovnih politika kako bi se osigurala transparentnost i olakšalo poređenje sa drugim zemljama.</w:t>
      </w:r>
    </w:p>
    <w:p w:rsidR="00000000" w:rsidDel="00000000" w:rsidP="00000000" w:rsidRDefault="00000000" w:rsidRPr="00000000" w14:paraId="00000322">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Crna Gora: Nastaviti praksu uključivanja značajnog broja predstavnika poslodavaca u radne grupe, ali istražiti mogućnosti za dalji porast njihove proporcionalne zastupljenosti kako bi se ojačala veza između obrazovnog sistema i tržišta rada.</w:t>
      </w:r>
    </w:p>
    <w:p w:rsidR="00000000" w:rsidDel="00000000" w:rsidP="00000000" w:rsidRDefault="00000000" w:rsidRPr="00000000" w14:paraId="00000323">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Održavati i unapređivati trenutni visoki nivo zastupljenosti poslodavaca u radnim grupama kako bi se osigurala kontinuirana relevantnost obrazovnih politika u skladu sa potrebama tržišta rada.</w:t>
      </w:r>
    </w:p>
    <w:p w:rsidR="00000000" w:rsidDel="00000000" w:rsidP="00000000" w:rsidRDefault="00000000" w:rsidRPr="00000000" w14:paraId="00000324">
      <w:pPr>
        <w:rPr>
          <w:rFonts w:ascii="Open Sans" w:cs="Open Sans" w:eastAsia="Open Sans" w:hAnsi="Open Sans"/>
        </w:rPr>
      </w:pPr>
      <w:r w:rsidDel="00000000" w:rsidR="00000000" w:rsidRPr="00000000">
        <w:rPr>
          <w:rtl w:val="0"/>
        </w:rPr>
      </w:r>
    </w:p>
    <w:p w:rsidR="00000000" w:rsidDel="00000000" w:rsidP="00000000" w:rsidRDefault="00000000" w:rsidRPr="00000000" w14:paraId="00000325">
      <w:pPr>
        <w:rPr>
          <w:rFonts w:ascii="Open Sans" w:cs="Open Sans" w:eastAsia="Open Sans" w:hAnsi="Open Sans"/>
        </w:rPr>
      </w:pPr>
      <w:r w:rsidDel="00000000" w:rsidR="00000000" w:rsidRPr="00000000">
        <w:rPr>
          <w:rtl w:val="0"/>
        </w:rPr>
      </w:r>
    </w:p>
    <w:p w:rsidR="00000000" w:rsidDel="00000000" w:rsidP="00000000" w:rsidRDefault="00000000" w:rsidRPr="00000000" w14:paraId="00000326">
      <w:pPr>
        <w:spacing w:after="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7">
      <w:pPr>
        <w:spacing w:after="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8">
      <w:pPr>
        <w:spacing w:after="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9">
      <w:pPr>
        <w:spacing w:after="0"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2A">
      <w:pPr>
        <w:spacing w:after="0" w:line="240" w:lineRule="auto"/>
        <w:jc w:val="both"/>
        <w:rPr>
          <w:rFonts w:ascii="Open Sans" w:cs="Open Sans" w:eastAsia="Open Sans" w:hAnsi="Open Sans"/>
          <w:sz w:val="24"/>
          <w:szCs w:val="24"/>
        </w:rPr>
      </w:pPr>
      <w:bookmarkStart w:colFirst="0" w:colLast="0" w:name="_4d34og8" w:id="14"/>
      <w:bookmarkEnd w:id="14"/>
      <w:r w:rsidDel="00000000" w:rsidR="00000000" w:rsidRPr="00000000">
        <w:rPr>
          <w:rtl w:val="0"/>
        </w:rPr>
      </w:r>
    </w:p>
    <w:p w:rsidR="00000000" w:rsidDel="00000000" w:rsidP="00000000" w:rsidRDefault="00000000" w:rsidRPr="00000000" w14:paraId="0000032B">
      <w:pPr>
        <w:pStyle w:val="Heading3"/>
        <w:spacing w:after="0" w:line="240" w:lineRule="auto"/>
        <w:ind w:left="360"/>
        <w:jc w:val="both"/>
        <w:rPr/>
      </w:pPr>
      <w:bookmarkStart w:colFirst="0" w:colLast="0" w:name="_pm5uitw79xba" w:id="15"/>
      <w:bookmarkEnd w:id="15"/>
      <w:r w:rsidDel="00000000" w:rsidR="00000000" w:rsidRPr="00000000">
        <w:rPr>
          <w:rtl w:val="0"/>
        </w:rPr>
        <w:t xml:space="preserve">6. Procenat uključenosti  WBL-a u obrazovne programe na nacionalnom nivou</w:t>
      </w:r>
    </w:p>
    <w:tbl>
      <w:tblPr>
        <w:tblStyle w:val="Table21"/>
        <w:tblW w:w="13005.0" w:type="dxa"/>
        <w:jc w:val="left"/>
        <w:tblLayout w:type="fixed"/>
        <w:tblLook w:val="0400"/>
      </w:tblPr>
      <w:tblGrid>
        <w:gridCol w:w="8070"/>
        <w:gridCol w:w="1095"/>
        <w:gridCol w:w="1110"/>
        <w:gridCol w:w="1485"/>
        <w:gridCol w:w="1245"/>
        <w:tblGridChange w:id="0">
          <w:tblGrid>
            <w:gridCol w:w="8070"/>
            <w:gridCol w:w="1095"/>
            <w:gridCol w:w="1110"/>
            <w:gridCol w:w="1485"/>
            <w:gridCol w:w="124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2C">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Indikatori uklučenosti  WBL-a u obrazovne programe na ancionalnom nivou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2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2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&lt;20%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2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20%-50%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3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 &gt;50%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1">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2">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3">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4">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3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r>
        <w:trPr>
          <w:cantSplit w:val="0"/>
          <w:trHeight w:val="59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6">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7">
            <w:pPr>
              <w:spacing w:after="0" w:line="240" w:lineRule="auto"/>
              <w:rPr>
                <w:rFonts w:ascii="Open Sans" w:cs="Open Sans" w:eastAsia="Open Sans" w:hAnsi="Open Sans"/>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8">
            <w:pPr>
              <w:spacing w:after="0" w:line="240" w:lineRule="auto"/>
              <w:rPr>
                <w:rFonts w:ascii="Open Sans" w:cs="Open Sans" w:eastAsia="Open Sans" w:hAnsi="Open Sans"/>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39">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3A">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Fonts w:ascii="Open Sans" w:cs="Open Sans" w:eastAsia="Open Sans" w:hAnsi="Open Sans"/>
                <w:b w:val="1"/>
                <w:bCs w:val="1"/>
                <w:color w:val="000000"/>
                <w:sz w:val="24"/>
                <w:szCs w:val="24"/>
                <w:vertAlign w:val="superscript"/>
              </w:rPr>
              <w:footnoteReference w:customMarkFollows="0" w:id="6"/>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B">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C">
            <w:pPr>
              <w:spacing w:after="0" w:line="240" w:lineRule="auto"/>
              <w:rPr>
                <w:rFonts w:ascii="Open Sans" w:cs="Open Sans" w:eastAsia="Open Sans" w:hAnsi="Open Sans"/>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D">
            <w:pPr>
              <w:spacing w:after="0" w:line="240" w:lineRule="auto"/>
              <w:rPr>
                <w:rFonts w:ascii="Open Sans" w:cs="Open Sans" w:eastAsia="Open Sans" w:hAnsi="Open Sans"/>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3E">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3F">
            <w:pPr>
              <w:spacing w:after="0" w:line="240" w:lineRule="auto"/>
              <w:rPr>
                <w:rFonts w:ascii="Open Sans" w:cs="Open Sans" w:eastAsia="Open Sans" w:hAnsi="Open Sans"/>
                <w:b w:val="1"/>
                <w:bCs w:val="1"/>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40">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41">
            <w:pPr>
              <w:spacing w:after="0" w:line="240" w:lineRule="auto"/>
              <w:rPr>
                <w:rFonts w:ascii="Open Sans" w:cs="Open Sans" w:eastAsia="Open Sans" w:hAnsi="Open Sans"/>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42">
            <w:pPr>
              <w:spacing w:after="0" w:line="240" w:lineRule="auto"/>
              <w:rPr>
                <w:rFonts w:ascii="Open Sans" w:cs="Open Sans" w:eastAsia="Open Sans" w:hAnsi="Open Sans"/>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43">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44">
            <w:pPr>
              <w:spacing w:after="0" w:line="240" w:lineRule="auto"/>
              <w:rPr>
                <w:rFonts w:ascii="Open Sans" w:cs="Open Sans" w:eastAsia="Open Sans" w:hAnsi="Open Sans"/>
                <w:b w:val="1"/>
                <w:bCs w:val="1"/>
                <w:sz w:val="24"/>
                <w:szCs w:val="24"/>
              </w:rPr>
            </w:pPr>
            <w:r w:rsidDel="00000000" w:rsidR="00000000" w:rsidRPr="00000000">
              <w:rPr>
                <w:rtl w:val="0"/>
              </w:rPr>
            </w:r>
          </w:p>
        </w:tc>
      </w:tr>
    </w:tbl>
    <w:p w:rsidR="00000000" w:rsidDel="00000000" w:rsidP="00000000" w:rsidRDefault="00000000" w:rsidRPr="00000000" w14:paraId="00000345">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346">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ima najviši nivo integracije učenja kroz rad (WBL) u obrazovne programe, sa više od 50% programa koji uključuju WBL komponente. Ovo ukazuje na snažnu integraciju WBL-a u obrazovni sistem i visoku prilagodljivost potrebama tržišta rada. Hrvatska pokazuje raznolikost u uključivanju WBL-a, sa većinom programa koji imaju 20%-50% WBL komponenti, dok specifični programi za zanatske prakse imaju više od 50% integracije. Ova kombinacija omogućava fleksibilnost u obrazovnom sistemu i prilagođavanje različitim potrebama industrije. Bosna i Hercegovina, kao i Crna Gora, imaju sličan nivo uključenosti WBL-a, sa 20%-50% obrazovnih programa koji uključuju WBL. Ovo ukazuje na solidan nivo integracije, ali postoji prostor za dalji razvoj i povećanje uključenosti.</w:t>
      </w:r>
    </w:p>
    <w:p w:rsidR="00000000" w:rsidDel="00000000" w:rsidP="00000000" w:rsidRDefault="00000000" w:rsidRPr="00000000" w14:paraId="00000347">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48">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49">
      <w:pPr>
        <w:jc w:val="both"/>
        <w:rPr>
          <w:rFonts w:ascii="Open Sans" w:cs="Open Sans" w:eastAsia="Open Sans" w:hAnsi="Open Sans"/>
        </w:rPr>
      </w:pPr>
      <w:r w:rsidDel="00000000" w:rsidR="00000000" w:rsidRPr="00000000">
        <w:rPr>
          <w:rFonts w:ascii="Open Sans" w:cs="Open Sans" w:eastAsia="Open Sans" w:hAnsi="Open Sans"/>
          <w:rtl w:val="0"/>
        </w:rPr>
        <w:t xml:space="preserve">Kvantitativna kategorizacija i preporuke na osnovu dostavljenih podataka:</w:t>
      </w:r>
    </w:p>
    <w:p w:rsidR="00000000" w:rsidDel="00000000" w:rsidP="00000000" w:rsidRDefault="00000000" w:rsidRPr="00000000" w14:paraId="0000034A">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sa više od 50% obrazovnih programa koji uključuju WBL komponente, što ukazuje na najviši nivo integracije.</w:t>
      </w:r>
    </w:p>
    <w:p w:rsidR="00000000" w:rsidDel="00000000" w:rsidP="00000000" w:rsidRDefault="00000000" w:rsidRPr="00000000" w14:paraId="0000034B">
      <w:pPr>
        <w:jc w:val="both"/>
        <w:rPr>
          <w:rFonts w:ascii="Open Sans" w:cs="Open Sans" w:eastAsia="Open Sans" w:hAnsi="Open Sans"/>
        </w:rPr>
      </w:pPr>
      <w:r w:rsidDel="00000000" w:rsidR="00000000" w:rsidRPr="00000000">
        <w:rPr>
          <w:rFonts w:ascii="Open Sans" w:cs="Open Sans" w:eastAsia="Open Sans" w:hAnsi="Open Sans"/>
          <w:rtl w:val="0"/>
        </w:rPr>
        <w:t xml:space="preserve">Hrvatska: 3/5 sa većinom programa koji imaju 20%-50% WBL komponenti, dok specifični programi za zanatske prakse premašuju 50% integracije.</w:t>
      </w:r>
    </w:p>
    <w:p w:rsidR="00000000" w:rsidDel="00000000" w:rsidP="00000000" w:rsidRDefault="00000000" w:rsidRPr="00000000" w14:paraId="0000034C">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Crna Gora: 2/5 sa 20%-50% obrazovnih programa koji uključuju WBL komponente, pokazujući solidan, ali umjeren nivo integracije sa potencijalom za rast.</w:t>
      </w:r>
    </w:p>
    <w:tbl>
      <w:tblPr>
        <w:tblStyle w:val="Table22"/>
        <w:tblW w:w="8250.0" w:type="dxa"/>
        <w:jc w:val="center"/>
        <w:tblLayout w:type="fixed"/>
        <w:tblLook w:val="0400"/>
      </w:tblPr>
      <w:tblGrid>
        <w:gridCol w:w="2490"/>
        <w:gridCol w:w="5760"/>
        <w:tblGridChange w:id="0">
          <w:tblGrid>
            <w:gridCol w:w="2490"/>
            <w:gridCol w:w="5760"/>
          </w:tblGrid>
        </w:tblGridChange>
      </w:tblGrid>
      <w:tr>
        <w:trPr>
          <w:cantSplit w:val="0"/>
          <w:trHeight w:val="432"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34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  </w:t>
            </w:r>
            <w:r w:rsidDel="00000000" w:rsidR="00000000" w:rsidRPr="00000000">
              <w:rPr>
                <w:rFonts w:ascii="Open Sans" w:cs="Open Sans" w:eastAsia="Open Sans" w:hAnsi="Open Sans"/>
                <w:sz w:val="24"/>
                <w:szCs w:val="24"/>
                <w:rtl w:val="0"/>
              </w:rPr>
              <w:t xml:space="preserve">učenja zasnovanog na radu</w:t>
            </w:r>
            <w:r w:rsidDel="00000000" w:rsidR="00000000" w:rsidRPr="00000000">
              <w:rPr>
                <w:rFonts w:ascii="Open Sans" w:cs="Open Sans" w:eastAsia="Open Sans" w:hAnsi="Open Sans"/>
                <w:color w:val="000000"/>
                <w:sz w:val="24"/>
                <w:szCs w:val="24"/>
                <w:rtl w:val="0"/>
              </w:rPr>
              <w:t xml:space="preserve"> u obrazovnim programima</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4F">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0">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1">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Hrvatska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2">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3">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Bosna i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4">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5">
            <w:pPr>
              <w:spacing w:after="0" w:line="240" w:lineRule="auto"/>
              <w:jc w:val="right"/>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56">
            <w:pPr>
              <w:spacing w:after="0" w:line="240" w:lineRule="auto"/>
              <w:rPr>
                <w:rFonts w:ascii="Open Sans" w:cs="Open Sans" w:eastAsia="Open Sans" w:hAnsi="Open Sans"/>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357">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8">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9">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A">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B">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C">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5E">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35F">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i Crna Gora: razmotriti povećanje procenta učešća WBL (učenje zasnovano na radu) u obrazovnim programima na preko 50% kako bi se bolje odgovorilo na potrebe tržišta rada i poboljšala zapošljivost studenata. Ovo se može postići kroz: povećanje broja partnerstava s poslodavcima, unapređenje infrastrukture za podršku isporuci WBL-a, obuku nastavnika i mentora za efikasnu implementaciju WBL komponenti.</w:t>
      </w:r>
    </w:p>
    <w:p w:rsidR="00000000" w:rsidDel="00000000" w:rsidP="00000000" w:rsidRDefault="00000000" w:rsidRPr="00000000" w14:paraId="00000360">
      <w:pPr>
        <w:jc w:val="both"/>
        <w:rPr>
          <w:rFonts w:ascii="Open Sans" w:cs="Open Sans" w:eastAsia="Open Sans" w:hAnsi="Open Sans"/>
        </w:rPr>
      </w:pPr>
      <w:r w:rsidDel="00000000" w:rsidR="00000000" w:rsidRPr="00000000">
        <w:rPr>
          <w:rFonts w:ascii="Open Sans" w:cs="Open Sans" w:eastAsia="Open Sans" w:hAnsi="Open Sans"/>
          <w:rtl w:val="0"/>
        </w:rPr>
        <w:t xml:space="preserve">Hrvatska: Nastaviti sa raznovrsnom ponudom WBL programa, ali istražiti i  mogućnosti za širenje programa pripravništva u zanatima i drugim programima sa preko 50% WBL komponenti kako bi se dodatno ojačala veza između obrazovanja i tržišta rada.</w:t>
      </w:r>
    </w:p>
    <w:p w:rsidR="00000000" w:rsidDel="00000000" w:rsidP="00000000" w:rsidRDefault="00000000" w:rsidRPr="00000000" w14:paraId="00000361">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Održavati i unapređivati visok nivo integracije WBL-a istražujući inovativne metode i pristupe za dalju integraciju WBL komponenti u sve obrazovne programe.</w:t>
      </w:r>
    </w:p>
    <w:p w:rsidR="00000000" w:rsidDel="00000000" w:rsidP="00000000" w:rsidRDefault="00000000" w:rsidRPr="00000000" w14:paraId="00000362">
      <w:pPr>
        <w:rPr>
          <w:rFonts w:ascii="Open Sans" w:cs="Open Sans" w:eastAsia="Open Sans" w:hAnsi="Open Sans"/>
        </w:rPr>
      </w:pPr>
      <w:r w:rsidDel="00000000" w:rsidR="00000000" w:rsidRPr="00000000">
        <w:rPr>
          <w:rtl w:val="0"/>
        </w:rPr>
      </w:r>
    </w:p>
    <w:p w:rsidR="00000000" w:rsidDel="00000000" w:rsidP="00000000" w:rsidRDefault="00000000" w:rsidRPr="00000000" w14:paraId="00000363">
      <w:pPr>
        <w:rPr>
          <w:rFonts w:ascii="Open Sans" w:cs="Open Sans" w:eastAsia="Open Sans" w:hAnsi="Open Sans"/>
        </w:rPr>
      </w:pPr>
      <w:r w:rsidDel="00000000" w:rsidR="00000000" w:rsidRPr="00000000">
        <w:rPr>
          <w:rtl w:val="0"/>
        </w:rPr>
      </w:r>
    </w:p>
    <w:p w:rsidR="00000000" w:rsidDel="00000000" w:rsidP="00000000" w:rsidRDefault="00000000" w:rsidRPr="00000000" w14:paraId="00000364">
      <w:pPr>
        <w:rPr>
          <w:rFonts w:ascii="Open Sans" w:cs="Open Sans" w:eastAsia="Open Sans" w:hAnsi="Open Sans"/>
        </w:rPr>
      </w:pPr>
      <w:r w:rsidDel="00000000" w:rsidR="00000000" w:rsidRPr="00000000">
        <w:rPr>
          <w:rtl w:val="0"/>
        </w:rPr>
      </w:r>
    </w:p>
    <w:p w:rsidR="00000000" w:rsidDel="00000000" w:rsidP="00000000" w:rsidRDefault="00000000" w:rsidRPr="00000000" w14:paraId="00000365">
      <w:pPr>
        <w:rPr>
          <w:rFonts w:ascii="Open Sans" w:cs="Open Sans" w:eastAsia="Open Sans" w:hAnsi="Open Sans"/>
        </w:rPr>
      </w:pPr>
      <w:r w:rsidDel="00000000" w:rsidR="00000000" w:rsidRPr="00000000">
        <w:rPr>
          <w:rtl w:val="0"/>
        </w:rPr>
      </w:r>
    </w:p>
    <w:p w:rsidR="00000000" w:rsidDel="00000000" w:rsidP="00000000" w:rsidRDefault="00000000" w:rsidRPr="00000000" w14:paraId="00000366">
      <w:pPr>
        <w:rPr>
          <w:rFonts w:ascii="Open Sans" w:cs="Open Sans" w:eastAsia="Open Sans" w:hAnsi="Open Sans"/>
        </w:rPr>
      </w:pPr>
      <w:r w:rsidDel="00000000" w:rsidR="00000000" w:rsidRPr="00000000">
        <w:rPr>
          <w:rtl w:val="0"/>
        </w:rPr>
      </w:r>
    </w:p>
    <w:p w:rsidR="00000000" w:rsidDel="00000000" w:rsidP="00000000" w:rsidRDefault="00000000" w:rsidRPr="00000000" w14:paraId="00000367">
      <w:pPr>
        <w:rPr>
          <w:rFonts w:ascii="Open Sans" w:cs="Open Sans" w:eastAsia="Open Sans" w:hAnsi="Open Sans"/>
        </w:rPr>
      </w:pPr>
      <w:r w:rsidDel="00000000" w:rsidR="00000000" w:rsidRPr="00000000">
        <w:rPr>
          <w:rtl w:val="0"/>
        </w:rPr>
      </w:r>
    </w:p>
    <w:p w:rsidR="00000000" w:rsidDel="00000000" w:rsidP="00000000" w:rsidRDefault="00000000" w:rsidRPr="00000000" w14:paraId="00000368">
      <w:pPr>
        <w:rPr>
          <w:rFonts w:ascii="Open Sans" w:cs="Open Sans" w:eastAsia="Open Sans" w:hAnsi="Open Sans"/>
        </w:rPr>
      </w:pPr>
      <w:r w:rsidDel="00000000" w:rsidR="00000000" w:rsidRPr="00000000">
        <w:rPr>
          <w:rtl w:val="0"/>
        </w:rPr>
      </w:r>
    </w:p>
    <w:p w:rsidR="00000000" w:rsidDel="00000000" w:rsidP="00000000" w:rsidRDefault="00000000" w:rsidRPr="00000000" w14:paraId="00000369">
      <w:pPr>
        <w:rPr>
          <w:rFonts w:ascii="Open Sans" w:cs="Open Sans" w:eastAsia="Open Sans" w:hAnsi="Open Sans"/>
        </w:rPr>
      </w:pPr>
      <w:r w:rsidDel="00000000" w:rsidR="00000000" w:rsidRPr="00000000">
        <w:rPr>
          <w:rtl w:val="0"/>
        </w:rPr>
      </w:r>
    </w:p>
    <w:p w:rsidR="00000000" w:rsidDel="00000000" w:rsidP="00000000" w:rsidRDefault="00000000" w:rsidRPr="00000000" w14:paraId="0000036A">
      <w:pPr>
        <w:rPr>
          <w:rFonts w:ascii="Open Sans" w:cs="Open Sans" w:eastAsia="Open Sans" w:hAnsi="Open Sans"/>
        </w:rPr>
      </w:pPr>
      <w:r w:rsidDel="00000000" w:rsidR="00000000" w:rsidRPr="00000000">
        <w:rPr>
          <w:rtl w:val="0"/>
        </w:rPr>
      </w:r>
    </w:p>
    <w:p w:rsidR="00000000" w:rsidDel="00000000" w:rsidP="00000000" w:rsidRDefault="00000000" w:rsidRPr="00000000" w14:paraId="0000036B">
      <w:pPr>
        <w:rPr>
          <w:rFonts w:ascii="Open Sans" w:cs="Open Sans" w:eastAsia="Open Sans" w:hAnsi="Open Sans"/>
        </w:rPr>
      </w:pPr>
      <w:r w:rsidDel="00000000" w:rsidR="00000000" w:rsidRPr="00000000">
        <w:rPr>
          <w:rtl w:val="0"/>
        </w:rPr>
      </w:r>
    </w:p>
    <w:p w:rsidR="00000000" w:rsidDel="00000000" w:rsidP="00000000" w:rsidRDefault="00000000" w:rsidRPr="00000000" w14:paraId="0000036C">
      <w:pPr>
        <w:pStyle w:val="Heading3"/>
        <w:spacing w:after="240" w:before="240" w:line="240" w:lineRule="auto"/>
        <w:ind w:left="360"/>
        <w:jc w:val="both"/>
        <w:rPr/>
      </w:pPr>
      <w:bookmarkStart w:colFirst="0" w:colLast="0" w:name="_z30660z8jtx6" w:id="16"/>
      <w:bookmarkEnd w:id="16"/>
      <w:r w:rsidDel="00000000" w:rsidR="00000000" w:rsidRPr="00000000">
        <w:rPr>
          <w:rtl w:val="0"/>
        </w:rPr>
        <w:t xml:space="preserve">6.1. Način/dinamika implementacije WBL modela</w:t>
      </w:r>
    </w:p>
    <w:tbl>
      <w:tblPr>
        <w:tblStyle w:val="Table23"/>
        <w:tblW w:w="13935.0" w:type="dxa"/>
        <w:jc w:val="left"/>
        <w:tblLayout w:type="fixed"/>
        <w:tblLook w:val="0400"/>
      </w:tblPr>
      <w:tblGrid>
        <w:gridCol w:w="6765"/>
        <w:gridCol w:w="1350"/>
        <w:gridCol w:w="1545"/>
        <w:gridCol w:w="1935"/>
        <w:gridCol w:w="2340"/>
        <w:tblGridChange w:id="0">
          <w:tblGrid>
            <w:gridCol w:w="6765"/>
            <w:gridCol w:w="1350"/>
            <w:gridCol w:w="1545"/>
            <w:gridCol w:w="1935"/>
            <w:gridCol w:w="23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6D">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Kako se implementacija WBL modela </w:t>
            </w:r>
            <w:r w:rsidDel="00000000" w:rsidR="00000000" w:rsidRPr="00000000">
              <w:rPr>
                <w:rFonts w:ascii="Open Sans" w:cs="Open Sans" w:eastAsia="Open Sans" w:hAnsi="Open Sans"/>
                <w:b w:val="1"/>
                <w:bCs w:val="1"/>
                <w:sz w:val="24"/>
                <w:szCs w:val="24"/>
                <w:rtl w:val="0"/>
              </w:rPr>
              <w:t xml:space="preserve">ostvaruje u saradnji </w:t>
            </w:r>
            <w:r w:rsidDel="00000000" w:rsidR="00000000" w:rsidRPr="00000000">
              <w:rPr>
                <w:rFonts w:ascii="Open Sans" w:cs="Open Sans" w:eastAsia="Open Sans" w:hAnsi="Open Sans"/>
                <w:b w:val="1"/>
                <w:bCs w:val="1"/>
                <w:color w:val="000000"/>
                <w:sz w:val="24"/>
                <w:szCs w:val="24"/>
                <w:rtl w:val="0"/>
              </w:rPr>
              <w:t xml:space="preserve">između poslodavaca i institucija stručnog obrazovanja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6E">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 istoj </w:t>
            </w:r>
            <w:r w:rsidDel="00000000" w:rsidR="00000000" w:rsidRPr="00000000">
              <w:rPr>
                <w:rFonts w:ascii="Open Sans" w:cs="Open Sans" w:eastAsia="Open Sans" w:hAnsi="Open Sans"/>
                <w:sz w:val="24"/>
                <w:szCs w:val="24"/>
                <w:rtl w:val="0"/>
              </w:rPr>
              <w:t xml:space="preserve">sedmici</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6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 istom mjesecu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7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U istoj školskoj godini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71">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color w:val="000000"/>
                <w:sz w:val="24"/>
                <w:szCs w:val="24"/>
                <w:rtl w:val="0"/>
              </w:rPr>
              <w:t xml:space="preserve">Nakon završetka nastavne godine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2">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3">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4">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6">
            <w:pPr>
              <w:spacing w:after="0" w:line="240" w:lineRule="auto"/>
              <w:rPr>
                <w:rFonts w:ascii="Open Sans" w:cs="Open Sans" w:eastAsia="Open Sans" w:hAnsi="Open Sans"/>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7">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8">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9">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A">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B">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C">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D">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E">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7F">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80">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81">
            <w:pPr>
              <w:spacing w:after="0" w:line="240" w:lineRule="auto"/>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Crna Gora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82">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83">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84">
            <w:pPr>
              <w:spacing w:after="0" w:line="240" w:lineRule="auto"/>
              <w:rPr>
                <w:rFonts w:ascii="Open Sans" w:cs="Open Sans" w:eastAsia="Open Sans" w:hAnsi="Open San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85">
            <w:pPr>
              <w:spacing w:after="0"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bl>
    <w:p w:rsidR="00000000" w:rsidDel="00000000" w:rsidP="00000000" w:rsidRDefault="00000000" w:rsidRPr="00000000" w14:paraId="00000386">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ima najopsežniji pristup implementaciji WBL modela, omogućavajući različite dinamike izmjenjivanja (unutar iste sedmice, mjeseca i školske godine). Ovaj fleksibilan pristup omogućava prilagođavanje specifičnim potrebama industrije i obrazovnog sistema, osiguravajući kontinuitet u učenju i radnom iskustvu studenata.</w:t>
      </w:r>
    </w:p>
    <w:p w:rsidR="00000000" w:rsidDel="00000000" w:rsidP="00000000" w:rsidRDefault="00000000" w:rsidRPr="00000000" w14:paraId="00000387">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Bosna i Hercegovina takođe imaju fleksibilne modele implementacije, ali sa manje opcija u poređenju sa Slovenijom. Hrvatska ne implementira WBL modele unutar iste školske godine, dok Bosna i Hercegovina ne implementira modele unutar istog mjeseca.</w:t>
      </w:r>
    </w:p>
    <w:p w:rsidR="00000000" w:rsidDel="00000000" w:rsidP="00000000" w:rsidRDefault="00000000" w:rsidRPr="00000000" w14:paraId="00000388">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ima najmanje fleksibilan pristup, implementirajući WBL modele samo unutar iste sedmice i nakon završetka školske godine. Ovaj pristup može ograničiti sposobnost prilagođavanja potrebama poslodavaca i studenata.</w:t>
      </w:r>
    </w:p>
    <w:p w:rsidR="00000000" w:rsidDel="00000000" w:rsidP="00000000" w:rsidRDefault="00000000" w:rsidRPr="00000000" w14:paraId="00000389">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8A">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8B">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8C">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8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8E">
      <w:pPr>
        <w:jc w:val="both"/>
        <w:rPr>
          <w:rFonts w:ascii="Open Sans" w:cs="Open Sans" w:eastAsia="Open Sans" w:hAnsi="Open Sans"/>
        </w:rPr>
      </w:pPr>
      <w:r w:rsidDel="00000000" w:rsidR="00000000" w:rsidRPr="00000000">
        <w:rPr>
          <w:rFonts w:ascii="Open Sans" w:cs="Open Sans" w:eastAsia="Open Sans" w:hAnsi="Open Sans"/>
          <w:rtl w:val="0"/>
        </w:rPr>
        <w:t xml:space="preserve">Kvantitativna kategorizacija i preporuke baziranih na dostavljenim podacima:</w:t>
      </w:r>
    </w:p>
    <w:p w:rsidR="00000000" w:rsidDel="00000000" w:rsidP="00000000" w:rsidRDefault="00000000" w:rsidRPr="00000000" w14:paraId="0000038F">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5/5 za implementaciju WBL modela sa različitim dinamikama izmjenjivanja (unutar iste sedmice, mjeseca i školske godine), pružajući najveću fleksibilnost i prilagodljivost.</w:t>
      </w:r>
    </w:p>
    <w:p w:rsidR="00000000" w:rsidDel="00000000" w:rsidP="00000000" w:rsidRDefault="00000000" w:rsidRPr="00000000" w14:paraId="00000390">
      <w:pPr>
        <w:jc w:val="both"/>
        <w:rPr>
          <w:rFonts w:ascii="Open Sans" w:cs="Open Sans" w:eastAsia="Open Sans" w:hAnsi="Open Sans"/>
        </w:rPr>
      </w:pPr>
      <w:r w:rsidDel="00000000" w:rsidR="00000000" w:rsidRPr="00000000">
        <w:rPr>
          <w:rFonts w:ascii="Open Sans" w:cs="Open Sans" w:eastAsia="Open Sans" w:hAnsi="Open Sans"/>
          <w:rtl w:val="0"/>
        </w:rPr>
        <w:t xml:space="preserve">Hrvatska, Bosna i Hercegovina: 3/5 za fleksibilne modele implementacije, ali sa ograničenjima poput neimplementacije WBL-a unutar iste školske godine (Hrvatska) ili mjeseca (Bosna i Hercegovina).</w:t>
      </w:r>
    </w:p>
    <w:p w:rsidR="00000000" w:rsidDel="00000000" w:rsidP="00000000" w:rsidRDefault="00000000" w:rsidRPr="00000000" w14:paraId="00000391">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2/5 za najmanje fleksibilnu implementaciju WBL modela, ograničavajući implementaciju na istu sedmicu i nakon završetka školske godine.</w:t>
      </w:r>
    </w:p>
    <w:p w:rsidR="00000000" w:rsidDel="00000000" w:rsidP="00000000" w:rsidRDefault="00000000" w:rsidRPr="00000000" w14:paraId="00000392">
      <w:pPr>
        <w:rPr>
          <w:rFonts w:ascii="Open Sans" w:cs="Open Sans" w:eastAsia="Open Sans" w:hAnsi="Open Sans"/>
        </w:rPr>
      </w:pPr>
      <w:r w:rsidDel="00000000" w:rsidR="00000000" w:rsidRPr="00000000">
        <w:rPr>
          <w:rtl w:val="0"/>
        </w:rPr>
      </w:r>
    </w:p>
    <w:tbl>
      <w:tblPr>
        <w:tblStyle w:val="Table24"/>
        <w:tblW w:w="6045.0" w:type="dxa"/>
        <w:jc w:val="center"/>
        <w:tblLayout w:type="fixed"/>
        <w:tblLook w:val="0400"/>
      </w:tblPr>
      <w:tblGrid>
        <w:gridCol w:w="3510"/>
        <w:gridCol w:w="2535"/>
        <w:tblGridChange w:id="0">
          <w:tblGrid>
            <w:gridCol w:w="3510"/>
            <w:gridCol w:w="2535"/>
          </w:tblGrid>
        </w:tblGridChange>
      </w:tblGrid>
      <w:tr>
        <w:trPr>
          <w:cantSplit w:val="0"/>
          <w:trHeight w:val="432"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39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Fleksibilnost u implementaciji WBL modela</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5">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7">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Hrvatska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9">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Bosna i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B">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39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9E">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9F">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A0">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3A1">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Razmotriti uvođenje dodatnih dinamika u implementaciji WBL modela, kao što su mjesečne i godišnje izmjene između poslodavaca i institucija stručnog obrazovanja. Ovo bi moglo povećati fleksibilnost i omogućiti bolje prilagođavanje specifičnim potrebama industrije i zahtjevima studenata.</w:t>
      </w:r>
    </w:p>
    <w:p w:rsidR="00000000" w:rsidDel="00000000" w:rsidP="00000000" w:rsidRDefault="00000000" w:rsidRPr="00000000" w14:paraId="000003A2">
      <w:pPr>
        <w:jc w:val="both"/>
        <w:rPr>
          <w:rFonts w:ascii="Open Sans" w:cs="Open Sans" w:eastAsia="Open Sans" w:hAnsi="Open Sans"/>
        </w:rPr>
      </w:pPr>
      <w:r w:rsidDel="00000000" w:rsidR="00000000" w:rsidRPr="00000000">
        <w:rPr>
          <w:rFonts w:ascii="Open Sans" w:cs="Open Sans" w:eastAsia="Open Sans" w:hAnsi="Open Sans"/>
          <w:rtl w:val="0"/>
        </w:rPr>
        <w:t xml:space="preserve">Hrvatska i Bosna i Hercegovina: Nastaviti razvijati i diversifikovati modele implementacije WBL-a kako bi se osigurala još veća fleksibilnost i usklađenost sa specifičnim potrebama industrije. Posebno obratiti pažnju na mogućnosti implementacije WBL modela unutar iste školske godine (za Hrvatsku) i mjeseca (za Bosnu i Hercegovinu).</w:t>
      </w:r>
    </w:p>
    <w:p w:rsidR="00000000" w:rsidDel="00000000" w:rsidP="00000000" w:rsidRDefault="00000000" w:rsidRPr="00000000" w14:paraId="000003A3">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Održavati i dodatno unapređivati postojeći fleksibilan pristup implementaciji WBL modela. Istražiti dodatne inovacije i mogućnosti za još bolju integraciju WBL komponenti u obrazovne programe.</w:t>
      </w:r>
    </w:p>
    <w:p w:rsidR="00000000" w:rsidDel="00000000" w:rsidP="00000000" w:rsidRDefault="00000000" w:rsidRPr="00000000" w14:paraId="000003A4">
      <w:pPr>
        <w:pStyle w:val="Heading3"/>
        <w:spacing w:after="0" w:before="240" w:line="240" w:lineRule="auto"/>
        <w:ind w:left="360"/>
        <w:jc w:val="both"/>
        <w:rPr/>
      </w:pPr>
      <w:bookmarkStart w:colFirst="0" w:colLast="0" w:name="_z7mth681jqfl" w:id="17"/>
      <w:bookmarkEnd w:id="17"/>
      <w:r w:rsidDel="00000000" w:rsidR="00000000" w:rsidRPr="00000000">
        <w:rPr>
          <w:rtl w:val="0"/>
        </w:rPr>
        <w:t xml:space="preserve">7. Mehanizmi za prevazilaženje nedostatka radne snage na tržištu rada:</w:t>
      </w:r>
    </w:p>
    <w:tbl>
      <w:tblPr>
        <w:tblStyle w:val="Table25"/>
        <w:tblW w:w="13938.0" w:type="dxa"/>
        <w:jc w:val="left"/>
        <w:tblLayout w:type="fixed"/>
        <w:tblLook w:val="0400"/>
      </w:tblPr>
      <w:tblGrid>
        <w:gridCol w:w="3220"/>
        <w:gridCol w:w="1726"/>
        <w:gridCol w:w="2657"/>
        <w:gridCol w:w="2408"/>
        <w:gridCol w:w="2490"/>
        <w:gridCol w:w="1437"/>
        <w:tblGridChange w:id="0">
          <w:tblGrid>
            <w:gridCol w:w="3220"/>
            <w:gridCol w:w="1726"/>
            <w:gridCol w:w="2657"/>
            <w:gridCol w:w="2408"/>
            <w:gridCol w:w="2490"/>
            <w:gridCol w:w="1437"/>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A5">
            <w:pP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Mehanizmi za prevazilaženje nedostatka radne snage na tržištu rada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A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rtl w:val="0"/>
              </w:rPr>
              <w:t xml:space="preserve">Karijerno vođenje i orijentacija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A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rtl w:val="0"/>
              </w:rPr>
              <w:t xml:space="preserve">Direktna prekvalifikacija i unapređenje vještina u </w:t>
            </w:r>
            <w:r w:rsidDel="00000000" w:rsidR="00000000" w:rsidRPr="00000000">
              <w:rPr>
                <w:rFonts w:ascii="Open Sans" w:cs="Open Sans" w:eastAsia="Open Sans" w:hAnsi="Open Sans"/>
                <w:rtl w:val="0"/>
              </w:rPr>
              <w:t xml:space="preserve">zanimanjima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A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rtl w:val="0"/>
              </w:rPr>
              <w:t xml:space="preserve">Sektorski specifične intervencije od ekonomskog značaja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A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rtl w:val="0"/>
              </w:rPr>
              <w:t xml:space="preserve">Intervencije specifične za zanimanje od ekonomskog značaja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A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rtl w:val="0"/>
              </w:rPr>
              <w:t xml:space="preserve">Podrška u karijernoj tranziciji</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AB">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A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A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A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A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1">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7">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B">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D">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B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C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C1">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C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X</w:t>
            </w:r>
            <w:r w:rsidDel="00000000" w:rsidR="00000000" w:rsidRPr="00000000">
              <w:rPr>
                <w:rtl w:val="0"/>
              </w:rPr>
            </w:r>
          </w:p>
        </w:tc>
      </w:tr>
    </w:tbl>
    <w:p w:rsidR="00000000" w:rsidDel="00000000" w:rsidP="00000000" w:rsidRDefault="00000000" w:rsidRPr="00000000" w14:paraId="000003C3">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C4">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C5">
      <w:pPr>
        <w:jc w:val="both"/>
        <w:rPr>
          <w:rFonts w:ascii="Open Sans" w:cs="Open Sans" w:eastAsia="Open Sans" w:hAnsi="Open Sans"/>
        </w:rPr>
      </w:pPr>
      <w:r w:rsidDel="00000000" w:rsidR="00000000" w:rsidRPr="00000000">
        <w:rPr>
          <w:rFonts w:ascii="Open Sans" w:cs="Open Sans" w:eastAsia="Open Sans" w:hAnsi="Open Sans"/>
          <w:rtl w:val="0"/>
        </w:rPr>
        <w:t xml:space="preserve">Analizom mehanizama za prevazilaženje nedostatka radne snage na tržištu rada u Sloveniji, Hrvatskoj, Bosni i Hercegovini i Crnoj Gori, možemo izvući nekoliko ključnih zaključaka koji pomažu u analizi referentnih tačaka.</w:t>
      </w:r>
    </w:p>
    <w:p w:rsidR="00000000" w:rsidDel="00000000" w:rsidP="00000000" w:rsidRDefault="00000000" w:rsidRPr="00000000" w14:paraId="000003C6">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se fokusira na tri glavna mehanizma za rešavanje nedostatka radne snage: savjetovanje i usmjeravanje karijere, direktna prekvalifikacija i unapređenje vještina, i podrška u prelasku karijere. Ovaj pristup pruža širok spektar podrške radnoj snazi.</w:t>
      </w:r>
    </w:p>
    <w:p w:rsidR="00000000" w:rsidDel="00000000" w:rsidP="00000000" w:rsidRDefault="00000000" w:rsidRPr="00000000" w14:paraId="000003C7">
      <w:pPr>
        <w:jc w:val="both"/>
        <w:rPr>
          <w:rFonts w:ascii="Open Sans" w:cs="Open Sans" w:eastAsia="Open Sans" w:hAnsi="Open Sans"/>
        </w:rPr>
      </w:pPr>
      <w:r w:rsidDel="00000000" w:rsidR="00000000" w:rsidRPr="00000000">
        <w:rPr>
          <w:rFonts w:ascii="Open Sans" w:cs="Open Sans" w:eastAsia="Open Sans" w:hAnsi="Open Sans"/>
          <w:rtl w:val="0"/>
        </w:rPr>
        <w:t xml:space="preserve">Hrvatska koristi najraznovrsnije mehanizme, obuhvatajući sve analizirane opcije: savjetovanje i usmjeravanje karijere, direktnu prekvalifikaciju i unapređenje vještina, sektorske i intervencije specifične za zanimanje, i podršku u prelasku karijere. Ovaj sveobuhvatan pristup omogućava detaljno rešavanje različitih potreba tržišta rada.</w:t>
      </w:r>
    </w:p>
    <w:p w:rsidR="00000000" w:rsidDel="00000000" w:rsidP="00000000" w:rsidRDefault="00000000" w:rsidRPr="00000000" w14:paraId="000003C8">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i Crna Gora imaju ograničeniji pristup, uglavnom se fokusirajući na direktnu prekvalifikaciju i unapređenje vještina i podršku u prelasku karijere. Iako su ovi mehanizmi ključni, postoji prostor za uvođenje dodatnih mjera.</w:t>
      </w:r>
    </w:p>
    <w:p w:rsidR="00000000" w:rsidDel="00000000" w:rsidP="00000000" w:rsidRDefault="00000000" w:rsidRPr="00000000" w14:paraId="000003C9">
      <w:pPr>
        <w:jc w:val="both"/>
        <w:rPr>
          <w:rFonts w:ascii="Open Sans" w:cs="Open Sans" w:eastAsia="Open Sans" w:hAnsi="Open Sans"/>
        </w:rPr>
      </w:pPr>
      <w:r w:rsidDel="00000000" w:rsidR="00000000" w:rsidRPr="00000000">
        <w:rPr>
          <w:rFonts w:ascii="Open Sans" w:cs="Open Sans" w:eastAsia="Open Sans" w:hAnsi="Open Sans"/>
          <w:rtl w:val="0"/>
        </w:rPr>
        <w:t xml:space="preserve">Evo kvantitativne kategorizacije i preporuka baziranih na dostavljenim podacima:</w:t>
      </w:r>
    </w:p>
    <w:p w:rsidR="00000000" w:rsidDel="00000000" w:rsidP="00000000" w:rsidRDefault="00000000" w:rsidRPr="00000000" w14:paraId="000003CA">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4/5 koristi sveobuhvatan pristup sa fokusom na savjetovanje, direktnu prekvalifikaciju i podršku u prelasku karijere.</w:t>
      </w:r>
    </w:p>
    <w:p w:rsidR="00000000" w:rsidDel="00000000" w:rsidP="00000000" w:rsidRDefault="00000000" w:rsidRPr="00000000" w14:paraId="000003CB">
      <w:pPr>
        <w:jc w:val="both"/>
        <w:rPr>
          <w:rFonts w:ascii="Open Sans" w:cs="Open Sans" w:eastAsia="Open Sans" w:hAnsi="Open Sans"/>
        </w:rPr>
      </w:pPr>
      <w:r w:rsidDel="00000000" w:rsidR="00000000" w:rsidRPr="00000000">
        <w:rPr>
          <w:rFonts w:ascii="Open Sans" w:cs="Open Sans" w:eastAsia="Open Sans" w:hAnsi="Open Sans"/>
          <w:rtl w:val="0"/>
        </w:rPr>
        <w:t xml:space="preserve">Hrvatska: 5/5 koristi najraznovrsnije mehanizme, uključujući savjetovanje, sektorske intervencije i sveobuhvatnu podršku za prelazak karijere.</w:t>
      </w:r>
    </w:p>
    <w:p w:rsidR="00000000" w:rsidDel="00000000" w:rsidP="00000000" w:rsidRDefault="00000000" w:rsidRPr="00000000" w14:paraId="000003CC">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2/5 se primarno fokusira na direktnu prekvalifikaciju i podršku u prelasku karijere, sa potencijalom za dodatne mjere.</w:t>
      </w:r>
    </w:p>
    <w:p w:rsidR="00000000" w:rsidDel="00000000" w:rsidP="00000000" w:rsidRDefault="00000000" w:rsidRPr="00000000" w14:paraId="000003CD">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2/5 naglašava direktnu prekvalifikaciju i podršku u prelasku karijere, ističući prilike za šire intervencije.</w:t>
      </w:r>
    </w:p>
    <w:p w:rsidR="00000000" w:rsidDel="00000000" w:rsidP="00000000" w:rsidRDefault="00000000" w:rsidRPr="00000000" w14:paraId="000003CE">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CF">
      <w:pPr>
        <w:jc w:val="both"/>
        <w:rPr>
          <w:rFonts w:ascii="Open Sans" w:cs="Open Sans" w:eastAsia="Open Sans" w:hAnsi="Open Sans"/>
        </w:rPr>
      </w:pPr>
      <w:r w:rsidDel="00000000" w:rsidR="00000000" w:rsidRPr="00000000">
        <w:rPr>
          <w:rtl w:val="0"/>
        </w:rPr>
      </w:r>
    </w:p>
    <w:tbl>
      <w:tblPr>
        <w:tblStyle w:val="Table26"/>
        <w:tblW w:w="5074.0" w:type="dxa"/>
        <w:jc w:val="center"/>
        <w:tblLayout w:type="fixed"/>
        <w:tblLook w:val="0400"/>
      </w:tblPr>
      <w:tblGrid>
        <w:gridCol w:w="3590"/>
        <w:gridCol w:w="1484"/>
        <w:tblGridChange w:id="0">
          <w:tblGrid>
            <w:gridCol w:w="3590"/>
            <w:gridCol w:w="1484"/>
          </w:tblGrid>
        </w:tblGridChange>
      </w:tblGrid>
      <w:tr>
        <w:trPr>
          <w:cantSplit w:val="0"/>
          <w:trHeight w:val="432" w:hRule="atLeast"/>
          <w:tblHeader w:val="0"/>
        </w:trPr>
        <w:tc>
          <w:tcPr>
            <w:gridSpan w:val="2"/>
            <w:tcBorders>
              <w:top w:color="00ffff" w:space="0" w:sz="8" w:val="dashed"/>
              <w:left w:color="00ffff" w:space="0" w:sz="8" w:val="dashed"/>
              <w:bottom w:color="00ffff" w:space="0" w:sz="8" w:val="dashed"/>
              <w:right w:color="00ffff" w:space="0" w:sz="8" w:val="dashed"/>
            </w:tcBorders>
            <w:shd w:fill="00ffff" w:val="clear"/>
            <w:tcMar>
              <w:top w:w="100.0" w:type="dxa"/>
              <w:left w:w="100.0" w:type="dxa"/>
              <w:bottom w:w="100.0" w:type="dxa"/>
              <w:right w:w="100.0" w:type="dxa"/>
            </w:tcMar>
          </w:tcPr>
          <w:p w:rsidR="00000000" w:rsidDel="00000000" w:rsidP="00000000" w:rsidRDefault="00000000" w:rsidRPr="00000000" w14:paraId="000003D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Mehanizmi za prevazilaženje nedostatka radne snage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2">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Slovenija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3">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4">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Hrvatska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5">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6">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Bosna i Hercegovina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7">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8">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4"/>
                <w:szCs w:val="24"/>
                <w:rtl w:val="0"/>
              </w:rPr>
              <w:t xml:space="preserve">Crna Gora</w:t>
            </w:r>
            <w:r w:rsidDel="00000000" w:rsidR="00000000" w:rsidRPr="00000000">
              <w:rPr>
                <w:rtl w:val="0"/>
              </w:rPr>
            </w:r>
          </w:p>
        </w:tc>
        <w:tc>
          <w:tcPr>
            <w:tcBorders>
              <w:top w:color="00ffff" w:space="0" w:sz="8" w:val="dashed"/>
              <w:left w:color="00ffff" w:space="0" w:sz="8" w:val="dashed"/>
              <w:bottom w:color="00ffff" w:space="0" w:sz="8" w:val="dashed"/>
              <w:right w:color="00ffff" w:space="0" w:sz="8" w:val="dashed"/>
            </w:tcBorders>
            <w:tcMar>
              <w:top w:w="100.0" w:type="dxa"/>
              <w:left w:w="100.0" w:type="dxa"/>
              <w:bottom w:w="100.0" w:type="dxa"/>
              <w:right w:w="100.0" w:type="dxa"/>
            </w:tcMar>
          </w:tcPr>
          <w:p w:rsidR="00000000" w:rsidDel="00000000" w:rsidP="00000000" w:rsidRDefault="00000000" w:rsidRPr="00000000" w14:paraId="000003D9">
            <w:pPr>
              <w:spacing w:after="0" w:line="24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3DA">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3DB">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i Crna Gora: Razmotriti uvođenje dodatnih mehanizama za prevazilaženje nedostatka radne snage, kao što su savjetovanje u karijeri i sektorske intervencije. Ovi mehanizmi mogu dodatno ojačati radnu snagu i bolje odgovoriti na specifične potrebe tržišta rada.</w:t>
      </w:r>
    </w:p>
    <w:p w:rsidR="00000000" w:rsidDel="00000000" w:rsidP="00000000" w:rsidRDefault="00000000" w:rsidRPr="00000000" w14:paraId="000003DC">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Nastaviti sa razvojem postojećih mehanizama dok se istražuje mogućnost uvođenja sektorskih intervencija kako bi se bolje prilagodili potrebama industrije.</w:t>
      </w:r>
    </w:p>
    <w:p w:rsidR="00000000" w:rsidDel="00000000" w:rsidP="00000000" w:rsidRDefault="00000000" w:rsidRPr="00000000" w14:paraId="000003D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3DE">
      <w:pPr>
        <w:jc w:val="both"/>
        <w:rPr>
          <w:rFonts w:ascii="Open Sans" w:cs="Open Sans" w:eastAsia="Open Sans" w:hAnsi="Open Sans"/>
        </w:rPr>
      </w:pPr>
      <w:r w:rsidDel="00000000" w:rsidR="00000000" w:rsidRPr="00000000">
        <w:rPr>
          <w:rFonts w:ascii="Open Sans" w:cs="Open Sans" w:eastAsia="Open Sans" w:hAnsi="Open Sans"/>
          <w:rtl w:val="0"/>
        </w:rPr>
        <w:t xml:space="preserve">Hrvatska: Održavati i unapređivati sveobuhvatan pristup koji uključuje sve analizirane mehanizme. Fokusirati se na kontinuirano praćenje i prilagođavanje programa kako bi se osigurala njihova relevantnost i učinkovitost.</w:t>
      </w:r>
    </w:p>
    <w:p w:rsidR="00000000" w:rsidDel="00000000" w:rsidP="00000000" w:rsidRDefault="00000000" w:rsidRPr="00000000" w14:paraId="000003DF">
      <w:pPr>
        <w:rPr>
          <w:rFonts w:ascii="Open Sans" w:cs="Open Sans" w:eastAsia="Open Sans" w:hAnsi="Open Sans"/>
        </w:rPr>
      </w:pPr>
      <w:r w:rsidDel="00000000" w:rsidR="00000000" w:rsidRPr="00000000">
        <w:rPr>
          <w:rtl w:val="0"/>
        </w:rPr>
      </w:r>
    </w:p>
    <w:p w:rsidR="00000000" w:rsidDel="00000000" w:rsidP="00000000" w:rsidRDefault="00000000" w:rsidRPr="00000000" w14:paraId="000003E0">
      <w:pPr>
        <w:rPr>
          <w:rFonts w:ascii="Open Sans" w:cs="Open Sans" w:eastAsia="Open Sans" w:hAnsi="Open Sans"/>
        </w:rPr>
      </w:pPr>
      <w:r w:rsidDel="00000000" w:rsidR="00000000" w:rsidRPr="00000000">
        <w:rPr>
          <w:rtl w:val="0"/>
        </w:rPr>
      </w:r>
    </w:p>
    <w:p w:rsidR="00000000" w:rsidDel="00000000" w:rsidP="00000000" w:rsidRDefault="00000000" w:rsidRPr="00000000" w14:paraId="000003E1">
      <w:pPr>
        <w:rPr>
          <w:rFonts w:ascii="Open Sans" w:cs="Open Sans" w:eastAsia="Open Sans" w:hAnsi="Open Sans"/>
        </w:rPr>
      </w:pPr>
      <w:r w:rsidDel="00000000" w:rsidR="00000000" w:rsidRPr="00000000">
        <w:rPr>
          <w:rtl w:val="0"/>
        </w:rPr>
      </w:r>
    </w:p>
    <w:p w:rsidR="00000000" w:rsidDel="00000000" w:rsidP="00000000" w:rsidRDefault="00000000" w:rsidRPr="00000000" w14:paraId="000003E2">
      <w:pPr>
        <w:rPr>
          <w:rFonts w:ascii="Open Sans" w:cs="Open Sans" w:eastAsia="Open Sans" w:hAnsi="Open Sans"/>
        </w:rPr>
      </w:pPr>
      <w:r w:rsidDel="00000000" w:rsidR="00000000" w:rsidRPr="00000000">
        <w:rPr>
          <w:rtl w:val="0"/>
        </w:rPr>
      </w:r>
    </w:p>
    <w:p w:rsidR="00000000" w:rsidDel="00000000" w:rsidP="00000000" w:rsidRDefault="00000000" w:rsidRPr="00000000" w14:paraId="000003E3">
      <w:pPr>
        <w:rPr>
          <w:rFonts w:ascii="Open Sans" w:cs="Open Sans" w:eastAsia="Open Sans" w:hAnsi="Open Sans"/>
        </w:rPr>
      </w:pPr>
      <w:r w:rsidDel="00000000" w:rsidR="00000000" w:rsidRPr="00000000">
        <w:rPr>
          <w:rtl w:val="0"/>
        </w:rPr>
      </w:r>
    </w:p>
    <w:p w:rsidR="00000000" w:rsidDel="00000000" w:rsidP="00000000" w:rsidRDefault="00000000" w:rsidRPr="00000000" w14:paraId="000003E4">
      <w:pPr>
        <w:pStyle w:val="Heading3"/>
        <w:spacing w:after="0" w:before="240" w:line="240" w:lineRule="auto"/>
        <w:ind w:left="360"/>
        <w:jc w:val="both"/>
        <w:rPr/>
      </w:pPr>
      <w:bookmarkStart w:colFirst="0" w:colLast="0" w:name="_ay3rp2wi1qnb" w:id="18"/>
      <w:bookmarkEnd w:id="18"/>
      <w:r w:rsidDel="00000000" w:rsidR="00000000" w:rsidRPr="00000000">
        <w:rPr>
          <w:rtl w:val="0"/>
        </w:rPr>
        <w:t xml:space="preserve">7.1. Usklađivanje obrazovne ponude sa potrebama tržišta rada</w:t>
      </w:r>
    </w:p>
    <w:tbl>
      <w:tblPr>
        <w:tblStyle w:val="Table27"/>
        <w:tblW w:w="13950.0" w:type="dxa"/>
        <w:jc w:val="left"/>
        <w:tblLayout w:type="fixed"/>
        <w:tblLook w:val="0400"/>
      </w:tblPr>
      <w:tblGrid>
        <w:gridCol w:w="6510"/>
        <w:gridCol w:w="2130"/>
        <w:gridCol w:w="1770"/>
        <w:gridCol w:w="2340"/>
        <w:gridCol w:w="1200"/>
        <w:tblGridChange w:id="0">
          <w:tblGrid>
            <w:gridCol w:w="6510"/>
            <w:gridCol w:w="2130"/>
            <w:gridCol w:w="1770"/>
            <w:gridCol w:w="2340"/>
            <w:gridCol w:w="12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E5">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Kreiranje obrazovne ponude </w:t>
            </w:r>
            <w:r w:rsidDel="00000000" w:rsidR="00000000" w:rsidRPr="00000000">
              <w:rPr>
                <w:rFonts w:ascii="Open Sans" w:cs="Open Sans" w:eastAsia="Open Sans" w:hAnsi="Open Sans"/>
                <w:b w:val="1"/>
                <w:bCs w:val="1"/>
                <w:sz w:val="24"/>
                <w:szCs w:val="24"/>
                <w:rtl w:val="0"/>
              </w:rPr>
              <w:t xml:space="preserve">bazirane</w:t>
            </w:r>
            <w:r w:rsidDel="00000000" w:rsidR="00000000" w:rsidRPr="00000000">
              <w:rPr>
                <w:rFonts w:ascii="Open Sans" w:cs="Open Sans" w:eastAsia="Open Sans" w:hAnsi="Open Sans"/>
                <w:b w:val="1"/>
                <w:bCs w:val="1"/>
                <w:color w:val="000000"/>
                <w:sz w:val="24"/>
                <w:szCs w:val="24"/>
                <w:rtl w:val="0"/>
              </w:rPr>
              <w:t xml:space="preserve"> na potrebama tržišta rada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E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E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E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3E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EA">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 li se savjetovanje u karijeri sprovodi za učenike osnovnih škola kako bi ih usmjerilo ka stručnom obrazovanju?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E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E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E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E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EF">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Obrazovna ponuda je dizajnirana da odgovara potrebama tržišta rada.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1">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F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4">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Koji procenat poslodavaca je uključen u kreiranje obrazovnih programa? (Udio u radnim grupama)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30-50%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30-40%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33%</w:t>
            </w:r>
            <w:r w:rsidDel="00000000" w:rsidR="00000000" w:rsidRPr="00000000">
              <w:rPr>
                <w:rFonts w:ascii="Open Sans" w:cs="Open Sans" w:eastAsia="Open Sans" w:hAnsi="Open Sans"/>
                <w:color w:val="000000"/>
                <w:sz w:val="28"/>
                <w:szCs w:val="28"/>
                <w:vertAlign w:val="superscript"/>
              </w:rPr>
              <w:footnoteReference w:customMarkFollows="0" w:id="7"/>
            </w:r>
            <w:r w:rsidDel="00000000" w:rsidR="00000000" w:rsidRPr="00000000">
              <w:rPr>
                <w:rFonts w:ascii="Open Sans" w:cs="Open Sans" w:eastAsia="Open Sans" w:hAnsi="Open Sans"/>
                <w:color w:val="000000"/>
                <w:sz w:val="28"/>
                <w:szCs w:val="28"/>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30-40%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9">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Stopa zapošljavanja diplomaca iz stručnih škola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77%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76%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51%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Stopa drop out-a (osipanja) od programa stručnog obrazovanja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3F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Približno 20-30%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0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01">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Dati približni podaci</w:t>
            </w:r>
            <w:r w:rsidDel="00000000" w:rsidR="00000000" w:rsidRPr="00000000">
              <w:rPr>
                <w:rFonts w:ascii="Open Sans" w:cs="Open Sans" w:eastAsia="Open Sans" w:hAnsi="Open Sans"/>
                <w:color w:val="000000"/>
                <w:sz w:val="28"/>
                <w:szCs w:val="28"/>
                <w:vertAlign w:val="superscript"/>
              </w:rPr>
              <w:footnoteReference w:customMarkFollows="0" w:id="8"/>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0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8"/>
                <w:szCs w:val="28"/>
                <w:rtl w:val="0"/>
              </w:rPr>
              <w:t xml:space="preserve">4,65%</w:t>
            </w:r>
            <w:r w:rsidDel="00000000" w:rsidR="00000000" w:rsidRPr="00000000">
              <w:rPr>
                <w:rtl w:val="0"/>
              </w:rPr>
            </w:r>
          </w:p>
          <w:p w:rsidR="00000000" w:rsidDel="00000000" w:rsidP="00000000" w:rsidRDefault="00000000" w:rsidRPr="00000000" w14:paraId="00000403">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04">
      <w:pPr>
        <w:rPr>
          <w:rFonts w:ascii="Open Sans" w:cs="Open Sans" w:eastAsia="Open Sans" w:hAnsi="Open Sans"/>
        </w:rPr>
      </w:pPr>
      <w:r w:rsidDel="00000000" w:rsidR="00000000" w:rsidRPr="00000000">
        <w:rPr>
          <w:rtl w:val="0"/>
        </w:rPr>
      </w:r>
    </w:p>
    <w:p w:rsidR="00000000" w:rsidDel="00000000" w:rsidP="00000000" w:rsidRDefault="00000000" w:rsidRPr="00000000" w14:paraId="00000405">
      <w:pPr>
        <w:rPr>
          <w:rFonts w:ascii="Open Sans" w:cs="Open Sans" w:eastAsia="Open Sans" w:hAnsi="Open Sans"/>
        </w:rPr>
      </w:pPr>
      <w:r w:rsidDel="00000000" w:rsidR="00000000" w:rsidRPr="00000000">
        <w:rPr>
          <w:rtl w:val="0"/>
        </w:rPr>
      </w:r>
    </w:p>
    <w:p w:rsidR="00000000" w:rsidDel="00000000" w:rsidP="00000000" w:rsidRDefault="00000000" w:rsidRPr="00000000" w14:paraId="00000406">
      <w:pPr>
        <w:rPr>
          <w:rFonts w:ascii="Open Sans" w:cs="Open Sans" w:eastAsia="Open Sans" w:hAnsi="Open Sans"/>
        </w:rPr>
      </w:pPr>
      <w:r w:rsidDel="00000000" w:rsidR="00000000" w:rsidRPr="00000000">
        <w:rPr>
          <w:rtl w:val="0"/>
        </w:rPr>
      </w:r>
    </w:p>
    <w:p w:rsidR="00000000" w:rsidDel="00000000" w:rsidP="00000000" w:rsidRDefault="00000000" w:rsidRPr="00000000" w14:paraId="00000407">
      <w:pPr>
        <w:rPr>
          <w:rFonts w:ascii="Open Sans" w:cs="Open Sans" w:eastAsia="Open Sans" w:hAnsi="Open Sans"/>
        </w:rPr>
      </w:pPr>
      <w:r w:rsidDel="00000000" w:rsidR="00000000" w:rsidRPr="00000000">
        <w:rPr>
          <w:rFonts w:ascii="Open Sans" w:cs="Open Sans" w:eastAsia="Open Sans" w:hAnsi="Open Sans"/>
          <w:rtl w:val="0"/>
        </w:rPr>
        <w:t xml:space="preserve">Sve četiri zemlje sprovode savjetovanje u karijeri za učenike osnovnih škola, ali se u Bosni i Hercegovini ovo savjetovanje smatra nedovoljnim. </w:t>
      </w:r>
    </w:p>
    <w:p w:rsidR="00000000" w:rsidDel="00000000" w:rsidP="00000000" w:rsidRDefault="00000000" w:rsidRPr="00000000" w14:paraId="00000408">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 Hrvatska su dizajnirale svoje obrazovne ponude da u potpunosti odgovaraju potrebama tržišta rada. Bosna i Hercegovina pokazuje neusklađenost, dok su napori Crne Gore priznati, ali se smatraju nedovoljnim.</w:t>
      </w:r>
    </w:p>
    <w:p w:rsidR="00000000" w:rsidDel="00000000" w:rsidP="00000000" w:rsidRDefault="00000000" w:rsidRPr="00000000" w14:paraId="00000409">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ima najviši stepen uključenosti poslodavaca (30-50%). Hrvatska i Crna Gora imaju slične nivoe uključenosti poslodavaca (30-40%), dok Bosna i Hercegovina pokazuje značajnu stopu participacije (33%) kroz podrške organizacije, a ne direktno kroz uključenost poslodavaca.</w:t>
      </w:r>
    </w:p>
    <w:p w:rsidR="00000000" w:rsidDel="00000000" w:rsidP="00000000" w:rsidRDefault="00000000" w:rsidRPr="00000000" w14:paraId="0000040A">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0B">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pokazuje odličnu stopu zapošljavanja diplomaca iz stručnih škola od 96%. Crna Gora ima značajno nižu stopu od 51%. Podaci za Hrvatsku i Bosnu i Hercegovinu su ili nedostupni ili se ne prate.</w:t>
      </w:r>
    </w:p>
    <w:p w:rsidR="00000000" w:rsidDel="00000000" w:rsidP="00000000" w:rsidRDefault="00000000" w:rsidRPr="00000000" w14:paraId="0000040C">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ima visoku stopu odustajanja (20-30%), dok Hrvatska održava vrlo nisku stopu odustajanja (2.3%). Stope odustajanja u Bosni i Hercegovini značajno variraju po regionima, u rasponu od 0.24% do 2%. Crna Gora ima višu stopu odustajanja od 4.65%.</w:t>
      </w:r>
    </w:p>
    <w:p w:rsidR="00000000" w:rsidDel="00000000" w:rsidP="00000000" w:rsidRDefault="00000000" w:rsidRPr="00000000" w14:paraId="0000040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0E">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0F">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10">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1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12">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13">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14">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15">
      <w:pPr>
        <w:jc w:val="both"/>
        <w:rPr>
          <w:rFonts w:ascii="Open Sans" w:cs="Open Sans" w:eastAsia="Open Sans" w:hAnsi="Open Sans"/>
        </w:rPr>
      </w:pPr>
      <w:r w:rsidDel="00000000" w:rsidR="00000000" w:rsidRPr="00000000">
        <w:rPr>
          <w:rFonts w:ascii="Open Sans" w:cs="Open Sans" w:eastAsia="Open Sans" w:hAnsi="Open Sans"/>
          <w:rtl w:val="0"/>
        </w:rPr>
        <w:t xml:space="preserve">Na osnovu dostavljenih podataka, evo kvantitativne kategorizacije i preporuka za svaku zemlju:</w:t>
      </w:r>
    </w:p>
    <w:tbl>
      <w:tblPr>
        <w:tblStyle w:val="Table28"/>
        <w:tblW w:w="13938.000000000002" w:type="dxa"/>
        <w:jc w:val="left"/>
        <w:tblLayout w:type="fixed"/>
        <w:tblLook w:val="0400"/>
      </w:tblPr>
      <w:tblGrid>
        <w:gridCol w:w="2529"/>
        <w:gridCol w:w="2602"/>
        <w:gridCol w:w="4678"/>
        <w:gridCol w:w="2929"/>
        <w:gridCol w:w="1200"/>
        <w:tblGridChange w:id="0">
          <w:tblGrid>
            <w:gridCol w:w="2529"/>
            <w:gridCol w:w="2602"/>
            <w:gridCol w:w="4678"/>
            <w:gridCol w:w="2929"/>
            <w:gridCol w:w="12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16">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Zemlja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17">
            <w:pPr>
              <w:spacing w:after="0" w:line="240" w:lineRule="auto"/>
              <w:jc w:val="center"/>
              <w:rPr>
                <w:rFonts w:ascii="Open Sans Medium" w:cs="Open Sans Medium" w:eastAsia="Open Sans Medium" w:hAnsi="Open Sans Medium"/>
                <w:sz w:val="24"/>
                <w:szCs w:val="24"/>
              </w:rPr>
            </w:pPr>
            <w:r w:rsidDel="00000000" w:rsidR="00000000" w:rsidRPr="00000000">
              <w:rPr>
                <w:rFonts w:ascii="Open Sans Medium" w:cs="Open Sans Medium" w:eastAsia="Open Sans Medium" w:hAnsi="Open Sans Medium"/>
                <w:color w:val="000000"/>
                <w:rtl w:val="0"/>
              </w:rPr>
              <w:t xml:space="preserve">Uključenost poslodavaca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18">
            <w:pPr>
              <w:spacing w:after="0" w:line="240" w:lineRule="auto"/>
              <w:jc w:val="center"/>
              <w:rPr>
                <w:rFonts w:ascii="Open Sans Medium" w:cs="Open Sans Medium" w:eastAsia="Open Sans Medium" w:hAnsi="Open Sans Medium"/>
                <w:sz w:val="24"/>
                <w:szCs w:val="24"/>
              </w:rPr>
            </w:pPr>
            <w:r w:rsidDel="00000000" w:rsidR="00000000" w:rsidRPr="00000000">
              <w:rPr>
                <w:rFonts w:ascii="Open Sans Medium" w:cs="Open Sans Medium" w:eastAsia="Open Sans Medium" w:hAnsi="Open Sans Medium"/>
                <w:color w:val="000000"/>
                <w:rtl w:val="0"/>
              </w:rPr>
              <w:t xml:space="preserve">Stopa zapošljavanja diplomaca iz stručnih škola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19">
            <w:pPr>
              <w:spacing w:after="0" w:line="240" w:lineRule="auto"/>
              <w:jc w:val="center"/>
              <w:rPr>
                <w:rFonts w:ascii="Open Sans Medium" w:cs="Open Sans Medium" w:eastAsia="Open Sans Medium" w:hAnsi="Open Sans Medium"/>
                <w:sz w:val="24"/>
                <w:szCs w:val="24"/>
              </w:rPr>
            </w:pPr>
            <w:r w:rsidDel="00000000" w:rsidR="00000000" w:rsidRPr="00000000">
              <w:rPr>
                <w:rFonts w:ascii="Open Sans Medium" w:cs="Open Sans Medium" w:eastAsia="Open Sans Medium" w:hAnsi="Open Sans Medium"/>
                <w:color w:val="000000"/>
                <w:rtl w:val="0"/>
              </w:rPr>
              <w:t xml:space="preserve">Stopa osipanja (odustajanja)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1A">
            <w:pPr>
              <w:spacing w:after="0" w:line="240" w:lineRule="auto"/>
              <w:jc w:val="center"/>
              <w:rPr>
                <w:rFonts w:ascii="Open Sans Medium" w:cs="Open Sans Medium" w:eastAsia="Open Sans Medium" w:hAnsi="Open Sans Medium"/>
                <w:sz w:val="24"/>
                <w:szCs w:val="24"/>
              </w:rPr>
            </w:pPr>
            <w:r w:rsidDel="00000000" w:rsidR="00000000" w:rsidRPr="00000000">
              <w:rPr>
                <w:rFonts w:ascii="Open Sans Medium" w:cs="Open Sans Medium" w:eastAsia="Open Sans Medium" w:hAnsi="Open Sans Medium"/>
                <w:color w:val="000000"/>
                <w:rtl w:val="0"/>
              </w:rPr>
              <w:t xml:space="preserve">Ukupno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1B">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1C">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1D">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1E">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1F">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0">
            <w:pPr>
              <w:spacing w:after="0" w:line="240"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1">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2">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3">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4">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5">
            <w:pPr>
              <w:spacing w:after="0"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6">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8">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9">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A">
            <w:pPr>
              <w:spacing w:after="0" w:line="240" w:lineRule="auto"/>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B">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C">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D">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2E">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tl w:val="0"/>
              </w:rPr>
            </w:r>
          </w:p>
        </w:tc>
      </w:tr>
    </w:tbl>
    <w:p w:rsidR="00000000" w:rsidDel="00000000" w:rsidP="00000000" w:rsidRDefault="00000000" w:rsidRPr="00000000" w14:paraId="0000042F">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430">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Nastaviti sa korišćenjem visoke uključenosti poslodavaca i snažne usklađenosti sa potrebama tržišta rada. Pojasniti visoku stopu odustajanja kroz ciljana intervencija.</w:t>
      </w:r>
    </w:p>
    <w:p w:rsidR="00000000" w:rsidDel="00000000" w:rsidP="00000000" w:rsidRDefault="00000000" w:rsidRPr="00000000" w14:paraId="00000431">
      <w:pPr>
        <w:jc w:val="both"/>
        <w:rPr>
          <w:rFonts w:ascii="Open Sans" w:cs="Open Sans" w:eastAsia="Open Sans" w:hAnsi="Open Sans"/>
        </w:rPr>
      </w:pPr>
      <w:r w:rsidDel="00000000" w:rsidR="00000000" w:rsidRPr="00000000">
        <w:rPr>
          <w:rFonts w:ascii="Open Sans" w:cs="Open Sans" w:eastAsia="Open Sans" w:hAnsi="Open Sans"/>
          <w:rtl w:val="0"/>
        </w:rPr>
        <w:t xml:space="preserve">Hrvatska: Povećati praćenje stope zapošljavanja diplomaca iz stručnih škola kako bi se bolje razumjeli rezultati. Poboljšati dosljednost savjetovanja u karijeri i usklađenost sa tržištem rada.</w:t>
      </w:r>
    </w:p>
    <w:p w:rsidR="00000000" w:rsidDel="00000000" w:rsidP="00000000" w:rsidRDefault="00000000" w:rsidRPr="00000000" w14:paraId="00000432">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Poboljšati savjetovanje u karijeri i sistematski pratiti stope zapošljavanja diplomaca iz stručnih škola. Povećati direktnu uključenost poslodavaca u kreiranju obrazovnih programa izvan savjetodavnih uloga.</w:t>
      </w:r>
    </w:p>
    <w:p w:rsidR="00000000" w:rsidDel="00000000" w:rsidP="00000000" w:rsidRDefault="00000000" w:rsidRPr="00000000" w14:paraId="00000433">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Ojačati napore da se obrazovne ponude usklade sa potrebama tržišta rada i smanjiti stopu odustajanja. Povećati obaveznu uključenost poslodavaca u razvoj obrazovnih programa i ispitnih kataloga.</w:t>
      </w:r>
    </w:p>
    <w:p w:rsidR="00000000" w:rsidDel="00000000" w:rsidP="00000000" w:rsidRDefault="00000000" w:rsidRPr="00000000" w14:paraId="00000434">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435">
      <w:pPr>
        <w:pStyle w:val="Heading3"/>
        <w:spacing w:after="0" w:line="240" w:lineRule="auto"/>
        <w:ind w:left="360"/>
        <w:jc w:val="both"/>
        <w:rPr/>
      </w:pPr>
      <w:bookmarkStart w:colFirst="0" w:colLast="0" w:name="_gzinvq659cb2" w:id="19"/>
      <w:bookmarkEnd w:id="19"/>
      <w:r w:rsidDel="00000000" w:rsidR="00000000" w:rsidRPr="00000000">
        <w:rPr>
          <w:rtl w:val="0"/>
        </w:rPr>
        <w:t xml:space="preserve">8. Kvantitativni i kvalitativni indikatori vezani za implementaciju i izvršenje WBL na nacionalnom nivou</w:t>
      </w:r>
    </w:p>
    <w:tbl>
      <w:tblPr>
        <w:tblStyle w:val="Table29"/>
        <w:tblW w:w="14640.0" w:type="dxa"/>
        <w:jc w:val="left"/>
        <w:tblInd w:w="-375.0" w:type="dxa"/>
        <w:tblLayout w:type="fixed"/>
        <w:tblLook w:val="0400"/>
      </w:tblPr>
      <w:tblGrid>
        <w:gridCol w:w="3135"/>
        <w:gridCol w:w="2880"/>
        <w:gridCol w:w="2475"/>
        <w:gridCol w:w="3180"/>
        <w:gridCol w:w="2970"/>
        <w:tblGridChange w:id="0">
          <w:tblGrid>
            <w:gridCol w:w="3135"/>
            <w:gridCol w:w="2880"/>
            <w:gridCol w:w="2475"/>
            <w:gridCol w:w="3180"/>
            <w:gridCol w:w="297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vAlign w:val="center"/>
          </w:tcPr>
          <w:p w:rsidR="00000000" w:rsidDel="00000000" w:rsidP="00000000" w:rsidRDefault="00000000" w:rsidRPr="00000000" w14:paraId="00000436">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Kvantitativni i kvalitativni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3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38">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39">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3A">
            <w:pPr>
              <w:spacing w:after="0"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r>
      <w:tr>
        <w:trPr>
          <w:cantSplit w:val="0"/>
          <w:trHeight w:val="8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Postojanje pravnih okvira za WBL?</w:t>
            </w:r>
            <w:r w:rsidDel="00000000" w:rsidR="00000000" w:rsidRPr="00000000">
              <w:rPr>
                <w:rtl w:val="0"/>
              </w:rPr>
            </w:r>
          </w:p>
        </w:tc>
        <w:tc>
          <w:tcPr>
            <w:tcBorders>
              <w:top w:color="000000" w:space="0" w:sz="8" w:val="single"/>
              <w:left w:color="000000" w:space="0" w:sz="8" w:val="single"/>
              <w:bottom w:color="000000" w:space="0" w:sz="6"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3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D">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3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3F">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4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41">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4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1008" w:hRule="atLeast"/>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443">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Pravni okviri korišćeni za WBL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444">
            <w:pPr>
              <w:numPr>
                <w:ilvl w:val="0"/>
                <w:numId w:val="1"/>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Zakon o stručnom i tehničkom obrazovanju</w:t>
            </w:r>
          </w:p>
          <w:p w:rsidR="00000000" w:rsidDel="00000000" w:rsidP="00000000" w:rsidRDefault="00000000" w:rsidRPr="00000000" w14:paraId="00000445">
            <w:pPr>
              <w:numPr>
                <w:ilvl w:val="0"/>
                <w:numId w:val="1"/>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Zakon o pripravništvu</w:t>
            </w:r>
          </w:p>
          <w:p w:rsidR="00000000" w:rsidDel="00000000" w:rsidP="00000000" w:rsidRDefault="00000000" w:rsidRPr="00000000" w14:paraId="00000446">
            <w:pPr>
              <w:numPr>
                <w:ilvl w:val="0"/>
                <w:numId w:val="1"/>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Zakon o srednjem obrazovanju</w:t>
            </w:r>
          </w:p>
          <w:p w:rsidR="00000000" w:rsidDel="00000000" w:rsidP="00000000" w:rsidRDefault="00000000" w:rsidRPr="00000000" w14:paraId="00000447">
            <w:pPr>
              <w:numPr>
                <w:ilvl w:val="0"/>
                <w:numId w:val="1"/>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Zakon o organizaciji i finansiranju obrazovanja</w:t>
            </w:r>
          </w:p>
          <w:p w:rsidR="00000000" w:rsidDel="00000000" w:rsidP="00000000" w:rsidRDefault="00000000" w:rsidRPr="00000000" w14:paraId="00000448">
            <w:pPr>
              <w:numPr>
                <w:ilvl w:val="0"/>
                <w:numId w:val="1"/>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Zakon o finansiranju obrazovanja</w:t>
            </w:r>
          </w:p>
        </w:tc>
        <w:tc>
          <w:tcPr>
            <w:tcBorders>
              <w:top w:color="000000" w:space="0" w:sz="8" w:val="single"/>
              <w:left w:color="000000" w:space="0" w:sz="6"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49">
            <w:pPr>
              <w:numPr>
                <w:ilvl w:val="0"/>
                <w:numId w:val="2"/>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Zakon o osnovnom i srednjem obrazovanju  </w:t>
            </w:r>
          </w:p>
          <w:p w:rsidR="00000000" w:rsidDel="00000000" w:rsidP="00000000" w:rsidRDefault="00000000" w:rsidRPr="00000000" w14:paraId="0000044A">
            <w:pPr>
              <w:numPr>
                <w:ilvl w:val="0"/>
                <w:numId w:val="2"/>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Zakon o stručnom obrazovanju  </w:t>
            </w:r>
          </w:p>
          <w:p w:rsidR="00000000" w:rsidDel="00000000" w:rsidP="00000000" w:rsidRDefault="00000000" w:rsidRPr="00000000" w14:paraId="0000044B">
            <w:pPr>
              <w:numPr>
                <w:ilvl w:val="0"/>
                <w:numId w:val="2"/>
              </w:numPr>
              <w:spacing w:after="0" w:line="240" w:lineRule="auto"/>
              <w:ind w:left="270" w:hanging="360"/>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 Zakon o zanatima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4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Zakon o dualnom obrazovanju (u regionima gdje je usvojen), inače pravilnik o sprovođenju praktične nastave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4D">
            <w:pPr>
              <w:numPr>
                <w:ilvl w:val="0"/>
                <w:numId w:val="3"/>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Opšti zakon o obrazovanju i vaspitanju  </w:t>
            </w:r>
          </w:p>
          <w:p w:rsidR="00000000" w:rsidDel="00000000" w:rsidP="00000000" w:rsidRDefault="00000000" w:rsidRPr="00000000" w14:paraId="0000044E">
            <w:pPr>
              <w:numPr>
                <w:ilvl w:val="0"/>
                <w:numId w:val="3"/>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Zakon o stručnom obrazovanju  </w:t>
            </w:r>
          </w:p>
          <w:p w:rsidR="00000000" w:rsidDel="00000000" w:rsidP="00000000" w:rsidRDefault="00000000" w:rsidRPr="00000000" w14:paraId="0000044F">
            <w:pPr>
              <w:numPr>
                <w:ilvl w:val="0"/>
                <w:numId w:val="3"/>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Zakon o nacionalnom okviru kvalifikacija  </w:t>
            </w:r>
          </w:p>
          <w:p w:rsidR="00000000" w:rsidDel="00000000" w:rsidP="00000000" w:rsidRDefault="00000000" w:rsidRPr="00000000" w14:paraId="00000450">
            <w:pPr>
              <w:numPr>
                <w:ilvl w:val="0"/>
                <w:numId w:val="3"/>
              </w:numPr>
              <w:spacing w:after="0" w:line="240" w:lineRule="auto"/>
              <w:ind w:left="27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Zakon o nacionalnim stručnim kvalifikacijama</w:t>
            </w:r>
          </w:p>
        </w:tc>
      </w:tr>
      <w:tr>
        <w:trPr>
          <w:cantSplit w:val="0"/>
          <w:trHeight w:val="13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1">
            <w:pPr>
              <w:spacing w:after="0" w:line="240" w:lineRule="auto"/>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Oblici učenja zasnovanog na radu</w:t>
            </w:r>
          </w:p>
          <w:p w:rsidR="00000000" w:rsidDel="00000000" w:rsidP="00000000" w:rsidRDefault="00000000" w:rsidRPr="00000000" w14:paraId="00000452">
            <w:pPr>
              <w:spacing w:after="0" w:line="240" w:lineRule="auto"/>
              <w:rPr>
                <w:rFonts w:ascii="Times New Roman" w:cs="Times New Roman" w:eastAsia="Times New Roman" w:hAnsi="Times New Roman"/>
              </w:rPr>
            </w:pPr>
            <w:r w:rsidDel="00000000" w:rsidR="00000000" w:rsidRPr="00000000">
              <w:rPr>
                <w:rFonts w:ascii="Open Sans" w:cs="Open Sans" w:eastAsia="Open Sans" w:hAnsi="Open Sans"/>
                <w:color w:val="000000"/>
                <w:sz w:val="24"/>
                <w:szCs w:val="24"/>
                <w:rtl w:val="0"/>
              </w:rPr>
              <w:t xml:space="preserve"> </w:t>
            </w:r>
            <w:r w:rsidDel="00000000" w:rsidR="00000000" w:rsidRPr="00000000">
              <w:rPr>
                <w:rFonts w:ascii="Open Sans" w:cs="Open Sans" w:eastAsia="Open Sans" w:hAnsi="Open Sans"/>
                <w:color w:val="000000"/>
                <w:rtl w:val="0"/>
              </w:rPr>
              <w:t xml:space="preserve">(školski /na radnom mjestu)</w:t>
            </w:r>
            <w:r w:rsidDel="00000000" w:rsidR="00000000" w:rsidRPr="00000000">
              <w:rPr>
                <w:rtl w:val="0"/>
              </w:rPr>
            </w:r>
          </w:p>
        </w:tc>
        <w:tc>
          <w:tcPr>
            <w:tcBorders>
              <w:top w:color="000000" w:space="0" w:sz="6"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5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Oba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4">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55">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5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Oba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7">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58">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5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Oba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A">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5B">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5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Oba</w:t>
            </w:r>
            <w:r w:rsidDel="00000000" w:rsidR="00000000" w:rsidRPr="00000000">
              <w:rPr>
                <w:rtl w:val="0"/>
              </w:rPr>
            </w:r>
          </w:p>
        </w:tc>
      </w:tr>
      <w:tr>
        <w:trPr>
          <w:cantSplit w:val="0"/>
          <w:trHeight w:val="10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D">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Godina uvođenja dualnog obrazovanja kao WBL modela u zemlji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5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1998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5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1998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6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2018</w:t>
            </w:r>
            <w:r w:rsidDel="00000000" w:rsidR="00000000" w:rsidRPr="00000000">
              <w:rPr>
                <w:rFonts w:ascii="Open Sans" w:cs="Open Sans" w:eastAsia="Open Sans" w:hAnsi="Open Sans"/>
                <w:color w:val="000000"/>
                <w:sz w:val="24"/>
                <w:szCs w:val="24"/>
                <w:vertAlign w:val="superscript"/>
              </w:rPr>
              <w:footnoteReference w:customMarkFollows="0" w:id="9"/>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61">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20</w:t>
            </w:r>
            <w:r w:rsidDel="00000000" w:rsidR="00000000" w:rsidRPr="00000000">
              <w:rPr>
                <w:rFonts w:ascii="Open Sans" w:cs="Open Sans" w:eastAsia="Open Sans" w:hAnsi="Open Sans"/>
                <w:sz w:val="24"/>
                <w:szCs w:val="24"/>
                <w:rtl w:val="0"/>
              </w:rPr>
              <w:t xml:space="preserve">02</w:t>
            </w:r>
            <w:r w:rsidDel="00000000" w:rsidR="00000000" w:rsidRPr="00000000">
              <w:rPr>
                <w:rtl w:val="0"/>
              </w:rPr>
            </w:r>
          </w:p>
        </w:tc>
      </w:tr>
    </w:tbl>
    <w:p w:rsidR="00000000" w:rsidDel="00000000" w:rsidP="00000000" w:rsidRDefault="00000000" w:rsidRPr="00000000" w14:paraId="00000462">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tbl>
      <w:tblPr>
        <w:tblStyle w:val="Table30"/>
        <w:tblW w:w="13938.0" w:type="dxa"/>
        <w:jc w:val="left"/>
        <w:tblLayout w:type="fixed"/>
        <w:tblLook w:val="0400"/>
      </w:tblPr>
      <w:tblGrid>
        <w:gridCol w:w="4219"/>
        <w:gridCol w:w="3631"/>
        <w:gridCol w:w="2323"/>
        <w:gridCol w:w="1868"/>
        <w:gridCol w:w="1897"/>
        <w:tblGridChange w:id="0">
          <w:tblGrid>
            <w:gridCol w:w="4219"/>
            <w:gridCol w:w="3631"/>
            <w:gridCol w:w="2323"/>
            <w:gridCol w:w="1868"/>
            <w:gridCol w:w="1897"/>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vAlign w:val="center"/>
          </w:tcPr>
          <w:p w:rsidR="00000000" w:rsidDel="00000000" w:rsidP="00000000" w:rsidRDefault="00000000" w:rsidRPr="00000000" w14:paraId="00000463">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 Kvantitativni i kvalitativni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6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6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6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6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rHeight w:val="10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Uspostavljanje kontakta i započinjanje saradnje s poslodavcima za implementaciju WBL na IV nivou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6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rtl w:val="0"/>
              </w:rPr>
              <w:t xml:space="preserve">Privredne komore i udruženja poslodavaca, Centar za stručnu edukaciju iniciraju saradnju.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6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Škola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B">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6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Škola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D">
            <w:pPr>
              <w:spacing w:after="0" w:line="240" w:lineRule="auto"/>
              <w:jc w:val="center"/>
              <w:rPr>
                <w:rFonts w:ascii="Open Sans" w:cs="Open Sans" w:eastAsia="Open Sans" w:hAnsi="Open Sans"/>
                <w:color w:val="000000"/>
                <w:sz w:val="24"/>
                <w:szCs w:val="24"/>
              </w:rPr>
            </w:pPr>
            <w:r w:rsidDel="00000000" w:rsidR="00000000" w:rsidRPr="00000000">
              <w:rPr>
                <w:rtl w:val="0"/>
              </w:rPr>
            </w:r>
          </w:p>
          <w:p w:rsidR="00000000" w:rsidDel="00000000" w:rsidP="00000000" w:rsidRDefault="00000000" w:rsidRPr="00000000" w14:paraId="0000046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Škola</w:t>
            </w:r>
            <w:r w:rsidDel="00000000" w:rsidR="00000000" w:rsidRPr="00000000">
              <w:rPr>
                <w:rtl w:val="0"/>
              </w:rPr>
            </w:r>
          </w:p>
        </w:tc>
      </w:tr>
      <w:tr>
        <w:trPr>
          <w:cantSplit w:val="0"/>
          <w:trHeight w:val="10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6F">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Uspostavljanje kontakta i započinjanje saradnje s poslodavcima za implementaciju WBL na III nivou u okviru modela dualnog obrazovanja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Sektorska ministarstva, agencije, Institut za stručnu edukaciju, privredne komore i udruženja poslodavaca, Institut za stručnu edukaciju iniciraju saradnju.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1">
            <w:pPr>
              <w:numPr>
                <w:ilvl w:val="0"/>
                <w:numId w:val="4"/>
              </w:numPr>
              <w:spacing w:after="0" w:line="240" w:lineRule="auto"/>
              <w:ind w:left="72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Privredna komora zanata i zanatskih djelatnosti  </w:t>
            </w:r>
          </w:p>
          <w:p w:rsidR="00000000" w:rsidDel="00000000" w:rsidP="00000000" w:rsidRDefault="00000000" w:rsidRPr="00000000" w14:paraId="00000472">
            <w:pPr>
              <w:numPr>
                <w:ilvl w:val="0"/>
                <w:numId w:val="4"/>
              </w:numPr>
              <w:spacing w:after="0" w:line="240" w:lineRule="auto"/>
              <w:ind w:left="72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Škola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Škola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Škola</w:t>
            </w:r>
            <w:r w:rsidDel="00000000" w:rsidR="00000000" w:rsidRPr="00000000">
              <w:rPr>
                <w:rtl w:val="0"/>
              </w:rPr>
            </w:r>
          </w:p>
        </w:tc>
      </w:tr>
      <w:tr>
        <w:trPr>
          <w:cantSplit w:val="0"/>
          <w:trHeight w:val="10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5">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Postojanje individualnih ugovora za sprovođenje dualnog obrazovanja je pravna obaveza za školu i poslodavca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7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rHeight w:val="100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A">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Institucija odgovorna za licenciranje poslodavaca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B">
            <w:pPr>
              <w:numPr>
                <w:ilvl w:val="0"/>
                <w:numId w:val="5"/>
              </w:numPr>
              <w:spacing w:after="0" w:line="240" w:lineRule="auto"/>
              <w:ind w:left="72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Privredna komora zanata i malog biznisa Slovenije  </w:t>
            </w:r>
          </w:p>
          <w:p w:rsidR="00000000" w:rsidDel="00000000" w:rsidP="00000000" w:rsidRDefault="00000000" w:rsidRPr="00000000" w14:paraId="0000047C">
            <w:pPr>
              <w:numPr>
                <w:ilvl w:val="0"/>
                <w:numId w:val="5"/>
              </w:numPr>
              <w:spacing w:after="0" w:line="240" w:lineRule="auto"/>
              <w:ind w:left="72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Privredna komora Slovenije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D">
            <w:pPr>
              <w:numPr>
                <w:ilvl w:val="0"/>
                <w:numId w:val="6"/>
              </w:numPr>
              <w:spacing w:after="0" w:line="240" w:lineRule="auto"/>
              <w:ind w:left="36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Privredna komora zanata i zanatskih djelatnosti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Privredna komora i industrije</w:t>
            </w:r>
            <w:r w:rsidDel="00000000" w:rsidR="00000000" w:rsidRPr="00000000">
              <w:rPr>
                <w:rFonts w:ascii="Open Sans" w:cs="Open Sans" w:eastAsia="Open Sans" w:hAnsi="Open Sans"/>
                <w:color w:val="000000"/>
                <w:sz w:val="18"/>
                <w:szCs w:val="18"/>
                <w:vertAlign w:val="superscript"/>
              </w:rPr>
              <w:footnoteReference w:customMarkFollows="0" w:id="10"/>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7F">
            <w:pPr>
              <w:numPr>
                <w:ilvl w:val="0"/>
                <w:numId w:val="7"/>
              </w:numPr>
              <w:spacing w:after="0" w:line="240" w:lineRule="auto"/>
              <w:ind w:left="36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Centar za stručno obrazovanje </w:t>
            </w:r>
          </w:p>
        </w:tc>
      </w:tr>
    </w:tbl>
    <w:p w:rsidR="00000000" w:rsidDel="00000000" w:rsidP="00000000" w:rsidRDefault="00000000" w:rsidRPr="00000000" w14:paraId="00000480">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tbl>
      <w:tblPr>
        <w:tblStyle w:val="Table31"/>
        <w:tblW w:w="13938.0" w:type="dxa"/>
        <w:jc w:val="left"/>
        <w:tblLayout w:type="fixed"/>
        <w:tblLook w:val="0400"/>
      </w:tblPr>
      <w:tblGrid>
        <w:gridCol w:w="3997"/>
        <w:gridCol w:w="2457"/>
        <w:gridCol w:w="2571"/>
        <w:gridCol w:w="1823"/>
        <w:gridCol w:w="3090"/>
        <w:tblGridChange w:id="0">
          <w:tblGrid>
            <w:gridCol w:w="3997"/>
            <w:gridCol w:w="2457"/>
            <w:gridCol w:w="2571"/>
            <w:gridCol w:w="1823"/>
            <w:gridCol w:w="3090"/>
          </w:tblGrid>
        </w:tblGridChange>
      </w:tblGrid>
      <w:tr>
        <w:trPr>
          <w:cantSplit w:val="0"/>
          <w:trHeight w:val="774" w:hRule="atLeast"/>
          <w:tblHeader w:val="0"/>
        </w:trPr>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vAlign w:val="center"/>
          </w:tcPr>
          <w:p w:rsidR="00000000" w:rsidDel="00000000" w:rsidP="00000000" w:rsidRDefault="00000000" w:rsidRPr="00000000" w14:paraId="00000481">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Kvantitativni i kvalitativni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8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8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8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8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86">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Budžet namijenjen za stručno obrazovanje, ako je primenljivo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8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1,620,000,000.00€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8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582,564,000.00€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8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8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25,773,073.49€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8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Finansiranje/finansijska sredstva za učenike u dualnom obrazovanju (navesti instituciju/e)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8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Poslodavci:</w:t>
            </w:r>
            <w:r w:rsidDel="00000000" w:rsidR="00000000" w:rsidRPr="00000000">
              <w:rPr>
                <w:rtl w:val="0"/>
              </w:rPr>
            </w:r>
          </w:p>
          <w:p w:rsidR="00000000" w:rsidDel="00000000" w:rsidP="00000000" w:rsidRDefault="00000000" w:rsidRPr="00000000" w14:paraId="0000048D">
            <w:pPr>
              <w:numPr>
                <w:ilvl w:val="0"/>
                <w:numId w:val="8"/>
              </w:numPr>
              <w:spacing w:after="0" w:line="240" w:lineRule="auto"/>
              <w:ind w:left="45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Prva godina/razred - 303.72€ (Mjesečni</w:t>
            </w:r>
          </w:p>
          <w:p w:rsidR="00000000" w:rsidDel="00000000" w:rsidP="00000000" w:rsidRDefault="00000000" w:rsidRPr="00000000" w14:paraId="0000048E">
            <w:pPr>
              <w:numPr>
                <w:ilvl w:val="0"/>
                <w:numId w:val="8"/>
              </w:numPr>
              <w:spacing w:after="0" w:line="240" w:lineRule="auto"/>
              <w:ind w:left="45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Druga godina/razred- 364.47€ </w:t>
            </w:r>
          </w:p>
          <w:p w:rsidR="00000000" w:rsidDel="00000000" w:rsidP="00000000" w:rsidRDefault="00000000" w:rsidRPr="00000000" w14:paraId="0000048F">
            <w:pPr>
              <w:numPr>
                <w:ilvl w:val="0"/>
                <w:numId w:val="8"/>
              </w:numPr>
              <w:spacing w:after="0" w:line="240" w:lineRule="auto"/>
              <w:ind w:left="45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Treća godina/razred - 485.96€ </w:t>
            </w:r>
          </w:p>
          <w:p w:rsidR="00000000" w:rsidDel="00000000" w:rsidP="00000000" w:rsidRDefault="00000000" w:rsidRPr="00000000" w14:paraId="00000490">
            <w:pPr>
              <w:spacing w:after="0" w:line="240" w:lineRule="auto"/>
              <w:ind w:left="720" w:firstLine="0"/>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(Mjesečni iznos)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91">
            <w:pPr>
              <w:spacing w:after="0" w:line="240" w:lineRule="auto"/>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Poslodavci:  </w:t>
            </w:r>
          </w:p>
          <w:p w:rsidR="00000000" w:rsidDel="00000000" w:rsidP="00000000" w:rsidRDefault="00000000" w:rsidRPr="00000000" w14:paraId="00000492">
            <w:pPr>
              <w:numPr>
                <w:ilvl w:val="0"/>
                <w:numId w:val="9"/>
              </w:numPr>
              <w:spacing w:after="0" w:line="240" w:lineRule="auto"/>
              <w:ind w:left="36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na osnovu prosječne neto plate ostvarene u prethodnoj godini</w:t>
            </w:r>
          </w:p>
          <w:p w:rsidR="00000000" w:rsidDel="00000000" w:rsidP="00000000" w:rsidRDefault="00000000" w:rsidRPr="00000000" w14:paraId="00000493">
            <w:pPr>
              <w:numPr>
                <w:ilvl w:val="0"/>
                <w:numId w:val="9"/>
              </w:numPr>
              <w:spacing w:after="0" w:line="240" w:lineRule="auto"/>
              <w:ind w:left="36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Prva godina/razred - 10%,</w:t>
            </w:r>
          </w:p>
          <w:p w:rsidR="00000000" w:rsidDel="00000000" w:rsidP="00000000" w:rsidRDefault="00000000" w:rsidRPr="00000000" w14:paraId="00000494">
            <w:pPr>
              <w:numPr>
                <w:ilvl w:val="0"/>
                <w:numId w:val="9"/>
              </w:numPr>
              <w:spacing w:after="0" w:line="240" w:lineRule="auto"/>
              <w:ind w:left="36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Druga godina/razred- 20% </w:t>
            </w:r>
          </w:p>
          <w:p w:rsidR="00000000" w:rsidDel="00000000" w:rsidP="00000000" w:rsidRDefault="00000000" w:rsidRPr="00000000" w14:paraId="00000495">
            <w:pPr>
              <w:numPr>
                <w:ilvl w:val="0"/>
                <w:numId w:val="9"/>
              </w:numPr>
              <w:spacing w:after="0" w:line="240" w:lineRule="auto"/>
              <w:ind w:left="36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Treća godina/razred -  25%</w:t>
            </w:r>
          </w:p>
          <w:p w:rsidR="00000000" w:rsidDel="00000000" w:rsidP="00000000" w:rsidRDefault="00000000" w:rsidRPr="00000000" w14:paraId="00000496">
            <w:pPr>
              <w:spacing w:after="0" w:line="240" w:lineRule="auto"/>
              <w:ind w:left="720" w:firstLine="0"/>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(Mjesečni iznos)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9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Poslodavci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98">
            <w:pPr>
              <w:spacing w:after="0" w:line="240" w:lineRule="auto"/>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Ministarstvo obrazovanja, nauke i inovacija (Fond za dualno obrazovanje za 1. i 2. godinu). Treću godinu finansira poslodavac.  </w:t>
            </w:r>
          </w:p>
          <w:p w:rsidR="00000000" w:rsidDel="00000000" w:rsidP="00000000" w:rsidRDefault="00000000" w:rsidRPr="00000000" w14:paraId="00000499">
            <w:pPr>
              <w:spacing w:after="0" w:line="240" w:lineRule="auto"/>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Privredna komora dodeljuje sredstva prema deficitarnim zanimanjima.  </w:t>
            </w:r>
          </w:p>
          <w:p w:rsidR="00000000" w:rsidDel="00000000" w:rsidP="00000000" w:rsidRDefault="00000000" w:rsidRPr="00000000" w14:paraId="0000049A">
            <w:pPr>
              <w:spacing w:after="0" w:line="240" w:lineRule="auto"/>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 na osnovu prosečne plate</w:t>
            </w:r>
          </w:p>
          <w:p w:rsidR="00000000" w:rsidDel="00000000" w:rsidP="00000000" w:rsidRDefault="00000000" w:rsidRPr="00000000" w14:paraId="0000049B">
            <w:pPr>
              <w:numPr>
                <w:ilvl w:val="0"/>
                <w:numId w:val="10"/>
              </w:numPr>
              <w:spacing w:after="0" w:line="240" w:lineRule="auto"/>
              <w:ind w:left="45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Prva godina/razred - 10%,</w:t>
            </w:r>
          </w:p>
          <w:p w:rsidR="00000000" w:rsidDel="00000000" w:rsidP="00000000" w:rsidRDefault="00000000" w:rsidRPr="00000000" w14:paraId="0000049C">
            <w:pPr>
              <w:numPr>
                <w:ilvl w:val="0"/>
                <w:numId w:val="11"/>
              </w:numPr>
              <w:spacing w:after="0" w:line="240" w:lineRule="auto"/>
              <w:ind w:left="45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Druga godina/razred - 15% </w:t>
            </w:r>
          </w:p>
          <w:p w:rsidR="00000000" w:rsidDel="00000000" w:rsidP="00000000" w:rsidRDefault="00000000" w:rsidRPr="00000000" w14:paraId="0000049D">
            <w:pPr>
              <w:numPr>
                <w:ilvl w:val="0"/>
                <w:numId w:val="11"/>
              </w:numPr>
              <w:spacing w:after="0" w:line="240" w:lineRule="auto"/>
              <w:ind w:left="45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18"/>
                <w:szCs w:val="18"/>
                <w:rtl w:val="0"/>
              </w:rPr>
              <w:t xml:space="preserve">Treća godina/razred -  20%</w:t>
            </w:r>
          </w:p>
          <w:p w:rsidR="00000000" w:rsidDel="00000000" w:rsidP="00000000" w:rsidRDefault="00000000" w:rsidRPr="00000000" w14:paraId="0000049E">
            <w:pPr>
              <w:spacing w:after="0" w:line="240" w:lineRule="auto"/>
              <w:ind w:left="720" w:firstLine="0"/>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18"/>
                <w:szCs w:val="18"/>
                <w:rtl w:val="0"/>
              </w:rPr>
              <w:t xml:space="preserve">(Mjesečni iznos)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9F">
            <w:pPr>
              <w:spacing w:after="0" w:line="240" w:lineRule="auto"/>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Procenat učenika koji pohađaju stručne škole u odnosu na ukupnu populaciju učenika srednjih škola  </w:t>
            </w:r>
          </w:p>
          <w:p w:rsidR="00000000" w:rsidDel="00000000" w:rsidP="00000000" w:rsidRDefault="00000000" w:rsidRPr="00000000" w14:paraId="000004A0">
            <w:pPr>
              <w:spacing w:after="24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(Najnoviji dostupni podaci)</w:t>
            </w:r>
            <w:r w:rsidDel="00000000" w:rsidR="00000000" w:rsidRPr="00000000">
              <w:rPr>
                <w:rFonts w:ascii="Times New Roman" w:cs="Times New Roman" w:eastAsia="Times New Roman" w:hAnsi="Times New Roman"/>
                <w:sz w:val="24"/>
                <w:szCs w:val="24"/>
                <w:rtl w:val="0"/>
              </w:rPr>
              <w:br w:type="textWrapping"/>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1">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67,45%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77,5%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69,19%</w:t>
            </w:r>
            <w:r w:rsidDel="00000000" w:rsidR="00000000" w:rsidRPr="00000000">
              <w:rPr>
                <w:rtl w:val="0"/>
              </w:rPr>
            </w:r>
          </w:p>
        </w:tc>
      </w:tr>
    </w:tbl>
    <w:p w:rsidR="00000000" w:rsidDel="00000000" w:rsidP="00000000" w:rsidRDefault="00000000" w:rsidRPr="00000000" w14:paraId="000004A5">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32"/>
        <w:tblW w:w="13935.0" w:type="dxa"/>
        <w:jc w:val="left"/>
        <w:tblLayout w:type="fixed"/>
        <w:tblLook w:val="0400"/>
      </w:tblPr>
      <w:tblGrid>
        <w:gridCol w:w="7710"/>
        <w:gridCol w:w="1500"/>
        <w:gridCol w:w="1515"/>
        <w:gridCol w:w="2055"/>
        <w:gridCol w:w="1155"/>
        <w:tblGridChange w:id="0">
          <w:tblGrid>
            <w:gridCol w:w="7710"/>
            <w:gridCol w:w="1500"/>
            <w:gridCol w:w="1515"/>
            <w:gridCol w:w="2055"/>
            <w:gridCol w:w="11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vAlign w:val="center"/>
          </w:tcPr>
          <w:p w:rsidR="00000000" w:rsidDel="00000000" w:rsidP="00000000" w:rsidRDefault="00000000" w:rsidRPr="00000000" w14:paraId="000004A6">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 Kvantitativni i kvalitativni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A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A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A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A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AB">
            <w:pPr>
              <w:spacing w:after="0" w:line="240" w:lineRule="auto"/>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Procenat učenika koji pohađaju IV nivo stručnog obrazovanja u stručnim školama u odnosu na ukupan broj učenika u stručnom obrazovanju  </w:t>
            </w:r>
          </w:p>
          <w:p w:rsidR="00000000" w:rsidDel="00000000" w:rsidP="00000000" w:rsidRDefault="00000000" w:rsidRPr="00000000" w14:paraId="000004A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(Najnoviji dostupni podaci)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37,20%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70,81%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A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76,4%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78,28%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B1">
            <w:pPr>
              <w:spacing w:after="0" w:line="240" w:lineRule="auto"/>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Procenat učenika koji pohađaju III nivo stručnog obrazovanja u stručnim školama u odnosu na ukupan broj učenika u stručnom obrazovanju  </w:t>
            </w:r>
          </w:p>
          <w:p w:rsidR="00000000" w:rsidDel="00000000" w:rsidP="00000000" w:rsidRDefault="00000000" w:rsidRPr="00000000" w14:paraId="000004B2">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(Najnoviji dostupni podaci)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46,76%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29,19%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23,6%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21.71%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B7">
            <w:pPr>
              <w:spacing w:after="0" w:line="240" w:lineRule="auto"/>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Procenat učenika koji pohađaju dualni model stručnog obrazovanja u stručnim školama na nivou III u odnosu na ukupan broj učenika na III nivou stručnog obrazovanja  </w:t>
            </w:r>
          </w:p>
          <w:p w:rsidR="00000000" w:rsidDel="00000000" w:rsidP="00000000" w:rsidRDefault="00000000" w:rsidRPr="00000000" w14:paraId="000004B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(Najnoviji dostupni podaci)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19,26%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50,08%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B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12.26%</w:t>
            </w:r>
            <w:r w:rsidDel="00000000" w:rsidR="00000000" w:rsidRPr="00000000">
              <w:rPr>
                <w:rtl w:val="0"/>
              </w:rPr>
            </w:r>
          </w:p>
        </w:tc>
      </w:tr>
    </w:tbl>
    <w:p w:rsidR="00000000" w:rsidDel="00000000" w:rsidP="00000000" w:rsidRDefault="00000000" w:rsidRPr="00000000" w14:paraId="000004BD">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4BE">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0">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1">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33"/>
        <w:tblW w:w="13920.0" w:type="dxa"/>
        <w:jc w:val="left"/>
        <w:tblLayout w:type="fixed"/>
        <w:tblLook w:val="0400"/>
      </w:tblPr>
      <w:tblGrid>
        <w:gridCol w:w="7515"/>
        <w:gridCol w:w="1515"/>
        <w:gridCol w:w="1740"/>
        <w:gridCol w:w="2100"/>
        <w:gridCol w:w="1050"/>
        <w:tblGridChange w:id="0">
          <w:tblGrid>
            <w:gridCol w:w="7515"/>
            <w:gridCol w:w="1515"/>
            <w:gridCol w:w="1740"/>
            <w:gridCol w:w="2100"/>
            <w:gridCol w:w="10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vAlign w:val="center"/>
          </w:tcPr>
          <w:p w:rsidR="00000000" w:rsidDel="00000000" w:rsidP="00000000" w:rsidRDefault="00000000" w:rsidRPr="00000000" w14:paraId="000004C2">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 Kvantitativni i kvalitativni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C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C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C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C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C7">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Stopa zapošljavanja diplomaca iz stručnih škola (uključujući nivoe III i IV) - podaci iz Zavoda za zapošljavanje ili drugih nadležnih institucija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96%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75,9 %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51%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C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Broj poslodavaca koji sprovode dualno obrazovanje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7.702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8.320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C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&gt;1000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166 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D1">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Stručne škole imaju koordinatora za praktično obrazovanje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3">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D6">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Postojanje pozicije koordinatora za praktično obrazovanje u stručnoj školi zavisi od broja učenika upisanih u dualno obrazovanje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Fonts w:ascii="Open Sans" w:cs="Open Sans" w:eastAsia="Open Sans" w:hAnsi="Open Sans"/>
                <w:color w:val="000000"/>
                <w:sz w:val="24"/>
                <w:szCs w:val="24"/>
                <w:vertAlign w:val="superscript"/>
              </w:rPr>
              <w:footnoteReference w:customMarkFollows="0" w:id="11"/>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D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Obuka instruktora/mentora za praktično obrazovanje na mjestu rada sprovodi se na nacionalnom nivou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E">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Fonts w:ascii="Open Sans" w:cs="Open Sans" w:eastAsia="Open Sans" w:hAnsi="Open Sans"/>
                <w:color w:val="000000"/>
                <w:sz w:val="24"/>
                <w:szCs w:val="24"/>
                <w:vertAlign w:val="superscript"/>
              </w:rPr>
              <w:footnoteReference w:customMarkFollows="0" w:id="12"/>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D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bl>
    <w:p w:rsidR="00000000" w:rsidDel="00000000" w:rsidP="00000000" w:rsidRDefault="00000000" w:rsidRPr="00000000" w14:paraId="000004E0">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4E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2">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3">
      <w:pPr>
        <w:spacing w:after="240" w:line="240" w:lineRule="auto"/>
        <w:rPr>
          <w:rFonts w:ascii="Times New Roman" w:cs="Times New Roman" w:eastAsia="Times New Roman" w:hAnsi="Times New Roman"/>
          <w:sz w:val="24"/>
          <w:szCs w:val="24"/>
        </w:rPr>
      </w:pPr>
      <w:r w:rsidDel="00000000" w:rsidR="00000000" w:rsidRPr="00000000">
        <w:rPr>
          <w:rtl w:val="0"/>
        </w:rPr>
      </w:r>
    </w:p>
    <w:tbl>
      <w:tblPr>
        <w:tblStyle w:val="Table34"/>
        <w:tblW w:w="13935.0" w:type="dxa"/>
        <w:jc w:val="left"/>
        <w:tblLayout w:type="fixed"/>
        <w:tblLook w:val="0400"/>
      </w:tblPr>
      <w:tblGrid>
        <w:gridCol w:w="7140"/>
        <w:gridCol w:w="1605"/>
        <w:gridCol w:w="1710"/>
        <w:gridCol w:w="2085"/>
        <w:gridCol w:w="1395"/>
        <w:tblGridChange w:id="0">
          <w:tblGrid>
            <w:gridCol w:w="7140"/>
            <w:gridCol w:w="1605"/>
            <w:gridCol w:w="1710"/>
            <w:gridCol w:w="2085"/>
            <w:gridCol w:w="13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vAlign w:val="center"/>
          </w:tcPr>
          <w:p w:rsidR="00000000" w:rsidDel="00000000" w:rsidP="00000000" w:rsidRDefault="00000000" w:rsidRPr="00000000" w14:paraId="000004E4">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 Kvantitativni i kvalitativni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E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E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E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4E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E9">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Broj obučenih instruktora/mentora za praktično obrazovanje na nacionalnom nivou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EA">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7.702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E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 8.320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E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&gt;600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ED">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&gt;50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E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Škole imaju dobro opremljene radionice i laboratorije koje zadovoljavaju zahteve stručnih obrazovnih programa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EF">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0">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Djelimično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1">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Djelimično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2">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Djelimično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F3">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Stručne škole u različitim gradovima i regijama naše zemlje imaju iste uslove/objekte u vezi sa opremom učionica i radionica u školama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4">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NE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F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U katalozima programa stručnog usavršavanja za nastavnike postoje programi obuke nastavnika u oblasti WBL na nacionalnom nivou</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4FC">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DA</w:t>
            </w:r>
            <w:r w:rsidDel="00000000" w:rsidR="00000000" w:rsidRPr="00000000">
              <w:rPr>
                <w:rtl w:val="0"/>
              </w:rPr>
            </w:r>
          </w:p>
        </w:tc>
      </w:tr>
    </w:tbl>
    <w:p w:rsidR="00000000" w:rsidDel="00000000" w:rsidP="00000000" w:rsidRDefault="00000000" w:rsidRPr="00000000" w14:paraId="000004FD">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4FE">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F">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0">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2">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503">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Procjena indikatora i kategorizacija zemalja na osnovu kvantitativnih i kvalitativnih indikatora:</w:t>
      </w:r>
      <w:r w:rsidDel="00000000" w:rsidR="00000000" w:rsidRPr="00000000">
        <w:rPr>
          <w:rtl w:val="0"/>
        </w:rPr>
      </w:r>
    </w:p>
    <w:tbl>
      <w:tblPr>
        <w:tblStyle w:val="Table35"/>
        <w:tblW w:w="13290.0" w:type="dxa"/>
        <w:jc w:val="left"/>
        <w:tblLayout w:type="fixed"/>
        <w:tblLook w:val="0400"/>
      </w:tblPr>
      <w:tblGrid>
        <w:gridCol w:w="3900"/>
        <w:gridCol w:w="2265"/>
        <w:gridCol w:w="2250"/>
        <w:gridCol w:w="2625"/>
        <w:gridCol w:w="2250"/>
        <w:tblGridChange w:id="0">
          <w:tblGrid>
            <w:gridCol w:w="3900"/>
            <w:gridCol w:w="2265"/>
            <w:gridCol w:w="2250"/>
            <w:gridCol w:w="2625"/>
            <w:gridCol w:w="22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04">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 Indikator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0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Slovenija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06">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Hrvatska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0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Bosna i Hercegovina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08">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4"/>
                <w:szCs w:val="24"/>
                <w:rtl w:val="0"/>
              </w:rPr>
              <w:t xml:space="preserve">Crna Gora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9">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Pravni okvir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A">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B">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C">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D">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Saradnja sa poslodavcima</w:t>
            </w:r>
            <w:r w:rsidDel="00000000" w:rsidR="00000000" w:rsidRPr="00000000">
              <w:rPr>
                <w:rtl w:val="0"/>
              </w:rPr>
            </w:r>
          </w:p>
        </w:tc>
        <w:tc>
          <w:tcPr>
            <w:tcBorders>
              <w:top w:color="000000" w:space="0" w:sz="8" w:val="single"/>
              <w:left w:color="000000" w:space="0" w:sz="8" w:val="single"/>
              <w:bottom w:color="000000" w:space="0" w:sz="6"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0F">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tc>
        <w:tc>
          <w:tcPr>
            <w:tcBorders>
              <w:top w:color="000000" w:space="0" w:sz="8" w:val="single"/>
              <w:left w:color="000000" w:space="0" w:sz="8" w:val="single"/>
              <w:bottom w:color="000000" w:space="0" w:sz="6"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10">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w:t>
            </w:r>
            <w:r w:rsidDel="00000000" w:rsidR="00000000" w:rsidRPr="00000000">
              <w:rPr>
                <w:rtl w:val="0"/>
              </w:rPr>
            </w:r>
          </w:p>
        </w:tc>
        <w:tc>
          <w:tcPr>
            <w:tcBorders>
              <w:top w:color="000000" w:space="0" w:sz="8" w:val="single"/>
              <w:left w:color="000000" w:space="0" w:sz="8" w:val="single"/>
              <w:bottom w:color="000000" w:space="0" w:sz="6"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11">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(3/5)</w:t>
            </w:r>
            <w:r w:rsidDel="00000000" w:rsidR="00000000" w:rsidRPr="00000000">
              <w:rPr>
                <w:rtl w:val="0"/>
              </w:rPr>
            </w:r>
          </w:p>
        </w:tc>
        <w:tc>
          <w:tcPr>
            <w:tcBorders>
              <w:top w:color="000000" w:space="0" w:sz="8" w:val="single"/>
              <w:left w:color="000000" w:space="0" w:sz="8" w:val="single"/>
              <w:bottom w:color="000000" w:space="0" w:sz="6"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12">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(3/5)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13">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Finansiranje i budžet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4">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5">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6">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7">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1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Organizacija i implementacija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9">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A">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B">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(3/5)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51C">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1D">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Stopa zapošljavanja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1E">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1F">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0">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1">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(3/5)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2">
            <w:pPr>
              <w:spacing w:after="0" w:line="240" w:lineRule="auto"/>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Ukupna procjena/</w:t>
            </w:r>
          </w:p>
          <w:p w:rsidR="00000000" w:rsidDel="00000000" w:rsidP="00000000" w:rsidRDefault="00000000" w:rsidRPr="00000000" w14:paraId="00000523">
            <w:pPr>
              <w:spacing w:after="0" w:line="240" w:lineRule="auto"/>
              <w:jc w:val="both"/>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kategori</w:t>
            </w:r>
            <w:r w:rsidDel="00000000" w:rsidR="00000000" w:rsidRPr="00000000">
              <w:rPr>
                <w:rFonts w:ascii="Open Sans" w:cs="Open Sans" w:eastAsia="Open Sans" w:hAnsi="Open Sans"/>
                <w:sz w:val="24"/>
                <w:szCs w:val="24"/>
                <w:rtl w:val="0"/>
              </w:rPr>
              <w:t xml:space="preserve">zacija</w:t>
            </w:r>
            <w:r w:rsidDel="00000000" w:rsidR="00000000" w:rsidRPr="00000000">
              <w:rPr>
                <w:rFonts w:ascii="Open Sans" w:cs="Open Sans" w:eastAsia="Open Sans" w:hAnsi="Open Sans"/>
                <w:color w:val="000000"/>
                <w:sz w:val="24"/>
                <w:szCs w:val="24"/>
                <w:rtl w:val="0"/>
              </w:rPr>
              <w:t xml:space="preserve"> sistema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4">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(5/5)</w:t>
            </w:r>
            <w:r w:rsidDel="00000000" w:rsidR="00000000" w:rsidRPr="00000000">
              <w:rPr>
                <w:rtl w:val="0"/>
              </w:rPr>
            </w:r>
          </w:p>
          <w:p w:rsidR="00000000" w:rsidDel="00000000" w:rsidP="00000000" w:rsidRDefault="00000000" w:rsidRPr="00000000" w14:paraId="00000525">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Visoko Razvijen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6">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(4/5)</w:t>
            </w:r>
            <w:r w:rsidDel="00000000" w:rsidR="00000000" w:rsidRPr="00000000">
              <w:rPr>
                <w:rtl w:val="0"/>
              </w:rPr>
            </w:r>
          </w:p>
          <w:p w:rsidR="00000000" w:rsidDel="00000000" w:rsidP="00000000" w:rsidRDefault="00000000" w:rsidRPr="00000000" w14:paraId="00000527">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Umjereno razvijen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8">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(2/5)</w:t>
            </w:r>
            <w:r w:rsidDel="00000000" w:rsidR="00000000" w:rsidRPr="00000000">
              <w:rPr>
                <w:rtl w:val="0"/>
              </w:rPr>
            </w:r>
          </w:p>
          <w:p w:rsidR="00000000" w:rsidDel="00000000" w:rsidP="00000000" w:rsidRDefault="00000000" w:rsidRPr="00000000" w14:paraId="00000529">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Manje razvijen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52A">
            <w:pPr>
              <w:spacing w:after="0"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color w:val="000000"/>
                <w:sz w:val="24"/>
                <w:szCs w:val="24"/>
                <w:rtl w:val="0"/>
              </w:rPr>
              <w:t xml:space="preserve">★★★☆☆</w:t>
            </w:r>
            <w:r w:rsidDel="00000000" w:rsidR="00000000" w:rsidRPr="00000000">
              <w:rPr>
                <w:rFonts w:ascii="Open Sans" w:cs="Open Sans" w:eastAsia="Open Sans" w:hAnsi="Open Sans"/>
                <w:color w:val="000000"/>
                <w:sz w:val="24"/>
                <w:szCs w:val="24"/>
                <w:rtl w:val="0"/>
              </w:rPr>
              <w:t xml:space="preserve"> (3/5)</w:t>
            </w:r>
            <w:r w:rsidDel="00000000" w:rsidR="00000000" w:rsidRPr="00000000">
              <w:rPr>
                <w:rtl w:val="0"/>
              </w:rPr>
            </w:r>
          </w:p>
          <w:p w:rsidR="00000000" w:rsidDel="00000000" w:rsidP="00000000" w:rsidRDefault="00000000" w:rsidRPr="00000000" w14:paraId="0000052B">
            <w:pPr>
              <w:spacing w:after="0" w:line="240" w:lineRule="auto"/>
              <w:jc w:val="cente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Umjereno razvijen</w:t>
            </w:r>
            <w:r w:rsidDel="00000000" w:rsidR="00000000" w:rsidRPr="00000000">
              <w:rPr>
                <w:rtl w:val="0"/>
              </w:rPr>
            </w:r>
          </w:p>
        </w:tc>
      </w:tr>
    </w:tbl>
    <w:p w:rsidR="00000000" w:rsidDel="00000000" w:rsidP="00000000" w:rsidRDefault="00000000" w:rsidRPr="00000000" w14:paraId="0000052C">
      <w:pPr>
        <w:rPr>
          <w:rFonts w:ascii="Open Sans" w:cs="Open Sans" w:eastAsia="Open Sans" w:hAnsi="Open Sans"/>
        </w:rPr>
      </w:pPr>
      <w:r w:rsidDel="00000000" w:rsidR="00000000" w:rsidRPr="00000000">
        <w:rPr>
          <w:rtl w:val="0"/>
        </w:rPr>
      </w:r>
    </w:p>
    <w:p w:rsidR="00000000" w:rsidDel="00000000" w:rsidP="00000000" w:rsidRDefault="00000000" w:rsidRPr="00000000" w14:paraId="0000052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2E">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2F">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0">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1">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2">
      <w:pPr>
        <w:jc w:val="both"/>
        <w:rPr>
          <w:rFonts w:ascii="Open Sans" w:cs="Open Sans" w:eastAsia="Open Sans" w:hAnsi="Open Sans"/>
        </w:rPr>
      </w:pPr>
      <w:r w:rsidDel="00000000" w:rsidR="00000000" w:rsidRPr="00000000">
        <w:rPr>
          <w:rFonts w:ascii="Open Sans" w:cs="Open Sans" w:eastAsia="Open Sans" w:hAnsi="Open Sans"/>
          <w:rtl w:val="0"/>
        </w:rPr>
        <w:t xml:space="preserve">Preporuke:</w:t>
      </w:r>
    </w:p>
    <w:p w:rsidR="00000000" w:rsidDel="00000000" w:rsidP="00000000" w:rsidRDefault="00000000" w:rsidRPr="00000000" w14:paraId="00000533">
      <w:pPr>
        <w:jc w:val="both"/>
        <w:rPr>
          <w:rFonts w:ascii="Open Sans" w:cs="Open Sans" w:eastAsia="Open Sans" w:hAnsi="Open Sans"/>
        </w:rPr>
      </w:pPr>
      <w:r w:rsidDel="00000000" w:rsidR="00000000" w:rsidRPr="00000000">
        <w:rPr>
          <w:rFonts w:ascii="Open Sans" w:cs="Open Sans" w:eastAsia="Open Sans" w:hAnsi="Open Sans"/>
          <w:rtl w:val="0"/>
        </w:rPr>
        <w:t xml:space="preserve">Slovenija:  održavati  visoke standarda i razotriti povećanje broja poslodavaca uključenih u dualno obrazovanje. Potrebno je i  promovisati modele i najbolje prakse iz drugih zemalja u regionu.</w:t>
      </w:r>
    </w:p>
    <w:p w:rsidR="00000000" w:rsidDel="00000000" w:rsidP="00000000" w:rsidRDefault="00000000" w:rsidRPr="00000000" w14:paraId="00000534">
      <w:pPr>
        <w:jc w:val="both"/>
        <w:rPr>
          <w:rFonts w:ascii="Open Sans" w:cs="Open Sans" w:eastAsia="Open Sans" w:hAnsi="Open Sans"/>
        </w:rPr>
      </w:pPr>
      <w:r w:rsidDel="00000000" w:rsidR="00000000" w:rsidRPr="00000000">
        <w:rPr>
          <w:rFonts w:ascii="Open Sans" w:cs="Open Sans" w:eastAsia="Open Sans" w:hAnsi="Open Sans"/>
          <w:rtl w:val="0"/>
        </w:rPr>
        <w:t xml:space="preserve">Hrvatska:  formalizovati saradnju sa poslodavcima i uspostaviti jasne procedure. Treba definisati nacionalni budžet za dualno obrazovanje i poboljšati opremu i uslove u svim stručnim školama kako bi se postigla veća uniformnost.</w:t>
      </w:r>
    </w:p>
    <w:p w:rsidR="00000000" w:rsidDel="00000000" w:rsidP="00000000" w:rsidRDefault="00000000" w:rsidRPr="00000000" w14:paraId="00000535">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standardizovati pravne okvire i proširiri primjenu dualnog obrazovanja u svim regijama. Povećanje finansijske podrške i jasno definisanje budžeta za dualno obrazovanje takođe su važni. Treba ojačati saradnju sa poslodavcima kroz formalizaciju ugovora i unapređenje obuke mentora.</w:t>
      </w:r>
    </w:p>
    <w:p w:rsidR="00000000" w:rsidDel="00000000" w:rsidP="00000000" w:rsidRDefault="00000000" w:rsidRPr="00000000" w14:paraId="00000536">
      <w:pPr>
        <w:jc w:val="both"/>
        <w:rPr>
          <w:rFonts w:ascii="Open Sans" w:cs="Open Sans" w:eastAsia="Open Sans" w:hAnsi="Open Sans"/>
        </w:rPr>
      </w:pPr>
      <w:r w:rsidDel="00000000" w:rsidR="00000000" w:rsidRPr="00000000">
        <w:rPr>
          <w:rFonts w:ascii="Open Sans" w:cs="Open Sans" w:eastAsia="Open Sans" w:hAnsi="Open Sans"/>
          <w:rtl w:val="0"/>
        </w:rPr>
        <w:t xml:space="preserve">Crna Gora:  ojačati saradnju sa poslodavcima i povećati broj poslodavaca uključenih u sistem. Treba povećati budžetsku podršku za dualno obrazovanje i obezbediti kontinuirano finansiranje. Takođe, treba nastaviti sa poboljšanjem opreme u stručnim školama i obezbediti jednake uslove u svim regijama zemlje.</w:t>
      </w:r>
    </w:p>
    <w:p w:rsidR="00000000" w:rsidDel="00000000" w:rsidP="00000000" w:rsidRDefault="00000000" w:rsidRPr="00000000" w14:paraId="00000537">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8">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9">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A">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B">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C">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D">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E">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3F">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40">
      <w:pPr>
        <w:pStyle w:val="Heading3"/>
        <w:rPr/>
      </w:pPr>
      <w:bookmarkStart w:colFirst="0" w:colLast="0" w:name="_6p501niww0eq" w:id="20"/>
      <w:bookmarkEnd w:id="20"/>
      <w:r w:rsidDel="00000000" w:rsidR="00000000" w:rsidRPr="00000000">
        <w:rPr>
          <w:rtl w:val="0"/>
        </w:rPr>
        <w:t xml:space="preserve">9. Tabelarni prikaz ocjena zasnovanih na indikatorima za svaku zemlju:</w:t>
      </w:r>
    </w:p>
    <w:tbl>
      <w:tblPr>
        <w:tblStyle w:val="Table36"/>
        <w:tblW w:w="14340.0" w:type="dxa"/>
        <w:jc w:val="left"/>
        <w:tblInd w:w="-405.0" w:type="dxa"/>
        <w:tblLayout w:type="fixed"/>
        <w:tblLook w:val="0400"/>
      </w:tblPr>
      <w:tblGrid>
        <w:gridCol w:w="465"/>
        <w:gridCol w:w="6525"/>
        <w:gridCol w:w="1290"/>
        <w:gridCol w:w="1350"/>
        <w:gridCol w:w="1995"/>
        <w:gridCol w:w="1050"/>
        <w:gridCol w:w="1665"/>
        <w:tblGridChange w:id="0">
          <w:tblGrid>
            <w:gridCol w:w="465"/>
            <w:gridCol w:w="6525"/>
            <w:gridCol w:w="1290"/>
            <w:gridCol w:w="1350"/>
            <w:gridCol w:w="1995"/>
            <w:gridCol w:w="1050"/>
            <w:gridCol w:w="1665"/>
          </w:tblGrid>
        </w:tblGridChange>
      </w:tblGrid>
      <w:tr>
        <w:trPr>
          <w:cantSplit w:val="0"/>
          <w:trHeight w:val="545" w:hRule="atLeast"/>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1">
            <w:pPr>
              <w:rPr>
                <w:rFonts w:ascii="Open Sans" w:cs="Open Sans" w:eastAsia="Open Sans" w:hAnsi="Open Sans"/>
              </w:rPr>
            </w:pPr>
            <w:r w:rsidDel="00000000" w:rsidR="00000000" w:rsidRPr="00000000">
              <w:rPr>
                <w:rFonts w:ascii="Open Sans" w:cs="Open Sans" w:eastAsia="Open Sans" w:hAnsi="Open Sans"/>
                <w:b w:val="1"/>
                <w:bCs w:val="1"/>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2">
            <w:pPr>
              <w:rPr>
                <w:rFonts w:ascii="Open Sans" w:cs="Open Sans" w:eastAsia="Open Sans" w:hAnsi="Open Sans"/>
              </w:rPr>
            </w:pPr>
            <w:r w:rsidDel="00000000" w:rsidR="00000000" w:rsidRPr="00000000">
              <w:rPr>
                <w:rFonts w:ascii="Open Sans" w:cs="Open Sans" w:eastAsia="Open Sans" w:hAnsi="Open Sans"/>
                <w:b w:val="1"/>
                <w:bCs w:val="1"/>
                <w:rtl w:val="0"/>
              </w:rPr>
              <w:t xml:space="preserve">Ključni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3">
            <w:pPr>
              <w:rPr>
                <w:rFonts w:ascii="Open Sans" w:cs="Open Sans" w:eastAsia="Open Sans" w:hAnsi="Open Sans"/>
              </w:rPr>
            </w:pPr>
            <w:r w:rsidDel="00000000" w:rsidR="00000000" w:rsidRPr="00000000">
              <w:rPr>
                <w:rFonts w:ascii="Open Sans" w:cs="Open Sans" w:eastAsia="Open Sans" w:hAnsi="Open Sans"/>
                <w:rtl w:val="0"/>
              </w:rPr>
              <w:t xml:space="preserve">Slovenija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4">
            <w:pPr>
              <w:rPr>
                <w:rFonts w:ascii="Open Sans" w:cs="Open Sans" w:eastAsia="Open Sans" w:hAnsi="Open Sans"/>
              </w:rPr>
            </w:pPr>
            <w:r w:rsidDel="00000000" w:rsidR="00000000" w:rsidRPr="00000000">
              <w:rPr>
                <w:rFonts w:ascii="Open Sans" w:cs="Open Sans" w:eastAsia="Open Sans" w:hAnsi="Open Sans"/>
                <w:rtl w:val="0"/>
              </w:rPr>
              <w:t xml:space="preserve">Hrvatska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5">
            <w:pPr>
              <w:rPr>
                <w:rFonts w:ascii="Open Sans" w:cs="Open Sans" w:eastAsia="Open Sans" w:hAnsi="Open Sans"/>
              </w:rPr>
            </w:pPr>
            <w:r w:rsidDel="00000000" w:rsidR="00000000" w:rsidRPr="00000000">
              <w:rPr>
                <w:rFonts w:ascii="Open Sans" w:cs="Open Sans" w:eastAsia="Open Sans" w:hAnsi="Open Sans"/>
                <w:rtl w:val="0"/>
              </w:rPr>
              <w:t xml:space="preserve">Bosna i Hercegovina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6">
            <w:pPr>
              <w:rPr>
                <w:rFonts w:ascii="Open Sans" w:cs="Open Sans" w:eastAsia="Open Sans" w:hAnsi="Open Sans"/>
              </w:rPr>
            </w:pPr>
            <w:r w:rsidDel="00000000" w:rsidR="00000000" w:rsidRPr="00000000">
              <w:rPr>
                <w:rFonts w:ascii="Open Sans" w:cs="Open Sans" w:eastAsia="Open Sans" w:hAnsi="Open Sans"/>
                <w:rtl w:val="0"/>
              </w:rPr>
              <w:t xml:space="preserve">Crna Gora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47">
            <w:pPr>
              <w:rPr>
                <w:rFonts w:ascii="Open Sans" w:cs="Open Sans" w:eastAsia="Open Sans" w:hAnsi="Open Sans"/>
              </w:rPr>
            </w:pPr>
            <w:r w:rsidDel="00000000" w:rsidR="00000000" w:rsidRPr="00000000">
              <w:rPr>
                <w:rFonts w:ascii="Open Sans" w:cs="Open Sans" w:eastAsia="Open Sans" w:hAnsi="Open Sans"/>
                <w:rtl w:val="0"/>
              </w:rPr>
              <w:t xml:space="preserve">Prosječna ocjena</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8">
            <w:pPr>
              <w:ind w:left="0" w:right="0" w:firstLine="0"/>
              <w:rPr>
                <w:rFonts w:ascii="Open Sans" w:cs="Open Sans" w:eastAsia="Open Sans" w:hAnsi="Open Sans"/>
              </w:rPr>
            </w:pPr>
            <w:r w:rsidDel="00000000" w:rsidR="00000000" w:rsidRPr="00000000">
              <w:rPr>
                <w:rFonts w:ascii="Open Sans" w:cs="Open Sans" w:eastAsia="Open Sans" w:hAnsi="Open Sans"/>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49">
            <w:pPr>
              <w:rPr>
                <w:rFonts w:ascii="Open Sans" w:cs="Open Sans" w:eastAsia="Open Sans" w:hAnsi="Open Sans"/>
              </w:rPr>
            </w:pPr>
            <w:r w:rsidDel="00000000" w:rsidR="00000000" w:rsidRPr="00000000">
              <w:rPr>
                <w:rFonts w:ascii="Open Sans" w:cs="Open Sans" w:eastAsia="Open Sans" w:hAnsi="Open Sans"/>
                <w:rtl w:val="0"/>
              </w:rPr>
              <w:t xml:space="preserve">Sistemska i institucionalna podrška implementaciji WBL-a(Učenja zasnovanog na radu)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A">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B">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C">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D">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E">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4F">
            <w:pPr>
              <w:rPr>
                <w:rFonts w:ascii="Open Sans" w:cs="Open Sans" w:eastAsia="Open Sans" w:hAnsi="Open Sans"/>
              </w:rPr>
            </w:pPr>
            <w:r w:rsidDel="00000000" w:rsidR="00000000" w:rsidRPr="00000000">
              <w:rPr>
                <w:rFonts w:ascii="Open Sans" w:cs="Open Sans" w:eastAsia="Open Sans" w:hAnsi="Open Sans"/>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50">
            <w:pPr>
              <w:rPr>
                <w:rFonts w:ascii="Open Sans" w:cs="Open Sans" w:eastAsia="Open Sans" w:hAnsi="Open Sans"/>
              </w:rPr>
            </w:pPr>
            <w:r w:rsidDel="00000000" w:rsidR="00000000" w:rsidRPr="00000000">
              <w:rPr>
                <w:rFonts w:ascii="Open Sans" w:cs="Open Sans" w:eastAsia="Open Sans" w:hAnsi="Open Sans"/>
                <w:rtl w:val="0"/>
              </w:rPr>
              <w:t xml:space="preserve">Koju vrstu podrške navedene institucije pružaju na nacionalnom nivou?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1">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2">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3">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4">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5">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3.75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6">
            <w:pPr>
              <w:rPr>
                <w:rFonts w:ascii="Open Sans" w:cs="Open Sans" w:eastAsia="Open Sans" w:hAnsi="Open Sans"/>
              </w:rPr>
            </w:pPr>
            <w:r w:rsidDel="00000000" w:rsidR="00000000" w:rsidRPr="00000000">
              <w:rPr>
                <w:rFonts w:ascii="Open Sans" w:cs="Open Sans" w:eastAsia="Open Sans" w:hAnsi="Open Sans"/>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57">
            <w:pPr>
              <w:rPr>
                <w:rFonts w:ascii="Open Sans" w:cs="Open Sans" w:eastAsia="Open Sans" w:hAnsi="Open Sans"/>
              </w:rPr>
            </w:pPr>
            <w:r w:rsidDel="00000000" w:rsidR="00000000" w:rsidRPr="00000000">
              <w:rPr>
                <w:rFonts w:ascii="Open Sans" w:cs="Open Sans" w:eastAsia="Open Sans" w:hAnsi="Open Sans"/>
                <w:rtl w:val="0"/>
              </w:rPr>
              <w:t xml:space="preserve">Da li su poslodavci i udruženja poslodavaca uključeni u kreiranje obrazovnih dokumenata?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8">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9">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A">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B">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C">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3.75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D">
            <w:pPr>
              <w:rPr>
                <w:rFonts w:ascii="Open Sans" w:cs="Open Sans" w:eastAsia="Open Sans" w:hAnsi="Open Sans"/>
              </w:rPr>
            </w:pPr>
            <w:r w:rsidDel="00000000" w:rsidR="00000000" w:rsidRPr="00000000">
              <w:rPr>
                <w:rFonts w:ascii="Open Sans" w:cs="Open Sans" w:eastAsia="Open Sans" w:hAnsi="Open Sans"/>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5E">
            <w:pPr>
              <w:rPr>
                <w:rFonts w:ascii="Open Sans" w:cs="Open Sans" w:eastAsia="Open Sans" w:hAnsi="Open Sans"/>
              </w:rPr>
            </w:pPr>
            <w:r w:rsidDel="00000000" w:rsidR="00000000" w:rsidRPr="00000000">
              <w:rPr>
                <w:rFonts w:ascii="Open Sans" w:cs="Open Sans" w:eastAsia="Open Sans" w:hAnsi="Open Sans"/>
                <w:rtl w:val="0"/>
              </w:rPr>
              <w:t xml:space="preserve">Da li poslodavci učestvuju u navedenim procesima tokom razvoja kvalifikacija?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5F">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0">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1">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2">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3">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3.25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4">
            <w:pPr>
              <w:rPr>
                <w:rFonts w:ascii="Open Sans" w:cs="Open Sans" w:eastAsia="Open Sans" w:hAnsi="Open Sans"/>
              </w:rPr>
            </w:pPr>
            <w:r w:rsidDel="00000000" w:rsidR="00000000" w:rsidRPr="00000000">
              <w:rPr>
                <w:rFonts w:ascii="Open Sans" w:cs="Open Sans" w:eastAsia="Open Sans" w:hAnsi="Open Sans"/>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65">
            <w:pPr>
              <w:rPr>
                <w:rFonts w:ascii="Open Sans" w:cs="Open Sans" w:eastAsia="Open Sans" w:hAnsi="Open Sans"/>
              </w:rPr>
            </w:pPr>
            <w:r w:rsidDel="00000000" w:rsidR="00000000" w:rsidRPr="00000000">
              <w:rPr>
                <w:rFonts w:ascii="Open Sans" w:cs="Open Sans" w:eastAsia="Open Sans" w:hAnsi="Open Sans"/>
                <w:rtl w:val="0"/>
              </w:rPr>
              <w:t xml:space="preserve">Predstavnici poslodavaca u upravljačkim organima škole (Školski odbori)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6">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7">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8">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9">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A">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3.0</w:t>
            </w:r>
          </w:p>
        </w:tc>
      </w:tr>
    </w:tbl>
    <w:p w:rsidR="00000000" w:rsidDel="00000000" w:rsidP="00000000" w:rsidRDefault="00000000" w:rsidRPr="00000000" w14:paraId="0000056B">
      <w:pPr>
        <w:rPr>
          <w:rFonts w:ascii="Open Sans" w:cs="Open Sans" w:eastAsia="Open Sans" w:hAnsi="Open Sans"/>
        </w:rPr>
      </w:pPr>
      <w:r w:rsidDel="00000000" w:rsidR="00000000" w:rsidRPr="00000000">
        <w:rPr>
          <w:rFonts w:ascii="Open Sans" w:cs="Open Sans" w:eastAsia="Open Sans" w:hAnsi="Open Sans"/>
          <w:rtl w:val="0"/>
        </w:rPr>
        <w:br w:type="textWrapping"/>
        <w:br w:type="textWrapping"/>
        <w:br w:type="textWrapping"/>
        <w:br w:type="textWrapping"/>
        <w:br w:type="textWrapping"/>
      </w:r>
    </w:p>
    <w:tbl>
      <w:tblPr>
        <w:tblStyle w:val="Table37"/>
        <w:tblW w:w="14220.0" w:type="dxa"/>
        <w:jc w:val="left"/>
        <w:tblInd w:w="-285.0" w:type="dxa"/>
        <w:tblLayout w:type="fixed"/>
        <w:tblLook w:val="0400"/>
      </w:tblPr>
      <w:tblGrid>
        <w:gridCol w:w="630"/>
        <w:gridCol w:w="6165"/>
        <w:gridCol w:w="1155"/>
        <w:gridCol w:w="1485"/>
        <w:gridCol w:w="2025"/>
        <w:gridCol w:w="1065"/>
        <w:gridCol w:w="1695"/>
        <w:tblGridChange w:id="0">
          <w:tblGrid>
            <w:gridCol w:w="630"/>
            <w:gridCol w:w="6165"/>
            <w:gridCol w:w="1155"/>
            <w:gridCol w:w="1485"/>
            <w:gridCol w:w="2025"/>
            <w:gridCol w:w="1065"/>
            <w:gridCol w:w="1695"/>
          </w:tblGrid>
        </w:tblGridChange>
      </w:tblGrid>
      <w:tr>
        <w:trPr>
          <w:cantSplit w:val="0"/>
          <w:trHeight w:val="851.635823567708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6C">
            <w:pPr>
              <w:rPr>
                <w:rFonts w:ascii="Open Sans" w:cs="Open Sans" w:eastAsia="Open Sans" w:hAnsi="Open Sans"/>
              </w:rPr>
            </w:pPr>
            <w:r w:rsidDel="00000000" w:rsidR="00000000" w:rsidRPr="00000000">
              <w:rPr>
                <w:rFonts w:ascii="Open Sans" w:cs="Open Sans" w:eastAsia="Open Sans" w:hAnsi="Open Sans"/>
                <w:b w:val="1"/>
                <w:bCs w:val="1"/>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6D">
            <w:pPr>
              <w:rPr>
                <w:rFonts w:ascii="Open Sans" w:cs="Open Sans" w:eastAsia="Open Sans" w:hAnsi="Open Sans"/>
              </w:rPr>
            </w:pPr>
            <w:r w:rsidDel="00000000" w:rsidR="00000000" w:rsidRPr="00000000">
              <w:rPr>
                <w:rFonts w:ascii="Open Sans" w:cs="Open Sans" w:eastAsia="Open Sans" w:hAnsi="Open Sans"/>
                <w:b w:val="1"/>
                <w:bCs w:val="1"/>
                <w:rtl w:val="0"/>
              </w:rPr>
              <w:t xml:space="preserve">Ključni indikatori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6E">
            <w:pPr>
              <w:rPr>
                <w:rFonts w:ascii="Open Sans" w:cs="Open Sans" w:eastAsia="Open Sans" w:hAnsi="Open Sans"/>
              </w:rPr>
            </w:pPr>
            <w:r w:rsidDel="00000000" w:rsidR="00000000" w:rsidRPr="00000000">
              <w:rPr>
                <w:rFonts w:ascii="Open Sans" w:cs="Open Sans" w:eastAsia="Open Sans" w:hAnsi="Open Sans"/>
                <w:rtl w:val="0"/>
              </w:rPr>
              <w:t xml:space="preserve">Slovenija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6F">
            <w:pPr>
              <w:rPr>
                <w:rFonts w:ascii="Open Sans" w:cs="Open Sans" w:eastAsia="Open Sans" w:hAnsi="Open Sans"/>
              </w:rPr>
            </w:pPr>
            <w:r w:rsidDel="00000000" w:rsidR="00000000" w:rsidRPr="00000000">
              <w:rPr>
                <w:rFonts w:ascii="Open Sans" w:cs="Open Sans" w:eastAsia="Open Sans" w:hAnsi="Open Sans"/>
                <w:rtl w:val="0"/>
              </w:rPr>
              <w:t xml:space="preserve">Hrvatska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70">
            <w:pPr>
              <w:rPr>
                <w:rFonts w:ascii="Open Sans" w:cs="Open Sans" w:eastAsia="Open Sans" w:hAnsi="Open Sans"/>
              </w:rPr>
            </w:pPr>
            <w:r w:rsidDel="00000000" w:rsidR="00000000" w:rsidRPr="00000000">
              <w:rPr>
                <w:rFonts w:ascii="Open Sans" w:cs="Open Sans" w:eastAsia="Open Sans" w:hAnsi="Open Sans"/>
                <w:rtl w:val="0"/>
              </w:rPr>
              <w:t xml:space="preserve">Bosna i Hercegovina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71">
            <w:pPr>
              <w:rPr>
                <w:rFonts w:ascii="Open Sans" w:cs="Open Sans" w:eastAsia="Open Sans" w:hAnsi="Open Sans"/>
              </w:rPr>
            </w:pPr>
            <w:r w:rsidDel="00000000" w:rsidR="00000000" w:rsidRPr="00000000">
              <w:rPr>
                <w:rFonts w:ascii="Open Sans" w:cs="Open Sans" w:eastAsia="Open Sans" w:hAnsi="Open Sans"/>
                <w:rtl w:val="0"/>
              </w:rPr>
              <w:t xml:space="preserve">Crna Gora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72">
            <w:pPr>
              <w:rPr>
                <w:rFonts w:ascii="Open Sans" w:cs="Open Sans" w:eastAsia="Open Sans" w:hAnsi="Open Sans"/>
              </w:rPr>
            </w:pPr>
            <w:r w:rsidDel="00000000" w:rsidR="00000000" w:rsidRPr="00000000">
              <w:rPr>
                <w:rFonts w:ascii="Open Sans" w:cs="Open Sans" w:eastAsia="Open Sans" w:hAnsi="Open Sans"/>
                <w:rtl w:val="0"/>
              </w:rPr>
              <w:t xml:space="preserve">Prosječna ocjena</w:t>
            </w:r>
          </w:p>
        </w:tc>
      </w:tr>
      <w:tr>
        <w:trPr>
          <w:cantSplit w:val="0"/>
          <w:trHeight w:val="821.6358235677083"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3">
            <w:pPr>
              <w:rPr>
                <w:rFonts w:ascii="Open Sans" w:cs="Open Sans" w:eastAsia="Open Sans" w:hAnsi="Open Sans"/>
              </w:rPr>
            </w:pPr>
            <w:r w:rsidDel="00000000" w:rsidR="00000000" w:rsidRPr="00000000">
              <w:rPr>
                <w:rFonts w:ascii="Open Sans" w:cs="Open Sans" w:eastAsia="Open Sans" w:hAnsi="Open Sans"/>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74">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Kreiranje obrazovne ponude zasnovane na potrebama tržišta rada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5">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6">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7">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8">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9">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7A">
            <w:pPr>
              <w:rPr>
                <w:rFonts w:ascii="Open Sans" w:cs="Open Sans" w:eastAsia="Open Sans" w:hAnsi="Open Sans"/>
              </w:rPr>
            </w:pPr>
            <w:r w:rsidDel="00000000" w:rsidR="00000000" w:rsidRPr="00000000">
              <w:rPr>
                <w:rFonts w:ascii="Open Sans" w:cs="Open Sans" w:eastAsia="Open Sans" w:hAnsi="Open Sans"/>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7B">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Subjekti/akteri uključeni u kreiranje obrazovne politike na nacionalnom nivou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C">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D">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E">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7F">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0">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4.0</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81">
            <w:pPr>
              <w:rPr>
                <w:rFonts w:ascii="Open Sans" w:cs="Open Sans" w:eastAsia="Open Sans" w:hAnsi="Open Sans"/>
              </w:rPr>
            </w:pPr>
            <w:r w:rsidDel="00000000" w:rsidR="00000000" w:rsidRPr="00000000">
              <w:rPr>
                <w:rFonts w:ascii="Open Sans" w:cs="Open Sans" w:eastAsia="Open Sans" w:hAnsi="Open Sans"/>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82">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Procenat uključenosti WBL-a u obrazovnim programima na nacionalnom nivou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3">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4">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5">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6">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7">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3.0</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88">
            <w:pPr>
              <w:rPr>
                <w:rFonts w:ascii="Open Sans" w:cs="Open Sans" w:eastAsia="Open Sans" w:hAnsi="Open Sans"/>
              </w:rPr>
            </w:pPr>
            <w:r w:rsidDel="00000000" w:rsidR="00000000" w:rsidRPr="00000000">
              <w:rPr>
                <w:rFonts w:ascii="Open Sans" w:cs="Open Sans" w:eastAsia="Open Sans" w:hAnsi="Open Sans"/>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89">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Načini/dinamika implementacije WBL modela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A">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B">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C">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D">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8E">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3.25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8F">
            <w:pPr>
              <w:rPr>
                <w:rFonts w:ascii="Open Sans" w:cs="Open Sans" w:eastAsia="Open Sans" w:hAnsi="Open Sans"/>
              </w:rPr>
            </w:pPr>
            <w:r w:rsidDel="00000000" w:rsidR="00000000" w:rsidRPr="00000000">
              <w:rPr>
                <w:rFonts w:ascii="Open Sans" w:cs="Open Sans" w:eastAsia="Open Sans" w:hAnsi="Open Sans"/>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0">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Mehanizmi za prevazilaženja nedostatka radne snage na tržištu rada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1">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2">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3">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4">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5">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3.25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6">
            <w:pPr>
              <w:rPr>
                <w:rFonts w:ascii="Open Sans" w:cs="Open Sans" w:eastAsia="Open Sans" w:hAnsi="Open Sans"/>
              </w:rPr>
            </w:pPr>
            <w:r w:rsidDel="00000000" w:rsidR="00000000" w:rsidRPr="00000000">
              <w:rPr>
                <w:rFonts w:ascii="Open Sans" w:cs="Open Sans" w:eastAsia="Open Sans" w:hAnsi="Open Sans"/>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7">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Usklađivanje obrazovne ponude za potrebama tržišta rada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8">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9">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A">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B">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C">
            <w:pPr>
              <w:spacing w:line="240" w:lineRule="auto"/>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3.5</w:t>
            </w:r>
          </w:p>
        </w:tc>
      </w:tr>
      <w:tr>
        <w:trPr>
          <w:cantSplit w:val="0"/>
          <w:trHeight w:val="4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D">
            <w:pPr>
              <w:rPr>
                <w:rFonts w:ascii="Open Sans" w:cs="Open Sans" w:eastAsia="Open Sans" w:hAnsi="Open Sans"/>
              </w:rPr>
            </w:pPr>
            <w:r w:rsidDel="00000000" w:rsidR="00000000" w:rsidRPr="00000000">
              <w:rPr>
                <w:rFonts w:ascii="Open Sans" w:cs="Open Sans" w:eastAsia="Open Sans" w:hAnsi="Open Sans"/>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59E">
            <w:pPr>
              <w:rPr>
                <w:rFonts w:ascii="Open Sans" w:cs="Open Sans" w:eastAsia="Open Sans" w:hAnsi="Open Sans"/>
              </w:rPr>
            </w:pPr>
            <w:r w:rsidDel="00000000" w:rsidR="00000000" w:rsidRPr="00000000">
              <w:rPr>
                <w:rFonts w:ascii="Open Sans" w:cs="Open Sans" w:eastAsia="Open Sans" w:hAnsi="Open Sans"/>
                <w:rtl w:val="0"/>
              </w:rPr>
              <w:t xml:space="preserve">Indikatori koji se odnose na implementaciju i realizaciju WBL-a na nacionalnom nivou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9F">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0">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1">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2">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5A3">
            <w:pPr>
              <w:jc w:val="center"/>
              <w:rPr>
                <w:rFonts w:ascii="Open Sans" w:cs="Open Sans" w:eastAsia="Open Sans" w:hAnsi="Open Sans"/>
                <w:sz w:val="28"/>
                <w:szCs w:val="28"/>
              </w:rPr>
            </w:pPr>
            <w:r w:rsidDel="00000000" w:rsidR="00000000" w:rsidRPr="00000000">
              <w:rPr>
                <w:rFonts w:ascii="Open Sans" w:cs="Open Sans" w:eastAsia="Open Sans" w:hAnsi="Open Sans"/>
                <w:sz w:val="28"/>
                <w:szCs w:val="28"/>
                <w:rtl w:val="0"/>
              </w:rPr>
              <w:t xml:space="preserve">3.5</w:t>
            </w:r>
          </w:p>
        </w:tc>
      </w:tr>
    </w:tbl>
    <w:p w:rsidR="00000000" w:rsidDel="00000000" w:rsidP="00000000" w:rsidRDefault="00000000" w:rsidRPr="00000000" w14:paraId="000005A4">
      <w:pPr>
        <w:rPr>
          <w:rFonts w:ascii="Open Sans" w:cs="Open Sans" w:eastAsia="Open Sans" w:hAnsi="Open Sans"/>
        </w:rPr>
      </w:pPr>
      <w:r w:rsidDel="00000000" w:rsidR="00000000" w:rsidRPr="00000000">
        <w:rPr>
          <w:rFonts w:ascii="Open Sans" w:cs="Open Sans" w:eastAsia="Open Sans" w:hAnsi="Open Sans"/>
          <w:rtl w:val="0"/>
        </w:rPr>
        <w:br w:type="textWrapping"/>
        <w:br w:type="textWrapping"/>
        <w:br w:type="textWrapping"/>
        <w:br w:type="textWrapping"/>
        <w:br w:type="textWrapping"/>
        <w:br w:type="textWrapping"/>
      </w:r>
    </w:p>
    <w:tbl>
      <w:tblPr>
        <w:tblStyle w:val="Table38"/>
        <w:tblW w:w="8745.0" w:type="dxa"/>
        <w:jc w:val="left"/>
        <w:tblInd w:w="2888.0" w:type="dxa"/>
        <w:tblLayout w:type="fixed"/>
        <w:tblLook w:val="0400"/>
      </w:tblPr>
      <w:tblGrid>
        <w:gridCol w:w="2186.25"/>
        <w:gridCol w:w="2186.25"/>
        <w:gridCol w:w="2186.25"/>
        <w:gridCol w:w="2186.25"/>
        <w:tblGridChange w:id="0">
          <w:tblGrid>
            <w:gridCol w:w="2186.25"/>
            <w:gridCol w:w="2186.25"/>
            <w:gridCol w:w="2186.25"/>
            <w:gridCol w:w="2186.25"/>
          </w:tblGrid>
        </w:tblGridChange>
      </w:tblGrid>
      <w:tr>
        <w:trPr>
          <w:cantSplit w:val="0"/>
          <w:trHeight w:val="545" w:hRule="atLeast"/>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5">
            <w:pPr>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Slovenija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6">
            <w:pPr>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Hrvatska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7">
            <w:pPr>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Bosna i Hercegovina</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8">
            <w:pPr>
              <w:jc w:val="cente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Crna Gora</w:t>
            </w:r>
          </w:p>
        </w:tc>
      </w:tr>
      <w:tr>
        <w:trPr>
          <w:cantSplit w:val="0"/>
          <w:trHeight w:val="545" w:hRule="atLeast"/>
          <w:tblHeader w:val="0"/>
        </w:trPr>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9">
            <w:pPr>
              <w:jc w:val="cente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p w:rsidR="00000000" w:rsidDel="00000000" w:rsidP="00000000" w:rsidRDefault="00000000" w:rsidRPr="00000000" w14:paraId="000005AA">
            <w:pPr>
              <w:jc w:val="center"/>
              <w:rPr>
                <w:rFonts w:ascii="Open Sans" w:cs="Open Sans" w:eastAsia="Open Sans" w:hAnsi="Open Sans"/>
              </w:rPr>
            </w:pPr>
            <w:r w:rsidDel="00000000" w:rsidR="00000000" w:rsidRPr="00000000">
              <w:rPr>
                <w:rFonts w:ascii="Open Sans" w:cs="Open Sans" w:eastAsia="Open Sans" w:hAnsi="Open Sans"/>
                <w:rtl w:val="0"/>
              </w:rPr>
              <w:t xml:space="preserve">(4.67)</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B">
            <w:pPr>
              <w:jc w:val="cente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p w:rsidR="00000000" w:rsidDel="00000000" w:rsidP="00000000" w:rsidRDefault="00000000" w:rsidRPr="00000000" w14:paraId="000005AC">
            <w:pPr>
              <w:jc w:val="center"/>
              <w:rPr>
                <w:rFonts w:ascii="Open Sans" w:cs="Open Sans" w:eastAsia="Open Sans" w:hAnsi="Open Sans"/>
              </w:rPr>
            </w:pPr>
            <w:r w:rsidDel="00000000" w:rsidR="00000000" w:rsidRPr="00000000">
              <w:rPr>
                <w:rFonts w:ascii="Open Sans" w:cs="Open Sans" w:eastAsia="Open Sans" w:hAnsi="Open Sans"/>
                <w:rtl w:val="0"/>
              </w:rPr>
              <w:t xml:space="preserve">(3.83)</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D">
            <w:pPr>
              <w:jc w:val="cente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p w:rsidR="00000000" w:rsidDel="00000000" w:rsidP="00000000" w:rsidRDefault="00000000" w:rsidRPr="00000000" w14:paraId="000005AE">
            <w:pPr>
              <w:jc w:val="center"/>
              <w:rPr>
                <w:rFonts w:ascii="Open Sans" w:cs="Open Sans" w:eastAsia="Open Sans" w:hAnsi="Open Sans"/>
              </w:rPr>
            </w:pPr>
            <w:r w:rsidDel="00000000" w:rsidR="00000000" w:rsidRPr="00000000">
              <w:rPr>
                <w:rFonts w:ascii="Open Sans" w:cs="Open Sans" w:eastAsia="Open Sans" w:hAnsi="Open Sans"/>
                <w:rtl w:val="0"/>
              </w:rPr>
              <w:t xml:space="preserve">(2.67)</w:t>
            </w:r>
          </w:p>
        </w:tc>
        <w:tc>
          <w:tcPr>
            <w:tcBorders>
              <w:top w:color="000000" w:space="0" w:sz="8" w:val="single"/>
              <w:left w:color="000000" w:space="0" w:sz="8" w:val="single"/>
              <w:bottom w:color="000000" w:space="0" w:sz="8" w:val="single"/>
              <w:right w:color="000000" w:space="0" w:sz="8" w:val="single"/>
            </w:tcBorders>
            <w:shd w:fill="00ffff" w:val="clear"/>
            <w:tcMar>
              <w:top w:w="100.0" w:type="dxa"/>
              <w:left w:w="100.0" w:type="dxa"/>
              <w:bottom w:w="100.0" w:type="dxa"/>
              <w:right w:w="100.0" w:type="dxa"/>
            </w:tcMar>
            <w:vAlign w:val="center"/>
          </w:tcPr>
          <w:p w:rsidR="00000000" w:rsidDel="00000000" w:rsidP="00000000" w:rsidRDefault="00000000" w:rsidRPr="00000000" w14:paraId="000005AF">
            <w:pPr>
              <w:jc w:val="center"/>
              <w:rPr>
                <w:rFonts w:ascii="Open Sans" w:cs="Open Sans" w:eastAsia="Open Sans" w:hAnsi="Open Sans"/>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p w:rsidR="00000000" w:rsidDel="00000000" w:rsidP="00000000" w:rsidRDefault="00000000" w:rsidRPr="00000000" w14:paraId="000005B0">
            <w:pPr>
              <w:jc w:val="center"/>
              <w:rPr>
                <w:rFonts w:ascii="Open Sans" w:cs="Open Sans" w:eastAsia="Open Sans" w:hAnsi="Open Sans"/>
              </w:rPr>
            </w:pPr>
            <w:r w:rsidDel="00000000" w:rsidR="00000000" w:rsidRPr="00000000">
              <w:rPr>
                <w:rFonts w:ascii="Open Sans" w:cs="Open Sans" w:eastAsia="Open Sans" w:hAnsi="Open Sans"/>
                <w:rtl w:val="0"/>
              </w:rPr>
              <w:t xml:space="preserve">(2.92)</w:t>
            </w:r>
          </w:p>
        </w:tc>
      </w:tr>
    </w:tbl>
    <w:p w:rsidR="00000000" w:rsidDel="00000000" w:rsidP="00000000" w:rsidRDefault="00000000" w:rsidRPr="00000000" w14:paraId="000005B1">
      <w:pPr>
        <w:jc w:val="both"/>
        <w:rPr>
          <w:rFonts w:ascii="Open Sans" w:cs="Open Sans" w:eastAsia="Open Sans" w:hAnsi="Open Sans"/>
        </w:rPr>
      </w:pPr>
      <w:r w:rsidDel="00000000" w:rsidR="00000000" w:rsidRPr="00000000">
        <w:rPr>
          <w:rFonts w:ascii="Open Sans" w:cs="Open Sans" w:eastAsia="Open Sans" w:hAnsi="Open Sans"/>
          <w:rtl w:val="0"/>
        </w:rPr>
        <w:br w:type="textWrapping"/>
        <w:br w:type="textWrapping"/>
        <w:br w:type="textWrapping"/>
      </w:r>
    </w:p>
    <w:p w:rsidR="00000000" w:rsidDel="00000000" w:rsidP="00000000" w:rsidRDefault="00000000" w:rsidRPr="00000000" w14:paraId="000005B2">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3">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4">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5">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6">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7">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8">
      <w:pPr>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5B9">
      <w:pPr>
        <w:pStyle w:val="Heading3"/>
        <w:jc w:val="both"/>
        <w:rPr/>
      </w:pPr>
      <w:bookmarkStart w:colFirst="0" w:colLast="0" w:name="_mm6b885nuop7" w:id="21"/>
      <w:bookmarkEnd w:id="21"/>
      <w:r w:rsidDel="00000000" w:rsidR="00000000" w:rsidRPr="00000000">
        <w:rPr>
          <w:rtl w:val="0"/>
        </w:rPr>
        <w:t xml:space="preserve">Zaključak</w:t>
      </w:r>
    </w:p>
    <w:p w:rsidR="00000000" w:rsidDel="00000000" w:rsidP="00000000" w:rsidRDefault="00000000" w:rsidRPr="00000000" w14:paraId="000005BA">
      <w:pPr>
        <w:jc w:val="both"/>
        <w:rPr>
          <w:rFonts w:ascii="Open Sans" w:cs="Open Sans" w:eastAsia="Open Sans" w:hAnsi="Open Sans"/>
        </w:rPr>
      </w:pPr>
      <w:r w:rsidDel="00000000" w:rsidR="00000000" w:rsidRPr="00000000">
        <w:rPr>
          <w:rFonts w:ascii="Open Sans" w:cs="Open Sans" w:eastAsia="Open Sans" w:hAnsi="Open Sans"/>
          <w:rtl w:val="0"/>
        </w:rPr>
        <w:t xml:space="preserve">Na osnovu prikupljenih podataka, Učenje zasnovano na radu (WBL) se pojavljuje kao ključna snaga koja oblikuje stručno obrazovanje u Sloveniji, Hrvatskoj, Bosni i Hercegovini i Crnoj Gori. Slovenija prednjači sa jako dobrom integracijom WBL-a (učenja zasnovanog na radu), karakterisanom velikim učešćem poslodavaca, jasnim pravnim okvirima i povoljnim mogućnostima zapošljavanja za diplomce. Hrvatska ima veoma obećavajuću perspektivu na ovom polju sa strukturiranim partnerstvima i inicijativama usmjerenim na poboljšanje uslova u stručnim školama, iako se suočava s izazovima u finansijskoj transparentnosti.</w:t>
      </w:r>
    </w:p>
    <w:p w:rsidR="00000000" w:rsidDel="00000000" w:rsidP="00000000" w:rsidRDefault="00000000" w:rsidRPr="00000000" w14:paraId="000005BB">
      <w:pPr>
        <w:jc w:val="both"/>
        <w:rPr>
          <w:rFonts w:ascii="Open Sans" w:cs="Open Sans" w:eastAsia="Open Sans" w:hAnsi="Open Sans"/>
        </w:rPr>
      </w:pPr>
      <w:r w:rsidDel="00000000" w:rsidR="00000000" w:rsidRPr="00000000">
        <w:rPr>
          <w:rFonts w:ascii="Open Sans" w:cs="Open Sans" w:eastAsia="Open Sans" w:hAnsi="Open Sans"/>
          <w:rtl w:val="0"/>
        </w:rPr>
        <w:t xml:space="preserve">Bosna i Hercegovina prepoznaje značaj standardizovanih pravnih okvira i poboljšane saradnje sa poslodavcima kako bi se optimizovali rezultati WBL-a, uprkos regionalnim razlikama u primjeni. Crna Gora pokazuje napredak u jačanju veza sa poslodavcima, ali se suočava sa preprekama u standardizaciji WBL praksi i smanjenju stope osipanja odnosno dropout-a.</w:t>
      </w:r>
    </w:p>
    <w:p w:rsidR="00000000" w:rsidDel="00000000" w:rsidP="00000000" w:rsidRDefault="00000000" w:rsidRPr="00000000" w14:paraId="000005BC">
      <w:pPr>
        <w:jc w:val="both"/>
        <w:rPr>
          <w:rFonts w:ascii="Open Sans" w:cs="Open Sans" w:eastAsia="Open Sans" w:hAnsi="Open Sans"/>
        </w:rPr>
      </w:pPr>
      <w:r w:rsidDel="00000000" w:rsidR="00000000" w:rsidRPr="00000000">
        <w:rPr>
          <w:rFonts w:ascii="Open Sans" w:cs="Open Sans" w:eastAsia="Open Sans" w:hAnsi="Open Sans"/>
          <w:rtl w:val="0"/>
        </w:rPr>
        <w:t xml:space="preserve">Sveukupno, unapređenje najboljih praksi, povećanje angažovanja poslodavaca i obezbeđivanje adekvatnog finansiranja su ključni za napredovanje WBL-a(učenja zasnovanog na radu) u ovim zemljama. Ovaj pristup ne samo da poboljšava obrazovne rezultate, već i usklađuje spremnost radne snage sa zahtijevima tržišta.</w:t>
      </w:r>
    </w:p>
    <w:p w:rsidR="00000000" w:rsidDel="00000000" w:rsidP="00000000" w:rsidRDefault="00000000" w:rsidRPr="00000000" w14:paraId="000005BD">
      <w:pPr>
        <w:jc w:val="both"/>
        <w:rPr>
          <w:rFonts w:ascii="Open Sans" w:cs="Open Sans" w:eastAsia="Open Sans" w:hAnsi="Open Sans"/>
        </w:rPr>
      </w:pPr>
      <w:r w:rsidDel="00000000" w:rsidR="00000000" w:rsidRPr="00000000">
        <w:rPr>
          <w:rFonts w:ascii="Open Sans" w:cs="Open Sans" w:eastAsia="Open Sans" w:hAnsi="Open Sans"/>
          <w:rtl w:val="0"/>
        </w:rPr>
        <w:t xml:space="preserve">Svaka zemlja je uspostavila pravne okvire za dualno obrazovanje, ali postoje razlike u finansiranju, učešću poslodavaca i obuci mentora. Slovenija i Hrvatska pokazuju razvijenije sisteme sa jasnijim budžetskim alokacijama i dobro organizivanim mehanizmima podrške, dok Bosna i Hercegovina i Crna Gora još uvek evoluiraju u ovim oblastima. Razlike u stopama prisustva u stručnim školama i obrazovnim nivoima naglašavaju različite potrebe i prioritete u obrazovnim politikama na regionalnom nivou.</w:t>
      </w:r>
    </w:p>
    <w:p w:rsidR="00000000" w:rsidDel="00000000" w:rsidP="00000000" w:rsidRDefault="00000000" w:rsidRPr="00000000" w14:paraId="000005BE">
      <w:pPr>
        <w:jc w:val="both"/>
        <w:rPr>
          <w:rFonts w:ascii="Open Sans" w:cs="Open Sans" w:eastAsia="Open Sans" w:hAnsi="Open Sans"/>
        </w:rPr>
      </w:pPr>
      <w:r w:rsidDel="00000000" w:rsidR="00000000" w:rsidRPr="00000000">
        <w:rPr>
          <w:rFonts w:ascii="Open Sans" w:cs="Open Sans" w:eastAsia="Open Sans" w:hAnsi="Open Sans"/>
          <w:rtl w:val="0"/>
        </w:rPr>
        <w:t xml:space="preserve">Zaključno, iako regionalne zemlje u kojima je rađena benčmarking istraživanje pokazuju snage u svojim obrazovnim sistemima u vezi sa WBL-om, postoji značajan prostor za poboljšanje u pravnim okvirima, partnerstvima sa poslodavcima, finansijskoj podršci i usklađivanju obrazovnih programa sa zahtijevima tržišta rada. Kontinuirani napori da se adresiraju ovi aspekti su od suštinskog značaja za maksimiziranje efikasnosti i uticaja dualnog obrazovanja širom regiona.</w:t>
        <w:br w:type="textWrapping"/>
        <w:br w:type="textWrapping"/>
      </w:r>
    </w:p>
    <w:p w:rsidR="00000000" w:rsidDel="00000000" w:rsidP="00000000" w:rsidRDefault="00000000" w:rsidRPr="00000000" w14:paraId="000005BF">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0">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1">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2">
      <w:pPr>
        <w:spacing w:after="0"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3">
      <w:pPr>
        <w:spacing w:after="240" w:before="240" w:line="276" w:lineRule="auto"/>
        <w:jc w:val="both"/>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2074162</wp:posOffset>
            </wp:positionH>
            <wp:positionV relativeFrom="paragraph">
              <wp:posOffset>390525</wp:posOffset>
            </wp:positionV>
            <wp:extent cx="4714875" cy="1676229"/>
            <wp:effectExtent b="0" l="0" r="0" t="0"/>
            <wp:wrapNone/>
            <wp:docPr id="7" name="image2.png"/>
            <a:graphic>
              <a:graphicData uri="http://schemas.openxmlformats.org/drawingml/2006/picture">
                <pic:pic>
                  <pic:nvPicPr>
                    <pic:cNvPr id="0" name="image2.png"/>
                    <pic:cNvPicPr preferRelativeResize="0"/>
                  </pic:nvPicPr>
                  <pic:blipFill>
                    <a:blip r:embed="rId9"/>
                    <a:srcRect b="30595" l="1000" r="0" t="34205"/>
                    <a:stretch>
                      <a:fillRect/>
                    </a:stretch>
                  </pic:blipFill>
                  <pic:spPr>
                    <a:xfrm>
                      <a:off x="0" y="0"/>
                      <a:ext cx="4714875" cy="1676229"/>
                    </a:xfrm>
                    <a:prstGeom prst="rect"/>
                    <a:ln/>
                  </pic:spPr>
                </pic:pic>
              </a:graphicData>
            </a:graphic>
          </wp:anchor>
        </w:drawing>
      </w:r>
    </w:p>
    <w:p w:rsidR="00000000" w:rsidDel="00000000" w:rsidP="00000000" w:rsidRDefault="00000000" w:rsidRPr="00000000" w14:paraId="000005C4">
      <w:pPr>
        <w:spacing w:after="240" w:before="240" w:line="276"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5">
      <w:pPr>
        <w:spacing w:after="240" w:before="240" w:line="276"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6">
      <w:pPr>
        <w:spacing w:after="240" w:before="240" w:line="276"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7">
      <w:pPr>
        <w:spacing w:after="240" w:before="240" w:line="276"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8">
      <w:pPr>
        <w:spacing w:after="240" w:before="240" w:line="276" w:lineRule="auto"/>
        <w:jc w:val="both"/>
        <w:rPr>
          <w:rFonts w:ascii="Open Sans" w:cs="Open Sans" w:eastAsia="Open Sans" w:hAnsi="Open Sans"/>
          <w:color w:val="017df1"/>
          <w:sz w:val="24"/>
          <w:szCs w:val="24"/>
        </w:rPr>
      </w:pPr>
      <w:r w:rsidDel="00000000" w:rsidR="00000000" w:rsidRPr="00000000">
        <w:rPr>
          <w:rFonts w:ascii="Open Sans" w:cs="Open Sans" w:eastAsia="Open Sans" w:hAnsi="Open Sans"/>
          <w:color w:val="017df1"/>
          <w:sz w:val="24"/>
          <w:szCs w:val="24"/>
          <w:rtl w:val="0"/>
        </w:rPr>
        <w:t xml:space="preserve">Sufinansirano od strane Evropske unije. Izražena mišljenja i stavovi su isključivo stavovi i mišljenja samo autora i ne odražavaju nužno stavove Evropske unije ili Evropske izvršne agencije za obrazovanje i kulturu (EACEA). Ni Evropska unija ni EACEA ne mogu se smatrati odgovornim za ista.</w:t>
      </w:r>
      <w:r w:rsidDel="00000000" w:rsidR="00000000" w:rsidRPr="00000000">
        <w:drawing>
          <wp:anchor allowOverlap="1" behindDoc="0" distB="114300" distT="114300" distL="114300" distR="114300" hidden="0" layoutInCell="1" locked="0" relativeHeight="0" simplePos="0">
            <wp:simplePos x="0" y="0"/>
            <wp:positionH relativeFrom="column">
              <wp:posOffset>1323975</wp:posOffset>
            </wp:positionH>
            <wp:positionV relativeFrom="paragraph">
              <wp:posOffset>876300</wp:posOffset>
            </wp:positionV>
            <wp:extent cx="5731200" cy="825500"/>
            <wp:effectExtent b="0" l="0" r="0" t="0"/>
            <wp:wrapNone/>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31200" cy="825500"/>
                    </a:xfrm>
                    <a:prstGeom prst="rect"/>
                    <a:ln/>
                  </pic:spPr>
                </pic:pic>
              </a:graphicData>
            </a:graphic>
          </wp:anchor>
        </w:drawing>
      </w:r>
    </w:p>
    <w:p w:rsidR="00000000" w:rsidDel="00000000" w:rsidP="00000000" w:rsidRDefault="00000000" w:rsidRPr="00000000" w14:paraId="000005C9">
      <w:pPr>
        <w:spacing w:after="240" w:before="240" w:line="276" w:lineRule="auto"/>
        <w:jc w:val="both"/>
        <w:rPr>
          <w:rFonts w:ascii="Open Sans" w:cs="Open Sans" w:eastAsia="Open Sans" w:hAnsi="Open Sans"/>
          <w:color w:val="017df1"/>
          <w:sz w:val="24"/>
          <w:szCs w:val="24"/>
        </w:rPr>
      </w:pPr>
      <w:r w:rsidDel="00000000" w:rsidR="00000000" w:rsidRPr="00000000">
        <w:rPr>
          <w:rtl w:val="0"/>
        </w:rPr>
      </w:r>
    </w:p>
    <w:p w:rsidR="00000000" w:rsidDel="00000000" w:rsidP="00000000" w:rsidRDefault="00000000" w:rsidRPr="00000000" w14:paraId="000005CA">
      <w:pPr>
        <w:spacing w:after="240" w:before="240" w:line="276"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5CB">
      <w:pPr>
        <w:spacing w:after="240" w:before="240" w:line="276" w:lineRule="auto"/>
        <w:jc w:val="both"/>
        <w:rPr>
          <w:rFonts w:ascii="Open Sans" w:cs="Open Sans" w:eastAsia="Open Sans" w:hAnsi="Open Sans"/>
          <w:sz w:val="24"/>
          <w:szCs w:val="24"/>
        </w:rPr>
      </w:pPr>
      <w:r w:rsidDel="00000000" w:rsidR="00000000" w:rsidRPr="00000000">
        <w:rPr>
          <w:rtl w:val="0"/>
        </w:rPr>
      </w:r>
    </w:p>
    <w:sectPr>
      <w:headerReference r:id="rId11" w:type="default"/>
      <w:headerReference r:id="rId12" w:type="first"/>
      <w:footerReference r:id="rId13" w:type="default"/>
      <w:footerReference r:id="rId14" w:type="first"/>
      <w:pgSz w:h="11906" w:w="16838" w:orient="landscape"/>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Mediu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8">
    <w:pPr>
      <w:widowControl w:val="0"/>
      <w:spacing w:after="0" w:line="276" w:lineRule="auto"/>
      <w:ind w:left="2880" w:firstLine="0"/>
      <w:jc w:val="both"/>
      <w:rPr>
        <w:rFonts w:ascii="Open Sans" w:cs="Open Sans" w:eastAsia="Open Sans" w:hAnsi="Open Sans"/>
        <w:color w:val="017df1"/>
        <w:sz w:val="14"/>
        <w:szCs w:val="1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-390523</wp:posOffset>
          </wp:positionH>
          <wp:positionV relativeFrom="paragraph">
            <wp:posOffset>114300</wp:posOffset>
          </wp:positionV>
          <wp:extent cx="1719072" cy="553923"/>
          <wp:effectExtent b="0" l="0" r="0" t="0"/>
          <wp:wrapNone/>
          <wp:docPr id="2" name="image2.png"/>
          <a:graphic>
            <a:graphicData uri="http://schemas.openxmlformats.org/drawingml/2006/picture">
              <pic:pic>
                <pic:nvPicPr>
                  <pic:cNvPr id="0" name="image2.png"/>
                  <pic:cNvPicPr preferRelativeResize="0"/>
                </pic:nvPicPr>
                <pic:blipFill>
                  <a:blip r:embed="rId1"/>
                  <a:srcRect b="32799" l="0" r="0" t="35799"/>
                  <a:stretch>
                    <a:fillRect/>
                  </a:stretch>
                </pic:blipFill>
                <pic:spPr>
                  <a:xfrm>
                    <a:off x="0" y="0"/>
                    <a:ext cx="1719072" cy="553923"/>
                  </a:xfrm>
                  <a:prstGeom prst="rect"/>
                  <a:ln/>
                </pic:spPr>
              </pic:pic>
            </a:graphicData>
          </a:graphic>
        </wp:anchor>
      </w:drawing>
    </w:r>
  </w:p>
  <w:p w:rsidR="00000000" w:rsidDel="00000000" w:rsidP="00000000" w:rsidRDefault="00000000" w:rsidRPr="00000000" w14:paraId="000005D9">
    <w:pPr>
      <w:widowControl w:val="0"/>
      <w:spacing w:after="0" w:line="276" w:lineRule="auto"/>
      <w:ind w:left="2880" w:firstLine="0"/>
      <w:jc w:val="both"/>
      <w:rPr>
        <w:rFonts w:ascii="Open Sans" w:cs="Open Sans" w:eastAsia="Open Sans" w:hAnsi="Open Sans"/>
        <w:color w:val="017df1"/>
        <w:sz w:val="14"/>
        <w:szCs w:val="14"/>
      </w:rPr>
    </w:pPr>
    <w:r w:rsidDel="00000000" w:rsidR="00000000" w:rsidRPr="00000000">
      <w:rPr>
        <w:rtl w:val="0"/>
      </w:rPr>
    </w:r>
  </w:p>
  <w:p w:rsidR="00000000" w:rsidDel="00000000" w:rsidP="00000000" w:rsidRDefault="00000000" w:rsidRPr="00000000" w14:paraId="000005DA">
    <w:pPr>
      <w:widowControl w:val="0"/>
      <w:spacing w:after="0" w:line="276" w:lineRule="auto"/>
      <w:ind w:left="2880" w:firstLine="0"/>
      <w:jc w:val="both"/>
      <w:rPr>
        <w:rFonts w:ascii="Arial" w:cs="Arial" w:eastAsia="Arial" w:hAnsi="Arial"/>
        <w:sz w:val="12"/>
        <w:szCs w:val="12"/>
      </w:rPr>
    </w:pPr>
    <w:r w:rsidDel="00000000" w:rsidR="00000000" w:rsidRPr="00000000">
      <w:rPr>
        <w:rFonts w:ascii="Open Sans" w:cs="Open Sans" w:eastAsia="Open Sans" w:hAnsi="Open Sans"/>
        <w:color w:val="017df1"/>
        <w:sz w:val="14"/>
        <w:szCs w:val="14"/>
        <w:rtl w:val="0"/>
      </w:rPr>
      <w:t xml:space="preserve">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Del="00000000" w:rsidR="00000000" w:rsidRPr="00000000">
      <w:rPr>
        <w:rtl w:val="0"/>
      </w:rPr>
    </w:r>
  </w:p>
  <w:p w:rsidR="00000000" w:rsidDel="00000000" w:rsidP="00000000" w:rsidRDefault="00000000" w:rsidRPr="00000000" w14:paraId="000005DB">
    <w:pPr>
      <w:spacing w:after="0" w:line="276" w:lineRule="auto"/>
      <w:jc w:val="right"/>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C">
    <w:pPr>
      <w:spacing w:after="0" w:line="276" w:lineRule="auto"/>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16"/>
          <w:szCs w:val="16"/>
          <w:rtl w:val="0"/>
        </w:rPr>
        <w:t xml:space="preserve"> U Zeničko-dobojskom kantonu, za školsku 2023/2024. godinu, ima 8.574 učenika u školama srednjeg stručnog obrazovanja i obuke koji pohađaju praktičnu nastavu u školi. Od tog broja, 1.263 učenika obavlja praktičnu nastavu u prostorijama poslovnih subjekata. U školskoj 2022/2023. godini, samo u Republici Srpskoj, upisano je 22.747 učenika u tehničke škole, a 5.360 u stručne škole. </w:t>
      </w:r>
      <w:r w:rsidDel="00000000" w:rsidR="00000000" w:rsidRPr="00000000">
        <w:rPr>
          <w:rtl w:val="0"/>
        </w:rPr>
      </w:r>
    </w:p>
  </w:footnote>
  <w:footnote w:id="6">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000000"/>
          <w:sz w:val="16"/>
          <w:szCs w:val="16"/>
          <w:u w:val="none"/>
          <w:shd w:fill="auto" w:val="clear"/>
          <w:vertAlign w:val="baseline"/>
          <w:rtl w:val="0"/>
        </w:rPr>
        <w:t xml:space="preserve">Za pripravničke programe kod zanatskih zanimanja</w:t>
      </w:r>
      <w:r w:rsidDel="00000000" w:rsidR="00000000" w:rsidRPr="00000000">
        <w:rPr>
          <w:rtl w:val="0"/>
        </w:rPr>
      </w:r>
    </w:p>
  </w:footnote>
  <w:footnote w:id="7">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Članovi tripartitnih savjetodavnih tijela su organizacije koje podržavaju poslodavce, ali nisu poslodavci </w:t>
      </w:r>
    </w:p>
  </w:footnote>
  <w:footnote w:id="8">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 Federaciji Bosne i Hercegovine: najniže 0,24% (Hercegovačko-Neretvanski kanton), zatim 0,3% (Posavinski kanton), do 2% (Zeničko-Dobojski kanton); U Republici Srpskoj:0,75% (podaci iz 2022/2023 školske godine)</w:t>
      </w:r>
      <w:r w:rsidDel="00000000" w:rsidR="00000000" w:rsidRPr="00000000">
        <w:rPr>
          <w:rtl w:val="0"/>
        </w:rPr>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9">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Odnosi se na godinu u kojoj se  u zakonu pominje dualno obrazovanje u Republici Srpskoj</w:t>
      </w:r>
    </w:p>
  </w:footnote>
  <w:footnote w:id="10">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U Republici Srpskoj</w:t>
      </w:r>
    </w:p>
  </w:footnote>
  <w:footnote w:id="11">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Jedan koordinator za školu koja ima više od 70 učenika uključenih u praktično obrazovanje kod poslodavac</w:t>
      </w:r>
      <w:r w:rsidDel="00000000" w:rsidR="00000000" w:rsidRPr="00000000">
        <w:rPr>
          <w:rFonts w:ascii="Arial" w:cs="Arial" w:eastAsia="Arial" w:hAnsi="Arial"/>
          <w:sz w:val="20"/>
          <w:szCs w:val="20"/>
          <w:rtl w:val="0"/>
        </w:rPr>
        <w:t xml:space="preserve">a.</w:t>
      </w:r>
      <w:r w:rsidDel="00000000" w:rsidR="00000000" w:rsidRPr="00000000">
        <w:rPr>
          <w:rtl w:val="0"/>
        </w:rPr>
      </w:r>
    </w:p>
  </w:footnote>
  <w:footnote w:id="12">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Trenutno se ove obuke sprovode regionaln</w:t>
      </w:r>
      <w:r w:rsidDel="00000000" w:rsidR="00000000" w:rsidRPr="00000000">
        <w:rPr>
          <w:rFonts w:ascii="Arial" w:cs="Arial" w:eastAsia="Arial" w:hAnsi="Arial"/>
          <w:sz w:val="20"/>
          <w:szCs w:val="20"/>
          <w:rtl w:val="0"/>
        </w:rPr>
        <w:t xml:space="preserve">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komor</w:t>
      </w:r>
      <w:r w:rsidDel="00000000" w:rsidR="00000000" w:rsidRPr="00000000">
        <w:rPr>
          <w:rFonts w:ascii="Arial" w:cs="Arial" w:eastAsia="Arial" w:hAnsi="Arial"/>
          <w:sz w:val="20"/>
          <w:szCs w:val="20"/>
          <w:rtl w:val="0"/>
        </w:rPr>
        <w:t xml:space="preserve">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sz w:val="20"/>
          <w:szCs w:val="20"/>
          <w:rtl w:val="0"/>
        </w:rPr>
        <w:t xml:space="preserve">i</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međunarodn</w:t>
      </w:r>
      <w:r w:rsidDel="00000000" w:rsidR="00000000" w:rsidRPr="00000000">
        <w:rPr>
          <w:rFonts w:ascii="Arial" w:cs="Arial" w:eastAsia="Arial" w:hAnsi="Arial"/>
          <w:sz w:val="20"/>
          <w:szCs w:val="20"/>
          <w:rtl w:val="0"/>
        </w:rPr>
        <w:t xml:space="preserve">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organizacij</w:t>
      </w:r>
      <w:r w:rsidDel="00000000" w:rsidR="00000000" w:rsidRPr="00000000">
        <w:rPr>
          <w:rFonts w:ascii="Arial" w:cs="Arial" w:eastAsia="Arial" w:hAnsi="Arial"/>
          <w:sz w:val="20"/>
          <w:szCs w:val="20"/>
          <w:rtl w:val="0"/>
        </w:rPr>
        <w:t xml:space="preserve">e.</w:t>
      </w:r>
      <w:r w:rsidDel="00000000" w:rsidR="00000000" w:rsidRPr="00000000">
        <w:rPr>
          <w:rtl w:val="0"/>
        </w:rPr>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0">
    <w:p w:rsidR="00000000" w:rsidDel="00000000" w:rsidP="00000000" w:rsidRDefault="00000000" w:rsidRPr="00000000" w14:paraId="000005D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Open Sans" w:cs="Open Sans" w:eastAsia="Open Sans" w:hAnsi="Open Sans"/>
          <w:sz w:val="16"/>
          <w:szCs w:val="16"/>
          <w:rtl w:val="0"/>
        </w:rPr>
        <w:t xml:space="preserve">FBiH, Zenica-Doboj kanton.</w:t>
      </w:r>
      <w:r w:rsidDel="00000000" w:rsidR="00000000" w:rsidRPr="00000000">
        <w:rPr>
          <w:rtl w:val="0"/>
        </w:rPr>
      </w:r>
    </w:p>
  </w:footnote>
  <w:footnote w:id="1">
    <w:p w:rsidR="00000000" w:rsidDel="00000000" w:rsidP="00000000" w:rsidRDefault="00000000" w:rsidRPr="00000000" w14:paraId="000005D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Open Sans" w:cs="Open Sans" w:eastAsia="Open Sans" w:hAnsi="Open Sans"/>
          <w:sz w:val="16"/>
          <w:szCs w:val="16"/>
          <w:rtl w:val="0"/>
        </w:rPr>
        <w:t xml:space="preserve"> 28,169  nivo III l i  69,832 nivoa IV</w:t>
      </w:r>
      <w:r w:rsidDel="00000000" w:rsidR="00000000" w:rsidRPr="00000000">
        <w:rPr>
          <w:rtl w:val="0"/>
        </w:rPr>
      </w:r>
    </w:p>
  </w:footnote>
  <w:footnote w:id="3">
    <w:p w:rsidR="00000000" w:rsidDel="00000000" w:rsidP="00000000" w:rsidRDefault="00000000" w:rsidRPr="00000000" w14:paraId="000005D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Open Sans" w:cs="Open Sans" w:eastAsia="Open Sans" w:hAnsi="Open Sans"/>
          <w:sz w:val="16"/>
          <w:szCs w:val="16"/>
          <w:rtl w:val="0"/>
        </w:rPr>
        <w:t xml:space="preserve"> 14,074 nivoa IV i  3,830 nivoa III</w:t>
      </w:r>
      <w:r w:rsidDel="00000000" w:rsidR="00000000" w:rsidRPr="00000000">
        <w:rPr>
          <w:rtl w:val="0"/>
        </w:rPr>
      </w:r>
    </w:p>
  </w:footnote>
  <w:footnote w:id="4">
    <w:p w:rsidR="00000000" w:rsidDel="00000000" w:rsidP="00000000" w:rsidRDefault="00000000" w:rsidRPr="00000000" w14:paraId="000005E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Open Sans" w:cs="Open Sans" w:eastAsia="Open Sans" w:hAnsi="Open Sans"/>
          <w:sz w:val="16"/>
          <w:szCs w:val="16"/>
          <w:rtl w:val="0"/>
        </w:rPr>
        <w:t xml:space="preserve">Podaci su za Zeničko -dobojski kanton, ostali podia nijesu dostupni.</w:t>
      </w:r>
      <w:r w:rsidDel="00000000" w:rsidR="00000000" w:rsidRPr="00000000">
        <w:rPr>
          <w:rtl w:val="0"/>
        </w:rPr>
      </w:r>
    </w:p>
  </w:footnote>
  <w:footnote w:id="5">
    <w:p w:rsidR="00000000" w:rsidDel="00000000" w:rsidP="00000000" w:rsidRDefault="00000000" w:rsidRPr="00000000" w14:paraId="000005E1">
      <w:pPr>
        <w:spacing w:after="0" w:line="240" w:lineRule="auto"/>
        <w:rPr>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16"/>
          <w:szCs w:val="16"/>
          <w:rtl w:val="0"/>
        </w:rPr>
        <w:t xml:space="preserve"> 1000+ u Republici Sprskoj; 300+ u Zeničko-dobojskom kantonu i 6 u Posavinskom kantonu.</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-133348</wp:posOffset>
          </wp:positionH>
          <wp:positionV relativeFrom="paragraph">
            <wp:posOffset>-295272</wp:posOffset>
          </wp:positionV>
          <wp:extent cx="1285695" cy="1042988"/>
          <wp:effectExtent b="0" l="0" r="0" t="0"/>
          <wp:wrapNone/>
          <wp:docPr id="6" name="image3.png"/>
          <a:graphic>
            <a:graphicData uri="http://schemas.openxmlformats.org/drawingml/2006/picture">
              <pic:pic>
                <pic:nvPicPr>
                  <pic:cNvPr id="0" name="image3.png"/>
                  <pic:cNvPicPr preferRelativeResize="0"/>
                </pic:nvPicPr>
                <pic:blipFill>
                  <a:blip r:embed="rId1"/>
                  <a:srcRect b="41476" l="34133" r="34455" t="13352"/>
                  <a:stretch>
                    <a:fillRect/>
                  </a:stretch>
                </pic:blipFill>
                <pic:spPr>
                  <a:xfrm>
                    <a:off x="0" y="0"/>
                    <a:ext cx="1285695" cy="104298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-390522</wp:posOffset>
          </wp:positionH>
          <wp:positionV relativeFrom="paragraph">
            <wp:posOffset>-228598</wp:posOffset>
          </wp:positionV>
          <wp:extent cx="2576513" cy="916093"/>
          <wp:effectExtent b="0" l="0" r="0" t="0"/>
          <wp:wrapNone/>
          <wp:docPr id="4" name="image2.png"/>
          <a:graphic>
            <a:graphicData uri="http://schemas.openxmlformats.org/drawingml/2006/picture">
              <pic:pic>
                <pic:nvPicPr>
                  <pic:cNvPr id="0" name="image2.png"/>
                  <pic:cNvPicPr preferRelativeResize="0"/>
                </pic:nvPicPr>
                <pic:blipFill>
                  <a:blip r:embed="rId1"/>
                  <a:srcRect b="30595" l="1000" r="0" t="34205"/>
                  <a:stretch>
                    <a:fillRect/>
                  </a:stretch>
                </pic:blipFill>
                <pic:spPr>
                  <a:xfrm>
                    <a:off x="0" y="0"/>
                    <a:ext cx="2576513" cy="91609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r-Latn-M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240" w:lineRule="auto"/>
      <w:ind w:left="720" w:hanging="360"/>
      <w:jc w:val="both"/>
    </w:pPr>
    <w:rPr>
      <w:rFonts w:ascii="Open Sans" w:cs="Open Sans" w:eastAsia="Open Sans" w:hAnsi="Open Sans"/>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0" w:lineRule="auto"/>
      <w:jc w:val="both"/>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 w:type="table" w:styleId="Table34">
    <w:basedOn w:val="TableNormal"/>
    <w:tblPr>
      <w:tblStyleRowBandSize w:val="1"/>
      <w:tblStyleColBandSize w:val="1"/>
      <w:tblCellMar>
        <w:top w:w="15.0" w:type="dxa"/>
        <w:left w:w="15.0" w:type="dxa"/>
        <w:bottom w:w="15.0" w:type="dxa"/>
        <w:right w:w="15.0" w:type="dxa"/>
      </w:tblCellMar>
    </w:tblPr>
  </w:style>
  <w:style w:type="table" w:styleId="Table35">
    <w:basedOn w:val="TableNormal"/>
    <w:tblPr>
      <w:tblStyleRowBandSize w:val="1"/>
      <w:tblStyleColBandSize w:val="1"/>
      <w:tblCellMar>
        <w:top w:w="15.0" w:type="dxa"/>
        <w:left w:w="15.0" w:type="dxa"/>
        <w:bottom w:w="15.0" w:type="dxa"/>
        <w:right w:w="15.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Medium-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9" Type="http://schemas.openxmlformats.org/officeDocument/2006/relationships/font" Target="fonts/OpenSansMedium-italic.ttf"/><Relationship Id="rId14" Type="http://schemas.openxmlformats.org/officeDocument/2006/relationships/font" Target="fonts/Open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Medium-regular.ttf"/><Relationship Id="rId8" Type="http://schemas.openxmlformats.org/officeDocument/2006/relationships/font" Target="fonts/OpenSansMedium-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