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9B" w:rsidRDefault="00E95EF8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</w:t>
      </w: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95EF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ZAVRŠNO IZLAGANJE ŠEFA RADNE GRUPE 13.ALEKSANDRA JOSKIMOVIĆA</w:t>
      </w:r>
    </w:p>
    <w:p w:rsidR="00E8739B" w:rsidRDefault="00E95EF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BILATERALNI SKRINING ZA 13. POGLAVLJE PREGOVORA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</w:rPr>
        <w:t>RIBARSTVO</w:t>
      </w:r>
    </w:p>
    <w:p w:rsidR="00E8739B" w:rsidRDefault="00E95EF8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Brisel, 6. jun 2013.</w:t>
      </w: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95EF8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Dame i gospodo, </w:t>
      </w:r>
    </w:p>
    <w:p w:rsidR="00E8739B" w:rsidRDefault="00E95EF8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poštovani učesnici bilateralnog  skrininga, </w:t>
      </w: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95EF8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Zadovoljstvo mi je da kao šef Radne grupe  za vođenje pristupnih pregovora Crne Gore Evropskoj uniji zatvorim bilateralni sastanak analitickog pregleda za 13. poglavlje, Ribarstvo.</w:t>
      </w: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95EF8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Dozvolite mi da se zahvalim i čestitam svima na veoma produktivnom sastanku – kolegama iz Crne Gore na detaljnim i informativnim prezentacijama, a istovremeno i kolegama iz EK na pažnji i korisnim sugestijama.</w:t>
      </w: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95EF8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Ribarstvo je od posebnog značaja za ekonomski razvoj primorskih zemalja, pa time i Crne Gore, koja raspolaže vrijednim, a nedovoljno iskorišćenim resursima u ovom sektoru. Stoga je Crna Gora usvajanjem Strategije Ribarstva Crne Gore 2006 postavila temelje reformi u ribarskom sektoru, denisala jasne razvojne ciljeve i način postepenog usklađivanja sa Zajedničkom ribarskom politikom EU.</w:t>
      </w: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95EF8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Iz izloženih prezentacija u toku ova dva dana može se zaključiti da smo učinili važne korake u uspostavljanju zakonodavnog i strateškog okvira za crnogorski ribarski sektor, a svjesni smo da nam ostaje još mnogo obaveza do potpune harmonizacije sa </w:t>
      </w:r>
      <w:r w:rsidRPr="00CF59E0">
        <w:rPr>
          <w:rFonts w:ascii="Calibri" w:eastAsia="Calibri" w:hAnsi="Calibri" w:cs="Calibri"/>
          <w:sz w:val="28"/>
        </w:rPr>
        <w:t>pravnom tekovinom EU. Značajno smo napredovali u oblastima uspostavljanju VMS</w:t>
      </w:r>
      <w:r w:rsidR="00CF59E0" w:rsidRPr="00CF59E0">
        <w:rPr>
          <w:rFonts w:ascii="Calibri" w:eastAsia="Calibri" w:hAnsi="Calibri" w:cs="Calibri"/>
          <w:sz w:val="28"/>
        </w:rPr>
        <w:t xml:space="preserve"> sistema</w:t>
      </w:r>
      <w:r w:rsidRPr="00CF59E0">
        <w:rPr>
          <w:rFonts w:ascii="Calibri" w:eastAsia="Calibri" w:hAnsi="Calibri" w:cs="Calibri"/>
          <w:sz w:val="28"/>
        </w:rPr>
        <w:t xml:space="preserve"> i upravljanja resursima i flotom</w:t>
      </w:r>
      <w:r>
        <w:rPr>
          <w:rFonts w:ascii="Calibri" w:eastAsia="Calibri" w:hAnsi="Calibri" w:cs="Calibri"/>
          <w:sz w:val="28"/>
        </w:rPr>
        <w:t xml:space="preserve"> koji predstavljaju važan korak i za ostale oblasti ribarskog sektora za dalje usklađivanje sa ZRP.</w:t>
      </w: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95EF8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U potpunosti smo upoznati sa Zajedničkom ribarskom politikom  i njenom najnovijom reformom, pravilima i zahtjevima za održivo iskorištavanje živih akvatičkih organizama, zatim uključenost svih interesnih grupa (ribarska udruženja), usklađenost s drugim politikama EU. Stoga ćemo i nastaviti da predano radimo na njihovom postepenom usklađivanju i prilagođavanju i u najvećoj mjeri  moramo biti sposobni preuzeti i sprovesti mjere Zajedničke ribarske politike.</w:t>
      </w: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95EF8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:rsidR="00E8739B" w:rsidRDefault="00E95EF8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Istakao  bih da je za Crnu Goru značajno učešće u GFCM, kao i regionalna saradnja u projektima  sa priobalnim državama Jadranskog mora.</w:t>
      </w: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E8739B" w:rsidRDefault="00E95EF8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Vjerujemo da ćemo angažovanjem sopstvenih resursa i uz svesrdnu podršku EU kroz različite instrumente, kao sto su tehnicka podrska, TAIEX i Twining obezbijediti preduslove za zaštitu očuvanja i unapređenja ribljeg fonda, upravljanju živim resursima mora, te organizaciji tržišta ribljim proizvodima.</w:t>
      </w:r>
    </w:p>
    <w:p w:rsidR="00E8739B" w:rsidRDefault="00E8739B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B53688" w:rsidRDefault="00E95EF8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Uvjeren sam da su pripremljeni materijali i izlaganja članova Radne grupe za 13. poglavlje uspjeli prikazati trenutni stepen usklađenosti našeg zakonodavstva s evropskim i da predstavljaju osnovne aktivnosti u cilju dalje harmonizacije. Siguran sam da je objektivni pristup crnogorske strane analitičkom pregledu usklađenosti solidan osnov za pripremu izvještaja o skriningu koji će biti osnova za početak pregovora u ovom poglavlju od čega će zavisiti i dalja dinamika pregovora. Svakako, spremni smo da ponudimo dodatne informacije na eventualna pitanja EK u procesu pripreme izvještaja.</w:t>
      </w:r>
    </w:p>
    <w:p w:rsidR="00E8739B" w:rsidRDefault="00E95EF8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Konačno, samo domaćinskim i racionalalnim gazdovanjem, poštovanjem prirodnih zakonitosti i iskrenom ljubavlju prema plavim dubinama, moći ćemo uživati, diviti se i koristiti plodove našeg mora.</w:t>
      </w:r>
    </w:p>
    <w:p w:rsidR="00E8739B" w:rsidRDefault="00E95EF8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>Imajuću navedeno u vidu, Crna Gora je spremna da u potpunosti prihvati pravnu tekovinu koja se odnosi na ribarstvo i ne očekuje veće poteškoće u sprovođenju evropskog zakonodavstva do pristupanja EU</w:t>
      </w:r>
      <w:r>
        <w:rPr>
          <w:rFonts w:ascii="Calibri" w:eastAsia="Calibri" w:hAnsi="Calibri" w:cs="Calibri"/>
          <w:b/>
          <w:sz w:val="28"/>
        </w:rPr>
        <w:t>.</w:t>
      </w:r>
    </w:p>
    <w:p w:rsidR="00E8739B" w:rsidRDefault="00E8739B">
      <w:pPr>
        <w:jc w:val="both"/>
        <w:rPr>
          <w:rFonts w:ascii="Calibri" w:eastAsia="Calibri" w:hAnsi="Calibri" w:cs="Calibri"/>
          <w:sz w:val="28"/>
        </w:rPr>
      </w:pPr>
    </w:p>
    <w:p w:rsidR="00DB75D1" w:rsidRDefault="00DB75D1">
      <w:pPr>
        <w:jc w:val="both"/>
        <w:rPr>
          <w:rFonts w:ascii="Calibri" w:eastAsia="Calibri" w:hAnsi="Calibri" w:cs="Calibri"/>
          <w:sz w:val="28"/>
        </w:rPr>
      </w:pPr>
    </w:p>
    <w:p w:rsidR="00DB75D1" w:rsidRDefault="00DB75D1">
      <w:pPr>
        <w:jc w:val="both"/>
        <w:rPr>
          <w:rFonts w:ascii="Calibri" w:eastAsia="Calibri" w:hAnsi="Calibri" w:cs="Calibri"/>
          <w:sz w:val="28"/>
        </w:rPr>
      </w:pPr>
    </w:p>
    <w:p w:rsidR="00DB75D1" w:rsidRDefault="00DB75D1">
      <w:pPr>
        <w:jc w:val="both"/>
        <w:rPr>
          <w:rFonts w:ascii="Calibri" w:eastAsia="Calibri" w:hAnsi="Calibri" w:cs="Calibri"/>
          <w:sz w:val="28"/>
        </w:rPr>
      </w:pPr>
    </w:p>
    <w:p w:rsidR="00E8739B" w:rsidRDefault="00E95EF8">
      <w:pPr>
        <w:jc w:val="both"/>
        <w:rPr>
          <w:rFonts w:ascii="Calibri" w:eastAsia="Calibri" w:hAnsi="Calibri" w:cs="Calibri"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sz w:val="28"/>
        </w:rPr>
        <w:t xml:space="preserve">Na kraju, želim prije svega zahvaliti Evropskoj komisiji na dosadašnjoj saradnji, pripremi i koordinaciji sastanka oba analitička pregleda. </w:t>
      </w:r>
    </w:p>
    <w:p w:rsidR="00E8739B" w:rsidRDefault="00E95EF8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Takođe, zahvalnost izražavam prvenstveno svim članovima Radne grupe 13 na izuzetnoj posvećenosti u pripremi odgovora i prezentacija za ovaj sastanak. </w:t>
      </w:r>
    </w:p>
    <w:p w:rsidR="00CF1FE5" w:rsidRDefault="00CF1FE5">
      <w:pPr>
        <w:jc w:val="both"/>
        <w:rPr>
          <w:rFonts w:ascii="Calibri" w:eastAsia="Calibri" w:hAnsi="Calibri" w:cs="Calibri"/>
          <w:sz w:val="28"/>
        </w:rPr>
      </w:pPr>
    </w:p>
    <w:p w:rsidR="00E8739B" w:rsidRDefault="00626C46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H</w:t>
      </w:r>
      <w:r w:rsidR="00E95EF8">
        <w:rPr>
          <w:rFonts w:ascii="Calibri" w:eastAsia="Calibri" w:hAnsi="Calibri" w:cs="Calibri"/>
          <w:sz w:val="28"/>
        </w:rPr>
        <w:t>vala na pažnji.</w:t>
      </w:r>
    </w:p>
    <w:p w:rsidR="00E8739B" w:rsidRDefault="00E8739B">
      <w:pPr>
        <w:jc w:val="both"/>
        <w:rPr>
          <w:rFonts w:ascii="Calibri" w:eastAsia="Calibri" w:hAnsi="Calibri" w:cs="Calibri"/>
          <w:sz w:val="28"/>
        </w:rPr>
      </w:pPr>
    </w:p>
    <w:sectPr w:rsidR="00E873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AF" w:rsidRDefault="000875AF" w:rsidP="00867C43">
      <w:pPr>
        <w:spacing w:after="0" w:line="240" w:lineRule="auto"/>
      </w:pPr>
      <w:r>
        <w:separator/>
      </w:r>
    </w:p>
  </w:endnote>
  <w:endnote w:type="continuationSeparator" w:id="0">
    <w:p w:rsidR="000875AF" w:rsidRDefault="000875AF" w:rsidP="0086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43" w:rsidRDefault="00867C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43" w:rsidRDefault="00867C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43" w:rsidRDefault="00867C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AF" w:rsidRDefault="000875AF" w:rsidP="00867C43">
      <w:pPr>
        <w:spacing w:after="0" w:line="240" w:lineRule="auto"/>
      </w:pPr>
      <w:r>
        <w:separator/>
      </w:r>
    </w:p>
  </w:footnote>
  <w:footnote w:type="continuationSeparator" w:id="0">
    <w:p w:rsidR="000875AF" w:rsidRDefault="000875AF" w:rsidP="00867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43" w:rsidRDefault="00867C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43" w:rsidRDefault="00867C43">
    <w:pPr>
      <w:pStyle w:val="Header"/>
    </w:pPr>
    <w:r>
      <w:rPr>
        <w:rFonts w:ascii="Calibri" w:eastAsia="Times New Roman" w:hAnsi="Calibri" w:cs="Times New Roman"/>
        <w:noProof/>
      </w:rPr>
      <w:t xml:space="preserve">                                                </w:t>
    </w:r>
    <w:r w:rsidRPr="00867C43">
      <w:rPr>
        <w:rFonts w:ascii="Calibri" w:eastAsia="Times New Roman" w:hAnsi="Calibri" w:cs="Times New Roman"/>
        <w:noProof/>
      </w:rPr>
      <w:drawing>
        <wp:inline distT="0" distB="0" distL="0" distR="0" wp14:anchorId="02BD2E34" wp14:editId="2EA23EDC">
          <wp:extent cx="3600450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43" w:rsidRDefault="00867C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739B"/>
    <w:rsid w:val="000875AF"/>
    <w:rsid w:val="00626C46"/>
    <w:rsid w:val="00732D0A"/>
    <w:rsid w:val="00844EC8"/>
    <w:rsid w:val="00867C43"/>
    <w:rsid w:val="008A036D"/>
    <w:rsid w:val="00B53688"/>
    <w:rsid w:val="00C66D12"/>
    <w:rsid w:val="00CF1FE5"/>
    <w:rsid w:val="00CF59E0"/>
    <w:rsid w:val="00DB75D1"/>
    <w:rsid w:val="00E8739B"/>
    <w:rsid w:val="00E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C43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C43"/>
  </w:style>
  <w:style w:type="paragraph" w:styleId="Footer">
    <w:name w:val="footer"/>
    <w:basedOn w:val="Normal"/>
    <w:link w:val="FooterChar"/>
    <w:uiPriority w:val="99"/>
    <w:unhideWhenUsed/>
    <w:rsid w:val="00867C43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C43"/>
  </w:style>
  <w:style w:type="paragraph" w:styleId="BalloonText">
    <w:name w:val="Balloon Text"/>
    <w:basedOn w:val="Normal"/>
    <w:link w:val="BalloonTextChar"/>
    <w:uiPriority w:val="99"/>
    <w:semiHidden/>
    <w:unhideWhenUsed/>
    <w:rsid w:val="0086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2013-06-06T08:06:00Z</dcterms:created>
  <dcterms:modified xsi:type="dcterms:W3CDTF">2013-06-06T09:38:00Z</dcterms:modified>
</cp:coreProperties>
</file>