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F2" w:rsidRDefault="008315F2" w:rsidP="008315F2">
      <w:pPr>
        <w:mirrorIndents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06C9" w:rsidRPr="00070FFB" w:rsidRDefault="003C06C9" w:rsidP="003C06C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70FFB">
        <w:rPr>
          <w:rFonts w:ascii="Times New Roman" w:hAnsi="Times New Roman"/>
          <w:b/>
          <w:bCs/>
          <w:sz w:val="24"/>
          <w:szCs w:val="24"/>
        </w:rPr>
        <w:t>Contra</w:t>
      </w:r>
      <w:r>
        <w:rPr>
          <w:rFonts w:ascii="Times New Roman" w:hAnsi="Times New Roman"/>
          <w:b/>
          <w:bCs/>
          <w:sz w:val="24"/>
          <w:szCs w:val="24"/>
        </w:rPr>
        <w:t>cting Authority's Clarification</w:t>
      </w:r>
      <w:r w:rsidR="001E38B3">
        <w:rPr>
          <w:rFonts w:ascii="Times New Roman" w:hAnsi="Times New Roman"/>
          <w:b/>
          <w:bCs/>
          <w:sz w:val="24"/>
          <w:szCs w:val="24"/>
        </w:rPr>
        <w:t>s no. 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C06C9" w:rsidRPr="00070FFB" w:rsidRDefault="003C06C9" w:rsidP="003C06C9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070FFB">
        <w:rPr>
          <w:rFonts w:ascii="Times New Roman" w:hAnsi="Times New Roman"/>
          <w:sz w:val="24"/>
          <w:szCs w:val="24"/>
        </w:rPr>
        <w:t>Service Contract „</w:t>
      </w:r>
      <w:r w:rsidRPr="002F03F3">
        <w:rPr>
          <w:rFonts w:ascii="Times New Roman" w:hAnsi="Times New Roman"/>
          <w:bCs/>
          <w:color w:val="000000"/>
          <w:sz w:val="24"/>
          <w:szCs w:val="24"/>
        </w:rPr>
        <w:t>Implementation of New Com</w:t>
      </w:r>
      <w:r w:rsidR="00B150DE">
        <w:rPr>
          <w:rFonts w:ascii="Times New Roman" w:hAnsi="Times New Roman"/>
          <w:bCs/>
          <w:color w:val="000000"/>
          <w:sz w:val="24"/>
          <w:szCs w:val="24"/>
        </w:rPr>
        <w:t>puterized Transit System (NCTS</w:t>
      </w:r>
      <w:proofErr w:type="gramStart"/>
      <w:r w:rsidR="00B150DE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070FFB">
        <w:rPr>
          <w:rFonts w:ascii="Times New Roman" w:hAnsi="Times New Roman"/>
          <w:sz w:val="24"/>
          <w:szCs w:val="24"/>
        </w:rPr>
        <w:t>“</w:t>
      </w:r>
      <w:proofErr w:type="gramEnd"/>
    </w:p>
    <w:p w:rsidR="003C06C9" w:rsidRPr="00070FFB" w:rsidRDefault="003C06C9" w:rsidP="003C06C9">
      <w:pPr>
        <w:jc w:val="center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EuropeAid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/139139</w:t>
      </w:r>
      <w:r w:rsidRPr="00EE3074">
        <w:rPr>
          <w:rFonts w:ascii="Times New Roman" w:hAnsi="Times New Roman"/>
          <w:snapToGrid w:val="0"/>
          <w:sz w:val="24"/>
          <w:szCs w:val="24"/>
        </w:rPr>
        <w:t>/IH/SER/ME</w:t>
      </w:r>
      <w:r w:rsidR="00B150DE">
        <w:rPr>
          <w:rFonts w:ascii="Times New Roman" w:hAnsi="Times New Roman"/>
          <w:snapToGrid w:val="0"/>
          <w:sz w:val="24"/>
          <w:szCs w:val="24"/>
        </w:rPr>
        <w:t xml:space="preserve"> – RE-LAUNCH</w:t>
      </w:r>
    </w:p>
    <w:p w:rsidR="003C06C9" w:rsidRPr="00070FFB" w:rsidRDefault="003C06C9" w:rsidP="003C06C9">
      <w:pPr>
        <w:outlineLvl w:val="0"/>
        <w:rPr>
          <w:rFonts w:ascii="Times New Roman" w:hAnsi="Times New Roman"/>
          <w:sz w:val="24"/>
          <w:szCs w:val="24"/>
        </w:rPr>
      </w:pPr>
    </w:p>
    <w:p w:rsidR="003C06C9" w:rsidRPr="00070FFB" w:rsidRDefault="003C06C9" w:rsidP="003C06C9">
      <w:pPr>
        <w:pStyle w:val="Default"/>
        <w:jc w:val="center"/>
        <w:rPr>
          <w:lang w:val="en-US"/>
        </w:rPr>
      </w:pPr>
      <w:r w:rsidRPr="00070FFB">
        <w:rPr>
          <w:lang w:val="en-US"/>
        </w:rPr>
        <w:t xml:space="preserve">The answers to questions received by the tenderers to the following e-mail address: </w:t>
      </w:r>
      <w:hyperlink r:id="rId9" w:history="1">
        <w:r w:rsidRPr="00070FFB">
          <w:rPr>
            <w:rStyle w:val="Hyperlink"/>
            <w:lang w:val="en-US"/>
          </w:rPr>
          <w:t>cfcu@mif.gov.me</w:t>
        </w:r>
      </w:hyperlink>
      <w:r w:rsidRPr="00070FFB">
        <w:rPr>
          <w:lang w:val="en-US"/>
        </w:rPr>
        <w:t>.</w:t>
      </w:r>
    </w:p>
    <w:tbl>
      <w:tblPr>
        <w:tblpPr w:leftFromText="180" w:rightFromText="180" w:vertAnchor="text" w:horzAnchor="margin" w:tblpXSpec="right" w:tblpY="105"/>
        <w:tblW w:w="9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8472"/>
      </w:tblGrid>
      <w:tr w:rsidR="003C06C9" w:rsidRPr="00070FFB" w:rsidTr="007D376B">
        <w:trPr>
          <w:trHeight w:val="638"/>
        </w:trPr>
        <w:tc>
          <w:tcPr>
            <w:tcW w:w="980" w:type="dxa"/>
            <w:vAlign w:val="center"/>
          </w:tcPr>
          <w:p w:rsidR="003C06C9" w:rsidRPr="00070FFB" w:rsidRDefault="003C06C9" w:rsidP="007D37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FFB">
              <w:rPr>
                <w:rFonts w:ascii="Times New Roman" w:hAnsi="Times New Roman"/>
                <w:b/>
                <w:sz w:val="24"/>
                <w:szCs w:val="24"/>
              </w:rPr>
              <w:t xml:space="preserve">Q1 </w:t>
            </w:r>
          </w:p>
        </w:tc>
        <w:tc>
          <w:tcPr>
            <w:tcW w:w="8472" w:type="dxa"/>
          </w:tcPr>
          <w:p w:rsidR="003C06C9" w:rsidRPr="00B150DE" w:rsidRDefault="00B00923" w:rsidP="003C06C9">
            <w:pPr>
              <w:ind w:right="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50DE">
              <w:rPr>
                <w:rFonts w:ascii="Times New Roman" w:hAnsi="Times New Roman"/>
                <w:sz w:val="24"/>
                <w:szCs w:val="24"/>
              </w:rPr>
              <w:t>We are</w:t>
            </w:r>
            <w:r w:rsidR="003C06C9" w:rsidRPr="00B150DE">
              <w:rPr>
                <w:rFonts w:ascii="Times New Roman" w:hAnsi="Times New Roman"/>
                <w:sz w:val="24"/>
                <w:szCs w:val="24"/>
              </w:rPr>
              <w:t xml:space="preserve"> an Austrian company specialized in development of IT solutions for customs and tax administrations.</w:t>
            </w:r>
          </w:p>
          <w:p w:rsidR="003C06C9" w:rsidRPr="00B150DE" w:rsidRDefault="003C06C9" w:rsidP="003C06C9">
            <w:pPr>
              <w:ind w:right="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50DE">
              <w:rPr>
                <w:rFonts w:ascii="Times New Roman" w:hAnsi="Times New Roman"/>
                <w:sz w:val="24"/>
                <w:szCs w:val="24"/>
              </w:rPr>
              <w:t>The tender EuropeAid/139139/IH/SER/ME published on the EU website caught our attraction because it perfectly fits our business portfolio.</w:t>
            </w:r>
          </w:p>
          <w:p w:rsidR="003C06C9" w:rsidRPr="00B150DE" w:rsidRDefault="003C06C9" w:rsidP="003C06C9">
            <w:pPr>
              <w:ind w:right="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50DE">
              <w:rPr>
                <w:rFonts w:ascii="Times New Roman" w:hAnsi="Times New Roman"/>
                <w:sz w:val="24"/>
                <w:szCs w:val="24"/>
              </w:rPr>
              <w:t>Therefore we have submitted an EoI but have been informed that the tender was cancelled.</w:t>
            </w:r>
          </w:p>
          <w:p w:rsidR="003C06C9" w:rsidRPr="00B150DE" w:rsidRDefault="003C06C9" w:rsidP="003C06C9">
            <w:pPr>
              <w:ind w:right="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50DE">
              <w:rPr>
                <w:rFonts w:ascii="Times New Roman" w:hAnsi="Times New Roman"/>
                <w:sz w:val="24"/>
                <w:szCs w:val="24"/>
              </w:rPr>
              <w:t>Tracing the project status we found that the status of the tender is still “cancelled”, however, a re</w:t>
            </w:r>
            <w:r w:rsidR="00B00923" w:rsidRPr="00B150DE">
              <w:rPr>
                <w:rFonts w:ascii="Times New Roman" w:hAnsi="Times New Roman"/>
                <w:sz w:val="24"/>
                <w:szCs w:val="24"/>
              </w:rPr>
              <w:t>-</w:t>
            </w:r>
            <w:r w:rsidRPr="00B150DE">
              <w:rPr>
                <w:rFonts w:ascii="Times New Roman" w:hAnsi="Times New Roman"/>
                <w:sz w:val="24"/>
                <w:szCs w:val="24"/>
              </w:rPr>
              <w:t>launch notice is already published.</w:t>
            </w:r>
          </w:p>
          <w:p w:rsidR="003C06C9" w:rsidRPr="00B150DE" w:rsidRDefault="003C06C9" w:rsidP="003C06C9">
            <w:pPr>
              <w:ind w:right="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50DE">
              <w:rPr>
                <w:rFonts w:ascii="Times New Roman" w:hAnsi="Times New Roman"/>
                <w:sz w:val="24"/>
                <w:szCs w:val="24"/>
              </w:rPr>
              <w:t>We would like to clarify if:</w:t>
            </w:r>
          </w:p>
          <w:p w:rsidR="003C06C9" w:rsidRPr="00B150DE" w:rsidRDefault="003C06C9" w:rsidP="003C06C9">
            <w:pPr>
              <w:pStyle w:val="ListParagraph"/>
              <w:numPr>
                <w:ilvl w:val="0"/>
                <w:numId w:val="3"/>
              </w:numPr>
              <w:ind w:right="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50DE">
              <w:rPr>
                <w:rFonts w:ascii="Times New Roman" w:hAnsi="Times New Roman"/>
                <w:sz w:val="24"/>
                <w:szCs w:val="24"/>
              </w:rPr>
              <w:t xml:space="preserve">We have to file another EoI or if the submitted one will still be valid? </w:t>
            </w:r>
          </w:p>
          <w:p w:rsidR="003C06C9" w:rsidRDefault="003C06C9" w:rsidP="003C06C9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50DE">
              <w:rPr>
                <w:rFonts w:ascii="Times New Roman" w:hAnsi="Times New Roman"/>
                <w:sz w:val="24"/>
                <w:szCs w:val="24"/>
              </w:rPr>
              <w:t>The re</w:t>
            </w:r>
            <w:r w:rsidR="00B00923" w:rsidRPr="00B150DE">
              <w:rPr>
                <w:rFonts w:ascii="Times New Roman" w:hAnsi="Times New Roman"/>
                <w:sz w:val="24"/>
                <w:szCs w:val="24"/>
              </w:rPr>
              <w:t>-</w:t>
            </w:r>
            <w:r w:rsidRPr="00B150DE">
              <w:rPr>
                <w:rFonts w:ascii="Times New Roman" w:hAnsi="Times New Roman"/>
                <w:sz w:val="24"/>
                <w:szCs w:val="24"/>
              </w:rPr>
              <w:t>launch is valid even though the status of the tender is “cancelled?</w:t>
            </w:r>
          </w:p>
          <w:p w:rsidR="00B150DE" w:rsidRPr="00B150DE" w:rsidRDefault="00B150DE" w:rsidP="00B150DE">
            <w:pPr>
              <w:pStyle w:val="ListParagraph"/>
              <w:spacing w:line="276" w:lineRule="auto"/>
              <w:ind w:right="26"/>
              <w:outlineLvl w:val="0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C06C9" w:rsidRPr="00070FFB" w:rsidTr="007D376B">
        <w:trPr>
          <w:trHeight w:val="638"/>
        </w:trPr>
        <w:tc>
          <w:tcPr>
            <w:tcW w:w="980" w:type="dxa"/>
            <w:vAlign w:val="center"/>
          </w:tcPr>
          <w:p w:rsidR="003C06C9" w:rsidRPr="00070FFB" w:rsidRDefault="003C06C9" w:rsidP="007D37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FFB">
              <w:rPr>
                <w:rFonts w:ascii="Times New Roman" w:hAnsi="Times New Roman"/>
                <w:b/>
                <w:sz w:val="24"/>
                <w:szCs w:val="24"/>
              </w:rPr>
              <w:t xml:space="preserve">A1 </w:t>
            </w:r>
          </w:p>
        </w:tc>
        <w:tc>
          <w:tcPr>
            <w:tcW w:w="8472" w:type="dxa"/>
          </w:tcPr>
          <w:p w:rsidR="00CF1654" w:rsidRDefault="00414874" w:rsidP="00FF5F06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FF5F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Procurement procedure </w:t>
            </w:r>
            <w:r w:rsidR="003C06C9" w:rsidRPr="00FF5F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for the service contract „Implementation of New Computerized Transit System (NCTS</w:t>
            </w:r>
            <w:proofErr w:type="gramStart"/>
            <w:r w:rsidR="003C06C9" w:rsidRPr="00FF5F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)“</w:t>
            </w:r>
            <w:proofErr w:type="gramEnd"/>
            <w:r w:rsidR="00CF1654" w:rsidRPr="00FF5F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CF1654" w:rsidRPr="00FF5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1654" w:rsidRPr="00FF5F06">
              <w:rPr>
                <w:rFonts w:ascii="Times New Roman" w:hAnsi="Times New Roman"/>
                <w:sz w:val="24"/>
                <w:szCs w:val="24"/>
              </w:rPr>
              <w:t>EuropeAid</w:t>
            </w:r>
            <w:proofErr w:type="spellEnd"/>
            <w:r w:rsidR="00CF1654" w:rsidRPr="00FF5F06">
              <w:rPr>
                <w:rFonts w:ascii="Times New Roman" w:hAnsi="Times New Roman"/>
                <w:sz w:val="24"/>
                <w:szCs w:val="24"/>
              </w:rPr>
              <w:t xml:space="preserve">/139139/IH/SER/ME </w:t>
            </w:r>
            <w:r w:rsidR="003C06C9" w:rsidRPr="00FF5F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was </w:t>
            </w:r>
            <w:r w:rsidR="00CF1654" w:rsidRPr="00FF5F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cancelled and cancellation notice published on 10/04/2018. As per PRAG, </w:t>
            </w:r>
            <w:r w:rsidR="00B150DE" w:rsidRPr="00FF5F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section</w:t>
            </w:r>
            <w:r w:rsidR="00B150DE">
              <w:rPr>
                <w:rFonts w:ascii="Times New Roman" w:eastAsia="Calibri" w:hAnsi="Times New Roman"/>
                <w:color w:val="000000"/>
                <w:sz w:val="24"/>
                <w:szCs w:val="24"/>
                <w:lang w:val="hr-HR"/>
              </w:rPr>
              <w:t xml:space="preserve"> </w:t>
            </w:r>
            <w:r w:rsidR="00B150DE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2.4.13</w:t>
            </w:r>
            <w:r w:rsidR="00CF165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. Cancellation of procurement procedures</w:t>
            </w:r>
            <w:r w:rsidR="00CF1654">
              <w:rPr>
                <w:rFonts w:ascii="Times New Roman" w:eastAsia="Calibri" w:hAnsi="Times New Roman"/>
                <w:color w:val="000000"/>
                <w:sz w:val="24"/>
                <w:szCs w:val="24"/>
                <w:lang w:val="hr-HR"/>
              </w:rPr>
              <w:t>, "</w:t>
            </w:r>
            <w:r w:rsidR="00CF1654">
              <w:rPr>
                <w:rFonts w:ascii="Times New Roman" w:eastAsiaTheme="minorHAnsi" w:hAnsi="Times New Roman"/>
                <w:szCs w:val="22"/>
                <w:lang w:eastAsia="en-US"/>
              </w:rPr>
              <w:t>After cancelling a tender procedure, the contracting authority may decide:</w:t>
            </w:r>
          </w:p>
          <w:p w:rsidR="00CF1654" w:rsidRPr="00CF1654" w:rsidRDefault="00CF1654" w:rsidP="00CF1654">
            <w:pPr>
              <w:pStyle w:val="ListParagraph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CF1654">
              <w:rPr>
                <w:rFonts w:ascii="Times New Roman" w:eastAsiaTheme="minorHAnsi" w:hAnsi="Times New Roman"/>
                <w:szCs w:val="22"/>
                <w:lang w:eastAsia="en-US"/>
              </w:rPr>
              <w:t>to launch a new tender procedure;</w:t>
            </w:r>
          </w:p>
          <w:p w:rsidR="00CF1654" w:rsidRPr="00CF1654" w:rsidRDefault="00CF1654" w:rsidP="00CF1654">
            <w:pPr>
              <w:pStyle w:val="ListParagraph"/>
              <w:numPr>
                <w:ilvl w:val="0"/>
                <w:numId w:val="5"/>
              </w:num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0"/>
              <w:rPr>
                <w:rFonts w:ascii="Times New Roman" w:eastAsiaTheme="minorHAnsi" w:hAnsi="Times New Roman"/>
                <w:szCs w:val="22"/>
                <w:lang w:eastAsia="en-US"/>
              </w:rPr>
            </w:pPr>
            <w:proofErr w:type="gramStart"/>
            <w:r w:rsidRPr="00CF1654">
              <w:rPr>
                <w:rFonts w:ascii="Times New Roman" w:eastAsiaTheme="minorHAnsi" w:hAnsi="Times New Roman"/>
                <w:szCs w:val="22"/>
                <w:lang w:eastAsia="en-US"/>
              </w:rPr>
              <w:t>to</w:t>
            </w:r>
            <w:proofErr w:type="gramEnd"/>
            <w:r w:rsidRPr="00CF1654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re-launch the tender procedure using the same reference as the original call. In that case, the</w:t>
            </w:r>
            <w:r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CF1654">
              <w:rPr>
                <w:rFonts w:ascii="Times New Roman" w:eastAsiaTheme="minorHAnsi" w:hAnsi="Times New Roman"/>
                <w:szCs w:val="22"/>
                <w:lang w:eastAsia="en-US"/>
              </w:rPr>
              <w:t>publication of a new prior information notice is not compulsory;</w:t>
            </w:r>
            <w:r w:rsidRPr="00CF1654">
              <w:rPr>
                <w:rFonts w:ascii="Times New Roman" w:eastAsia="Calibri" w:hAnsi="Times New Roman"/>
                <w:color w:val="00000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hr-HR"/>
              </w:rPr>
              <w:t>"</w:t>
            </w:r>
          </w:p>
          <w:p w:rsidR="00CF1654" w:rsidRDefault="00CF1654" w:rsidP="00CF1654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B00923" w:rsidRPr="00AA2B70" w:rsidRDefault="00CF1654" w:rsidP="00CF1654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autoSpaceDE w:val="0"/>
              <w:autoSpaceDN w:val="0"/>
              <w:adjustRightInd w:val="0"/>
              <w:spacing w:before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In line with the above, the procedure was 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re-launc</w:t>
            </w:r>
            <w:r w:rsidR="00B00923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ed on April 14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2018</w:t>
            </w:r>
            <w:r w:rsidR="00B00923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using the same reference as the original call</w:t>
            </w:r>
            <w:r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and marked "Relaunch"</w:t>
            </w:r>
            <w:r w:rsidR="00B00923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B00923" w:rsidRPr="00544718" w:rsidRDefault="00CF1654" w:rsidP="00CF1654">
            <w:pPr>
              <w:ind w:right="26"/>
              <w:outlineLvl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hr-HR"/>
              </w:rPr>
            </w:pPr>
            <w:r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Re-launch c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ontract notice indicates new procedure with </w:t>
            </w:r>
            <w:r w:rsidR="00414874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the 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new deadline for receipt of applications, as stated in the section 23 of the </w:t>
            </w:r>
            <w:r w:rsidR="00B00923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ontract </w:t>
            </w:r>
            <w:r w:rsidR="00B00923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otice. In relati</w:t>
            </w:r>
            <w:r w:rsidR="00B00923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on</w:t>
            </w:r>
            <w:r w:rsidR="003C06C9" w:rsidRPr="00AA2B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to that, new applications are to be submitted.</w:t>
            </w:r>
            <w:r w:rsidR="003C06C9">
              <w:rPr>
                <w:rFonts w:ascii="Times New Roman" w:eastAsia="Calibri" w:hAnsi="Times New Roman"/>
                <w:color w:val="000000"/>
                <w:sz w:val="24"/>
                <w:szCs w:val="24"/>
                <w:lang w:val="hr-HR"/>
              </w:rPr>
              <w:t xml:space="preserve">  </w:t>
            </w:r>
            <w:r w:rsidR="003C06C9" w:rsidRPr="00971A1F">
              <w:rPr>
                <w:rFonts w:ascii="Times New Roman" w:eastAsia="Calibri" w:hAnsi="Times New Roman"/>
                <w:color w:val="000000"/>
                <w:sz w:val="24"/>
                <w:szCs w:val="24"/>
                <w:lang w:val="hr-HR"/>
              </w:rPr>
              <w:t xml:space="preserve"> </w:t>
            </w:r>
            <w:r w:rsidR="003C06C9">
              <w:rPr>
                <w:rFonts w:ascii="Times New Roman" w:eastAsia="Calibri" w:hAnsi="Times New Roman"/>
                <w:color w:val="000000"/>
                <w:sz w:val="24"/>
                <w:szCs w:val="24"/>
                <w:lang w:val="hr-HR"/>
              </w:rPr>
              <w:t xml:space="preserve">  </w:t>
            </w:r>
          </w:p>
        </w:tc>
      </w:tr>
    </w:tbl>
    <w:p w:rsidR="00E02FB2" w:rsidRPr="00E02FB2" w:rsidRDefault="00E02FB2" w:rsidP="008315F2">
      <w:pPr>
        <w:mirrorIndents/>
        <w:rPr>
          <w:rFonts w:ascii="Times New Roman" w:hAnsi="Times New Roman"/>
          <w:sz w:val="24"/>
          <w:szCs w:val="24"/>
        </w:rPr>
      </w:pPr>
    </w:p>
    <w:sectPr w:rsidR="00E02FB2" w:rsidRPr="00E02FB2" w:rsidSect="00CF165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134" w:left="144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17" w:rsidRDefault="00BA6A17" w:rsidP="009723F2">
      <w:r>
        <w:separator/>
      </w:r>
    </w:p>
  </w:endnote>
  <w:endnote w:type="continuationSeparator" w:id="0">
    <w:p w:rsidR="00BA6A17" w:rsidRDefault="00BA6A17" w:rsidP="0097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2D" w:rsidRPr="007C1C86" w:rsidRDefault="00473651" w:rsidP="001E392D">
    <w:pPr>
      <w:pStyle w:val="Footer"/>
      <w:jc w:val="center"/>
      <w:rPr>
        <w:rFonts w:ascii="Palatino Linotype" w:hAnsi="Palatino Linotype"/>
        <w:lang w:val="sl-SI"/>
      </w:rPr>
    </w:pPr>
    <w:r w:rsidRPr="007C1C86">
      <w:rPr>
        <w:rFonts w:ascii="Palatino Linotype" w:hAnsi="Palatino Linotype"/>
        <w:lang w:val="sl-SI"/>
      </w:rPr>
      <w:t>81000 Podgorica, Stanka Dragojevića br. 2</w:t>
    </w:r>
  </w:p>
  <w:p w:rsidR="001E392D" w:rsidRPr="000A7ACE" w:rsidRDefault="00473651" w:rsidP="001E392D">
    <w:pPr>
      <w:pStyle w:val="Footer"/>
      <w:jc w:val="center"/>
      <w:rPr>
        <w:rFonts w:ascii="Palatino Linotype" w:hAnsi="Palatino Linotype"/>
        <w:lang w:val="sl-SI"/>
      </w:rPr>
    </w:pPr>
    <w:r w:rsidRPr="007C1C86">
      <w:rPr>
        <w:rFonts w:ascii="Palatino Linotype" w:hAnsi="Palatino Linotype"/>
        <w:lang w:val="sl-SI"/>
      </w:rPr>
      <w:t>tel: +382 20 242 835; fax</w:t>
    </w:r>
    <w:r>
      <w:rPr>
        <w:rFonts w:ascii="Palatino Linotype" w:hAnsi="Palatino Linotype"/>
        <w:lang w:val="sl-SI"/>
      </w:rPr>
      <w:t>: +382 20 224 450; e-mail: mf@mif.gov.me</w:t>
    </w:r>
  </w:p>
  <w:p w:rsidR="001E392D" w:rsidRDefault="0061006F" w:rsidP="001E392D">
    <w:pPr>
      <w:pStyle w:val="Footer"/>
      <w:tabs>
        <w:tab w:val="left" w:pos="38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16" w:rsidRPr="00985368" w:rsidRDefault="00292D16" w:rsidP="00292D16">
    <w:pPr>
      <w:pStyle w:val="Footer"/>
      <w:jc w:val="center"/>
      <w:rPr>
        <w:rFonts w:asciiTheme="majorHAnsi" w:hAnsiTheme="majorHAnsi"/>
        <w:sz w:val="20"/>
        <w:szCs w:val="20"/>
        <w:lang w:val="sl-SI"/>
      </w:rPr>
    </w:pPr>
    <w:r w:rsidRPr="00985368">
      <w:rPr>
        <w:rFonts w:asciiTheme="majorHAnsi" w:hAnsiTheme="majorHAnsi"/>
        <w:sz w:val="20"/>
        <w:szCs w:val="20"/>
        <w:lang w:val="sl-SI"/>
      </w:rPr>
      <w:t>81000 Podgorica, Stanka Dragojevića br. 2</w:t>
    </w:r>
  </w:p>
  <w:p w:rsidR="00292D16" w:rsidRPr="00985368" w:rsidRDefault="00292D16" w:rsidP="00985368">
    <w:pPr>
      <w:pStyle w:val="Footer"/>
      <w:jc w:val="center"/>
      <w:rPr>
        <w:rFonts w:asciiTheme="majorHAnsi" w:hAnsiTheme="majorHAnsi"/>
        <w:sz w:val="20"/>
        <w:szCs w:val="20"/>
        <w:lang w:val="sl-SI"/>
      </w:rPr>
    </w:pPr>
    <w:r w:rsidRPr="00985368">
      <w:rPr>
        <w:rFonts w:asciiTheme="majorHAnsi" w:hAnsiTheme="majorHAnsi"/>
        <w:sz w:val="20"/>
        <w:szCs w:val="20"/>
        <w:lang w:val="sl-SI"/>
      </w:rPr>
      <w:t>tel: +382 20 242 835; fax: +382 20 224 450; e-mail: mf@mif.gov.me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17" w:rsidRDefault="00BA6A17" w:rsidP="009723F2">
      <w:r>
        <w:separator/>
      </w:r>
    </w:p>
  </w:footnote>
  <w:footnote w:type="continuationSeparator" w:id="0">
    <w:p w:rsidR="00BA6A17" w:rsidRDefault="00BA6A17" w:rsidP="00972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2D" w:rsidRPr="000A7ACE" w:rsidRDefault="0061006F" w:rsidP="00977DF1">
    <w:pPr>
      <w:pStyle w:val="Header"/>
      <w:rPr>
        <w:rFonts w:ascii="Palatino Linotype" w:hAnsi="Palatino Linotype"/>
        <w:b/>
        <w:bCs/>
        <w:lang w:val="sl-SI"/>
      </w:rPr>
    </w:pPr>
  </w:p>
  <w:p w:rsidR="001E392D" w:rsidRDefault="0061006F" w:rsidP="001E392D">
    <w:pPr>
      <w:pStyle w:val="Header"/>
      <w:tabs>
        <w:tab w:val="left" w:pos="47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F2" w:rsidRPr="00985368" w:rsidRDefault="009723F2" w:rsidP="009723F2">
    <w:pPr>
      <w:jc w:val="center"/>
      <w:rPr>
        <w:rFonts w:asciiTheme="majorHAnsi" w:hAnsiTheme="majorHAnsi"/>
        <w:sz w:val="20"/>
        <w:lang w:val="en-US"/>
      </w:rPr>
    </w:pPr>
    <w:r w:rsidRPr="00985368">
      <w:rPr>
        <w:rFonts w:asciiTheme="majorHAnsi" w:hAnsiTheme="majorHAnsi"/>
        <w:noProof/>
        <w:sz w:val="20"/>
      </w:rPr>
      <w:drawing>
        <wp:inline distT="0" distB="0" distL="0" distR="0" wp14:anchorId="1D9CB040" wp14:editId="1F2241FF">
          <wp:extent cx="825500" cy="895350"/>
          <wp:effectExtent l="0" t="0" r="0" b="0"/>
          <wp:docPr id="3" name="Picture 3" descr="../../Administrator/Desktop/10953393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Administrator/Desktop/109533937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0F77" w:rsidRPr="00985368" w:rsidRDefault="001E0F77" w:rsidP="001E0F77">
    <w:pPr>
      <w:contextualSpacing/>
      <w:jc w:val="center"/>
      <w:outlineLvl w:val="0"/>
      <w:rPr>
        <w:rFonts w:asciiTheme="majorHAnsi" w:hAnsiTheme="majorHAnsi"/>
        <w:b/>
        <w:sz w:val="28"/>
        <w:lang w:val="sr-Latn-CS"/>
      </w:rPr>
    </w:pPr>
    <w:r>
      <w:rPr>
        <w:rFonts w:asciiTheme="majorHAnsi" w:hAnsiTheme="majorHAnsi"/>
        <w:b/>
        <w:sz w:val="28"/>
        <w:lang w:val="sr-Latn-CS"/>
      </w:rPr>
      <w:t>MONTENEGRO</w:t>
    </w:r>
  </w:p>
  <w:p w:rsidR="001E0F77" w:rsidRPr="003A3FF6" w:rsidRDefault="001E0F77" w:rsidP="002B43F4">
    <w:pPr>
      <w:tabs>
        <w:tab w:val="left" w:pos="1890"/>
        <w:tab w:val="center" w:pos="4513"/>
      </w:tabs>
      <w:contextualSpacing/>
      <w:jc w:val="center"/>
      <w:outlineLvl w:val="0"/>
      <w:rPr>
        <w:rFonts w:asciiTheme="majorHAnsi" w:hAnsiTheme="majorHAnsi"/>
        <w:b/>
        <w:sz w:val="28"/>
        <w:lang w:val="sr-Latn-CS"/>
      </w:rPr>
    </w:pPr>
    <w:r>
      <w:rPr>
        <w:rFonts w:asciiTheme="majorHAnsi" w:hAnsiTheme="majorHAnsi"/>
        <w:b/>
        <w:sz w:val="28"/>
        <w:lang w:val="sr-Latn-CS"/>
      </w:rPr>
      <w:t>MINISTRY OF FINANCE</w:t>
    </w:r>
  </w:p>
  <w:p w:rsidR="001E392D" w:rsidRPr="00CF1654" w:rsidRDefault="005C2CE6" w:rsidP="005C2CE6">
    <w:pPr>
      <w:contextualSpacing/>
      <w:jc w:val="center"/>
      <w:rPr>
        <w:rFonts w:asciiTheme="majorHAnsi" w:hAnsiTheme="majorHAnsi"/>
        <w:b/>
      </w:rPr>
    </w:pPr>
    <w:r w:rsidRPr="00CF1654">
      <w:rPr>
        <w:rFonts w:asciiTheme="majorHAnsi" w:hAnsiTheme="majorHAnsi"/>
        <w:b/>
      </w:rPr>
      <w:t>THE DIRECTORATE FOR FINANCE AND CONTRACTING OF THE EU ASSISTANCE FUNDS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5314"/>
    <w:multiLevelType w:val="hybridMultilevel"/>
    <w:tmpl w:val="CFB29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D469A"/>
    <w:multiLevelType w:val="hybridMultilevel"/>
    <w:tmpl w:val="14EE40F0"/>
    <w:lvl w:ilvl="0" w:tplc="B1EEA4A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B3FB4"/>
    <w:multiLevelType w:val="hybridMultilevel"/>
    <w:tmpl w:val="1728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76052"/>
    <w:multiLevelType w:val="hybridMultilevel"/>
    <w:tmpl w:val="D3F0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E3BC3"/>
    <w:multiLevelType w:val="hybridMultilevel"/>
    <w:tmpl w:val="ED58D1D4"/>
    <w:lvl w:ilvl="0" w:tplc="04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723F2"/>
    <w:rsid w:val="00016122"/>
    <w:rsid w:val="000240D8"/>
    <w:rsid w:val="00073ADB"/>
    <w:rsid w:val="0008432C"/>
    <w:rsid w:val="000B396D"/>
    <w:rsid w:val="000D177A"/>
    <w:rsid w:val="001855CE"/>
    <w:rsid w:val="001971D1"/>
    <w:rsid w:val="001B74BF"/>
    <w:rsid w:val="001D4DBB"/>
    <w:rsid w:val="001E0F77"/>
    <w:rsid w:val="001E38B3"/>
    <w:rsid w:val="00236257"/>
    <w:rsid w:val="00284D27"/>
    <w:rsid w:val="00292D16"/>
    <w:rsid w:val="002B43F4"/>
    <w:rsid w:val="0034616C"/>
    <w:rsid w:val="00352475"/>
    <w:rsid w:val="003810E2"/>
    <w:rsid w:val="003C06C9"/>
    <w:rsid w:val="003E4392"/>
    <w:rsid w:val="00414874"/>
    <w:rsid w:val="00473651"/>
    <w:rsid w:val="004A419D"/>
    <w:rsid w:val="004B4BC8"/>
    <w:rsid w:val="004F579B"/>
    <w:rsid w:val="00524E31"/>
    <w:rsid w:val="00550237"/>
    <w:rsid w:val="0058336C"/>
    <w:rsid w:val="005C2CE6"/>
    <w:rsid w:val="0061006F"/>
    <w:rsid w:val="006727CF"/>
    <w:rsid w:val="00683575"/>
    <w:rsid w:val="00685196"/>
    <w:rsid w:val="006960D4"/>
    <w:rsid w:val="006C47AA"/>
    <w:rsid w:val="006C5F1A"/>
    <w:rsid w:val="006D259A"/>
    <w:rsid w:val="00710878"/>
    <w:rsid w:val="00712A15"/>
    <w:rsid w:val="007B5330"/>
    <w:rsid w:val="00814EA6"/>
    <w:rsid w:val="008315F2"/>
    <w:rsid w:val="0084520A"/>
    <w:rsid w:val="008A4697"/>
    <w:rsid w:val="008B466E"/>
    <w:rsid w:val="008B751B"/>
    <w:rsid w:val="00912A96"/>
    <w:rsid w:val="00956778"/>
    <w:rsid w:val="00964032"/>
    <w:rsid w:val="009723F2"/>
    <w:rsid w:val="00985368"/>
    <w:rsid w:val="00997876"/>
    <w:rsid w:val="009C7187"/>
    <w:rsid w:val="00A70D66"/>
    <w:rsid w:val="00AA2B70"/>
    <w:rsid w:val="00B00923"/>
    <w:rsid w:val="00B150DE"/>
    <w:rsid w:val="00B36338"/>
    <w:rsid w:val="00B7284D"/>
    <w:rsid w:val="00B95673"/>
    <w:rsid w:val="00BA6A17"/>
    <w:rsid w:val="00BB479F"/>
    <w:rsid w:val="00C37EBC"/>
    <w:rsid w:val="00C4638E"/>
    <w:rsid w:val="00C52C2D"/>
    <w:rsid w:val="00CA1F99"/>
    <w:rsid w:val="00CB531C"/>
    <w:rsid w:val="00CD37E8"/>
    <w:rsid w:val="00CF1654"/>
    <w:rsid w:val="00D140D2"/>
    <w:rsid w:val="00DE63C1"/>
    <w:rsid w:val="00E01853"/>
    <w:rsid w:val="00E02FB2"/>
    <w:rsid w:val="00EB2A7B"/>
    <w:rsid w:val="00EF71B7"/>
    <w:rsid w:val="00F15C47"/>
    <w:rsid w:val="00F57CFD"/>
    <w:rsid w:val="00F60934"/>
    <w:rsid w:val="00F659F7"/>
    <w:rsid w:val="00FA448F"/>
    <w:rsid w:val="00FE531E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F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3F2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enter" w:pos="4513"/>
        <w:tab w:val="right" w:pos="9026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3F2"/>
  </w:style>
  <w:style w:type="paragraph" w:styleId="Footer">
    <w:name w:val="footer"/>
    <w:basedOn w:val="Normal"/>
    <w:link w:val="FooterChar"/>
    <w:uiPriority w:val="99"/>
    <w:unhideWhenUsed/>
    <w:rsid w:val="009723F2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enter" w:pos="4513"/>
        <w:tab w:val="right" w:pos="9026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3F2"/>
  </w:style>
  <w:style w:type="paragraph" w:styleId="BalloonText">
    <w:name w:val="Balloon Text"/>
    <w:basedOn w:val="Normal"/>
    <w:link w:val="BalloonTextChar"/>
    <w:uiPriority w:val="99"/>
    <w:semiHidden/>
    <w:unhideWhenUsed/>
    <w:rsid w:val="009723F2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43F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link w:val="DefaultChar"/>
    <w:rsid w:val="002B43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C06C9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3C06C9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C06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3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3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36C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36C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F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3F2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enter" w:pos="4513"/>
        <w:tab w:val="right" w:pos="9026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3F2"/>
  </w:style>
  <w:style w:type="paragraph" w:styleId="Footer">
    <w:name w:val="footer"/>
    <w:basedOn w:val="Normal"/>
    <w:link w:val="FooterChar"/>
    <w:uiPriority w:val="99"/>
    <w:unhideWhenUsed/>
    <w:rsid w:val="009723F2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enter" w:pos="4513"/>
        <w:tab w:val="right" w:pos="9026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3F2"/>
  </w:style>
  <w:style w:type="paragraph" w:styleId="BalloonText">
    <w:name w:val="Balloon Text"/>
    <w:basedOn w:val="Normal"/>
    <w:link w:val="BalloonTextChar"/>
    <w:uiPriority w:val="99"/>
    <w:semiHidden/>
    <w:unhideWhenUsed/>
    <w:rsid w:val="009723F2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43F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link w:val="DefaultChar"/>
    <w:rsid w:val="002B43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C06C9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3C06C9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C06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3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3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36C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36C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fcu@mif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dministrator/Desktop/109533937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F0CE-4E52-4402-B00D-4E23831E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Vucinic</dc:creator>
  <cp:lastModifiedBy>RALEVIC Danijela (EEAS-PODGORICA)</cp:lastModifiedBy>
  <cp:revision>2</cp:revision>
  <cp:lastPrinted>2018-03-21T11:34:00Z</cp:lastPrinted>
  <dcterms:created xsi:type="dcterms:W3CDTF">2018-04-27T13:32:00Z</dcterms:created>
  <dcterms:modified xsi:type="dcterms:W3CDTF">2018-04-27T13:32:00Z</dcterms:modified>
</cp:coreProperties>
</file>