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D993" w14:textId="11D1004F" w:rsidR="003862FC" w:rsidRDefault="00AB6227" w:rsidP="00B0183A">
      <w:pPr>
        <w:jc w:val="center"/>
        <w:rPr>
          <w:rFonts w:ascii="Cambria" w:hAnsi="Cambria"/>
          <w:b/>
          <w:strike/>
          <w:sz w:val="32"/>
          <w:szCs w:val="24"/>
        </w:rPr>
      </w:pPr>
      <w:r w:rsidRPr="00D82388">
        <w:rPr>
          <w:rFonts w:ascii="Cambria" w:hAnsi="Cambria"/>
          <w:b/>
          <w:strike/>
          <w:sz w:val="32"/>
          <w:szCs w:val="24"/>
        </w:rPr>
        <w:t>INTERNO</w:t>
      </w:r>
    </w:p>
    <w:p w14:paraId="1A0586A8" w14:textId="534628CC" w:rsidR="00D82388" w:rsidRPr="00D82388" w:rsidRDefault="00D82388" w:rsidP="00B0183A">
      <w:pPr>
        <w:jc w:val="center"/>
        <w:rPr>
          <w:rFonts w:ascii="Cambria" w:hAnsi="Cambria"/>
          <w:b/>
          <w:sz w:val="32"/>
          <w:szCs w:val="24"/>
        </w:rPr>
      </w:pPr>
      <w:r w:rsidRPr="00D82388">
        <w:rPr>
          <w:rFonts w:ascii="Cambria" w:hAnsi="Cambria"/>
          <w:b/>
          <w:sz w:val="32"/>
          <w:szCs w:val="24"/>
        </w:rPr>
        <w:t>PRESTANAK TAJNOSTI (2. XI 2021)</w:t>
      </w:r>
    </w:p>
    <w:p w14:paraId="07CC015F" w14:textId="77777777" w:rsidR="003862FC" w:rsidRDefault="003862FC" w:rsidP="00B0183A">
      <w:pPr>
        <w:jc w:val="center"/>
        <w:rPr>
          <w:rFonts w:ascii="Cambria" w:hAnsi="Cambria"/>
          <w:b/>
          <w:sz w:val="32"/>
          <w:szCs w:val="24"/>
        </w:rPr>
      </w:pPr>
    </w:p>
    <w:p w14:paraId="300C3406" w14:textId="277BC372" w:rsidR="003862FC" w:rsidRPr="001E24D6" w:rsidRDefault="003862FC" w:rsidP="003862FC">
      <w:pPr>
        <w:jc w:val="right"/>
        <w:rPr>
          <w:rFonts w:ascii="Cambria" w:hAnsi="Cambria"/>
          <w:b/>
          <w:sz w:val="32"/>
          <w:szCs w:val="24"/>
          <w:lang w:val="sr-Latn-ME"/>
        </w:rPr>
      </w:pPr>
    </w:p>
    <w:p w14:paraId="5F349DA6" w14:textId="77777777" w:rsidR="003862FC" w:rsidRPr="00185A38" w:rsidRDefault="003862FC" w:rsidP="003862FC">
      <w:pPr>
        <w:jc w:val="center"/>
        <w:rPr>
          <w:rFonts w:ascii="Cambria" w:hAnsi="Cambria"/>
          <w:b/>
          <w:sz w:val="32"/>
          <w:szCs w:val="24"/>
          <w:lang w:val="sr-Latn-ME"/>
        </w:rPr>
      </w:pPr>
    </w:p>
    <w:p w14:paraId="0090D07C" w14:textId="77777777" w:rsidR="003862FC" w:rsidRPr="00185A38" w:rsidRDefault="003862FC" w:rsidP="003862FC">
      <w:pPr>
        <w:jc w:val="center"/>
        <w:rPr>
          <w:rFonts w:ascii="Cambria" w:hAnsi="Cambria"/>
          <w:b/>
          <w:sz w:val="32"/>
          <w:szCs w:val="24"/>
          <w:lang w:val="sr-Latn-ME"/>
        </w:rPr>
      </w:pPr>
    </w:p>
    <w:p w14:paraId="4E9ADD18" w14:textId="77777777" w:rsidR="003862FC" w:rsidRDefault="003862FC" w:rsidP="003862FC">
      <w:pPr>
        <w:jc w:val="center"/>
        <w:rPr>
          <w:rFonts w:ascii="Cambria" w:hAnsi="Cambria"/>
          <w:b/>
          <w:sz w:val="36"/>
          <w:szCs w:val="24"/>
          <w:lang w:val="sr-Latn-ME"/>
        </w:rPr>
      </w:pPr>
    </w:p>
    <w:p w14:paraId="5004C2E1" w14:textId="7E0001B5" w:rsidR="003862FC" w:rsidRPr="003862FC" w:rsidRDefault="003862FC" w:rsidP="006C485E">
      <w:pPr>
        <w:jc w:val="center"/>
        <w:rPr>
          <w:rFonts w:ascii="Cambria" w:hAnsi="Cambria"/>
          <w:b/>
          <w:sz w:val="36"/>
          <w:szCs w:val="36"/>
          <w:lang w:val="sr-Latn-ME"/>
        </w:rPr>
      </w:pPr>
      <w:r w:rsidRPr="003862FC">
        <w:rPr>
          <w:rFonts w:ascii="Cambria" w:hAnsi="Cambria"/>
          <w:b/>
          <w:sz w:val="36"/>
          <w:szCs w:val="36"/>
          <w:lang w:val="sr-Latn-ME"/>
        </w:rPr>
        <w:t xml:space="preserve">DINAMIČKI PLAN AKTIVNOSTI KOJE VODE DO ISPUNJENJA PRIVREMENIH MJERILA U POGLAVLJU </w:t>
      </w:r>
      <w:r w:rsidRPr="00AA0518">
        <w:rPr>
          <w:rFonts w:ascii="Cambria" w:hAnsi="Cambria"/>
          <w:b/>
          <w:sz w:val="36"/>
          <w:szCs w:val="36"/>
          <w:lang w:val="it-IT"/>
        </w:rPr>
        <w:t>23 – PRAVOSUĐE I TEMELJNA PRAVA</w:t>
      </w:r>
    </w:p>
    <w:p w14:paraId="61B50ECC" w14:textId="77777777" w:rsidR="003862FC" w:rsidRPr="00185A38" w:rsidRDefault="003862FC" w:rsidP="003862FC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6DD27DEB" w14:textId="77777777" w:rsidR="003862FC" w:rsidRPr="00AA0518" w:rsidRDefault="003862FC" w:rsidP="00B0183A">
      <w:pPr>
        <w:jc w:val="center"/>
        <w:rPr>
          <w:rFonts w:ascii="Cambria" w:hAnsi="Cambria"/>
          <w:b/>
          <w:sz w:val="32"/>
          <w:szCs w:val="24"/>
          <w:lang w:val="it-IT"/>
        </w:rPr>
      </w:pPr>
      <w:bookmarkStart w:id="0" w:name="_GoBack"/>
      <w:bookmarkEnd w:id="0"/>
    </w:p>
    <w:p w14:paraId="03110A9C" w14:textId="77777777" w:rsidR="003862FC" w:rsidRPr="00AA0518" w:rsidRDefault="003862FC" w:rsidP="00B0183A">
      <w:pPr>
        <w:jc w:val="center"/>
        <w:rPr>
          <w:rFonts w:ascii="Cambria" w:hAnsi="Cambria"/>
          <w:b/>
          <w:sz w:val="32"/>
          <w:szCs w:val="24"/>
          <w:lang w:val="it-IT"/>
        </w:rPr>
      </w:pPr>
    </w:p>
    <w:p w14:paraId="45A938D0" w14:textId="77777777" w:rsidR="003862FC" w:rsidRPr="00AA0518" w:rsidRDefault="003862FC" w:rsidP="00B0183A">
      <w:pPr>
        <w:jc w:val="center"/>
        <w:rPr>
          <w:rFonts w:ascii="Cambria" w:hAnsi="Cambria"/>
          <w:b/>
          <w:sz w:val="32"/>
          <w:szCs w:val="24"/>
          <w:lang w:val="it-IT"/>
        </w:rPr>
      </w:pPr>
    </w:p>
    <w:p w14:paraId="16438FD9" w14:textId="77777777" w:rsidR="003862FC" w:rsidRPr="00AA0518" w:rsidRDefault="003862FC" w:rsidP="003862FC">
      <w:pPr>
        <w:rPr>
          <w:rFonts w:ascii="Cambria" w:hAnsi="Cambria"/>
          <w:b/>
          <w:sz w:val="32"/>
          <w:szCs w:val="24"/>
          <w:lang w:val="it-IT"/>
        </w:rPr>
      </w:pPr>
    </w:p>
    <w:p w14:paraId="7E56722C" w14:textId="77777777" w:rsidR="00B0183A" w:rsidRPr="00AA0518" w:rsidRDefault="00B0183A" w:rsidP="003862FC">
      <w:pPr>
        <w:rPr>
          <w:rFonts w:ascii="Cambria" w:hAnsi="Cambria"/>
          <w:b/>
          <w:sz w:val="24"/>
          <w:szCs w:val="24"/>
          <w:lang w:val="it-IT"/>
        </w:rPr>
      </w:pPr>
    </w:p>
    <w:p w14:paraId="5567075B" w14:textId="77777777" w:rsidR="00B0183A" w:rsidRPr="00AA0518" w:rsidRDefault="00B0183A" w:rsidP="003862FC">
      <w:pPr>
        <w:jc w:val="both"/>
        <w:rPr>
          <w:rFonts w:ascii="Cambria" w:hAnsi="Cambria"/>
          <w:b/>
          <w:sz w:val="24"/>
          <w:szCs w:val="24"/>
          <w:lang w:val="it-IT"/>
        </w:rPr>
      </w:pPr>
    </w:p>
    <w:p w14:paraId="6C92142F" w14:textId="77777777" w:rsidR="00B0183A" w:rsidRPr="00AA0518" w:rsidRDefault="00B0183A" w:rsidP="00B0183A">
      <w:pPr>
        <w:rPr>
          <w:rFonts w:ascii="Cambria" w:hAnsi="Cambria"/>
          <w:b/>
          <w:sz w:val="24"/>
          <w:szCs w:val="24"/>
          <w:lang w:val="it-IT"/>
        </w:rPr>
      </w:pPr>
    </w:p>
    <w:p w14:paraId="3B1D3F05" w14:textId="3C625E47" w:rsidR="00B0183A" w:rsidRPr="00AA0518" w:rsidRDefault="00B0183A" w:rsidP="00B0183A">
      <w:pPr>
        <w:rPr>
          <w:rFonts w:ascii="Cambria" w:hAnsi="Cambria"/>
          <w:b/>
          <w:sz w:val="24"/>
          <w:szCs w:val="24"/>
          <w:lang w:val="it-IT"/>
        </w:rPr>
      </w:pPr>
    </w:p>
    <w:p w14:paraId="24C7AB6D" w14:textId="77777777" w:rsidR="003862FC" w:rsidRPr="00AA0518" w:rsidRDefault="003862FC" w:rsidP="00B0183A">
      <w:pPr>
        <w:rPr>
          <w:rFonts w:ascii="Cambria" w:hAnsi="Cambria"/>
          <w:b/>
          <w:sz w:val="24"/>
          <w:szCs w:val="24"/>
          <w:lang w:val="it-I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128848405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noProof/>
          <w:sz w:val="32"/>
          <w:szCs w:val="32"/>
        </w:rPr>
      </w:sdtEndPr>
      <w:sdtContent>
        <w:p w14:paraId="6C0764AD" w14:textId="77777777" w:rsidR="00B0183A" w:rsidRPr="00ED1AC3" w:rsidRDefault="00B0183A" w:rsidP="00B0183A">
          <w:pPr>
            <w:pStyle w:val="TOCHeading"/>
            <w:rPr>
              <w:rFonts w:ascii="Cambria" w:hAnsi="Cambria"/>
              <w:b/>
              <w:sz w:val="36"/>
              <w:szCs w:val="36"/>
              <w:lang w:val="sr-Latn-ME"/>
            </w:rPr>
          </w:pPr>
          <w:r w:rsidRPr="003862FC">
            <w:rPr>
              <w:rFonts w:ascii="Cambria" w:hAnsi="Cambria"/>
              <w:b/>
              <w:sz w:val="36"/>
              <w:szCs w:val="36"/>
            </w:rPr>
            <w:t>Sadr</w:t>
          </w:r>
          <w:r w:rsidRPr="00ED1AC3">
            <w:rPr>
              <w:rFonts w:ascii="Cambria" w:hAnsi="Cambria"/>
              <w:b/>
              <w:sz w:val="36"/>
              <w:szCs w:val="36"/>
              <w:lang w:val="sr-Latn-ME"/>
            </w:rPr>
            <w:t>ž</w:t>
          </w:r>
          <w:r w:rsidRPr="003862FC">
            <w:rPr>
              <w:rFonts w:ascii="Cambria" w:hAnsi="Cambria"/>
              <w:b/>
              <w:sz w:val="36"/>
              <w:szCs w:val="36"/>
            </w:rPr>
            <w:t>aj</w:t>
          </w:r>
        </w:p>
        <w:p w14:paraId="72AE3416" w14:textId="77777777" w:rsidR="00B0183A" w:rsidRPr="00ED1AC3" w:rsidRDefault="00B0183A" w:rsidP="00B0183A">
          <w:pPr>
            <w:pStyle w:val="TOC1"/>
            <w:tabs>
              <w:tab w:val="right" w:leader="dot" w:pos="13948"/>
            </w:tabs>
            <w:rPr>
              <w:rFonts w:asciiTheme="majorHAnsi" w:hAnsiTheme="majorHAnsi"/>
              <w:sz w:val="28"/>
              <w:szCs w:val="28"/>
              <w:lang w:val="sr-Latn-ME"/>
            </w:rPr>
          </w:pPr>
        </w:p>
        <w:p w14:paraId="73D3C617" w14:textId="5F196682" w:rsidR="00AC72E2" w:rsidRPr="00AC72E2" w:rsidRDefault="00B0183A" w:rsidP="00AC72E2">
          <w:pPr>
            <w:pStyle w:val="TOC1"/>
            <w:tabs>
              <w:tab w:val="right" w:leader="dot" w:pos="12950"/>
            </w:tabs>
            <w:jc w:val="both"/>
            <w:rPr>
              <w:rFonts w:asciiTheme="majorHAnsi" w:eastAsiaTheme="minorEastAsia" w:hAnsiTheme="majorHAnsi"/>
              <w:noProof/>
              <w:sz w:val="28"/>
              <w:szCs w:val="28"/>
              <w:lang w:val="en-US"/>
            </w:rPr>
          </w:pPr>
          <w:r w:rsidRPr="00FF4D81">
            <w:rPr>
              <w:rFonts w:asciiTheme="majorHAnsi" w:hAnsiTheme="majorHAnsi"/>
              <w:sz w:val="32"/>
              <w:szCs w:val="32"/>
            </w:rPr>
            <w:fldChar w:fldCharType="begin"/>
          </w:r>
          <w:r w:rsidRPr="00FF4D81">
            <w:rPr>
              <w:rFonts w:asciiTheme="majorHAnsi" w:hAnsiTheme="majorHAnsi"/>
              <w:sz w:val="32"/>
              <w:szCs w:val="32"/>
            </w:rPr>
            <w:instrText xml:space="preserve"> TOC \o "1-3" \h \z \u </w:instrText>
          </w:r>
          <w:r w:rsidRPr="00FF4D81">
            <w:rPr>
              <w:rFonts w:asciiTheme="majorHAnsi" w:hAnsiTheme="majorHAnsi"/>
              <w:sz w:val="32"/>
              <w:szCs w:val="32"/>
            </w:rPr>
            <w:fldChar w:fldCharType="separate"/>
          </w:r>
          <w:hyperlink w:anchor="_Toc83629136" w:history="1">
            <w:r w:rsidR="00AC72E2" w:rsidRPr="00AC72E2">
              <w:rPr>
                <w:rStyle w:val="Hyperlink"/>
                <w:rFonts w:asciiTheme="majorHAnsi" w:hAnsiTheme="majorHAnsi"/>
                <w:b/>
                <w:noProof/>
                <w:sz w:val="28"/>
                <w:szCs w:val="28"/>
              </w:rPr>
              <w:t>UVOD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ab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begin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instrText xml:space="preserve"> PAGEREF _Toc83629136 \h </w:instrTex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separate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634463" w14:textId="72DFDB58" w:rsidR="00AC72E2" w:rsidRPr="00AC72E2" w:rsidRDefault="00B545DF" w:rsidP="00AC72E2">
          <w:pPr>
            <w:pStyle w:val="TOC1"/>
            <w:tabs>
              <w:tab w:val="right" w:leader="dot" w:pos="12950"/>
            </w:tabs>
            <w:jc w:val="both"/>
            <w:rPr>
              <w:rFonts w:asciiTheme="majorHAnsi" w:eastAsiaTheme="minorEastAsia" w:hAnsiTheme="majorHAnsi"/>
              <w:noProof/>
              <w:sz w:val="28"/>
              <w:szCs w:val="28"/>
              <w:lang w:val="en-US"/>
            </w:rPr>
          </w:pPr>
          <w:hyperlink w:anchor="_Toc83629137" w:history="1">
            <w:r w:rsidR="00AC72E2" w:rsidRPr="00AC72E2">
              <w:rPr>
                <w:rStyle w:val="Hyperlink"/>
                <w:rFonts w:asciiTheme="majorHAnsi" w:hAnsiTheme="majorHAnsi"/>
                <w:b/>
                <w:noProof/>
                <w:sz w:val="28"/>
                <w:szCs w:val="28"/>
                <w:lang w:val="bs-Latn-BA"/>
              </w:rPr>
              <w:t>PRAVOSUĐE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ab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begin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instrText xml:space="preserve"> PAGEREF _Toc83629137 \h </w:instrTex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separate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9B740A" w14:textId="566619A4" w:rsidR="00AC72E2" w:rsidRPr="00AC72E2" w:rsidRDefault="00B545DF" w:rsidP="00AC72E2">
          <w:pPr>
            <w:pStyle w:val="TOC1"/>
            <w:tabs>
              <w:tab w:val="right" w:leader="dot" w:pos="12950"/>
            </w:tabs>
            <w:jc w:val="both"/>
            <w:rPr>
              <w:rFonts w:asciiTheme="majorHAnsi" w:eastAsiaTheme="minorEastAsia" w:hAnsiTheme="majorHAnsi"/>
              <w:noProof/>
              <w:sz w:val="28"/>
              <w:szCs w:val="28"/>
              <w:lang w:val="en-US"/>
            </w:rPr>
          </w:pPr>
          <w:hyperlink w:anchor="_Toc83629140" w:history="1">
            <w:r w:rsidR="00AC72E2" w:rsidRPr="00AC72E2">
              <w:rPr>
                <w:rStyle w:val="Hyperlink"/>
                <w:rFonts w:asciiTheme="majorHAnsi" w:hAnsiTheme="majorHAnsi"/>
                <w:b/>
                <w:noProof/>
                <w:sz w:val="28"/>
                <w:szCs w:val="28"/>
                <w:lang w:val="bs-Latn-BA"/>
              </w:rPr>
              <w:t>BORBA PROTIV KORUPCIJE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ab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begin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instrText xml:space="preserve"> PAGEREF _Toc83629140 \h </w:instrTex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separate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>10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7992B" w14:textId="3AA5517D" w:rsidR="00AC72E2" w:rsidRPr="00AC72E2" w:rsidRDefault="00B545DF" w:rsidP="00AC72E2">
          <w:pPr>
            <w:pStyle w:val="TOC1"/>
            <w:tabs>
              <w:tab w:val="right" w:leader="dot" w:pos="12950"/>
            </w:tabs>
            <w:jc w:val="both"/>
            <w:rPr>
              <w:rFonts w:asciiTheme="majorHAnsi" w:eastAsiaTheme="minorEastAsia" w:hAnsiTheme="majorHAnsi"/>
              <w:noProof/>
              <w:sz w:val="28"/>
              <w:szCs w:val="28"/>
              <w:lang w:val="en-US"/>
            </w:rPr>
          </w:pPr>
          <w:hyperlink w:anchor="_Toc83629143" w:history="1">
            <w:r w:rsidR="00AC72E2" w:rsidRPr="00AC72E2">
              <w:rPr>
                <w:rStyle w:val="Hyperlink"/>
                <w:rFonts w:asciiTheme="majorHAnsi" w:hAnsiTheme="majorHAnsi"/>
                <w:b/>
                <w:noProof/>
                <w:sz w:val="28"/>
                <w:szCs w:val="28"/>
                <w:lang w:val="bs-Latn-BA"/>
              </w:rPr>
              <w:t>TEMELJNA PRAVA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ab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begin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instrText xml:space="preserve"> PAGEREF _Toc83629143 \h </w:instrTex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separate"/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t>17</w:t>
            </w:r>
            <w:r w:rsidR="00AC72E2" w:rsidRPr="00AC72E2">
              <w:rPr>
                <w:rFonts w:asciiTheme="majorHAnsi" w:hAnsi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C822B" w14:textId="75630C17" w:rsidR="00B0183A" w:rsidRPr="00FF4D81" w:rsidRDefault="00B0183A" w:rsidP="00FF4D81">
          <w:pPr>
            <w:pStyle w:val="TOC1"/>
            <w:tabs>
              <w:tab w:val="right" w:leader="dot" w:pos="12950"/>
            </w:tabs>
            <w:rPr>
              <w:rFonts w:asciiTheme="majorHAnsi" w:eastAsiaTheme="minorEastAsia" w:hAnsiTheme="majorHAnsi"/>
              <w:noProof/>
              <w:sz w:val="32"/>
              <w:szCs w:val="32"/>
              <w:lang w:val="en-US"/>
            </w:rPr>
          </w:pPr>
          <w:r w:rsidRPr="00FF4D81">
            <w:rPr>
              <w:rFonts w:asciiTheme="majorHAnsi" w:hAnsiTheme="majorHAnsi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5DA74FB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28C66DFE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5F767493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5E631A4B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1AF4A8DB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36FEABD5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3D44C81D" w14:textId="77777777" w:rsidR="00B0183A" w:rsidRDefault="00B0183A" w:rsidP="00B0183A">
      <w:pPr>
        <w:rPr>
          <w:rFonts w:ascii="Cambria" w:hAnsi="Cambria"/>
          <w:b/>
          <w:sz w:val="24"/>
          <w:szCs w:val="24"/>
        </w:rPr>
      </w:pPr>
    </w:p>
    <w:p w14:paraId="26DBA5B3" w14:textId="77777777" w:rsidR="003862FC" w:rsidRDefault="003862FC" w:rsidP="00B0183A">
      <w:pPr>
        <w:pStyle w:val="Heading1"/>
        <w:rPr>
          <w:rFonts w:ascii="Cambria" w:hAnsi="Cambria"/>
          <w:b/>
          <w:sz w:val="28"/>
        </w:rPr>
      </w:pPr>
    </w:p>
    <w:p w14:paraId="12BDD6B5" w14:textId="1B084213" w:rsidR="00B0183A" w:rsidRPr="00FF4D81" w:rsidRDefault="00B0183A" w:rsidP="00B0183A">
      <w:pPr>
        <w:pStyle w:val="Heading1"/>
        <w:rPr>
          <w:rFonts w:ascii="Cambria" w:hAnsi="Cambria"/>
          <w:b/>
        </w:rPr>
      </w:pPr>
      <w:bookmarkStart w:id="1" w:name="_Toc83629136"/>
      <w:r w:rsidRPr="00FF4D81">
        <w:rPr>
          <w:rFonts w:ascii="Cambria" w:hAnsi="Cambria"/>
          <w:b/>
        </w:rPr>
        <w:t>UVOD</w:t>
      </w:r>
      <w:bookmarkEnd w:id="1"/>
    </w:p>
    <w:p w14:paraId="17E28CE3" w14:textId="77777777" w:rsidR="00B0183A" w:rsidRDefault="00B0183A" w:rsidP="00B0183A">
      <w:pPr>
        <w:shd w:val="clear" w:color="auto" w:fill="FFFFFF"/>
        <w:jc w:val="both"/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</w:pPr>
    </w:p>
    <w:p w14:paraId="69439D9B" w14:textId="77777777" w:rsidR="00B0183A" w:rsidRPr="00DD3BCE" w:rsidRDefault="00B0183A" w:rsidP="00B0183A">
      <w:pPr>
        <w:jc w:val="both"/>
        <w:rPr>
          <w:rFonts w:ascii="Cambria" w:eastAsia="Calibri" w:hAnsi="Cambria" w:cs="Times New Roman"/>
          <w:sz w:val="24"/>
          <w:szCs w:val="24"/>
          <w:lang w:val="bs-Latn-BA"/>
        </w:rPr>
      </w:pPr>
      <w:r w:rsidRPr="00DD3BCE">
        <w:rPr>
          <w:rFonts w:ascii="Cambria" w:eastAsia="Calibri" w:hAnsi="Cambria" w:cs="Times New Roman"/>
          <w:sz w:val="24"/>
          <w:szCs w:val="24"/>
          <w:u w:val="single"/>
          <w:lang w:val="bs-Latn-BA"/>
        </w:rPr>
        <w:t>Poglavlje 23</w:t>
      </w:r>
      <w:r w:rsidRPr="00DD3BCE">
        <w:rPr>
          <w:rFonts w:ascii="Cambria" w:eastAsia="Calibri" w:hAnsi="Cambria" w:cs="Times New Roman"/>
          <w:b/>
          <w:sz w:val="24"/>
          <w:szCs w:val="24"/>
          <w:u w:val="single"/>
          <w:lang w:val="bs-Latn-BA"/>
        </w:rPr>
        <w:t xml:space="preserve"> </w:t>
      </w:r>
      <w:r w:rsidRPr="00DD3BCE">
        <w:rPr>
          <w:rFonts w:ascii="Cambria" w:eastAsia="Calibri" w:hAnsi="Cambria" w:cs="Times New Roman"/>
          <w:sz w:val="24"/>
          <w:szCs w:val="24"/>
          <w:u w:val="single"/>
          <w:lang w:val="bs-Latn-BA"/>
        </w:rPr>
        <w:t>zvanično je otvoreno 18. XII 2013. na Međuvladinoj konferenciji u Briselu</w:t>
      </w:r>
      <w:r w:rsidRPr="00DD3BCE">
        <w:rPr>
          <w:rFonts w:ascii="Cambria" w:eastAsia="Calibri" w:hAnsi="Cambria" w:cs="Times New Roman"/>
          <w:sz w:val="24"/>
          <w:szCs w:val="24"/>
          <w:lang w:val="bs-Latn-BA"/>
        </w:rPr>
        <w:t xml:space="preserve">. </w:t>
      </w:r>
    </w:p>
    <w:p w14:paraId="6202258A" w14:textId="77777777" w:rsidR="00B0183A" w:rsidRPr="00DD3BCE" w:rsidRDefault="00B0183A" w:rsidP="00B0183A">
      <w:pPr>
        <w:jc w:val="both"/>
        <w:rPr>
          <w:rFonts w:ascii="Cambria" w:eastAsia="Times New Roman" w:hAnsi="Cambria" w:cs="Times New Roman"/>
          <w:b/>
          <w:sz w:val="32"/>
          <w:szCs w:val="32"/>
          <w:lang w:val="bs-Latn-BA"/>
        </w:rPr>
      </w:pPr>
      <w:r w:rsidRPr="00DD3BCE">
        <w:rPr>
          <w:rFonts w:ascii="Cambria" w:eastAsia="Calibri" w:hAnsi="Cambria" w:cs="Times New Roman"/>
          <w:sz w:val="24"/>
          <w:szCs w:val="24"/>
          <w:lang w:val="bs-Latn-BA"/>
        </w:rPr>
        <w:t xml:space="preserve">Zajedničkom pozicijom EU definisano je </w:t>
      </w:r>
      <w:r w:rsidRPr="00DD3BCE">
        <w:rPr>
          <w:rFonts w:ascii="Cambria" w:eastAsia="Calibri" w:hAnsi="Cambria" w:cs="Times New Roman"/>
          <w:b/>
          <w:sz w:val="24"/>
          <w:szCs w:val="24"/>
          <w:lang w:val="bs-Latn-BA"/>
        </w:rPr>
        <w:t>ukupno 45 privremenih mjerila u poglavlju 23</w:t>
      </w:r>
      <w:r w:rsidRPr="00DD3BCE">
        <w:rPr>
          <w:rFonts w:ascii="Cambria" w:eastAsia="Calibri" w:hAnsi="Cambria" w:cs="Times New Roman"/>
          <w:sz w:val="24"/>
          <w:szCs w:val="24"/>
          <w:lang w:val="bs-Latn-BA"/>
        </w:rPr>
        <w:t>. Od tog broja, 18 mjerila je u oblasti pravosuđa, 14 u dijelu borbe protiv korupcije, 11 u dijelu temeljnih prava, jedno mjerilo se tiče saradnje s nevladinim organizacijama, dok je jedno mjerilo opšteg karaktera. Većina privremenih mjerila se odnosi na unapređenje zakonodavnog i institucionalnog okvira u skladu s evropskim standardima u oblastima koje pokrivaju poglavlja 23 i 24, dok je manji dio aktivnosti posvećen uspostavljanju početnog bilansa ostvarenih rezultata u oblastima od značaja.</w:t>
      </w:r>
    </w:p>
    <w:p w14:paraId="0766FDFF" w14:textId="77777777" w:rsidR="00B0183A" w:rsidRPr="00B8702E" w:rsidRDefault="00B0183A" w:rsidP="00B0183A">
      <w:pPr>
        <w:shd w:val="clear" w:color="auto" w:fill="FFFFFF"/>
        <w:jc w:val="both"/>
        <w:rPr>
          <w:rFonts w:ascii="Cambria" w:eastAsia="Calibri" w:hAnsi="Cambria" w:cs="Times New Roman"/>
          <w:color w:val="000000"/>
          <w:sz w:val="24"/>
          <w:szCs w:val="24"/>
          <w:lang w:val="bs-Latn-BA"/>
        </w:rPr>
      </w:pPr>
      <w:r w:rsidRPr="00F22F99"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  <w:t>Dinamički plan u pregovara</w:t>
      </w:r>
      <w:r w:rsidRPr="00F22F99">
        <w:rPr>
          <w:rFonts w:ascii="Cambria" w:eastAsia="Calibri" w:hAnsi="Cambria" w:cs="Times New Roman"/>
          <w:color w:val="000000"/>
          <w:sz w:val="24"/>
          <w:szCs w:val="24"/>
          <w:u w:val="single"/>
          <w:lang w:val="sr-Latn-RS"/>
        </w:rPr>
        <w:t>č</w:t>
      </w:r>
      <w:r w:rsidRPr="00F22F99"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  <w:t>kom poglavlju 2</w:t>
      </w:r>
      <w:r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  <w:t>3</w:t>
      </w:r>
      <w:r w:rsidRPr="00F22F99"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  <w:t xml:space="preserve"> – </w:t>
      </w:r>
      <w:r>
        <w:rPr>
          <w:rFonts w:ascii="Cambria" w:eastAsia="Calibri" w:hAnsi="Cambria" w:cs="Times New Roman"/>
          <w:color w:val="000000"/>
          <w:sz w:val="24"/>
          <w:szCs w:val="24"/>
          <w:u w:val="single"/>
          <w:lang w:val="bs-Latn-BA"/>
        </w:rPr>
        <w:t>Pravosuđe i temeljna prava</w:t>
      </w: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 ima za cilj da fokus stavi na oblasti i aktivnosti koje će ubrzati ispunjenje </w:t>
      </w:r>
      <w:r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>privremenih</w:t>
      </w: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 mjerila u periodu do kraja 2021. godine.</w:t>
      </w:r>
    </w:p>
    <w:p w14:paraId="152AD178" w14:textId="77777777" w:rsidR="00B0183A" w:rsidRPr="00B8702E" w:rsidRDefault="00B0183A" w:rsidP="00B0183A">
      <w:pPr>
        <w:shd w:val="clear" w:color="auto" w:fill="FFFFFF"/>
        <w:jc w:val="both"/>
        <w:rPr>
          <w:rFonts w:ascii="Cambria" w:eastAsia="Calibri" w:hAnsi="Cambria" w:cs="Times New Roman"/>
          <w:color w:val="000000"/>
          <w:sz w:val="24"/>
          <w:szCs w:val="24"/>
          <w:lang w:val="bs-Latn-BA"/>
        </w:rPr>
      </w:pP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Dinamički plan je rezultat </w:t>
      </w:r>
      <w:r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temeljnog </w:t>
      </w: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>sagledavanja obaveza iz privremenih mjerila, preporuka posljednjeg sastanka Pododbora za pravdu, slobodu i bezbjednost</w:t>
      </w:r>
      <w:r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 (održanog u martu 2021)</w:t>
      </w: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>, kao i posljednjeg Non-pejpera o stanju u poglavljima 23 i 24 u Crnoj Gori</w:t>
      </w:r>
      <w:r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 iz maja 2021</w:t>
      </w:r>
      <w:r w:rsidRPr="00B8702E"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>.</w:t>
      </w:r>
      <w:r>
        <w:rPr>
          <w:rFonts w:ascii="Cambria" w:eastAsia="Calibri" w:hAnsi="Cambria" w:cs="Times New Roman"/>
          <w:color w:val="000000"/>
          <w:sz w:val="24"/>
          <w:szCs w:val="24"/>
          <w:lang w:val="bs-Latn-BA"/>
        </w:rPr>
        <w:t xml:space="preserve"> Kada su u pitanju privremena mjerila, Dinamički plan obuhvata ona mjerila koja su tokom interne procjene označena kao kritična ili problematična. </w:t>
      </w:r>
    </w:p>
    <w:p w14:paraId="2BE69E0D" w14:textId="48C64C3A" w:rsidR="00B0183A" w:rsidRDefault="00B0183A" w:rsidP="0031004D">
      <w:pPr>
        <w:rPr>
          <w:rFonts w:ascii="Cambria" w:hAnsi="Cambria"/>
          <w:b/>
          <w:sz w:val="24"/>
          <w:szCs w:val="24"/>
          <w:lang w:val="bs-Latn-BA"/>
        </w:rPr>
      </w:pPr>
    </w:p>
    <w:p w14:paraId="7A672A34" w14:textId="77777777" w:rsidR="0031004D" w:rsidRPr="009D1481" w:rsidRDefault="0031004D" w:rsidP="0031004D">
      <w:pPr>
        <w:rPr>
          <w:rFonts w:ascii="Cambria" w:hAnsi="Cambria"/>
          <w:b/>
          <w:sz w:val="24"/>
          <w:szCs w:val="24"/>
          <w:lang w:val="bs-Latn-BA"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557"/>
        <w:gridCol w:w="575"/>
        <w:gridCol w:w="1039"/>
        <w:gridCol w:w="2243"/>
        <w:gridCol w:w="679"/>
        <w:gridCol w:w="1583"/>
        <w:gridCol w:w="11"/>
        <w:gridCol w:w="677"/>
        <w:gridCol w:w="1432"/>
        <w:gridCol w:w="11"/>
        <w:gridCol w:w="732"/>
        <w:gridCol w:w="1344"/>
        <w:gridCol w:w="75"/>
        <w:gridCol w:w="181"/>
        <w:gridCol w:w="2379"/>
      </w:tblGrid>
      <w:tr w:rsidR="00B0183A" w:rsidRPr="006665DB" w14:paraId="3B88D242" w14:textId="77777777" w:rsidTr="008F324B">
        <w:tc>
          <w:tcPr>
            <w:tcW w:w="13518" w:type="dxa"/>
            <w:gridSpan w:val="15"/>
            <w:shd w:val="clear" w:color="auto" w:fill="FFF2CC"/>
          </w:tcPr>
          <w:p w14:paraId="494A1EB5" w14:textId="77777777" w:rsidR="00B0183A" w:rsidRPr="00FF4D81" w:rsidRDefault="00B0183A" w:rsidP="00FD204D">
            <w:pPr>
              <w:pStyle w:val="Heading1"/>
              <w:spacing w:before="0"/>
              <w:jc w:val="center"/>
              <w:outlineLvl w:val="0"/>
              <w:rPr>
                <w:rFonts w:ascii="Cambria" w:hAnsi="Cambria"/>
                <w:b/>
                <w:lang w:val="bs-Latn-BA"/>
              </w:rPr>
            </w:pPr>
            <w:bookmarkStart w:id="2" w:name="_Toc83629137"/>
            <w:r w:rsidRPr="00FF4D81">
              <w:rPr>
                <w:rFonts w:ascii="Cambria" w:hAnsi="Cambria"/>
                <w:b/>
                <w:color w:val="auto"/>
                <w:lang w:val="bs-Latn-BA"/>
              </w:rPr>
              <w:t>PRAVOSUĐE</w:t>
            </w:r>
            <w:bookmarkEnd w:id="2"/>
          </w:p>
        </w:tc>
      </w:tr>
      <w:tr w:rsidR="00B0183A" w:rsidRPr="00530A23" w14:paraId="0DC0957B" w14:textId="77777777" w:rsidTr="008F324B">
        <w:tc>
          <w:tcPr>
            <w:tcW w:w="13518" w:type="dxa"/>
            <w:gridSpan w:val="15"/>
            <w:shd w:val="clear" w:color="auto" w:fill="FFF2CC"/>
          </w:tcPr>
          <w:p w14:paraId="0AF6F2EA" w14:textId="69F45DCB" w:rsidR="00B0183A" w:rsidRPr="00CA0B51" w:rsidRDefault="00B0183A" w:rsidP="00751CF2">
            <w:pPr>
              <w:pStyle w:val="Heading1"/>
              <w:spacing w:before="0"/>
              <w:jc w:val="both"/>
              <w:outlineLvl w:val="0"/>
              <w:rPr>
                <w:rFonts w:ascii="Cambria" w:hAnsi="Cambria"/>
                <w:b/>
                <w:sz w:val="24"/>
                <w:szCs w:val="24"/>
                <w:lang w:val="bs-Latn-BA"/>
              </w:rPr>
            </w:pPr>
            <w:bookmarkStart w:id="3" w:name="_Toc77674899"/>
            <w:bookmarkStart w:id="4" w:name="_Toc77756992"/>
            <w:bookmarkStart w:id="5" w:name="_Toc77293648"/>
            <w:bookmarkStart w:id="6" w:name="_Toc80618673"/>
            <w:bookmarkStart w:id="7" w:name="_Toc78450497"/>
            <w:bookmarkStart w:id="8" w:name="_Toc78798131"/>
            <w:bookmarkStart w:id="9" w:name="_Toc83629138"/>
            <w:bookmarkStart w:id="10" w:name="_Hlk78216178"/>
            <w:r w:rsidRPr="006665DB">
              <w:rPr>
                <w:rFonts w:ascii="Cambria" w:hAnsi="Cambria"/>
                <w:b/>
                <w:color w:val="auto"/>
                <w:sz w:val="24"/>
                <w:szCs w:val="24"/>
                <w:u w:val="single"/>
                <w:lang w:val="bs-Latn-BA"/>
              </w:rPr>
              <w:t>Cilj</w:t>
            </w:r>
            <w:r w:rsidRPr="006665DB">
              <w:rPr>
                <w:rFonts w:ascii="Cambria" w:hAnsi="Cambria"/>
                <w:b/>
                <w:color w:val="auto"/>
                <w:sz w:val="24"/>
                <w:szCs w:val="24"/>
                <w:lang w:val="bs-Latn-BA"/>
              </w:rPr>
              <w:t>:</w:t>
            </w:r>
            <w:bookmarkEnd w:id="3"/>
            <w:bookmarkEnd w:id="4"/>
            <w:r w:rsidRPr="006665DB">
              <w:rPr>
                <w:rFonts w:ascii="Cambria" w:hAnsi="Cambria"/>
                <w:b/>
                <w:color w:val="auto"/>
                <w:sz w:val="24"/>
                <w:szCs w:val="24"/>
                <w:lang w:val="bs-Latn-BA"/>
              </w:rPr>
              <w:t xml:space="preserve"> </w:t>
            </w:r>
            <w:bookmarkEnd w:id="5"/>
            <w:bookmarkEnd w:id="6"/>
            <w:bookmarkEnd w:id="7"/>
            <w:bookmarkEnd w:id="8"/>
            <w:r w:rsidR="00751CF2" w:rsidRPr="00751CF2">
              <w:rPr>
                <w:rFonts w:ascii="Cambria" w:hAnsi="Cambria"/>
                <w:b/>
                <w:color w:val="auto"/>
                <w:sz w:val="24"/>
                <w:szCs w:val="24"/>
                <w:lang w:val="bs-Latn-BA"/>
              </w:rPr>
              <w:t>Obezb</w:t>
            </w:r>
            <w:r w:rsidR="0009365E">
              <w:rPr>
                <w:rFonts w:ascii="Cambria" w:hAnsi="Cambria"/>
                <w:b/>
                <w:color w:val="auto"/>
                <w:sz w:val="24"/>
                <w:szCs w:val="24"/>
                <w:lang w:val="bs-Latn-BA"/>
              </w:rPr>
              <w:t>i</w:t>
            </w:r>
            <w:r w:rsidR="00751CF2" w:rsidRPr="00751CF2">
              <w:rPr>
                <w:rFonts w:ascii="Cambria" w:hAnsi="Cambria"/>
                <w:b/>
                <w:color w:val="auto"/>
                <w:sz w:val="24"/>
                <w:szCs w:val="24"/>
                <w:lang w:val="bs-Latn-BA"/>
              </w:rPr>
              <w:t>jeđivanje da se kroz mehanizam nadzora kontinuirano prati uticaj različitih mjera i preuzmu korektivne mjere  kada je to potrebno</w:t>
            </w:r>
            <w:bookmarkEnd w:id="9"/>
          </w:p>
          <w:p w14:paraId="3ED1B2AE" w14:textId="48A04DB5" w:rsidR="00B0183A" w:rsidRPr="006665DB" w:rsidRDefault="00B0183A" w:rsidP="00530A23">
            <w:pPr>
              <w:pStyle w:val="Heading1"/>
              <w:spacing w:before="0"/>
              <w:jc w:val="both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bs-Latn-BA"/>
              </w:rPr>
            </w:pPr>
            <w:bookmarkStart w:id="11" w:name="_Toc77674900"/>
            <w:bookmarkStart w:id="12" w:name="_Toc77756993"/>
            <w:bookmarkStart w:id="13" w:name="_Toc77293649"/>
            <w:bookmarkStart w:id="14" w:name="_Toc78450498"/>
            <w:bookmarkStart w:id="15" w:name="_Toc78798132"/>
            <w:bookmarkStart w:id="16" w:name="_Toc80618674"/>
            <w:bookmarkStart w:id="17" w:name="_Toc83629139"/>
            <w:r w:rsidRPr="006665DB">
              <w:rPr>
                <w:rFonts w:ascii="Cambria" w:hAnsi="Cambria"/>
                <w:b/>
                <w:color w:val="auto"/>
                <w:sz w:val="24"/>
                <w:u w:val="single"/>
                <w:lang w:val="bs-Latn-BA"/>
              </w:rPr>
              <w:t>Indikator učinka</w:t>
            </w:r>
            <w:r w:rsidRPr="006665DB">
              <w:rPr>
                <w:rFonts w:ascii="Cambria" w:hAnsi="Cambria"/>
                <w:b/>
                <w:color w:val="auto"/>
                <w:sz w:val="24"/>
                <w:lang w:val="bs-Latn-BA"/>
              </w:rPr>
              <w:t>:</w:t>
            </w:r>
            <w:bookmarkEnd w:id="11"/>
            <w:bookmarkEnd w:id="12"/>
            <w:r w:rsidRPr="006665DB">
              <w:rPr>
                <w:rFonts w:ascii="Cambria" w:hAnsi="Cambria"/>
                <w:b/>
                <w:color w:val="auto"/>
                <w:sz w:val="24"/>
                <w:lang w:val="bs-Latn-BA"/>
              </w:rPr>
              <w:t xml:space="preserve"> </w:t>
            </w:r>
            <w:bookmarkEnd w:id="13"/>
            <w:r w:rsidR="00530A23">
              <w:rPr>
                <w:rFonts w:ascii="Cambria" w:hAnsi="Cambria"/>
                <w:b/>
                <w:color w:val="auto"/>
                <w:sz w:val="24"/>
                <w:lang w:val="bs-Latn-BA"/>
              </w:rPr>
              <w:t>Uspostavljen efikasan mehanizam nadzora kroz sprovođenje</w:t>
            </w:r>
            <w:r w:rsidR="005B0FA1" w:rsidRPr="006665DB">
              <w:rPr>
                <w:rFonts w:ascii="Cambria" w:hAnsi="Cambria"/>
                <w:b/>
                <w:color w:val="auto"/>
                <w:sz w:val="24"/>
                <w:lang w:val="bs-Latn-BA"/>
              </w:rPr>
              <w:t xml:space="preserve"> Akcion</w:t>
            </w:r>
            <w:r w:rsidR="00530A23">
              <w:rPr>
                <w:rFonts w:ascii="Cambria" w:hAnsi="Cambria"/>
                <w:b/>
                <w:color w:val="auto"/>
                <w:sz w:val="24"/>
                <w:lang w:val="bs-Latn-BA"/>
              </w:rPr>
              <w:t>og</w:t>
            </w:r>
            <w:r w:rsidR="005B0FA1" w:rsidRPr="006665DB">
              <w:rPr>
                <w:rFonts w:ascii="Cambria" w:hAnsi="Cambria"/>
                <w:b/>
                <w:color w:val="auto"/>
                <w:sz w:val="24"/>
                <w:lang w:val="bs-Latn-BA"/>
              </w:rPr>
              <w:t xml:space="preserve"> plan</w:t>
            </w:r>
            <w:r w:rsidR="00530A23">
              <w:rPr>
                <w:rFonts w:ascii="Cambria" w:hAnsi="Cambria"/>
                <w:b/>
                <w:color w:val="auto"/>
                <w:sz w:val="24"/>
                <w:lang w:val="bs-Latn-BA"/>
              </w:rPr>
              <w:t>a</w:t>
            </w:r>
            <w:r w:rsidR="005B0FA1" w:rsidRPr="006665DB">
              <w:rPr>
                <w:rFonts w:ascii="Cambria" w:hAnsi="Cambria"/>
                <w:b/>
                <w:color w:val="auto"/>
                <w:sz w:val="24"/>
                <w:lang w:val="bs-Latn-BA"/>
              </w:rPr>
              <w:t xml:space="preserve"> za implementaciju Strategije reforme pravosuđa 2021 – 2022.</w:t>
            </w:r>
            <w:bookmarkEnd w:id="14"/>
            <w:bookmarkEnd w:id="15"/>
            <w:bookmarkEnd w:id="16"/>
            <w:bookmarkEnd w:id="17"/>
          </w:p>
        </w:tc>
      </w:tr>
      <w:tr w:rsidR="00B0183A" w:rsidRPr="00530A23" w14:paraId="6C44308F" w14:textId="77777777" w:rsidTr="008F324B">
        <w:tc>
          <w:tcPr>
            <w:tcW w:w="13518" w:type="dxa"/>
            <w:gridSpan w:val="15"/>
            <w:shd w:val="clear" w:color="auto" w:fill="D9E2F3"/>
          </w:tcPr>
          <w:p w14:paraId="3033421D" w14:textId="77777777" w:rsidR="00B0183A" w:rsidRPr="006665DB" w:rsidRDefault="00B0183A" w:rsidP="00FD204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10EB432F" w14:textId="77777777" w:rsidR="00B0183A" w:rsidRPr="006665DB" w:rsidRDefault="00B0183A" w:rsidP="00B0183A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2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- Crna Gora usvaja i otpočinje sprovođenje nove nacionalne strategije reforme sudstva (2013-2018) i prateći Akcioni plan. Crna Gora obezbjeđuje da se kroz mehanizam nadzora kontinuirano prati uticaj različitih mjera i preuzmu korektivne mjere  kada je to potrebno.</w:t>
            </w:r>
          </w:p>
          <w:p w14:paraId="6766C298" w14:textId="39C90A7B" w:rsidR="00B0183A" w:rsidRPr="006665DB" w:rsidRDefault="00B0183A" w:rsidP="00FD204D">
            <w:pPr>
              <w:contextualSpacing/>
              <w:jc w:val="both"/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="0097653C"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>Sprovođenje Strategije reforme pravosuđa 2019-2022. je u toku. Izvještaj o sprovođenju Akcionog plana 2019-2020. je u pripremi, a usvajanje Akcionog plana 2021-2022. predviđeno je za IV kvartal 2021.</w:t>
            </w:r>
          </w:p>
        </w:tc>
      </w:tr>
      <w:tr w:rsidR="000C1231" w:rsidRPr="006665DB" w14:paraId="1D59268D" w14:textId="77777777" w:rsidTr="006B5A2C">
        <w:tc>
          <w:tcPr>
            <w:tcW w:w="557" w:type="dxa"/>
            <w:shd w:val="clear" w:color="auto" w:fill="E7E6E6"/>
          </w:tcPr>
          <w:p w14:paraId="0F07DB02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3B699559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5C9344F5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institucija/Nadležni koordinator RG23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18C94BB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 za početak/završetak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7D6B583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sredstva/Izvor finansiranja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1A252069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530A23" w14:paraId="52A16CB3" w14:textId="77777777" w:rsidTr="006B5A2C">
        <w:tc>
          <w:tcPr>
            <w:tcW w:w="557" w:type="dxa"/>
          </w:tcPr>
          <w:p w14:paraId="0028B0D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132E8C36" w14:textId="6DFF1DB5" w:rsidR="00B0183A" w:rsidRPr="006665DB" w:rsidRDefault="00B0183A" w:rsidP="00B0183A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Don</w:t>
            </w:r>
            <w:r w:rsidR="0011631D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ijeti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nov</w:t>
            </w:r>
            <w:r w:rsidR="00221DD0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A</w:t>
            </w:r>
            <w:r w:rsidR="0097653C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kcion</w:t>
            </w:r>
            <w:r w:rsidR="00221DD0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="0097653C"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plan za implementaciju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Strategije reforme pravosuđa </w:t>
            </w:r>
            <w:r w:rsidR="0097653C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2021 – 2022.</w:t>
            </w:r>
            <w:r w:rsidR="00025BEA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kojim se, između ostalog, adresiraju preporuke Izvještaja o sprovođenju AP 2019-2020</w:t>
            </w:r>
          </w:p>
          <w:p w14:paraId="42639FC1" w14:textId="78ABABD3" w:rsidR="00B0183A" w:rsidRPr="006665DB" w:rsidRDefault="00B0183A" w:rsidP="00B0183A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73" w:type="dxa"/>
            <w:gridSpan w:val="3"/>
          </w:tcPr>
          <w:p w14:paraId="02F485CF" w14:textId="3600228E" w:rsidR="00B0183A" w:rsidRPr="006665DB" w:rsidRDefault="00B0183A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M</w:t>
            </w:r>
            <w:r w:rsidR="00531DAA" w:rsidRPr="006665DB">
              <w:rPr>
                <w:rFonts w:ascii="Cambria" w:hAnsi="Cambria" w:cstheme="minorHAnsi"/>
                <w:szCs w:val="24"/>
                <w:lang w:val="bs-Latn-BA"/>
              </w:rPr>
              <w:t>inistarstvo pravde, ljudskih i manjinskih prava</w:t>
            </w:r>
          </w:p>
        </w:tc>
        <w:tc>
          <w:tcPr>
            <w:tcW w:w="2120" w:type="dxa"/>
            <w:gridSpan w:val="3"/>
          </w:tcPr>
          <w:p w14:paraId="79BE0FBE" w14:textId="25B93FC7" w:rsidR="00B0183A" w:rsidRPr="006665DB" w:rsidRDefault="00751CF2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="00B0183A" w:rsidRPr="006665DB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076" w:type="dxa"/>
            <w:gridSpan w:val="2"/>
          </w:tcPr>
          <w:p w14:paraId="0B6ED90D" w14:textId="5811F619" w:rsidR="00B0183A" w:rsidRPr="006665DB" w:rsidRDefault="00531DAA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368976DA" w14:textId="1BCEA055" w:rsidR="00B0183A" w:rsidRPr="00C850BA" w:rsidRDefault="00CD561D" w:rsidP="00C850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Donijet novi Akcioni plan za implementaciju Strategije reforme pravosuđa 2021 – 2022.</w:t>
            </w:r>
          </w:p>
        </w:tc>
      </w:tr>
      <w:bookmarkEnd w:id="10"/>
      <w:tr w:rsidR="00B0183A" w:rsidRPr="00530A23" w14:paraId="5BB5C891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63AE2851" w14:textId="6F23ADE6" w:rsidR="00B0183A" w:rsidRPr="006665DB" w:rsidRDefault="00B0183A" w:rsidP="00FD204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850149" w:rsidRPr="00850149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Adresiranje preostalih preporuka Venecijanske komisije</w:t>
            </w:r>
            <w:r w:rsidR="00025BEA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u kontekstu zakonodavne inicijative u tužilaštvu</w:t>
            </w:r>
          </w:p>
          <w:p w14:paraId="7C7E2D01" w14:textId="77777777" w:rsidR="001E241D" w:rsidRDefault="00B0183A" w:rsidP="00FD204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1AE27EF1" w14:textId="44F9737C" w:rsidR="001E241D" w:rsidRDefault="00897CF3" w:rsidP="00FD204D">
            <w:pPr>
              <w:pStyle w:val="ListParagraph"/>
              <w:numPr>
                <w:ilvl w:val="2"/>
                <w:numId w:val="1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Postignut širi konsenzus oko </w:t>
            </w:r>
            <w:r w:rsidR="005B0FA1"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ispunjenja ostalih preporuka Venecijanske komisije</w:t>
            </w:r>
          </w:p>
          <w:p w14:paraId="2B4D9E11" w14:textId="2AF883BC" w:rsidR="003160B2" w:rsidRPr="001E241D" w:rsidRDefault="003160B2" w:rsidP="00FD204D">
            <w:pPr>
              <w:pStyle w:val="ListParagraph"/>
              <w:numPr>
                <w:ilvl w:val="2"/>
                <w:numId w:val="1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Savjet za vladavinu prava usvaja Analizu adresiranja preostalih preporuka VK</w:t>
            </w:r>
          </w:p>
        </w:tc>
      </w:tr>
      <w:tr w:rsidR="00B0183A" w:rsidRPr="00530A23" w14:paraId="566EC6FD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67DC4D12" w14:textId="77777777" w:rsidR="00B0183A" w:rsidRPr="006665DB" w:rsidRDefault="00B0183A" w:rsidP="00FD204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5CCBB19C" w14:textId="77777777" w:rsidR="00B0183A" w:rsidRPr="006665DB" w:rsidRDefault="00B0183A" w:rsidP="00B0183A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Privremeno mjerilo 3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- Crna Gora sprovodi ustavne promjene u skladu s preporukama Venecijanske komisije i evropskim standardima i najboljim praksama. Shodno tome, Crna Gora usvaja sekundarno zakonodavstvo.</w:t>
            </w:r>
          </w:p>
          <w:p w14:paraId="67B2EE59" w14:textId="2601ACEF" w:rsidR="00B0183A" w:rsidRPr="006665DB" w:rsidRDefault="00B0183A" w:rsidP="00B0183A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>Zakonske izmjene koje su suštinske za uspjeh reforme u oblasti vladavine prava trebalo bi pripremiti u skladu s evropskim standardima, najboljom praksom i preporukama Venecijanske komisije i nakon širokog i inkluzivnog procesa konsultacija. Ovo se posebno odnosi na mišljenje Venecijanske komisije o zakonodavnoj inicijativi o tužilaštvu, kao i po pitanju finalizacije i sprovođenja predmetnog zakonodavstva.</w:t>
            </w:r>
          </w:p>
        </w:tc>
      </w:tr>
      <w:tr w:rsidR="00B0183A" w:rsidRPr="006665DB" w14:paraId="2BBE16B4" w14:textId="77777777" w:rsidTr="006B5A2C">
        <w:tc>
          <w:tcPr>
            <w:tcW w:w="557" w:type="dxa"/>
            <w:shd w:val="clear" w:color="auto" w:fill="E7E6E6"/>
          </w:tcPr>
          <w:p w14:paraId="72D4BF02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66B0AD87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22FE1359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0839081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0EF8FEA7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014E1667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530A23" w14:paraId="4882F74A" w14:textId="77777777" w:rsidTr="006B5A2C">
        <w:tc>
          <w:tcPr>
            <w:tcW w:w="557" w:type="dxa"/>
          </w:tcPr>
          <w:p w14:paraId="3679D474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7AD83C0B" w14:textId="5EB5386F" w:rsidR="00B0183A" w:rsidRPr="00897CF3" w:rsidRDefault="00897CF3" w:rsidP="00B0183A">
            <w:pPr>
              <w:jc w:val="both"/>
              <w:rPr>
                <w:rFonts w:ascii="Cambria" w:hAnsi="Cambria" w:cstheme="minorHAnsi"/>
                <w:b/>
                <w:szCs w:val="24"/>
                <w:lang w:val="sr-Latn-ME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Izraditi Analizu </w:t>
            </w:r>
            <w:r w:rsidR="00B0183A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ispunjenja ostalih preporuka</w:t>
            </w:r>
            <w:r w:rsidR="005B0FA1"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</w:t>
            </w:r>
            <w:r w:rsidR="005B0FA1"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Venecijanske komisije</w:t>
            </w:r>
            <w:r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koristeći ostale podatke</w:t>
            </w:r>
            <w:r w:rsidRPr="00AA051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/</w:t>
            </w:r>
            <w:r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  <w:t>istraživanja</w:t>
            </w:r>
            <w:r w:rsidRPr="00AA051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/</w:t>
            </w:r>
            <w:r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  <w:t>preporuke kao pomoćne materijale</w:t>
            </w:r>
          </w:p>
        </w:tc>
        <w:tc>
          <w:tcPr>
            <w:tcW w:w="2273" w:type="dxa"/>
            <w:gridSpan w:val="3"/>
          </w:tcPr>
          <w:p w14:paraId="548468AE" w14:textId="668E8B72" w:rsidR="00B0183A" w:rsidRPr="006665DB" w:rsidRDefault="00897CF3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20" w:type="dxa"/>
            <w:gridSpan w:val="3"/>
          </w:tcPr>
          <w:p w14:paraId="76B0D09F" w14:textId="152A3D20" w:rsidR="00B0183A" w:rsidRPr="006665DB" w:rsidRDefault="003160B2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Oktobar</w:t>
            </w:r>
            <w:r w:rsidRPr="006665DB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97653C" w:rsidRPr="006665DB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76" w:type="dxa"/>
            <w:gridSpan w:val="2"/>
          </w:tcPr>
          <w:p w14:paraId="784055CD" w14:textId="71DDD916" w:rsidR="00B0183A" w:rsidRPr="006665DB" w:rsidRDefault="00531DA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572884FE" w14:textId="1DD337FF" w:rsidR="00B0183A" w:rsidRPr="00C850BA" w:rsidRDefault="00897CF3" w:rsidP="00C850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897CF3">
              <w:rPr>
                <w:rFonts w:ascii="Cambria" w:hAnsi="Cambria" w:cstheme="minorHAnsi"/>
                <w:szCs w:val="24"/>
                <w:lang w:val="bs-Latn-BA"/>
              </w:rPr>
              <w:t>Izra</w:t>
            </w:r>
            <w:r>
              <w:rPr>
                <w:rFonts w:ascii="Cambria" w:hAnsi="Cambria" w:cstheme="minorHAnsi"/>
                <w:szCs w:val="24"/>
                <w:lang w:val="bs-Latn-BA"/>
              </w:rPr>
              <w:t>đena</w:t>
            </w:r>
            <w:r w:rsidRPr="00897CF3">
              <w:rPr>
                <w:rFonts w:ascii="Cambria" w:hAnsi="Cambria" w:cstheme="minorHAnsi"/>
                <w:szCs w:val="24"/>
                <w:lang w:val="bs-Latn-BA"/>
              </w:rPr>
              <w:t xml:space="preserve"> Analiz</w:t>
            </w:r>
            <w:r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Pr="00897CF3">
              <w:rPr>
                <w:rFonts w:ascii="Cambria" w:hAnsi="Cambria" w:cstheme="minorHAnsi"/>
                <w:szCs w:val="24"/>
                <w:lang w:val="bs-Latn-BA"/>
              </w:rPr>
              <w:t xml:space="preserve"> ispunjenja ostalih preporuka Venecijanske komisije </w:t>
            </w:r>
            <w:r w:rsidR="003160B2">
              <w:rPr>
                <w:rFonts w:ascii="Cambria" w:hAnsi="Cambria" w:cstheme="minorHAnsi"/>
                <w:szCs w:val="24"/>
                <w:lang w:val="bs-Latn-BA"/>
              </w:rPr>
              <w:t xml:space="preserve"> s predlogom  daljih koraka</w:t>
            </w:r>
          </w:p>
        </w:tc>
      </w:tr>
      <w:tr w:rsidR="00B0183A" w:rsidRPr="00530A23" w14:paraId="107A600D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369B0E0A" w14:textId="3FC5977D" w:rsidR="009C5384" w:rsidRPr="005D378E" w:rsidRDefault="00B0183A" w:rsidP="00CA0B51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5D378E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5D378E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spostavlja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nje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početn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og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bilans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ostvarenih rezultata u imenovanju sudija i tužilaca na višim instancama na osnovu transparentnog i zasnovanog </w:t>
            </w:r>
            <w:r w:rsidR="00D62228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postupka 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na zaslugama i substancijalnih pragova kvalifikovane većine gdje je uključena i Skupština</w:t>
            </w:r>
          </w:p>
          <w:p w14:paraId="4074BBA0" w14:textId="77777777" w:rsidR="001E241D" w:rsidRDefault="00B0183A" w:rsidP="009C5384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5D378E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5D378E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0338F09F" w14:textId="30D03390" w:rsidR="001E241D" w:rsidRDefault="00A33373" w:rsidP="001E241D">
            <w:pPr>
              <w:pStyle w:val="ListParagraph"/>
              <w:numPr>
                <w:ilvl w:val="2"/>
                <w:numId w:val="1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Unaprijeđen pravni okvir za procjenu stručnog učinka sudija i tužilaca</w:t>
            </w:r>
          </w:p>
          <w:p w14:paraId="06BEF484" w14:textId="29EDA07F" w:rsidR="001E241D" w:rsidRDefault="00A33373" w:rsidP="001E241D">
            <w:pPr>
              <w:pStyle w:val="ListParagraph"/>
              <w:numPr>
                <w:ilvl w:val="2"/>
                <w:numId w:val="1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Uspostavljen Tužilački savjet</w:t>
            </w:r>
          </w:p>
          <w:p w14:paraId="6652C5C7" w14:textId="1C32EAC0" w:rsidR="0077008A" w:rsidRPr="001E241D" w:rsidRDefault="00A33373" w:rsidP="001E241D">
            <w:pPr>
              <w:pStyle w:val="ListParagraph"/>
              <w:numPr>
                <w:ilvl w:val="2"/>
                <w:numId w:val="1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Započet odabir  članova Sudskog savjeta</w:t>
            </w:r>
          </w:p>
        </w:tc>
      </w:tr>
      <w:tr w:rsidR="00B0183A" w:rsidRPr="00530A23" w14:paraId="38C0EF69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41C396C2" w14:textId="77777777" w:rsidR="00B0183A" w:rsidRPr="006665DB" w:rsidRDefault="00B0183A" w:rsidP="00FD204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077B679F" w14:textId="65D5D9DD" w:rsidR="00B0183A" w:rsidRPr="00B6383C" w:rsidRDefault="00B0183A" w:rsidP="00B6383C">
            <w:pPr>
              <w:spacing w:line="276" w:lineRule="auto"/>
              <w:jc w:val="both"/>
              <w:rPr>
                <w:rFonts w:ascii="Cambria" w:hAnsi="Cambria"/>
                <w:b/>
                <w:lang w:val="bs-Latn-BA"/>
              </w:rPr>
            </w:pPr>
            <w:r w:rsidRPr="006665DB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t xml:space="preserve">Privremeno mjerilo 4 </w:t>
            </w:r>
            <w:r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 xml:space="preserve">- </w:t>
            </w:r>
            <w:r w:rsidR="00B6383C" w:rsidRPr="00B6383C">
              <w:rPr>
                <w:rFonts w:ascii="Cambria" w:hAnsi="Cambria"/>
                <w:lang w:val="bs-Latn-BA"/>
              </w:rPr>
              <w:t>Crna Gora uspostavlja početni bilans ostvarenih rezultata u imenovanju sudija i tužilaca na višim instancama na osnovu transparentnog i postupka zasnovanog na zaslugama i substancijalnih pragova kvalifikovane većine gdje je uključena i Skupština.</w:t>
            </w:r>
          </w:p>
          <w:p w14:paraId="079199FD" w14:textId="696BAB01" w:rsidR="00CD561D" w:rsidRPr="006665DB" w:rsidRDefault="00CD561D" w:rsidP="00CD561D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6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- Crna Gora uspostavlja inicijalni bilans ostvarenih rezultata u sprovođenju fer i transparentnog sistema unapređenja sudija i tužilaca na osnovu povremene procjene stručnog učinka (uključujući i viši nivo).</w:t>
            </w:r>
          </w:p>
          <w:p w14:paraId="628C4244" w14:textId="05ADA4E2" w:rsidR="00913D44" w:rsidRPr="006665DB" w:rsidRDefault="00913D44" w:rsidP="00913D44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lastRenderedPageBreak/>
              <w:t>Ocjena iz Non-pejpera 2021: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Na nivou Skupštine, neophodna većina za sva neriješena imenovanja u pravosuđu i drugim institucijama može se osigurati samo kroz politički dijalog.</w:t>
            </w:r>
          </w:p>
          <w:p w14:paraId="2442FBC1" w14:textId="176042A3" w:rsidR="00CD561D" w:rsidRPr="006665DB" w:rsidRDefault="00CD561D" w:rsidP="00FD204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U januaru 2021, četiri tužioca su izabrana za tužilaštva višeg ranga... Oba savjeta bi trebalo da sprovode redovno ocjenjivanje sudija i tužilaca. Međutim, do aprila 2021, nijedan savjet nije usvojio svoje planove za ocjenjivanje za 2021. U 2020, ocijenjeno je 15 sudija, a nijedan tužilac nije ocijenjen u redovnom postupku ocjenjivanja.</w:t>
            </w:r>
          </w:p>
        </w:tc>
      </w:tr>
      <w:tr w:rsidR="00B0183A" w:rsidRPr="006665DB" w14:paraId="6F6C3584" w14:textId="77777777" w:rsidTr="006B5A2C">
        <w:tc>
          <w:tcPr>
            <w:tcW w:w="557" w:type="dxa"/>
            <w:shd w:val="clear" w:color="auto" w:fill="E7E6E6"/>
          </w:tcPr>
          <w:p w14:paraId="5CAD4FE2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7FDE688A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125D755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266C34BF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20305390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79027C6C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530A23" w14:paraId="2AB88394" w14:textId="77777777" w:rsidTr="006B5A2C">
        <w:tc>
          <w:tcPr>
            <w:tcW w:w="557" w:type="dxa"/>
          </w:tcPr>
          <w:p w14:paraId="254DF394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3A863A86" w14:textId="648CC5AA" w:rsidR="00B0183A" w:rsidRPr="006665DB" w:rsidRDefault="00B0183A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Dijalog šefa Radne grupe za poglavlje 23 s predstavnicima političkih partija, predsjednikom Skupštine i potpredsjednikom Vlade</w:t>
            </w:r>
            <w:r w:rsidR="00550A65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s ciljem da se obezbijedi</w:t>
            </w:r>
            <w:r w:rsidR="00550A65" w:rsidRPr="00550A65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potrebna većina za usvajanje zakonskih rješenja</w:t>
            </w:r>
          </w:p>
        </w:tc>
        <w:tc>
          <w:tcPr>
            <w:tcW w:w="2262" w:type="dxa"/>
            <w:gridSpan w:val="2"/>
          </w:tcPr>
          <w:p w14:paraId="4A8004A4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Šef RG23</w:t>
            </w:r>
          </w:p>
        </w:tc>
        <w:tc>
          <w:tcPr>
            <w:tcW w:w="2131" w:type="dxa"/>
            <w:gridSpan w:val="4"/>
          </w:tcPr>
          <w:p w14:paraId="2C3ED8E0" w14:textId="27C82774" w:rsidR="00B0183A" w:rsidRPr="006665DB" w:rsidRDefault="00B6383C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Septemb</w:t>
            </w:r>
            <w:r>
              <w:rPr>
                <w:rFonts w:ascii="Cambria" w:hAnsi="Cambria" w:cstheme="minorHAnsi"/>
                <w:szCs w:val="24"/>
                <w:lang w:val="bs-Latn-BA"/>
              </w:rPr>
              <w:t>ar</w:t>
            </w:r>
            <w:r w:rsidRPr="006665DB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151" w:type="dxa"/>
            <w:gridSpan w:val="3"/>
          </w:tcPr>
          <w:p w14:paraId="0212E64A" w14:textId="66DE1B7F" w:rsidR="00B0183A" w:rsidRPr="006665DB" w:rsidRDefault="00531DA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2A19615A" w14:textId="47EDACDB" w:rsidR="00B0183A" w:rsidRPr="00C850BA" w:rsidRDefault="00850149" w:rsidP="00C850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 xml:space="preserve">Implementirani zaključci s sastanka </w:t>
            </w:r>
            <w:r w:rsidR="00550A65" w:rsidRPr="00C850BA">
              <w:rPr>
                <w:rFonts w:ascii="Cambria" w:hAnsi="Cambria" w:cstheme="minorHAnsi"/>
                <w:szCs w:val="24"/>
                <w:lang w:val="bs-Latn-BA"/>
              </w:rPr>
              <w:t xml:space="preserve">šefa Radne grupe za poglavlje 23 s predstavnicima političkih partija, predsjednikom Skupštine i potpredsjednikom Vlade </w:t>
            </w:r>
          </w:p>
        </w:tc>
      </w:tr>
      <w:tr w:rsidR="00B0183A" w:rsidRPr="006D5A54" w14:paraId="2BF31D71" w14:textId="77777777" w:rsidTr="006B5A2C">
        <w:tc>
          <w:tcPr>
            <w:tcW w:w="557" w:type="dxa"/>
          </w:tcPr>
          <w:p w14:paraId="039C92FF" w14:textId="77777777" w:rsidR="00B0183A" w:rsidRPr="00C850BA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2. </w:t>
            </w:r>
          </w:p>
        </w:tc>
        <w:tc>
          <w:tcPr>
            <w:tcW w:w="3857" w:type="dxa"/>
            <w:gridSpan w:val="3"/>
          </w:tcPr>
          <w:p w14:paraId="0D769575" w14:textId="168D852C" w:rsidR="00C60C2E" w:rsidRPr="00C850BA" w:rsidRDefault="00C60C2E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Izmjena i dopuna Pravila za ocjenjivanje sudija i predsjednika sudova </w:t>
            </w:r>
          </w:p>
          <w:p w14:paraId="4E3A9A5D" w14:textId="3940B029" w:rsidR="001A47CF" w:rsidRPr="00C850BA" w:rsidRDefault="001A47CF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  <w:p w14:paraId="01B2EE96" w14:textId="77777777" w:rsidR="001A47CF" w:rsidRPr="00C850BA" w:rsidRDefault="001A47CF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  <w:p w14:paraId="28BFE607" w14:textId="210CAB6B" w:rsidR="00817312" w:rsidRPr="00C850BA" w:rsidRDefault="00817312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62" w:type="dxa"/>
            <w:gridSpan w:val="2"/>
          </w:tcPr>
          <w:p w14:paraId="64E86685" w14:textId="13E4B2F7" w:rsidR="00B0183A" w:rsidRPr="00C850BA" w:rsidRDefault="00550A65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Sudski savjet</w:t>
            </w:r>
          </w:p>
        </w:tc>
        <w:tc>
          <w:tcPr>
            <w:tcW w:w="2131" w:type="dxa"/>
            <w:gridSpan w:val="4"/>
          </w:tcPr>
          <w:p w14:paraId="42B1DD33" w14:textId="1A5EBA1C" w:rsidR="00B0183A" w:rsidRPr="00C850BA" w:rsidRDefault="00817312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S</w:t>
            </w:r>
            <w:r w:rsidR="00C60C2E" w:rsidRPr="00C850BA">
              <w:rPr>
                <w:rFonts w:ascii="Cambria" w:hAnsi="Cambria" w:cstheme="minorHAnsi"/>
                <w:szCs w:val="24"/>
                <w:lang w:val="bs-Latn-BA"/>
              </w:rPr>
              <w:t>eptembar</w:t>
            </w:r>
            <w:r w:rsidR="00B0183A" w:rsidRPr="00C850BA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151" w:type="dxa"/>
            <w:gridSpan w:val="3"/>
          </w:tcPr>
          <w:p w14:paraId="3C7FC20C" w14:textId="71D1D6BD" w:rsidR="00B0183A" w:rsidRPr="00C850BA" w:rsidRDefault="00531DA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3349F6B5" w14:textId="132DA808" w:rsidR="00B0183A" w:rsidRPr="00C850BA" w:rsidRDefault="001A47CF" w:rsidP="00C850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Izm</w:t>
            </w:r>
            <w:r w:rsidR="00397751">
              <w:rPr>
                <w:rFonts w:ascii="Cambria" w:hAnsi="Cambria" w:cstheme="minorHAnsi"/>
                <w:szCs w:val="24"/>
                <w:lang w:val="bs-Latn-BA"/>
              </w:rPr>
              <w:t>i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>jen</w:t>
            </w:r>
            <w:r w:rsidR="0077008A">
              <w:rPr>
                <w:rFonts w:ascii="Cambria" w:hAnsi="Cambria" w:cstheme="minorHAnsi"/>
                <w:szCs w:val="24"/>
                <w:lang w:val="bs-Latn-BA"/>
              </w:rPr>
              <w:t>jena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 xml:space="preserve"> Pravila za ocjenjivanje sudija i predsjednika sudova</w:t>
            </w:r>
          </w:p>
          <w:p w14:paraId="4D27A3BE" w14:textId="77777777" w:rsidR="001A47CF" w:rsidRPr="00C850BA" w:rsidRDefault="001A47CF" w:rsidP="000901FE">
            <w:p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</w:p>
          <w:p w14:paraId="0C441C02" w14:textId="057CB506" w:rsidR="001A47CF" w:rsidRPr="00C850BA" w:rsidRDefault="001A47CF" w:rsidP="00C850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Stvoreni preduslovi za kvalitetni</w:t>
            </w:r>
            <w:r w:rsidR="00C850BA" w:rsidRPr="00C850BA">
              <w:rPr>
                <w:rFonts w:ascii="Cambria" w:hAnsi="Cambria" w:cstheme="minorHAnsi"/>
                <w:szCs w:val="24"/>
                <w:lang w:val="bs-Latn-BA"/>
              </w:rPr>
              <w:t>ji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 xml:space="preserve"> proces ocjenjivanja sudija i predsjednika sudova</w:t>
            </w:r>
          </w:p>
        </w:tc>
      </w:tr>
      <w:tr w:rsidR="00673C39" w:rsidRPr="006665DB" w14:paraId="3790D9FF" w14:textId="77777777" w:rsidTr="006B5A2C">
        <w:tc>
          <w:tcPr>
            <w:tcW w:w="557" w:type="dxa"/>
          </w:tcPr>
          <w:p w14:paraId="710B9F00" w14:textId="5FEBFD58" w:rsidR="00673C39" w:rsidRPr="006665DB" w:rsidRDefault="00673C39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3.</w:t>
            </w:r>
          </w:p>
        </w:tc>
        <w:tc>
          <w:tcPr>
            <w:tcW w:w="3857" w:type="dxa"/>
            <w:gridSpan w:val="3"/>
          </w:tcPr>
          <w:p w14:paraId="65DFADB2" w14:textId="69D99863" w:rsidR="00673C39" w:rsidRPr="006665DB" w:rsidRDefault="00673C39" w:rsidP="00FD204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73C39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Raspisivanje javnog poziva za izbor četiri člana Sudskog savjeta iz reda uglednih pravnika </w:t>
            </w:r>
          </w:p>
        </w:tc>
        <w:tc>
          <w:tcPr>
            <w:tcW w:w="2262" w:type="dxa"/>
            <w:gridSpan w:val="2"/>
          </w:tcPr>
          <w:p w14:paraId="511778AE" w14:textId="3B3F0DEE" w:rsidR="00673C39" w:rsidRPr="00673C39" w:rsidRDefault="00673C39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73C39">
              <w:rPr>
                <w:rFonts w:ascii="Cambria" w:hAnsi="Cambria" w:cstheme="minorHAnsi"/>
                <w:szCs w:val="24"/>
                <w:lang w:val="bs-Latn-BA"/>
              </w:rPr>
              <w:t>Skupština</w:t>
            </w:r>
          </w:p>
        </w:tc>
        <w:tc>
          <w:tcPr>
            <w:tcW w:w="2131" w:type="dxa"/>
            <w:gridSpan w:val="4"/>
          </w:tcPr>
          <w:p w14:paraId="0C7D7E16" w14:textId="4F6A7281" w:rsidR="00673C39" w:rsidRPr="006665DB" w:rsidRDefault="00673C39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Novembar 2021.</w:t>
            </w:r>
          </w:p>
        </w:tc>
        <w:tc>
          <w:tcPr>
            <w:tcW w:w="2151" w:type="dxa"/>
            <w:gridSpan w:val="3"/>
          </w:tcPr>
          <w:p w14:paraId="455AC16C" w14:textId="16CDCC25" w:rsidR="00673C39" w:rsidRPr="00C850BA" w:rsidRDefault="00C850BA" w:rsidP="00FD204D">
            <w:pPr>
              <w:jc w:val="center"/>
              <w:rPr>
                <w:rFonts w:ascii="Cambria" w:hAnsi="Cambria" w:cstheme="minorHAnsi"/>
                <w:szCs w:val="24"/>
                <w:lang w:val="en-US"/>
              </w:rPr>
            </w:pPr>
            <w:r>
              <w:rPr>
                <w:rFonts w:ascii="Cambria" w:hAnsi="Cambria" w:cstheme="minorHAnsi"/>
                <w:szCs w:val="24"/>
                <w:lang w:val="en-US"/>
              </w:rPr>
              <w:t>/</w:t>
            </w:r>
          </w:p>
        </w:tc>
        <w:tc>
          <w:tcPr>
            <w:tcW w:w="2560" w:type="dxa"/>
            <w:gridSpan w:val="2"/>
          </w:tcPr>
          <w:p w14:paraId="45BB2540" w14:textId="746D2782" w:rsidR="00673C39" w:rsidRPr="00C850BA" w:rsidRDefault="00673C39" w:rsidP="00C850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Raspisan javni poziv</w:t>
            </w:r>
            <w:r w:rsidRPr="00C850BA">
              <w:t xml:space="preserve"> 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 xml:space="preserve">za izbor četiri člana Sudskog savjeta iz 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lastRenderedPageBreak/>
              <w:t>reda uglednih pravnika</w:t>
            </w:r>
          </w:p>
        </w:tc>
      </w:tr>
      <w:tr w:rsidR="00B0183A" w:rsidRPr="002F25C1" w14:paraId="505E305C" w14:textId="77777777" w:rsidTr="008F324B">
        <w:tc>
          <w:tcPr>
            <w:tcW w:w="13518" w:type="dxa"/>
            <w:gridSpan w:val="15"/>
            <w:shd w:val="clear" w:color="auto" w:fill="FFF2CC"/>
          </w:tcPr>
          <w:p w14:paraId="072927BD" w14:textId="65371DB0" w:rsidR="0077008A" w:rsidRPr="00844A27" w:rsidRDefault="00B0183A" w:rsidP="00CA0B51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44A27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Cilj</w:t>
            </w:r>
            <w:r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J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ača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nje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administrativn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ih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kapacitet</w:t>
            </w:r>
            <w:r w:rsid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Sudskog i Tužilačkog savjeta</w:t>
            </w:r>
            <w:r w:rsidR="00751CF2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koji će omogućiti da 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s</w:t>
            </w:r>
            <w:r w:rsidR="00751CF2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e</w:t>
            </w:r>
            <w:r w:rsidR="00CA0B51" w:rsidRPr="00CA0B5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ključne funkcije vrše profesionalno, odgovorno, transparentno i nepristrasno</w:t>
            </w:r>
          </w:p>
          <w:p w14:paraId="0B978F39" w14:textId="00A410B7" w:rsidR="0077008A" w:rsidRPr="001E241D" w:rsidRDefault="00B0183A" w:rsidP="001E241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44A27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  <w:r w:rsidR="005B0FA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1E241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</w:t>
            </w:r>
            <w:r w:rsidR="002F25C1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naprijeđen okvir za uspostavljanje finansijske nezavisnosti i upravljanje budžetom  na sudskom i tužilačkom nivou</w:t>
            </w:r>
          </w:p>
        </w:tc>
      </w:tr>
      <w:tr w:rsidR="00B0183A" w:rsidRPr="00530A23" w14:paraId="7F7B1E02" w14:textId="77777777" w:rsidTr="008F324B">
        <w:tc>
          <w:tcPr>
            <w:tcW w:w="13518" w:type="dxa"/>
            <w:gridSpan w:val="15"/>
            <w:shd w:val="clear" w:color="auto" w:fill="D9E2F3"/>
          </w:tcPr>
          <w:p w14:paraId="48720B2B" w14:textId="77777777" w:rsidR="00B0183A" w:rsidRPr="00836468" w:rsidRDefault="00B0183A" w:rsidP="00FD204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5A2350FA" w14:textId="6A6A5A59" w:rsidR="00B0183A" w:rsidRDefault="00B0183A" w:rsidP="00FD204D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7 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- Crna Gora jača administrativne kapacitete Sudskog i Tužilačkog savjeta omogućavajući im da svoje ključne funkcije vrše profesionalno, odgovorno, transparentno i nepristrasno.  </w:t>
            </w:r>
          </w:p>
          <w:p w14:paraId="1F262C38" w14:textId="77777777" w:rsidR="00550A65" w:rsidRPr="006665DB" w:rsidRDefault="00550A65" w:rsidP="00550A65">
            <w:pPr>
              <w:contextualSpacing/>
              <w:jc w:val="both"/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t>Privremeno mjerilo 9</w:t>
            </w:r>
            <w:r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 xml:space="preserve"> -</w:t>
            </w:r>
            <w:r w:rsidRPr="006665DB">
              <w:rPr>
                <w:lang w:val="bs-Latn-BA"/>
              </w:rPr>
              <w:t xml:space="preserve"> </w:t>
            </w:r>
            <w:r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>Crna Gora obezbjeđuje početni bilans ostvarenih rezultata u pogledu redovnih provjera rada sudija i tužilaca i osigurava da se u slučaju identifikovanih kršenja pravila efektivno primjenjuju disciplinske kazne. Crna Gora razvija sudsku praksu tumačenja disciplinskih pravila i podiže svijest među sudijama i tužiocima, kao i izmijenjeni Etički kodeks.</w:t>
            </w:r>
          </w:p>
          <w:p w14:paraId="7A8F7956" w14:textId="77777777" w:rsidR="00B0183A" w:rsidRDefault="00B0183A" w:rsidP="00FD204D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="004F4E76"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>Oba savjeta i dalje treba da preuzmu funkcije upravljanja budžetom i finansijama na centralnom i sudskom i tužilačkom nivou. Proces prenosa planiranja i izvršenja budžeta na sudove i tužilaštva je u ranoj fazi i još uvijek treba da se testira u pilot sudovima i tužilaštvima.</w:t>
            </w:r>
          </w:p>
          <w:p w14:paraId="17E6774A" w14:textId="0ACB2468" w:rsidR="00550A65" w:rsidRPr="00836468" w:rsidRDefault="00550A65" w:rsidP="00FD204D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Izvršenje etičkih kodeksa i disciplinske odgovornosti za sudije i tužioce i dalje ostaje ograničeno, a sudska praksa tek treba da se razvije.</w:t>
            </w:r>
          </w:p>
        </w:tc>
      </w:tr>
      <w:tr w:rsidR="00B0183A" w:rsidRPr="006665DB" w14:paraId="6F3A808F" w14:textId="77777777" w:rsidTr="006B5A2C">
        <w:tc>
          <w:tcPr>
            <w:tcW w:w="557" w:type="dxa"/>
            <w:shd w:val="clear" w:color="auto" w:fill="E7E6E6"/>
          </w:tcPr>
          <w:p w14:paraId="313B218C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4482C436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67AE28FA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1F66E51A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496FC799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6049186A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6D5A54" w14:paraId="04848D15" w14:textId="77777777" w:rsidTr="006B5A2C">
        <w:tc>
          <w:tcPr>
            <w:tcW w:w="557" w:type="dxa"/>
          </w:tcPr>
          <w:p w14:paraId="3262D6E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1. </w:t>
            </w:r>
          </w:p>
        </w:tc>
        <w:tc>
          <w:tcPr>
            <w:tcW w:w="3857" w:type="dxa"/>
            <w:gridSpan w:val="3"/>
          </w:tcPr>
          <w:p w14:paraId="14DC0802" w14:textId="507C1F3D" w:rsidR="00C60C2E" w:rsidRPr="006665DB" w:rsidRDefault="00550A65" w:rsidP="00C60C2E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Nastaviti s aktivnostima izmjene</w:t>
            </w:r>
            <w:r w:rsidR="00733462" w:rsidRPr="00733462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Zakon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>a</w:t>
            </w:r>
            <w:r w:rsidR="00733462" w:rsidRPr="00733462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o Sudskom savjetu i sudijama 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>koji će obuhvatiti i pitanje zarada i penzionisanja</w:t>
            </w:r>
          </w:p>
        </w:tc>
        <w:tc>
          <w:tcPr>
            <w:tcW w:w="2262" w:type="dxa"/>
            <w:gridSpan w:val="2"/>
          </w:tcPr>
          <w:p w14:paraId="582BFA42" w14:textId="39A8AF88" w:rsidR="00B0183A" w:rsidRPr="006665DB" w:rsidRDefault="00BD5266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2A2CA566" w14:textId="780A81F6" w:rsidR="00B0183A" w:rsidRPr="008E2724" w:rsidRDefault="008E272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8E2724">
              <w:rPr>
                <w:rFonts w:ascii="Cambria" w:hAnsi="Cambria" w:cstheme="minorHAnsi"/>
                <w:szCs w:val="24"/>
                <w:lang w:val="bs-Latn-BA"/>
              </w:rPr>
              <w:t>Oktobar 2021</w:t>
            </w:r>
            <w:r>
              <w:rPr>
                <w:rFonts w:ascii="Cambria" w:hAnsi="Cambria" w:cstheme="minorHAnsi"/>
                <w:szCs w:val="24"/>
                <w:lang w:val="bs-Latn-BA"/>
              </w:rPr>
              <w:t>.</w:t>
            </w:r>
          </w:p>
        </w:tc>
        <w:tc>
          <w:tcPr>
            <w:tcW w:w="2151" w:type="dxa"/>
            <w:gridSpan w:val="3"/>
          </w:tcPr>
          <w:p w14:paraId="0DD1F15B" w14:textId="0A478C36" w:rsidR="00B0183A" w:rsidRPr="006665DB" w:rsidRDefault="00531DA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4A24E57B" w14:textId="1FF19FE8" w:rsidR="00B0183A" w:rsidRPr="00C850BA" w:rsidRDefault="00550A65" w:rsidP="00C850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Utvrđen nacrt Zakona o Sudskom savjetu i sudijama</w:t>
            </w:r>
          </w:p>
        </w:tc>
      </w:tr>
      <w:tr w:rsidR="00550A65" w:rsidRPr="00530A23" w14:paraId="4A2E79E9" w14:textId="77777777" w:rsidTr="006B5A2C">
        <w:tc>
          <w:tcPr>
            <w:tcW w:w="557" w:type="dxa"/>
          </w:tcPr>
          <w:p w14:paraId="2CBC980F" w14:textId="2EFF2700" w:rsidR="00550A65" w:rsidRPr="006665DB" w:rsidRDefault="00550A65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2.</w:t>
            </w:r>
          </w:p>
        </w:tc>
        <w:tc>
          <w:tcPr>
            <w:tcW w:w="3857" w:type="dxa"/>
            <w:gridSpan w:val="3"/>
          </w:tcPr>
          <w:p w14:paraId="5A2243E0" w14:textId="579E7C8F" w:rsidR="00550A65" w:rsidRPr="00733462" w:rsidRDefault="00550A65" w:rsidP="00C60C2E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550A65">
              <w:rPr>
                <w:rFonts w:ascii="Cambria" w:hAnsi="Cambria" w:cstheme="minorHAnsi"/>
                <w:b/>
                <w:szCs w:val="24"/>
                <w:lang w:val="bs-Latn-BA"/>
              </w:rPr>
              <w:t>Dostaviti nacrt izmjena pravila za ocjenjivanje sudija i tužilaca</w:t>
            </w:r>
            <w:r w:rsidR="00397751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kojim će se ustanoviti jasniji kriterijumi napredovanje u daljem radu</w:t>
            </w:r>
          </w:p>
        </w:tc>
        <w:tc>
          <w:tcPr>
            <w:tcW w:w="2262" w:type="dxa"/>
            <w:gridSpan w:val="2"/>
          </w:tcPr>
          <w:p w14:paraId="6F92CCB4" w14:textId="24E45B67" w:rsidR="00550A65" w:rsidRPr="006665DB" w:rsidRDefault="00550A65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50A65">
              <w:rPr>
                <w:rFonts w:ascii="Cambria" w:hAnsi="Cambria" w:cstheme="minorHAnsi"/>
                <w:szCs w:val="24"/>
                <w:lang w:val="bs-Latn-BA"/>
              </w:rPr>
              <w:t>Tužilački savjet</w:t>
            </w:r>
          </w:p>
        </w:tc>
        <w:tc>
          <w:tcPr>
            <w:tcW w:w="2131" w:type="dxa"/>
            <w:gridSpan w:val="4"/>
          </w:tcPr>
          <w:p w14:paraId="6DC3F78B" w14:textId="5021E74E" w:rsidR="00550A65" w:rsidRPr="00550A65" w:rsidRDefault="00057E3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Novembar</w:t>
            </w:r>
            <w:r w:rsidR="00550A65" w:rsidRPr="00550A65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151" w:type="dxa"/>
            <w:gridSpan w:val="3"/>
          </w:tcPr>
          <w:p w14:paraId="11FC8DE7" w14:textId="477C04D3" w:rsidR="00550A65" w:rsidRPr="006665DB" w:rsidRDefault="00550A65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50A65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20DC9AE1" w14:textId="37B6F22A" w:rsidR="00550A65" w:rsidRPr="00C850BA" w:rsidRDefault="00256486" w:rsidP="00C850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 xml:space="preserve">Pripremljen </w:t>
            </w:r>
            <w:r w:rsidR="008E2724">
              <w:rPr>
                <w:rFonts w:ascii="Cambria" w:hAnsi="Cambria" w:cstheme="minorHAnsi"/>
                <w:szCs w:val="24"/>
                <w:lang w:val="bs-Latn-BA"/>
              </w:rPr>
              <w:t xml:space="preserve">i dostavljen 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>nacrt</w:t>
            </w:r>
            <w:r w:rsidR="00550A65" w:rsidRPr="00C850BA">
              <w:rPr>
                <w:rFonts w:ascii="Cambria" w:hAnsi="Cambria" w:cstheme="minorHAnsi"/>
                <w:szCs w:val="24"/>
                <w:lang w:val="bs-Latn-BA"/>
              </w:rPr>
              <w:t xml:space="preserve"> izmjen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="00550A65" w:rsidRPr="00C850BA">
              <w:rPr>
                <w:rFonts w:ascii="Cambria" w:hAnsi="Cambria" w:cstheme="minorHAnsi"/>
                <w:szCs w:val="24"/>
                <w:lang w:val="bs-Latn-BA"/>
              </w:rPr>
              <w:t xml:space="preserve"> pravila za ocjenjivanje sudija i tužilaca</w:t>
            </w:r>
          </w:p>
        </w:tc>
      </w:tr>
      <w:tr w:rsidR="00550A65" w:rsidRPr="006D5A54" w14:paraId="5A67BBF5" w14:textId="77777777" w:rsidTr="006B5A2C">
        <w:tc>
          <w:tcPr>
            <w:tcW w:w="557" w:type="dxa"/>
          </w:tcPr>
          <w:p w14:paraId="6FB924A8" w14:textId="45FA700F" w:rsidR="00550A65" w:rsidRDefault="00520D04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3.</w:t>
            </w:r>
          </w:p>
        </w:tc>
        <w:tc>
          <w:tcPr>
            <w:tcW w:w="3857" w:type="dxa"/>
            <w:gridSpan w:val="3"/>
          </w:tcPr>
          <w:p w14:paraId="2CC02D4E" w14:textId="56CDEB8E" w:rsidR="00550A65" w:rsidRPr="00550A65" w:rsidRDefault="00520D04" w:rsidP="00520D04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b/>
                <w:szCs w:val="24"/>
                <w:lang w:val="bs-Latn-BA"/>
              </w:rPr>
              <w:t>Izrada projektne dokumentacije za novi sistem za finansije, javne nabavke i kadrovsku evidenciju</w:t>
            </w:r>
          </w:p>
        </w:tc>
        <w:tc>
          <w:tcPr>
            <w:tcW w:w="2262" w:type="dxa"/>
            <w:gridSpan w:val="2"/>
          </w:tcPr>
          <w:p w14:paraId="6396CEF1" w14:textId="3F973F46" w:rsidR="00550A65" w:rsidRPr="00550A65" w:rsidRDefault="00520D0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szCs w:val="24"/>
                <w:lang w:val="bs-Latn-BA"/>
              </w:rPr>
              <w:t>Sudski savjet</w:t>
            </w:r>
          </w:p>
        </w:tc>
        <w:tc>
          <w:tcPr>
            <w:tcW w:w="2131" w:type="dxa"/>
            <w:gridSpan w:val="4"/>
          </w:tcPr>
          <w:p w14:paraId="2B8DE9F0" w14:textId="085ED31E" w:rsidR="00550A65" w:rsidRPr="00550A65" w:rsidRDefault="00520D0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szCs w:val="24"/>
                <w:lang w:val="bs-Latn-BA"/>
              </w:rPr>
              <w:t>Septembar 2021</w:t>
            </w:r>
            <w:r>
              <w:rPr>
                <w:rFonts w:ascii="Cambria" w:hAnsi="Cambria" w:cstheme="minorHAnsi"/>
                <w:szCs w:val="24"/>
                <w:lang w:val="bs-Latn-BA"/>
              </w:rPr>
              <w:t>.</w:t>
            </w:r>
          </w:p>
        </w:tc>
        <w:tc>
          <w:tcPr>
            <w:tcW w:w="2151" w:type="dxa"/>
            <w:gridSpan w:val="3"/>
          </w:tcPr>
          <w:p w14:paraId="7E5475B9" w14:textId="5E394DF4" w:rsidR="00550A65" w:rsidRPr="00550A65" w:rsidRDefault="00520D0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szCs w:val="24"/>
                <w:lang w:val="bs-Latn-BA"/>
              </w:rPr>
              <w:t>Obezbijeđena</w:t>
            </w:r>
          </w:p>
        </w:tc>
        <w:tc>
          <w:tcPr>
            <w:tcW w:w="2560" w:type="dxa"/>
            <w:gridSpan w:val="2"/>
          </w:tcPr>
          <w:p w14:paraId="09353CBC" w14:textId="2A4BA64B" w:rsidR="00550A65" w:rsidRPr="00C850BA" w:rsidRDefault="00520D04" w:rsidP="00C850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Izrađena tenderska dokumentacija za sistem; Raspisan tender za nabavku sistema</w:t>
            </w:r>
          </w:p>
        </w:tc>
      </w:tr>
      <w:tr w:rsidR="00520D04" w:rsidRPr="006665DB" w14:paraId="0941D818" w14:textId="77777777" w:rsidTr="006B5A2C">
        <w:tc>
          <w:tcPr>
            <w:tcW w:w="557" w:type="dxa"/>
          </w:tcPr>
          <w:p w14:paraId="32298116" w14:textId="2B15D6AE" w:rsidR="00520D04" w:rsidRDefault="00520D04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4.</w:t>
            </w:r>
          </w:p>
        </w:tc>
        <w:tc>
          <w:tcPr>
            <w:tcW w:w="3857" w:type="dxa"/>
            <w:gridSpan w:val="3"/>
          </w:tcPr>
          <w:p w14:paraId="7D49F14B" w14:textId="392C34C6" w:rsidR="00520D04" w:rsidRPr="00520D04" w:rsidRDefault="00520D04" w:rsidP="00520D04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b/>
                <w:szCs w:val="24"/>
                <w:lang w:val="bs-Latn-BA"/>
              </w:rPr>
              <w:t>Pokrenuti in</w:t>
            </w:r>
            <w:r w:rsidR="00D62228"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Pr="00520D04">
              <w:rPr>
                <w:rFonts w:ascii="Cambria" w:hAnsi="Cambria" w:cstheme="minorHAnsi"/>
                <w:b/>
                <w:szCs w:val="24"/>
                <w:lang w:val="bs-Latn-BA"/>
              </w:rPr>
              <w:t>cijativu za izmjenu pravilnika za određivanje koeficijenata u sekretarijatima Sudskog savjeta i Tužilačkog savjeta i u</w:t>
            </w:r>
            <w:r w:rsidR="009F06B3">
              <w:rPr>
                <w:rFonts w:ascii="Cambria" w:hAnsi="Cambria" w:cstheme="minorHAnsi"/>
                <w:b/>
                <w:szCs w:val="24"/>
                <w:lang w:val="bs-Latn-BA"/>
              </w:rPr>
              <w:t>t</w:t>
            </w:r>
            <w:r w:rsidRPr="00520D04">
              <w:rPr>
                <w:rFonts w:ascii="Cambria" w:hAnsi="Cambria" w:cstheme="minorHAnsi"/>
                <w:b/>
                <w:szCs w:val="24"/>
                <w:lang w:val="bs-Latn-BA"/>
              </w:rPr>
              <w:t>vrđivanje dodatka na zaradu za osobe koje su zadužene za implementaciju informacionih sistema u Sudskom i Tužilačkom savjetu</w:t>
            </w:r>
          </w:p>
        </w:tc>
        <w:tc>
          <w:tcPr>
            <w:tcW w:w="2262" w:type="dxa"/>
            <w:gridSpan w:val="2"/>
          </w:tcPr>
          <w:p w14:paraId="18BAD551" w14:textId="4BE1383E" w:rsidR="00520D04" w:rsidRPr="00520D04" w:rsidRDefault="00520D04" w:rsidP="009F06B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  <w:r w:rsidR="009F06B3">
              <w:rPr>
                <w:rFonts w:ascii="Cambria" w:hAnsi="Cambria" w:cstheme="minorHAnsi"/>
                <w:szCs w:val="24"/>
                <w:lang w:val="bs-Latn-BA"/>
              </w:rPr>
              <w:t xml:space="preserve">, </w:t>
            </w:r>
            <w:r w:rsidRPr="00520D04">
              <w:rPr>
                <w:rFonts w:ascii="Cambria" w:hAnsi="Cambria" w:cstheme="minorHAnsi"/>
                <w:szCs w:val="24"/>
                <w:lang w:val="bs-Latn-BA"/>
              </w:rPr>
              <w:t>Sudski savjet</w:t>
            </w:r>
          </w:p>
        </w:tc>
        <w:tc>
          <w:tcPr>
            <w:tcW w:w="2131" w:type="dxa"/>
            <w:gridSpan w:val="4"/>
          </w:tcPr>
          <w:p w14:paraId="52963CB2" w14:textId="05D62EA0" w:rsidR="00520D04" w:rsidRPr="00520D04" w:rsidRDefault="00520D0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szCs w:val="24"/>
                <w:lang w:val="bs-Latn-BA"/>
              </w:rPr>
              <w:t>Decembar 2021</w:t>
            </w:r>
            <w:r>
              <w:rPr>
                <w:rFonts w:ascii="Cambria" w:hAnsi="Cambria" w:cstheme="minorHAnsi"/>
                <w:szCs w:val="24"/>
                <w:lang w:val="bs-Latn-BA"/>
              </w:rPr>
              <w:t>.</w:t>
            </w:r>
          </w:p>
        </w:tc>
        <w:tc>
          <w:tcPr>
            <w:tcW w:w="2151" w:type="dxa"/>
            <w:gridSpan w:val="3"/>
          </w:tcPr>
          <w:p w14:paraId="68A36250" w14:textId="544083CD" w:rsidR="00520D04" w:rsidRPr="00520D04" w:rsidRDefault="00520D0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550A65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5EFF753F" w14:textId="31BBC803" w:rsidR="00520D04" w:rsidRPr="00C850BA" w:rsidRDefault="00520D04" w:rsidP="00C850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Utvrđen tekst novog pravilnika</w:t>
            </w:r>
          </w:p>
        </w:tc>
      </w:tr>
      <w:tr w:rsidR="00B0183A" w:rsidRPr="00530A23" w14:paraId="584B4828" w14:textId="77777777" w:rsidTr="008F324B">
        <w:tc>
          <w:tcPr>
            <w:tcW w:w="13518" w:type="dxa"/>
            <w:gridSpan w:val="15"/>
            <w:shd w:val="clear" w:color="auto" w:fill="FFF2CC"/>
          </w:tcPr>
          <w:p w14:paraId="7705D2E1" w14:textId="5964A583" w:rsidR="00B0183A" w:rsidRPr="00836468" w:rsidRDefault="00B0183A" w:rsidP="00FD204D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292BFE"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Racionalizacija pravosudne mreže na nivou cijele Crne Gore</w:t>
            </w:r>
          </w:p>
          <w:p w14:paraId="35780457" w14:textId="327E61E5" w:rsidR="00B0183A" w:rsidRPr="00836468" w:rsidRDefault="00B0183A" w:rsidP="00FD204D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  <w:r w:rsidR="00292BFE" w:rsidRPr="00836468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</w:t>
            </w:r>
            <w:r w:rsidR="00A0019F"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R</w:t>
            </w:r>
            <w:r w:rsidR="00A0019F" w:rsidRPr="00B6383C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acionalizovana pravosudna mreža </w:t>
            </w:r>
            <w:r w:rsidR="008E2724" w:rsidRPr="00B6383C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(efikasniji ali i manji broj sudova na nivou Crne Gore)</w:t>
            </w:r>
          </w:p>
        </w:tc>
      </w:tr>
      <w:tr w:rsidR="00B0183A" w:rsidRPr="00530A23" w14:paraId="1519F17F" w14:textId="77777777" w:rsidTr="008F324B">
        <w:tc>
          <w:tcPr>
            <w:tcW w:w="13518" w:type="dxa"/>
            <w:gridSpan w:val="15"/>
            <w:shd w:val="clear" w:color="auto" w:fill="D9E2F3"/>
          </w:tcPr>
          <w:p w14:paraId="5B1C1C78" w14:textId="77777777" w:rsidR="00B0183A" w:rsidRPr="00836468" w:rsidRDefault="00B0183A" w:rsidP="00FD204D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607CFDAF" w14:textId="77777777" w:rsidR="00B0183A" w:rsidRPr="00836468" w:rsidRDefault="00B0183A" w:rsidP="00FD204D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Privremeno mjerilo  14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- Crna Gora nastavlja sa sprovođenjem racionalizacije pravosudne mreže. Crna Gora kompletira novu analizu potreba koja predstavlja osnov za usvajanje narednih koraka u racionalizaciji što treba da dovede do zatvaranja svih neodrživih malih sudova.</w:t>
            </w:r>
          </w:p>
          <w:p w14:paraId="361D1777" w14:textId="760431E0" w:rsidR="00B0183A" w:rsidRPr="00836468" w:rsidRDefault="00B0183A" w:rsidP="00FD204D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="006E7394"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Nakon finalizacije analize racionalizacije pravosudne mreže, tek treba da započne rad na pripremi nove strategije.</w:t>
            </w:r>
          </w:p>
        </w:tc>
      </w:tr>
      <w:tr w:rsidR="00B0183A" w:rsidRPr="006665DB" w14:paraId="608B7866" w14:textId="77777777" w:rsidTr="006B5A2C">
        <w:tc>
          <w:tcPr>
            <w:tcW w:w="557" w:type="dxa"/>
            <w:shd w:val="clear" w:color="auto" w:fill="E7E6E6"/>
          </w:tcPr>
          <w:p w14:paraId="1F5250A2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33EC12DF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029CBB73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51CFD45D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2D12C65C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44508858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530A23" w14:paraId="2962D5B2" w14:textId="77777777" w:rsidTr="006B5A2C">
        <w:tc>
          <w:tcPr>
            <w:tcW w:w="557" w:type="dxa"/>
          </w:tcPr>
          <w:p w14:paraId="6196D87D" w14:textId="614E7FE0" w:rsidR="00B0183A" w:rsidRPr="006665DB" w:rsidRDefault="00B0183A" w:rsidP="006C485E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72FC21C7" w14:textId="53E43DCD" w:rsidR="00B0183A" w:rsidRPr="006665DB" w:rsidRDefault="00DB4B1B" w:rsidP="006E7394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R</w:t>
            </w:r>
            <w:r w:rsidR="00B0183A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evizij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>a</w:t>
            </w:r>
            <w:r w:rsidR="00B0183A"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Analize za potrebe racionalizacije pravosudne mreže</w:t>
            </w:r>
            <w:r w:rsidR="00A0019F"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, obzirom na novnonastale okolnosti koje utiču na efikasnost rada pravosuđa (pandemija virusa COVID-19, štrajk advokata, </w:t>
            </w:r>
            <w:r w:rsidR="00A0019F"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upražnjenost ključnih funkcija i kadrovske promjene u pravosuđu)</w:t>
            </w:r>
            <w:r w:rsidR="008E2724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i pripemiti plan daljih aktivnosti</w:t>
            </w:r>
          </w:p>
        </w:tc>
        <w:tc>
          <w:tcPr>
            <w:tcW w:w="2262" w:type="dxa"/>
            <w:gridSpan w:val="2"/>
          </w:tcPr>
          <w:p w14:paraId="4DA8BE7C" w14:textId="382CBBDB" w:rsidR="00B0183A" w:rsidRPr="006665DB" w:rsidRDefault="00BD5266" w:rsidP="00A0019F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lastRenderedPageBreak/>
              <w:t>Ministarstvo pravde, ljudskih i manjinskih prava, Vrhovni sud i Sudski savjet</w:t>
            </w:r>
          </w:p>
        </w:tc>
        <w:tc>
          <w:tcPr>
            <w:tcW w:w="2131" w:type="dxa"/>
            <w:gridSpan w:val="4"/>
          </w:tcPr>
          <w:p w14:paraId="5DA08A2A" w14:textId="43EE0DFF" w:rsidR="00B0183A" w:rsidRPr="006665DB" w:rsidRDefault="008E2724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 2021</w:t>
            </w:r>
            <w:r w:rsidR="00751CF2">
              <w:rPr>
                <w:rFonts w:ascii="Cambria" w:hAnsi="Cambria" w:cstheme="minorHAnsi"/>
                <w:szCs w:val="24"/>
                <w:lang w:val="bs-Latn-BA"/>
              </w:rPr>
              <w:t>.</w:t>
            </w:r>
          </w:p>
        </w:tc>
        <w:tc>
          <w:tcPr>
            <w:tcW w:w="2151" w:type="dxa"/>
            <w:gridSpan w:val="3"/>
          </w:tcPr>
          <w:p w14:paraId="72E15568" w14:textId="6D75A809" w:rsidR="00B0183A" w:rsidRPr="006665DB" w:rsidRDefault="00531DA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4996630D" w14:textId="7623B251" w:rsidR="00B0183A" w:rsidRPr="00C850BA" w:rsidRDefault="00DB4B1B" w:rsidP="00C850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Sagledani zaključci i preporuke</w:t>
            </w:r>
            <w:r w:rsidR="00A0019F" w:rsidRPr="00C850BA">
              <w:rPr>
                <w:rFonts w:ascii="Cambria" w:hAnsi="Cambria" w:cstheme="minorHAnsi"/>
                <w:szCs w:val="24"/>
                <w:lang w:val="bs-Latn-BA"/>
              </w:rPr>
              <w:t xml:space="preserve"> Analize za potrebe racionalizacije pravosudne mreže</w:t>
            </w:r>
          </w:p>
        </w:tc>
      </w:tr>
      <w:tr w:rsidR="00B0183A" w:rsidRPr="00530A23" w14:paraId="6D46C30E" w14:textId="77777777" w:rsidTr="008F324B">
        <w:tc>
          <w:tcPr>
            <w:tcW w:w="13518" w:type="dxa"/>
            <w:gridSpan w:val="15"/>
            <w:shd w:val="clear" w:color="auto" w:fill="FFF2CC"/>
          </w:tcPr>
          <w:p w14:paraId="1F8A47D5" w14:textId="0E7AC421" w:rsidR="00B0183A" w:rsidRPr="00DD52E5" w:rsidRDefault="00B0183A" w:rsidP="00FD204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Cilj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Os</w:t>
            </w:r>
            <w:r w:rsidR="00233E93" w:rsidRP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tvarivanje djelotvorne saradnje sa Međunarodnim rezidualnim mehanizmom za krivične sudove u pogledu preuzimanja krivičnog gonjenja i korišćenja dokaza izvedenih u postupcima pred Haškim tribunalom odnosno Mehanizmom kao subjektom sukcesorom Haškog tribunala</w:t>
            </w:r>
          </w:p>
          <w:p w14:paraId="16F26CDB" w14:textId="47054A83" w:rsidR="00B0183A" w:rsidRPr="006665DB" w:rsidRDefault="00B0183A" w:rsidP="00DB4B1B">
            <w:pPr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  <w:r w:rsidR="00DD52E5"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DB4B1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Unaprijeđen pravni okvir </w:t>
            </w:r>
            <w:r w:rsidR="00DD52E5"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DB4B1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 cilju</w:t>
            </w:r>
            <w:r w:rsidR="008E272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povećanja</w:t>
            </w:r>
            <w:r w:rsidR="008E272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broja postupaka pred domaćim sudovima u vezi sa otkrivanjem ratnih zločina</w:t>
            </w:r>
          </w:p>
        </w:tc>
      </w:tr>
      <w:tr w:rsidR="00B0183A" w:rsidRPr="00530A23" w14:paraId="6D9FA6E6" w14:textId="77777777" w:rsidTr="008F324B">
        <w:tc>
          <w:tcPr>
            <w:tcW w:w="13518" w:type="dxa"/>
            <w:gridSpan w:val="15"/>
            <w:shd w:val="clear" w:color="auto" w:fill="D9E2F3"/>
          </w:tcPr>
          <w:p w14:paraId="4EB5E473" w14:textId="77777777" w:rsidR="00B0183A" w:rsidRPr="006665DB" w:rsidRDefault="00B0183A" w:rsidP="00FD204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3309ED10" w14:textId="4D0BA95F" w:rsidR="00B0183A" w:rsidRPr="006665DB" w:rsidRDefault="00B0183A" w:rsidP="00FD204D">
            <w:pPr>
              <w:contextualSpacing/>
              <w:jc w:val="both"/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t xml:space="preserve">Privremeno mjerilo 19 </w:t>
            </w:r>
            <w:r w:rsidRPr="006665DB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 xml:space="preserve">- Crna Gora efektivno demonstrira kapacitet tijela za sprovođenje zakona i sudova da nezavisno rješavaju slučajeve ratnih zločina u skladu s međunarodnim humanitarnim pravom i sudskom praksom Međunarodnog krivičnog tribunala za Bivšu Jugoslaviju i preuzima efektivne mjere za bavljenje pitanjem nekažnjivosti, naročito kroz ubrzanje napretka u istragama i gonjenju ovih slučaja i kroz obezbjeđenje pristupa pravdi i odštete civilnim žrtvama. </w:t>
            </w:r>
          </w:p>
          <w:p w14:paraId="1ED85E20" w14:textId="77777777" w:rsidR="00B0183A" w:rsidRPr="006665DB" w:rsidRDefault="00B0183A" w:rsidP="00FD204D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Istrage i presuđivanja u predmetima ratnih zločina suočavaju se s pravnim i praktičnim preprekama, uključujući prepreke u odnosu na specifične dokazne zahtjeve na suđenjima za ratne zločine, zaštitu svjedoka i nedovoljne kapacitete tužilaštva i sudstva.</w:t>
            </w:r>
          </w:p>
        </w:tc>
      </w:tr>
      <w:tr w:rsidR="00B0183A" w:rsidRPr="006665DB" w14:paraId="6D407A81" w14:textId="77777777" w:rsidTr="006B5A2C">
        <w:tc>
          <w:tcPr>
            <w:tcW w:w="557" w:type="dxa"/>
            <w:shd w:val="clear" w:color="auto" w:fill="E7E6E6"/>
          </w:tcPr>
          <w:p w14:paraId="20D2A504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4C114DD0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4EE309B7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76F8938F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3941CC3C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2C44FA3B" w14:textId="77777777" w:rsidR="00B0183A" w:rsidRPr="006665DB" w:rsidRDefault="00B0183A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B0183A" w:rsidRPr="00530A23" w14:paraId="0BF9C70E" w14:textId="77777777" w:rsidTr="006B5A2C">
        <w:tc>
          <w:tcPr>
            <w:tcW w:w="557" w:type="dxa"/>
          </w:tcPr>
          <w:p w14:paraId="5DA8953B" w14:textId="77E2B6F2" w:rsidR="00B0183A" w:rsidRPr="006665DB" w:rsidRDefault="00155668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2771E7B4" w14:textId="473A58AD" w:rsidR="00800B19" w:rsidRPr="006665DB" w:rsidRDefault="00800B19" w:rsidP="00CD561D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Razmotriti potrebu izmjene normativnog okvira u pravcu omogućavanja koriš</w:t>
            </w:r>
            <w:r w:rsidR="00C32308">
              <w:rPr>
                <w:rFonts w:ascii="Cambria" w:hAnsi="Cambria" w:cstheme="minorHAnsi"/>
                <w:b/>
                <w:szCs w:val="24"/>
                <w:lang w:val="bs-Latn-BA"/>
              </w:rPr>
              <w:t>ć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enja dokaza koje je Međunarodni krivični sud za bivšu Jugoslaviju pribavio, u postupcima pred sudovima u Crnoj Gori</w:t>
            </w:r>
            <w:r w:rsidR="00233E93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i izvršiti neophodne izmjene</w:t>
            </w:r>
          </w:p>
        </w:tc>
        <w:tc>
          <w:tcPr>
            <w:tcW w:w="2262" w:type="dxa"/>
            <w:gridSpan w:val="2"/>
          </w:tcPr>
          <w:p w14:paraId="57D2B41D" w14:textId="087CBBB0" w:rsidR="00B0183A" w:rsidRPr="006665DB" w:rsidRDefault="00BD5266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 xml:space="preserve">Ministarstvo pravde, ljudskih i manjinskih prava </w:t>
            </w:r>
          </w:p>
        </w:tc>
        <w:tc>
          <w:tcPr>
            <w:tcW w:w="2131" w:type="dxa"/>
            <w:gridSpan w:val="4"/>
          </w:tcPr>
          <w:p w14:paraId="4954A090" w14:textId="6F777D28" w:rsidR="00B0183A" w:rsidRPr="006665DB" w:rsidRDefault="00AB0152" w:rsidP="00FD204D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="00B0183A" w:rsidRPr="006665DB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151" w:type="dxa"/>
            <w:gridSpan w:val="3"/>
          </w:tcPr>
          <w:p w14:paraId="4EA0A0F5" w14:textId="34390782" w:rsidR="00B0183A" w:rsidRPr="006665DB" w:rsidRDefault="00BD5266" w:rsidP="00FD204D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034BBF62" w14:textId="0A39C3B1" w:rsidR="00B0183A" w:rsidRPr="00AB0152" w:rsidRDefault="00800B19" w:rsidP="00AB0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 xml:space="preserve">Radna grupa za izmjene Zakonika o krivičnom postupku razmotrila potrebu izmjene normativnog okvira u pravcu omogućavanja korišćenja dokaza koje je Međunarodni krivični sud za bivšu Jugoslaviju pribavio, </w:t>
            </w:r>
            <w:r w:rsidRPr="00C850BA">
              <w:rPr>
                <w:rFonts w:ascii="Cambria" w:hAnsi="Cambria" w:cstheme="minorHAnsi"/>
                <w:szCs w:val="24"/>
                <w:lang w:val="bs-Latn-BA"/>
              </w:rPr>
              <w:lastRenderedPageBreak/>
              <w:t>u postupcima pred sudovima u Crnoj Gori</w:t>
            </w:r>
          </w:p>
        </w:tc>
      </w:tr>
      <w:tr w:rsidR="007511D3" w:rsidRPr="006665DB" w14:paraId="662B8009" w14:textId="77777777" w:rsidTr="008F324B">
        <w:tc>
          <w:tcPr>
            <w:tcW w:w="13518" w:type="dxa"/>
            <w:gridSpan w:val="15"/>
            <w:shd w:val="clear" w:color="auto" w:fill="FFF2CC"/>
          </w:tcPr>
          <w:p w14:paraId="22A67036" w14:textId="6FAFDA02" w:rsidR="007511D3" w:rsidRPr="00FF4D81" w:rsidRDefault="007511D3" w:rsidP="006665DB">
            <w:pPr>
              <w:pStyle w:val="Heading1"/>
              <w:spacing w:before="0"/>
              <w:jc w:val="center"/>
              <w:outlineLvl w:val="0"/>
              <w:rPr>
                <w:rFonts w:ascii="Cambria" w:hAnsi="Cambria"/>
                <w:b/>
                <w:lang w:val="bs-Latn-BA"/>
              </w:rPr>
            </w:pPr>
            <w:bookmarkStart w:id="18" w:name="_Toc83629140"/>
            <w:r w:rsidRPr="00FF4D81">
              <w:rPr>
                <w:rFonts w:ascii="Cambria" w:hAnsi="Cambria"/>
                <w:b/>
                <w:color w:val="auto"/>
                <w:lang w:val="bs-Latn-BA"/>
              </w:rPr>
              <w:lastRenderedPageBreak/>
              <w:t>BORBA PROTIV KORUPCIJE</w:t>
            </w:r>
            <w:bookmarkEnd w:id="18"/>
          </w:p>
        </w:tc>
      </w:tr>
      <w:tr w:rsidR="007511D3" w:rsidRPr="00530A23" w14:paraId="4EAFCA0C" w14:textId="77777777" w:rsidTr="008F324B">
        <w:tc>
          <w:tcPr>
            <w:tcW w:w="13518" w:type="dxa"/>
            <w:gridSpan w:val="15"/>
            <w:shd w:val="clear" w:color="auto" w:fill="FFF2CC"/>
          </w:tcPr>
          <w:p w14:paraId="305FD622" w14:textId="2468B21A" w:rsidR="00233E93" w:rsidRDefault="007511D3" w:rsidP="00233E93">
            <w:pPr>
              <w:pStyle w:val="Heading1"/>
              <w:spacing w:before="0"/>
              <w:outlineLvl w:val="0"/>
              <w:rPr>
                <w:b/>
                <w:color w:val="auto"/>
                <w:sz w:val="24"/>
                <w:szCs w:val="24"/>
                <w:lang w:val="bs-Latn-BA"/>
              </w:rPr>
            </w:pPr>
            <w:bookmarkStart w:id="19" w:name="_Toc78450500"/>
            <w:bookmarkStart w:id="20" w:name="_Toc78798134"/>
            <w:bookmarkStart w:id="21" w:name="_Toc80618676"/>
            <w:bookmarkStart w:id="22" w:name="_Toc83629141"/>
            <w:r w:rsidRPr="00DD52E5">
              <w:rPr>
                <w:b/>
                <w:color w:val="auto"/>
                <w:sz w:val="24"/>
                <w:szCs w:val="24"/>
                <w:u w:val="single"/>
                <w:lang w:val="bs-Latn-BA"/>
              </w:rPr>
              <w:t>Cilj</w:t>
            </w:r>
            <w:r w:rsidRPr="00DD52E5">
              <w:rPr>
                <w:b/>
                <w:color w:val="auto"/>
                <w:sz w:val="24"/>
                <w:szCs w:val="24"/>
                <w:lang w:val="bs-Latn-BA"/>
              </w:rPr>
              <w:t xml:space="preserve">: </w:t>
            </w:r>
            <w:bookmarkStart w:id="23" w:name="_Toc78450501"/>
            <w:bookmarkStart w:id="24" w:name="_Toc78798135"/>
            <w:bookmarkStart w:id="25" w:name="_Toc80618677"/>
            <w:bookmarkEnd w:id="19"/>
            <w:bookmarkEnd w:id="20"/>
            <w:bookmarkEnd w:id="21"/>
            <w:r w:rsidR="00233E93" w:rsidRPr="00233E93">
              <w:rPr>
                <w:b/>
                <w:color w:val="auto"/>
                <w:sz w:val="24"/>
                <w:szCs w:val="24"/>
                <w:lang w:val="bs-Latn-BA"/>
              </w:rPr>
              <w:t>Obezb</w:t>
            </w:r>
            <w:r w:rsidR="00C14F73">
              <w:rPr>
                <w:b/>
                <w:color w:val="auto"/>
                <w:sz w:val="24"/>
                <w:szCs w:val="24"/>
                <w:lang w:val="bs-Latn-BA"/>
              </w:rPr>
              <w:t>i</w:t>
            </w:r>
            <w:r w:rsidR="00233E93" w:rsidRPr="00233E93">
              <w:rPr>
                <w:b/>
                <w:color w:val="auto"/>
                <w:sz w:val="24"/>
                <w:szCs w:val="24"/>
                <w:lang w:val="bs-Latn-BA"/>
              </w:rPr>
              <w:t>jediti preduslove za intenziviranje implementacije Operativnog dokumenta kroz jačanje osnove za primjenu odvraćajućih sankcija</w:t>
            </w:r>
            <w:bookmarkEnd w:id="22"/>
          </w:p>
          <w:p w14:paraId="6CD1FBA5" w14:textId="37BDF2D3" w:rsidR="001A5EC4" w:rsidRPr="004140E8" w:rsidRDefault="007511D3" w:rsidP="004140E8">
            <w:pPr>
              <w:pStyle w:val="Heading1"/>
              <w:spacing w:before="0"/>
              <w:outlineLvl w:val="0"/>
              <w:rPr>
                <w:b/>
                <w:color w:val="auto"/>
                <w:sz w:val="24"/>
                <w:szCs w:val="24"/>
                <w:lang w:val="bs-Latn-BA"/>
              </w:rPr>
            </w:pPr>
            <w:bookmarkStart w:id="26" w:name="_Toc83629142"/>
            <w:r w:rsidRPr="00DD52E5">
              <w:rPr>
                <w:b/>
                <w:color w:val="auto"/>
                <w:sz w:val="24"/>
                <w:szCs w:val="24"/>
                <w:u w:val="single"/>
                <w:lang w:val="bs-Latn-BA"/>
              </w:rPr>
              <w:t>Indikator učinka</w:t>
            </w:r>
            <w:r w:rsidRPr="00DD52E5">
              <w:rPr>
                <w:b/>
                <w:color w:val="auto"/>
                <w:sz w:val="24"/>
                <w:szCs w:val="24"/>
                <w:lang w:val="bs-Latn-BA"/>
              </w:rPr>
              <w:t xml:space="preserve">: </w:t>
            </w:r>
            <w:bookmarkEnd w:id="23"/>
            <w:bookmarkEnd w:id="24"/>
            <w:bookmarkEnd w:id="25"/>
            <w:r w:rsidR="00233E93">
              <w:rPr>
                <w:b/>
                <w:color w:val="auto"/>
                <w:sz w:val="24"/>
                <w:szCs w:val="24"/>
                <w:lang w:val="bs-Latn-BA"/>
              </w:rPr>
              <w:t>Povećanje broja otkrivenih nepravilnost</w:t>
            </w:r>
            <w:r w:rsidR="00AB0152">
              <w:rPr>
                <w:b/>
                <w:color w:val="auto"/>
                <w:sz w:val="24"/>
                <w:szCs w:val="24"/>
                <w:lang w:val="bs-Latn-BA"/>
              </w:rPr>
              <w:t>i</w:t>
            </w:r>
            <w:r w:rsidR="001A5EC4">
              <w:rPr>
                <w:b/>
                <w:color w:val="auto"/>
                <w:sz w:val="24"/>
                <w:szCs w:val="24"/>
                <w:lang w:val="bs-Latn-BA"/>
              </w:rPr>
              <w:t xml:space="preserve"> (povećanje broja inspekcija i preduzetih korektivnih radnji)</w:t>
            </w:r>
            <w:bookmarkEnd w:id="26"/>
          </w:p>
        </w:tc>
      </w:tr>
      <w:tr w:rsidR="007511D3" w:rsidRPr="00530A23" w14:paraId="6867655A" w14:textId="77777777" w:rsidTr="008F324B">
        <w:tc>
          <w:tcPr>
            <w:tcW w:w="13518" w:type="dxa"/>
            <w:gridSpan w:val="15"/>
            <w:shd w:val="clear" w:color="auto" w:fill="D9E2F3"/>
          </w:tcPr>
          <w:p w14:paraId="48E717C9" w14:textId="77777777" w:rsidR="007511D3" w:rsidRPr="00836468" w:rsidRDefault="007511D3" w:rsidP="006665DB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6488434C" w14:textId="4C70D827" w:rsidR="007511D3" w:rsidRPr="00836468" w:rsidRDefault="007511D3" w:rsidP="006665DB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Privremeno mjerilo 20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- Crna Gora sprovodi svoju nacionalnu strategiju za borbu protiv korupcije i organizovanog kriminala (2010-2014) i Akcioni plan (2013-2014). Kontinuirano nadzire i ocjenjuje uticaj raznih mjera i predlaže korektivne mjere kada je to potrebno. </w:t>
            </w:r>
          </w:p>
          <w:p w14:paraId="5A8AAD2C" w14:textId="16C2DBA4" w:rsidR="007511D3" w:rsidRPr="00836468" w:rsidRDefault="007511D3" w:rsidP="006665DB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Privremeno mjerilo 25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- U državnoj upravi, Crna Gora angažuje, promoviše i imenuje javne zvaničnike na osnovu jasnih i transparentnih kriterijuma, fokusirajući se na zasluge i iskazane mogućnosti. Crna Gora jača kapacitete Inspektorata, primjenjuje metodologiju analize rizika, usvaja planove integriteta i imenuje obučene menadžere integriteta u javnoj upravi. Crna Gora obezbjeđuje inicijalni bilans ostvarenih rezultata u primjeni efektivnih sankcija u slučajevima kršenja etičkih vrijednosti. </w:t>
            </w:r>
          </w:p>
          <w:p w14:paraId="152266C6" w14:textId="20212524" w:rsidR="007511D3" w:rsidRPr="00836468" w:rsidRDefault="007511D3" w:rsidP="006665DB">
            <w:pPr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Privremeno mjerilo  27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- Crna Gora sprovodi i procjenjuje uticaj mjera preduzetih u cilju smanjenja korupcije u osjetljivim oblastima i preuzima korektivne mjere kada je to potrebno, uključujući disciplinske i krivične mjere u slučajevima identifikovanih nepravilnosti. </w:t>
            </w:r>
          </w:p>
          <w:p w14:paraId="63CD8215" w14:textId="77777777" w:rsidR="007511D3" w:rsidRPr="00836468" w:rsidRDefault="007511D3" w:rsidP="006665DB">
            <w:pPr>
              <w:contextualSpacing/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ASK je nastavila da pruža podršku javnim organima u vezi s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u w:val="single"/>
                <w:lang w:val="bs-Latn-BA"/>
              </w:rPr>
              <w:t>planovima integriteta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. Trenutno 98% javnih vlasti i tijela ima pripremljene planove integriteta. U martu 2021. Agencija je finalizovala sveobuhvatan izveštaj o donošenju i sprovođenju planova integriteta za 2020, uključujući procjenu njihove efektivnosti i efikasnosti, zasnovan na komentarima javnih organa na upitnik o samoprocjeni. Prema analiziranim podacima, nivo primjene planova integriteta se povećava, dok je intenzitet rizika od korupcije u opadanju.</w:t>
            </w:r>
          </w:p>
          <w:p w14:paraId="5E045CC2" w14:textId="77777777" w:rsidR="007511D3" w:rsidRPr="00836468" w:rsidRDefault="007511D3" w:rsidP="006665DB">
            <w:pPr>
              <w:contextualSpacing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/>
                <w:b/>
                <w:bCs/>
                <w:iCs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Theme="majorHAnsi" w:hAnsiTheme="majorHAnsi"/>
                <w:bCs/>
                <w:iCs/>
                <w:sz w:val="24"/>
                <w:szCs w:val="24"/>
                <w:lang w:val="bs-Latn-BA"/>
              </w:rPr>
              <w:t xml:space="preserve"> Ukupan uticaj </w:t>
            </w:r>
            <w:r w:rsidRPr="00836468">
              <w:rPr>
                <w:rFonts w:asciiTheme="majorHAnsi" w:hAnsiTheme="majorHAnsi"/>
                <w:bCs/>
                <w:iCs/>
                <w:sz w:val="24"/>
                <w:szCs w:val="24"/>
                <w:u w:val="single"/>
                <w:lang w:val="bs-Latn-BA"/>
              </w:rPr>
              <w:t>antikorupcijskih mjera u posebno osjetljivim oblastima</w:t>
            </w:r>
            <w:r w:rsidRPr="00836468">
              <w:rPr>
                <w:rFonts w:asciiTheme="majorHAnsi" w:hAnsiTheme="majorHAnsi"/>
                <w:bCs/>
                <w:iCs/>
                <w:sz w:val="24"/>
                <w:szCs w:val="24"/>
                <w:lang w:val="bs-Latn-BA"/>
              </w:rPr>
              <w:t xml:space="preserve"> (lokalna samouprava, prostorno planiranje, javne nabavke, privatizacija, zdravstvena zaštita i obrazovanje) i dalje treba potkrijepiti opipljivim rezultatima, uključujući povećanje broja inspekcija, otkrivenih nepravilnosti i preduzetim korektivnim radnjama. Elektronski sistem javnih nabavki je počeo sa radom u januaru 2021.</w:t>
            </w:r>
          </w:p>
        </w:tc>
      </w:tr>
      <w:tr w:rsidR="007511D3" w:rsidRPr="006665DB" w14:paraId="63195D8F" w14:textId="77777777" w:rsidTr="006B5A2C">
        <w:tc>
          <w:tcPr>
            <w:tcW w:w="557" w:type="dxa"/>
            <w:shd w:val="clear" w:color="auto" w:fill="E7E6E6"/>
          </w:tcPr>
          <w:p w14:paraId="61A8169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0877AA7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71D2C07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institucija/Nadležni koordinator RG23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3D2E620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 za početak/završetak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3773ADCA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sredstva/Izvor finansiranja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6BDEF2E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6665DB" w14:paraId="4469B6E0" w14:textId="77777777" w:rsidTr="006B5A2C">
        <w:tc>
          <w:tcPr>
            <w:tcW w:w="557" w:type="dxa"/>
          </w:tcPr>
          <w:p w14:paraId="5F272877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7C483E2F" w14:textId="3B5BCEAC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Izraditi </w:t>
            </w:r>
            <w:r w:rsidR="00256486">
              <w:rPr>
                <w:rFonts w:ascii="Cambria" w:hAnsi="Cambria" w:cstheme="minorHAnsi"/>
                <w:b/>
                <w:szCs w:val="24"/>
                <w:lang w:val="bs-Latn-BA"/>
              </w:rPr>
              <w:t>samo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procjenu trenutnog stanja ispunjenosti mjera iz Operativnog dokumenta</w:t>
            </w:r>
            <w:r w:rsidR="000901FE" w:rsidRPr="00AA0518">
              <w:rPr>
                <w:lang w:val="bs-Latn-BA"/>
              </w:rPr>
              <w:t xml:space="preserve"> </w:t>
            </w:r>
            <w:r w:rsidR="000901FE" w:rsidRPr="000901FE">
              <w:rPr>
                <w:rFonts w:ascii="Cambria" w:hAnsi="Cambria" w:cstheme="minorHAnsi"/>
                <w:b/>
                <w:szCs w:val="24"/>
                <w:lang w:val="bs-Latn-BA"/>
              </w:rPr>
              <w:t>sa preporukama za dalje intenziviranje implementacije preostalih nerealizovanih mjera iz Operativnog dokumenta</w:t>
            </w:r>
          </w:p>
        </w:tc>
        <w:tc>
          <w:tcPr>
            <w:tcW w:w="2273" w:type="dxa"/>
            <w:gridSpan w:val="3"/>
          </w:tcPr>
          <w:p w14:paraId="7A8692EC" w14:textId="581F0586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AB0152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20" w:type="dxa"/>
            <w:gridSpan w:val="3"/>
          </w:tcPr>
          <w:p w14:paraId="17BF5FB3" w14:textId="21C3B413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076" w:type="dxa"/>
            <w:gridSpan w:val="2"/>
          </w:tcPr>
          <w:p w14:paraId="23C7022A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6D8020CC" w14:textId="54C63E3C" w:rsidR="00256486" w:rsidRPr="00C850BA" w:rsidRDefault="00256486" w:rsidP="00C850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Urađena interna samoprocjena trenutnog stanja ispunjenosti mjera iz Operativnog dokumenta sa preporukama za dalje intenziviranje implementacije preostalih nerealizovanih mjera iz Operativnog dokumenta</w:t>
            </w:r>
          </w:p>
          <w:p w14:paraId="67772293" w14:textId="77777777" w:rsidR="00256486" w:rsidRPr="00256486" w:rsidRDefault="00256486" w:rsidP="00256486">
            <w:p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</w:p>
          <w:p w14:paraId="24AAB836" w14:textId="607653F7" w:rsidR="00256486" w:rsidRPr="00C850BA" w:rsidRDefault="00256486" w:rsidP="00C850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szCs w:val="24"/>
                <w:lang w:val="bs-Latn-BA"/>
              </w:rPr>
              <w:t>Pripremljen Plan potpune implementacije mjera iz Operativnog dokumenta</w:t>
            </w:r>
          </w:p>
        </w:tc>
      </w:tr>
      <w:tr w:rsidR="007511D3" w:rsidRPr="00530A23" w14:paraId="5C1957B6" w14:textId="77777777" w:rsidTr="006B5A2C">
        <w:tc>
          <w:tcPr>
            <w:tcW w:w="557" w:type="dxa"/>
          </w:tcPr>
          <w:p w14:paraId="26997F40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2. </w:t>
            </w:r>
          </w:p>
        </w:tc>
        <w:tc>
          <w:tcPr>
            <w:tcW w:w="3857" w:type="dxa"/>
            <w:gridSpan w:val="3"/>
          </w:tcPr>
          <w:p w14:paraId="69B385DA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Izraditi metodologiju za praćenje prenesenih i povjerenih poslova od strane jedinica lokalne samouprave</w:t>
            </w:r>
          </w:p>
        </w:tc>
        <w:tc>
          <w:tcPr>
            <w:tcW w:w="2273" w:type="dxa"/>
            <w:gridSpan w:val="3"/>
          </w:tcPr>
          <w:p w14:paraId="2722E09A" w14:textId="41B98328" w:rsidR="007511D3" w:rsidRPr="006665DB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Ministarstvo javne uprave, digitalnog društva i medija</w:t>
            </w:r>
          </w:p>
        </w:tc>
        <w:tc>
          <w:tcPr>
            <w:tcW w:w="2120" w:type="dxa"/>
            <w:gridSpan w:val="3"/>
          </w:tcPr>
          <w:p w14:paraId="000F36B6" w14:textId="33BF09A1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6665DB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76" w:type="dxa"/>
            <w:gridSpan w:val="2"/>
          </w:tcPr>
          <w:p w14:paraId="62B2918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77859E5D" w14:textId="77777777" w:rsidR="007511D3" w:rsidRPr="00D35CD3" w:rsidRDefault="007511D3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Usvojena metodologija za praćenje prenesenih i povjerenih poslova od strane jedinica lokalne samouprave</w:t>
            </w:r>
          </w:p>
        </w:tc>
      </w:tr>
      <w:tr w:rsidR="007511D3" w:rsidRPr="00530A23" w14:paraId="795E0DCF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36A6B9ED" w14:textId="77777777" w:rsidR="00203E77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77008A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77008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  <w:r w:rsidR="001F6853" w:rsidRPr="0077008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203E77" w:rsidRPr="00203E77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Jačanje kapaciteta Agencije za sprječavanje korupcije </w:t>
            </w:r>
          </w:p>
          <w:p w14:paraId="17C84725" w14:textId="11C4EFC5" w:rsidR="0077008A" w:rsidRPr="00836468" w:rsidRDefault="007511D3" w:rsidP="000355F8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77008A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77008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0355F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Ojačani</w:t>
            </w:r>
            <w:r w:rsidR="00233E93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kadrovski i organizacioni</w:t>
            </w:r>
            <w:r w:rsidR="000355F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kapaciteti </w:t>
            </w:r>
            <w:r w:rsidR="00DD52E5" w:rsidRPr="00DD52E5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Agencije za sprječavanje korupcije</w:t>
            </w:r>
          </w:p>
        </w:tc>
      </w:tr>
      <w:tr w:rsidR="007511D3" w:rsidRPr="00530A23" w14:paraId="432D7AE5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2844C752" w14:textId="77777777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Relevantno za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719F57D9" w14:textId="7542E831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Privremeno mjerilo 21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 - Crna Gora uspostavlja novu Agenciju za antikorupciju s jasno definisanim mandatom i efektivnim nadležnostima. Ova Agencija treba da pokaže proaktivan stav, da ima neophodnu nezavisnost, dovoljno resursa, uključujući i zapošljavanje na osnovu zasluga kao i obučeno osoblje i treba da bude dobro povezana s drugim relevantnim institucijama (i njihovim bazama podataka). Crna Gora osigurava da imenovanje šefa Agencije za antikorupciju bude transparentno, obavljeno na osnovu zasluga i objektivnih kriterijuma, uključujući i stručne sposobnosti. </w:t>
            </w:r>
          </w:p>
          <w:p w14:paraId="08FA0F7B" w14:textId="46659FFD" w:rsidR="007511D3" w:rsidRPr="00836468" w:rsidRDefault="007511D3" w:rsidP="006665DB">
            <w:pPr>
              <w:contextualSpacing/>
              <w:jc w:val="both"/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t xml:space="preserve">Privremeno mjerilo 32 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 xml:space="preserve">- Crna Gora preuzima korake za unapređenje efektivnosti sistema zaštite zviždača. </w:t>
            </w:r>
          </w:p>
          <w:p w14:paraId="7C3087AB" w14:textId="77777777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 xml:space="preserve">Jačanje kapaciteta Agencije za sprječavanje korupcije (ASK) nastavilo se kroz aktivnosti izgradnje kapaciteta i tehničku podršku. Nakon promjena u Savjetu Agencije i njenom rukovodstvu 2020, 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u w:val="single"/>
                <w:lang w:val="bs-Latn-BA"/>
              </w:rPr>
              <w:t>Agencija je otpočela s proaktivnim pristupom prema izazovima u pogledu njene nezavisnosti, integriteta, nepristrasnosti, transparentnosti, neselektivnog pristupa i kvaliteta svojih odluka, unapređujući sveukupan učinak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 xml:space="preserve">. </w:t>
            </w:r>
          </w:p>
          <w:p w14:paraId="6CD1AED8" w14:textId="77777777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 U 2020, Agenciji su podnijeta tri zahtjeva za zaštitu zviždača (2019: 3). ASK je završila provjere tri zahtjeva iz 2019. utvrđujući da je prouzrokovana šteta zviždaču u jednom slučaju. Agencija je primila 75 izvještaja o prijetnjama javnom interesu (2019: 110) 2020. i još 40 do kraja marta 2021. Završila je provjere 31 izveštaja, utvrđujući prijetnju javnom interesu u pet slučajeva. Daljih 12 slučajeva je proslijeđeno tužilaštvu. Agencija je nadalje pokrenula tri postupka po službenoj dužnosti radi utvrđivanja postojanja prijetnji javnom interesu (2019: 3).</w:t>
            </w:r>
          </w:p>
        </w:tc>
      </w:tr>
      <w:tr w:rsidR="007511D3" w:rsidRPr="006665DB" w14:paraId="6D95B611" w14:textId="77777777" w:rsidTr="006B5A2C">
        <w:tc>
          <w:tcPr>
            <w:tcW w:w="557" w:type="dxa"/>
            <w:shd w:val="clear" w:color="auto" w:fill="E7E6E6"/>
          </w:tcPr>
          <w:p w14:paraId="42D088B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5519D967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5BB62719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7606CC6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7DDBD7CA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75F25AE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530A23" w14:paraId="2E148A1C" w14:textId="77777777" w:rsidTr="006B5A2C">
        <w:tc>
          <w:tcPr>
            <w:tcW w:w="557" w:type="dxa"/>
          </w:tcPr>
          <w:p w14:paraId="237690E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16A1C8F5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Izraditi plan ispunjavanja preporuka s </w:t>
            </w:r>
            <w:r w:rsidRPr="0077008A">
              <w:rPr>
                <w:rFonts w:ascii="Cambria" w:hAnsi="Cambria" w:cstheme="minorHAnsi"/>
                <w:b/>
                <w:i/>
                <w:szCs w:val="24"/>
                <w:lang w:val="bs-Latn-BA"/>
              </w:rPr>
              <w:t>peer review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misije Evropske komisije na temu funkcionisanja Agencije za sprječavanje korupcije</w:t>
            </w:r>
          </w:p>
        </w:tc>
        <w:tc>
          <w:tcPr>
            <w:tcW w:w="2273" w:type="dxa"/>
            <w:gridSpan w:val="3"/>
          </w:tcPr>
          <w:p w14:paraId="57A72D14" w14:textId="2EC0250A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="006665DB" w:rsidRPr="006665DB">
              <w:rPr>
                <w:rFonts w:ascii="Cambria" w:hAnsi="Cambria" w:cstheme="minorHAnsi"/>
                <w:szCs w:val="24"/>
                <w:lang w:val="bs-Latn-BA"/>
              </w:rPr>
              <w:t>gencija za sprječavanje korupcije</w:t>
            </w:r>
          </w:p>
        </w:tc>
        <w:tc>
          <w:tcPr>
            <w:tcW w:w="2120" w:type="dxa"/>
            <w:gridSpan w:val="3"/>
          </w:tcPr>
          <w:p w14:paraId="43793C72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Septembar 2021.</w:t>
            </w:r>
          </w:p>
        </w:tc>
        <w:tc>
          <w:tcPr>
            <w:tcW w:w="2076" w:type="dxa"/>
            <w:gridSpan w:val="2"/>
          </w:tcPr>
          <w:p w14:paraId="1D10B5A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2514E7FD" w14:textId="77777777" w:rsidR="007511D3" w:rsidRPr="00D35CD3" w:rsidRDefault="007511D3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Izrađen plan ispunjavanja preporuka s </w:t>
            </w:r>
            <w:r w:rsidRPr="00D35CD3">
              <w:rPr>
                <w:rFonts w:ascii="Cambria" w:hAnsi="Cambria" w:cstheme="minorHAnsi"/>
                <w:i/>
                <w:szCs w:val="24"/>
                <w:lang w:val="bs-Latn-BA"/>
              </w:rPr>
              <w:t>peer review</w:t>
            </w: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 misije Evropske komisije na temu funkcionisanja Agencije za sprječavanje korupcije</w:t>
            </w:r>
          </w:p>
        </w:tc>
      </w:tr>
      <w:tr w:rsidR="007511D3" w:rsidRPr="00530A23" w14:paraId="429E73C2" w14:textId="77777777" w:rsidTr="006B5A2C">
        <w:tc>
          <w:tcPr>
            <w:tcW w:w="557" w:type="dxa"/>
          </w:tcPr>
          <w:p w14:paraId="65032CA9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 xml:space="preserve">2. </w:t>
            </w:r>
          </w:p>
        </w:tc>
        <w:tc>
          <w:tcPr>
            <w:tcW w:w="3857" w:type="dxa"/>
            <w:gridSpan w:val="3"/>
          </w:tcPr>
          <w:p w14:paraId="45D53D17" w14:textId="5F854D56" w:rsidR="007511D3" w:rsidRPr="006665DB" w:rsidRDefault="001F0EF6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1F0EF6">
              <w:rPr>
                <w:rFonts w:ascii="Cambria" w:hAnsi="Cambria" w:cstheme="minorHAnsi"/>
                <w:b/>
                <w:szCs w:val="24"/>
                <w:lang w:val="bs-Latn-BA"/>
              </w:rPr>
              <w:t>Formira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>ti</w:t>
            </w:r>
            <w:r w:rsidRPr="001F0EF6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tijelo zaduženo za komunikaciju sa Agencijom za spr</w:t>
            </w:r>
            <w:r w:rsidR="00C14F73">
              <w:rPr>
                <w:rFonts w:ascii="Cambria" w:hAnsi="Cambria" w:cstheme="minorHAnsi"/>
                <w:b/>
                <w:szCs w:val="24"/>
                <w:lang w:val="bs-Latn-BA"/>
              </w:rPr>
              <w:t>j</w:t>
            </w:r>
            <w:r w:rsidRPr="001F0EF6">
              <w:rPr>
                <w:rFonts w:ascii="Cambria" w:hAnsi="Cambria" w:cstheme="minorHAnsi"/>
                <w:b/>
                <w:szCs w:val="24"/>
                <w:lang w:val="bs-Latn-BA"/>
              </w:rPr>
              <w:t>ečavanje korupcije i drugim institucijama sa čijim je bazama podataka Agencija povezana</w:t>
            </w:r>
          </w:p>
        </w:tc>
        <w:tc>
          <w:tcPr>
            <w:tcW w:w="2273" w:type="dxa"/>
            <w:gridSpan w:val="3"/>
          </w:tcPr>
          <w:p w14:paraId="20957233" w14:textId="75B7B96B" w:rsidR="00A03116" w:rsidRPr="006665DB" w:rsidRDefault="00A03116" w:rsidP="00B6383C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 xml:space="preserve">Ministarstvo pravde, ljudskih i manjiskih prava </w:t>
            </w:r>
          </w:p>
        </w:tc>
        <w:tc>
          <w:tcPr>
            <w:tcW w:w="2120" w:type="dxa"/>
            <w:gridSpan w:val="3"/>
          </w:tcPr>
          <w:p w14:paraId="204AD603" w14:textId="7090AF3E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O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>ktob</w:t>
            </w:r>
            <w:r>
              <w:rPr>
                <w:rFonts w:ascii="Cambria" w:hAnsi="Cambria" w:cstheme="minorHAnsi"/>
                <w:szCs w:val="24"/>
                <w:lang w:val="bs-Latn-BA"/>
              </w:rPr>
              <w:t>ar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076" w:type="dxa"/>
            <w:gridSpan w:val="2"/>
          </w:tcPr>
          <w:p w14:paraId="7200EF8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28F10D78" w14:textId="17F4B76F" w:rsidR="007511D3" w:rsidRPr="00D35CD3" w:rsidRDefault="007511D3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Formirano </w:t>
            </w:r>
            <w:r w:rsidR="001F0EF6" w:rsidRPr="00D35CD3">
              <w:rPr>
                <w:rFonts w:ascii="Cambria" w:hAnsi="Cambria" w:cstheme="minorHAnsi"/>
                <w:szCs w:val="24"/>
                <w:lang w:val="bs-Latn-BA"/>
              </w:rPr>
              <w:t>tijelo zaduženo za komunikaciju sa Agencijom za spr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j</w:t>
            </w:r>
            <w:r w:rsidR="001F0EF6" w:rsidRPr="00D35CD3">
              <w:rPr>
                <w:rFonts w:ascii="Cambria" w:hAnsi="Cambria" w:cstheme="minorHAnsi"/>
                <w:szCs w:val="24"/>
                <w:lang w:val="bs-Latn-BA"/>
              </w:rPr>
              <w:t>ečavanje korupcije i drugim institucijama sa čijim je bazama podataka Agencija povezana</w:t>
            </w:r>
          </w:p>
        </w:tc>
      </w:tr>
      <w:tr w:rsidR="001F0EF6" w:rsidRPr="00530A23" w14:paraId="73EB54F9" w14:textId="77777777" w:rsidTr="006B5A2C">
        <w:tc>
          <w:tcPr>
            <w:tcW w:w="557" w:type="dxa"/>
          </w:tcPr>
          <w:p w14:paraId="5F0AD06B" w14:textId="6888F0A3" w:rsidR="001F0EF6" w:rsidRPr="006665DB" w:rsidRDefault="003763F2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3</w:t>
            </w:r>
            <w:r w:rsidR="001F0EF6">
              <w:rPr>
                <w:rFonts w:ascii="Cambria" w:hAnsi="Cambria" w:cstheme="minorHAnsi"/>
                <w:b/>
                <w:szCs w:val="24"/>
                <w:lang w:val="bs-Latn-BA"/>
              </w:rPr>
              <w:t>.</w:t>
            </w:r>
          </w:p>
        </w:tc>
        <w:tc>
          <w:tcPr>
            <w:tcW w:w="3857" w:type="dxa"/>
            <w:gridSpan w:val="3"/>
          </w:tcPr>
          <w:p w14:paraId="3CEA78A1" w14:textId="38D61CAE" w:rsidR="00520D04" w:rsidRPr="006665DB" w:rsidRDefault="00520D04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520D04">
              <w:rPr>
                <w:rFonts w:ascii="Cambria" w:hAnsi="Cambria" w:cstheme="minorHAnsi"/>
                <w:b/>
                <w:szCs w:val="24"/>
                <w:lang w:val="bs-Latn-BA"/>
              </w:rPr>
              <w:t>Izraditi Analizu propisa sa ciljem unapređenja postojećih rješenja i propisa koji na nivou državne uprave uređuju pitanje sukoba interesa</w:t>
            </w:r>
          </w:p>
        </w:tc>
        <w:tc>
          <w:tcPr>
            <w:tcW w:w="2273" w:type="dxa"/>
            <w:gridSpan w:val="3"/>
          </w:tcPr>
          <w:p w14:paraId="29D32662" w14:textId="23962117" w:rsidR="00A03116" w:rsidRDefault="009240C4" w:rsidP="00C14F7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AA0518">
              <w:rPr>
                <w:rFonts w:ascii="Cambria" w:hAnsi="Cambria" w:cstheme="minorHAnsi"/>
                <w:szCs w:val="24"/>
                <w:lang w:val="bs-Latn-BA"/>
              </w:rPr>
              <w:t>Vrhovno državno tužilaštvo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 xml:space="preserve">, </w:t>
            </w:r>
            <w:r w:rsidR="00C14F73" w:rsidRPr="006665DB">
              <w:rPr>
                <w:rFonts w:ascii="Cambria" w:hAnsi="Cambria" w:cstheme="minorHAnsi"/>
                <w:szCs w:val="24"/>
                <w:lang w:val="bs-Latn-BA"/>
              </w:rPr>
              <w:t>Agencija za sprječavanje korupcije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 xml:space="preserve">, </w:t>
            </w:r>
            <w:r w:rsidR="00A03116">
              <w:rPr>
                <w:rFonts w:ascii="Cambria" w:hAnsi="Cambria" w:cstheme="minorHAnsi"/>
                <w:szCs w:val="24"/>
                <w:lang w:val="bs-Latn-BA"/>
              </w:rPr>
              <w:t xml:space="preserve">Ministarstvo pravde, ljudskih i manjiskih prava </w:t>
            </w:r>
          </w:p>
          <w:p w14:paraId="747D6F9F" w14:textId="77777777" w:rsidR="00A03116" w:rsidRPr="00AA0518" w:rsidRDefault="00A0311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</w:p>
          <w:p w14:paraId="0A229793" w14:textId="130988F9" w:rsidR="00A03116" w:rsidRPr="00AA0518" w:rsidRDefault="00A0311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</w:p>
        </w:tc>
        <w:tc>
          <w:tcPr>
            <w:tcW w:w="2120" w:type="dxa"/>
            <w:gridSpan w:val="3"/>
          </w:tcPr>
          <w:p w14:paraId="6C1DA922" w14:textId="4E22475C" w:rsidR="001F0EF6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 2021.</w:t>
            </w:r>
          </w:p>
        </w:tc>
        <w:tc>
          <w:tcPr>
            <w:tcW w:w="2076" w:type="dxa"/>
            <w:gridSpan w:val="2"/>
          </w:tcPr>
          <w:p w14:paraId="48EE692C" w14:textId="151E5C02" w:rsidR="001F0EF6" w:rsidRPr="001F0EF6" w:rsidRDefault="001F0EF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sr-Latn-ME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7D45A582" w14:textId="1EAD6C46" w:rsidR="001F0EF6" w:rsidRPr="00D35CD3" w:rsidRDefault="00520D04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Donijeto mišljenje na propise koji uređuju pitanje sukoba interesa na nivou državne uprave, sa jasno definisanim konkretnim problemima i preporukama za njihovo prevazilaženje</w:t>
            </w:r>
          </w:p>
        </w:tc>
      </w:tr>
      <w:tr w:rsidR="007511D3" w:rsidRPr="00530A23" w14:paraId="05EA3396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53CBB809" w14:textId="798DA82E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850149" w:rsidRPr="00850149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Unaprijeđena primjena Zakona o konfliktu interesa</w:t>
            </w:r>
          </w:p>
          <w:p w14:paraId="496013F3" w14:textId="310861B3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CA2FC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Primjena prepruka </w:t>
            </w:r>
            <w:r w:rsidR="003763F2" w:rsidRP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Analiz</w:t>
            </w:r>
            <w:r w:rsid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a</w:t>
            </w:r>
            <w:r w:rsidR="003763F2" w:rsidRP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propisa na nivou državne uprave u cilju </w:t>
            </w:r>
            <w:r w:rsidR="00B07BB8" w:rsidRPr="00B07BB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unapređenja </w:t>
            </w:r>
            <w:r w:rsidR="003763F2" w:rsidRP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sprječavanj</w:t>
            </w:r>
            <w:r w:rsid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a</w:t>
            </w:r>
            <w:r w:rsidR="003763F2" w:rsidRPr="003763F2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konflikta interesa</w:t>
            </w:r>
            <w:r w:rsidR="00B07BB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DD52E5" w:rsidRPr="00AA0518">
              <w:rPr>
                <w:lang w:val="bs-Latn-BA"/>
              </w:rPr>
              <w:t xml:space="preserve"> </w:t>
            </w:r>
            <w:r w:rsidR="00DD52E5" w:rsidRPr="00DD52E5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sa posebnim osvrtom na primjenu sistema novčanih kazni </w:t>
            </w:r>
            <w:r w:rsidR="00DD52E5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i</w:t>
            </w:r>
            <w:r w:rsidR="00DD52E5" w:rsidRPr="00DD52E5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efikasnosti odvraćajućih sankcija</w:t>
            </w:r>
            <w:r w:rsidR="00DD52E5" w:rsidRPr="00DD52E5">
              <w:rPr>
                <w:rStyle w:val="CommentReference"/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7511D3" w:rsidRPr="00530A23" w14:paraId="5B99A4E3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04C9C0F6" w14:textId="77777777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4AFC4B13" w14:textId="77777777" w:rsidR="007511D3" w:rsidRPr="00836468" w:rsidRDefault="007511D3" w:rsidP="006665DB">
            <w:pPr>
              <w:contextualSpacing/>
              <w:jc w:val="both"/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t xml:space="preserve">Privremeno mjerilo 22 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>- Crna Gora mijenja Zakon o konfliktu interesa i uspostavlja efektivan sistem za sprječavanje konflikta interesa na svim nivoima državne/javne uprave. Crna Gora obezbjeđuje inicijalni bilans ostvarenih rezultata koji pokazuje povećani broj identifikovanih i riješenih slučajeva konflikta interesa, uključujući i odvraćajuće sankcije i odštetu javnom budžetu kada je to relevantno.</w:t>
            </w:r>
          </w:p>
          <w:p w14:paraId="4BD8EA19" w14:textId="77777777" w:rsidR="007511D3" w:rsidRPr="00836468" w:rsidRDefault="007511D3" w:rsidP="006665DB">
            <w:pPr>
              <w:tabs>
                <w:tab w:val="left" w:pos="1065"/>
              </w:tabs>
              <w:jc w:val="both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 Na osnovu 135 mišljenja (2019: 158) i 63 odluke (2019: 72) koje je Agencija izdala 2020. o nespojivosti funkcija i sukobu interesa, 41 javni funkcioner (2019: 57) je podnio ostavku na svoju funkciju i jedan je razriješen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lastRenderedPageBreak/>
              <w:t>(2019: 4). Početkom 2021. Agencija za sprječavanje korupcije je donijela odluku o nespojivosti funkcija protiv članova odlazeće Vlade koji su istovremeno započeli mandat članova novoizabrane Skupštine.</w:t>
            </w:r>
          </w:p>
        </w:tc>
      </w:tr>
      <w:tr w:rsidR="007511D3" w:rsidRPr="006665DB" w14:paraId="057D8D8B" w14:textId="77777777" w:rsidTr="006B5A2C">
        <w:tc>
          <w:tcPr>
            <w:tcW w:w="557" w:type="dxa"/>
            <w:shd w:val="clear" w:color="auto" w:fill="E7E6E6"/>
          </w:tcPr>
          <w:p w14:paraId="30577035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25786FA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185F4D2E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1B20A17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4DDE740C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6A16BDD5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530A23" w14:paraId="18138D4A" w14:textId="77777777" w:rsidTr="006B5A2C">
        <w:tc>
          <w:tcPr>
            <w:tcW w:w="557" w:type="dxa"/>
          </w:tcPr>
          <w:p w14:paraId="3CABB5F5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36B55510" w14:textId="52CE3D0C" w:rsidR="00623B2F" w:rsidRPr="006665DB" w:rsidRDefault="00623B2F" w:rsidP="006665DB">
            <w:pPr>
              <w:tabs>
                <w:tab w:val="left" w:pos="1980"/>
              </w:tabs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23B2F">
              <w:rPr>
                <w:rFonts w:ascii="Cambria" w:hAnsi="Cambria" w:cstheme="minorHAnsi"/>
                <w:b/>
                <w:szCs w:val="24"/>
                <w:lang w:val="bs-Latn-BA"/>
              </w:rPr>
              <w:t>Izraditi Analizu propisa na nivou državne uprave u cilju</w:t>
            </w:r>
            <w:r w:rsidR="00B07BB8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unapređenja rješenja </w:t>
            </w:r>
            <w:r w:rsidRPr="00623B2F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sprječavanj</w:t>
            </w:r>
            <w:r w:rsidR="003763F2">
              <w:rPr>
                <w:rFonts w:ascii="Cambria" w:hAnsi="Cambria" w:cstheme="minorHAnsi"/>
                <w:b/>
                <w:szCs w:val="24"/>
                <w:lang w:val="bs-Latn-BA"/>
              </w:rPr>
              <w:t>a</w:t>
            </w:r>
            <w:r w:rsidRPr="00623B2F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</w:t>
            </w:r>
            <w:r w:rsidR="00A03116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sukoba </w:t>
            </w:r>
            <w:r w:rsidRPr="00623B2F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interesa</w:t>
            </w:r>
          </w:p>
          <w:p w14:paraId="4A7F1773" w14:textId="77777777" w:rsidR="007511D3" w:rsidRPr="006665DB" w:rsidRDefault="007511D3" w:rsidP="006665DB">
            <w:pPr>
              <w:tabs>
                <w:tab w:val="left" w:pos="1980"/>
              </w:tabs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62" w:type="dxa"/>
            <w:gridSpan w:val="2"/>
          </w:tcPr>
          <w:p w14:paraId="08B37AA9" w14:textId="34DAD073" w:rsidR="007511D3" w:rsidRPr="006665DB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Agencija za sprječavanje korupcije</w:t>
            </w:r>
          </w:p>
        </w:tc>
        <w:tc>
          <w:tcPr>
            <w:tcW w:w="2131" w:type="dxa"/>
            <w:gridSpan w:val="4"/>
          </w:tcPr>
          <w:p w14:paraId="68755DBD" w14:textId="710D036F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="00623B2F" w:rsidRPr="00623B2F">
              <w:rPr>
                <w:rFonts w:ascii="Cambria" w:hAnsi="Cambria" w:cstheme="minorHAnsi"/>
                <w:szCs w:val="24"/>
                <w:lang w:val="bs-Latn-BA"/>
              </w:rPr>
              <w:t xml:space="preserve"> 2021</w:t>
            </w:r>
            <w:r w:rsidR="00623B2F">
              <w:rPr>
                <w:rFonts w:ascii="Cambria" w:hAnsi="Cambria" w:cstheme="minorHAnsi"/>
                <w:szCs w:val="24"/>
                <w:lang w:val="bs-Latn-BA"/>
              </w:rPr>
              <w:t>.</w:t>
            </w:r>
          </w:p>
        </w:tc>
        <w:tc>
          <w:tcPr>
            <w:tcW w:w="2151" w:type="dxa"/>
            <w:gridSpan w:val="3"/>
          </w:tcPr>
          <w:p w14:paraId="799A0C4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25D5D9DC" w14:textId="2998EF43" w:rsidR="007511D3" w:rsidRPr="00D35CD3" w:rsidRDefault="00551914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Usvojena</w:t>
            </w: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623B2F" w:rsidRPr="00D35CD3">
              <w:rPr>
                <w:rFonts w:ascii="Cambria" w:hAnsi="Cambria" w:cstheme="minorHAnsi"/>
                <w:szCs w:val="24"/>
                <w:lang w:val="bs-Latn-BA"/>
              </w:rPr>
              <w:t>Analiza propisa na nivou državne uprave</w:t>
            </w:r>
          </w:p>
        </w:tc>
      </w:tr>
      <w:tr w:rsidR="007511D3" w:rsidRPr="00530A23" w14:paraId="5E365077" w14:textId="77777777" w:rsidTr="008F324B">
        <w:tc>
          <w:tcPr>
            <w:tcW w:w="13518" w:type="dxa"/>
            <w:gridSpan w:val="15"/>
            <w:shd w:val="clear" w:color="auto" w:fill="FFF2CC"/>
          </w:tcPr>
          <w:p w14:paraId="4120047C" w14:textId="55D901D3" w:rsidR="007511D3" w:rsidRPr="00DD52E5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Unaprijediti antikorupcijski pravni osnov u odnosu na nosioce 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izvršne vlasti</w:t>
            </w:r>
          </w:p>
          <w:p w14:paraId="0458D028" w14:textId="74430160" w:rsidR="007511D3" w:rsidRPr="006665DB" w:rsidRDefault="007511D3" w:rsidP="00CA1EF8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CA1EF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Primjena</w:t>
            </w:r>
            <w:r w:rsidR="00CA1EF8"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CA1EF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E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tičk</w:t>
            </w:r>
            <w:r w:rsidR="00CA1EF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ih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smjernic</w:t>
            </w:r>
            <w:r w:rsidR="00CA1EF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za jačanje integriteta visokih funkcionera izvršne vlasti</w:t>
            </w:r>
          </w:p>
        </w:tc>
      </w:tr>
      <w:tr w:rsidR="007511D3" w:rsidRPr="00530A23" w14:paraId="4FB15E8C" w14:textId="77777777" w:rsidTr="008F324B">
        <w:tc>
          <w:tcPr>
            <w:tcW w:w="13518" w:type="dxa"/>
            <w:gridSpan w:val="15"/>
            <w:shd w:val="clear" w:color="auto" w:fill="D9E2F3"/>
          </w:tcPr>
          <w:p w14:paraId="64B9DF70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49BDAF58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24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- Crna Gora usvaja i sprovodi etički kodeks za članove zakonodavne i izvršne vlasti na svim nivoima kojim se regulišu pravila o konfliktu interesa, nedosljednosti i drugo neetičko ili koruptivno ponašanje i kojim se uspostavljaju odgovarajuća sredstva odgovornosti i odvraćajući sistem sankcija za kršenje ovih pravila.</w:t>
            </w:r>
          </w:p>
          <w:p w14:paraId="0CFC8CC7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6665DB">
              <w:rPr>
                <w:rFonts w:ascii="Cambria" w:hAnsi="Cambria"/>
                <w:sz w:val="24"/>
                <w:lang w:val="bs-Latn-BA"/>
              </w:rPr>
              <w:t>Primjena etičkih kodeksa za članove zakonodavne i izvršne vlasti je i dalje vrlo ograničena. Prijavljeno je samo 12 slučajeva za policiju i dva za carine, sve u prvoj polovini 2020. Novi etički kodeks za rukovodioce najvišeg nivoa je sastavljen i čeka na usvajanje od strane Vlade.</w:t>
            </w:r>
          </w:p>
        </w:tc>
      </w:tr>
      <w:tr w:rsidR="007511D3" w:rsidRPr="006665DB" w14:paraId="7486F1DF" w14:textId="77777777" w:rsidTr="006B5A2C">
        <w:tc>
          <w:tcPr>
            <w:tcW w:w="557" w:type="dxa"/>
            <w:shd w:val="clear" w:color="auto" w:fill="E7E6E6"/>
          </w:tcPr>
          <w:p w14:paraId="6284F9CC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226FF84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3C9393BB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049736AB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3818E76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2E725DD8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530A23" w14:paraId="00F13AF9" w14:textId="77777777" w:rsidTr="006B5A2C">
        <w:tc>
          <w:tcPr>
            <w:tcW w:w="557" w:type="dxa"/>
          </w:tcPr>
          <w:p w14:paraId="77F9E002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1. </w:t>
            </w:r>
          </w:p>
        </w:tc>
        <w:tc>
          <w:tcPr>
            <w:tcW w:w="3857" w:type="dxa"/>
            <w:gridSpan w:val="3"/>
          </w:tcPr>
          <w:p w14:paraId="4813B16D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Izraditi etičke smjernice za jačanje integriteta visokih funkcionera izvršne vlasti</w:t>
            </w:r>
          </w:p>
        </w:tc>
        <w:tc>
          <w:tcPr>
            <w:tcW w:w="2262" w:type="dxa"/>
            <w:gridSpan w:val="2"/>
          </w:tcPr>
          <w:p w14:paraId="368A7073" w14:textId="7274C269" w:rsidR="007511D3" w:rsidRPr="006665DB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7808BB0C" w14:textId="12F30BCF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O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>ktob</w:t>
            </w:r>
            <w:r>
              <w:rPr>
                <w:rFonts w:ascii="Cambria" w:hAnsi="Cambria" w:cstheme="minorHAnsi"/>
                <w:szCs w:val="24"/>
                <w:lang w:val="bs-Latn-BA"/>
              </w:rPr>
              <w:t xml:space="preserve">ar 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151" w:type="dxa"/>
            <w:gridSpan w:val="3"/>
          </w:tcPr>
          <w:p w14:paraId="01FCC24F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58B7096B" w14:textId="4998BAAF" w:rsidR="007511D3" w:rsidRPr="00D35CD3" w:rsidRDefault="000D1BD7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Usvojene</w:t>
            </w: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7511D3" w:rsidRPr="00D35CD3">
              <w:rPr>
                <w:rFonts w:ascii="Cambria" w:hAnsi="Cambria" w:cstheme="minorHAnsi"/>
                <w:szCs w:val="24"/>
                <w:lang w:val="bs-Latn-BA"/>
              </w:rPr>
              <w:t>etičke smjernice za jačanje integriteta visokih funkcionera izvršne vlasti</w:t>
            </w:r>
          </w:p>
        </w:tc>
      </w:tr>
      <w:tr w:rsidR="007511D3" w:rsidRPr="00530A23" w14:paraId="12F8BE2B" w14:textId="77777777" w:rsidTr="008F324B">
        <w:trPr>
          <w:trHeight w:val="542"/>
        </w:trPr>
        <w:tc>
          <w:tcPr>
            <w:tcW w:w="13518" w:type="dxa"/>
            <w:gridSpan w:val="15"/>
            <w:tcBorders>
              <w:bottom w:val="single" w:sz="4" w:space="0" w:color="auto"/>
            </w:tcBorders>
            <w:shd w:val="clear" w:color="auto" w:fill="FFF2CC"/>
          </w:tcPr>
          <w:p w14:paraId="4170188E" w14:textId="480FF18C" w:rsidR="007511D3" w:rsidRPr="00844A27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44A27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J</w:t>
            </w:r>
            <w:r w:rsidR="00233E93" w:rsidRPr="00233E93">
              <w:rPr>
                <w:rFonts w:ascii="Cambria" w:hAnsi="Cambria" w:cstheme="minorHAnsi"/>
                <w:b/>
                <w:sz w:val="24"/>
                <w:szCs w:val="24"/>
                <w:lang w:val="sr-Latn-ME"/>
              </w:rPr>
              <w:t>ačanje administrativnih kapaciteta i nezavisnosti nadzornih organa koji regulišu finansiranje političkih partija u skladu sa GRECO preporukama</w:t>
            </w:r>
          </w:p>
          <w:p w14:paraId="046ADEFA" w14:textId="23F6A475" w:rsidR="00FD3A43" w:rsidRPr="006665DB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44A27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Indikator učinka</w:t>
            </w:r>
            <w:r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Prihvaćen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 najmanje jedna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GRECO preporuk</w:t>
            </w:r>
            <w:r w:rsidR="00233E9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,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jačan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administrativni kapacitet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i nezavisn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nadzorni organ</w:t>
            </w:r>
            <w:r w:rsid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koji regulišu finansiranje političkih</w:t>
            </w:r>
            <w:r w:rsidR="00844A27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</w:t>
            </w:r>
            <w:r w:rsidR="00380711" w:rsidRPr="00844A2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partija</w:t>
            </w:r>
          </w:p>
        </w:tc>
      </w:tr>
      <w:tr w:rsidR="007511D3" w:rsidRPr="00530A23" w14:paraId="44BC3952" w14:textId="77777777" w:rsidTr="008F324B">
        <w:trPr>
          <w:trHeight w:val="263"/>
        </w:trPr>
        <w:tc>
          <w:tcPr>
            <w:tcW w:w="13518" w:type="dxa"/>
            <w:gridSpan w:val="15"/>
            <w:shd w:val="clear" w:color="auto" w:fill="D9E2F3"/>
          </w:tcPr>
          <w:p w14:paraId="6BA42493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131C1B02" w14:textId="77777777" w:rsidR="007511D3" w:rsidRPr="006665DB" w:rsidRDefault="007511D3" w:rsidP="006665DB">
            <w:pPr>
              <w:contextualSpacing/>
              <w:jc w:val="both"/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t>Privremeno mjerilo 26</w:t>
            </w:r>
            <w:r w:rsidRPr="006665DB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 xml:space="preserve"> -</w:t>
            </w:r>
            <w:r w:rsidRPr="006665DB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Crna Gora mijenja trenutno zakonodavstvo koje reguliše finansiranje političkih partija, obezbjeđuje da je ono u potpunosti usklađeno s GRECO preporukama i jača administrativni kapacitet i nezavisnost nadzornih organa. Crna Gora obezbjeđuje inicijalni bilans ostvarenih rezultata u korektnoj primjeni zakona, uključujući primjenu odvraćajućih sankcija kada je to potrebno. (ASK)</w:t>
            </w:r>
          </w:p>
          <w:p w14:paraId="3844DC17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</w:t>
            </w:r>
            <w:r w:rsidRPr="006665DB">
              <w:rPr>
                <w:rFonts w:ascii="Cambria" w:hAnsi="Cambria"/>
                <w:bCs/>
                <w:iCs/>
                <w:sz w:val="24"/>
                <w:lang w:val="bs-Latn-BA"/>
              </w:rPr>
              <w:t>ASK je nastavila da nadgleda cjelokupnu usklađenost relevantnih subjekata u pogledu ispunjavanja zakonskih obaveza iz oblasti finansiranja političkih partija i izbornih kampanja i njen ukupan učinak u ovoj oblasti je poboljšan...Agencija nastavlja da ukazuje na postojeća otvorena pitanja i nedosljednosti u postojećem zakonskom okviru o finansiranju političkih partija i izbornih kampanja koje utiču na njene nadzorne aktivnosti i učinak.</w:t>
            </w:r>
          </w:p>
        </w:tc>
      </w:tr>
      <w:tr w:rsidR="007511D3" w:rsidRPr="006665DB" w14:paraId="13A3595B" w14:textId="77777777" w:rsidTr="006B5A2C">
        <w:tc>
          <w:tcPr>
            <w:tcW w:w="557" w:type="dxa"/>
            <w:shd w:val="clear" w:color="auto" w:fill="E7E6E6"/>
          </w:tcPr>
          <w:p w14:paraId="03EFC5E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2087CA7E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1470179F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2B46EC0E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5ADA9EE4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100E677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530A23" w14:paraId="6A956007" w14:textId="77777777" w:rsidTr="006B5A2C">
        <w:tc>
          <w:tcPr>
            <w:tcW w:w="557" w:type="dxa"/>
          </w:tcPr>
          <w:p w14:paraId="7CA7C2D5" w14:textId="77777777" w:rsidR="007511D3" w:rsidRPr="006665DB" w:rsidRDefault="007511D3" w:rsidP="006C485E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4AEA7038" w14:textId="033E9A54" w:rsidR="007511D3" w:rsidRPr="006665DB" w:rsidRDefault="006B2085" w:rsidP="001F6853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Konsultacije </w:t>
            </w: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</w:t>
            </w:r>
            <w:r w:rsidR="007511D3" w:rsidRPr="006665DB">
              <w:rPr>
                <w:rFonts w:ascii="Cambria" w:hAnsi="Cambria" w:cstheme="minorHAnsi"/>
                <w:b/>
                <w:szCs w:val="24"/>
                <w:lang w:val="bs-Latn-BA"/>
              </w:rPr>
              <w:t>šefa Radne grupe za poglavlje 23 s poslaničkim klubovima i predsjedavajućim Odbora za sveobuhvatnu izbornu reformu</w:t>
            </w:r>
          </w:p>
        </w:tc>
        <w:tc>
          <w:tcPr>
            <w:tcW w:w="2262" w:type="dxa"/>
            <w:gridSpan w:val="2"/>
          </w:tcPr>
          <w:p w14:paraId="1EE00484" w14:textId="1F60FCFD" w:rsidR="007511D3" w:rsidRPr="006665DB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AB0152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1319EC3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Oktobar 2021.</w:t>
            </w:r>
          </w:p>
        </w:tc>
        <w:tc>
          <w:tcPr>
            <w:tcW w:w="2151" w:type="dxa"/>
            <w:gridSpan w:val="3"/>
          </w:tcPr>
          <w:p w14:paraId="6487863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3E33F6F1" w14:textId="13B33853" w:rsidR="007511D3" w:rsidRPr="00D35CD3" w:rsidRDefault="006B2085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Usvojeni operativni zaključci sa konsultacija</w:t>
            </w:r>
            <w:r w:rsidR="007511D3" w:rsidRPr="00D35CD3">
              <w:rPr>
                <w:rFonts w:ascii="Cambria" w:hAnsi="Cambria" w:cstheme="minorHAnsi"/>
                <w:szCs w:val="24"/>
                <w:lang w:val="bs-Latn-BA"/>
              </w:rPr>
              <w:t xml:space="preserve"> šefa Radne grupe za poglavlje 23 s poslaničkim klubovima i predsjedavajućim Odbora za sveobuhvatnu izbornu reformu</w:t>
            </w:r>
            <w:r w:rsidR="00AF723D">
              <w:rPr>
                <w:rFonts w:ascii="Cambria" w:hAnsi="Cambria" w:cstheme="minorHAnsi"/>
                <w:szCs w:val="24"/>
                <w:lang w:val="bs-Latn-BA"/>
              </w:rPr>
              <w:t xml:space="preserve"> sa posebnim osvrtom na finansiranje političkih pitanja</w:t>
            </w:r>
          </w:p>
        </w:tc>
      </w:tr>
      <w:tr w:rsidR="007511D3" w:rsidRPr="00530A23" w14:paraId="3948F957" w14:textId="77777777" w:rsidTr="008F324B">
        <w:tc>
          <w:tcPr>
            <w:tcW w:w="13518" w:type="dxa"/>
            <w:gridSpan w:val="15"/>
            <w:shd w:val="clear" w:color="auto" w:fill="FFF2CC"/>
          </w:tcPr>
          <w:p w14:paraId="19CA28DE" w14:textId="5710082D" w:rsidR="007511D3" w:rsidRPr="00D74FA4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D74FA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85087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J</w:t>
            </w:r>
            <w:r w:rsidR="00AF723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ačanj</w:t>
            </w:r>
            <w:r w:rsidR="0085087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e</w:t>
            </w:r>
            <w:r w:rsidR="00AF723D" w:rsidRPr="00ED1AC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kapaciteta za pokretanje finsnijskih istraga, pranj</w:t>
            </w:r>
            <w:r w:rsidR="00AB0152" w:rsidRPr="00ED1AC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="00AF723D" w:rsidRPr="00ED1AC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novca i oduzimanj</w:t>
            </w:r>
            <w:r w:rsidR="00AB0152" w:rsidRPr="00ED1AC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</w:t>
            </w:r>
            <w:r w:rsidR="00AF723D" w:rsidRPr="00ED1AC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 imovine</w:t>
            </w:r>
          </w:p>
          <w:p w14:paraId="2554979C" w14:textId="11F49EA0" w:rsidR="007511D3" w:rsidRPr="006665DB" w:rsidRDefault="007511D3" w:rsidP="006665DB">
            <w:pPr>
              <w:jc w:val="both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Indikator učinka</w:t>
            </w:r>
            <w:r w:rsidRPr="00D74FA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  <w:r w:rsidRPr="00D74FA4">
              <w:rPr>
                <w:b/>
                <w:lang w:val="bs-Latn-BA"/>
              </w:rPr>
              <w:t xml:space="preserve"> </w:t>
            </w:r>
            <w:r w:rsidR="00850875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Primjenjuju se preporuke 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Analiz</w:t>
            </w:r>
            <w:r w:rsidR="00850875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e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na temu pokretanja finansijskih istraga, pranja novca i oduzimanja imovine</w:t>
            </w:r>
            <w:r w:rsidR="001F6853"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i 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Analiz</w:t>
            </w:r>
            <w:r w:rsidR="00850875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e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kaznene politike za najteža krivična djela</w:t>
            </w:r>
            <w:r w:rsidR="00AF723D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, kao i povećanje broja pokrenutih postupaka</w:t>
            </w:r>
          </w:p>
        </w:tc>
      </w:tr>
      <w:tr w:rsidR="007511D3" w:rsidRPr="00530A23" w14:paraId="1DA8CE76" w14:textId="77777777" w:rsidTr="008F324B">
        <w:tc>
          <w:tcPr>
            <w:tcW w:w="13518" w:type="dxa"/>
            <w:gridSpan w:val="15"/>
            <w:shd w:val="clear" w:color="auto" w:fill="D9E2F3"/>
          </w:tcPr>
          <w:p w14:paraId="3F9244E3" w14:textId="77777777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Relevantno za</w:t>
            </w: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6969A0D6" w14:textId="77777777" w:rsidR="007511D3" w:rsidRPr="006665DB" w:rsidRDefault="007511D3" w:rsidP="006665DB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6665DB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t xml:space="preserve">Privremeno mjerilo 30 </w:t>
            </w:r>
            <w:r w:rsidRPr="006665DB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>–</w:t>
            </w:r>
            <w:r w:rsidRPr="006665DB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Crna Gora supstancijalno unapređuje kapacitet Ministarstva unutrašnjih poslova za vođenje istraga finansijskog kriminala. Crna Gora obezbjeđuje da su i Ministarstvo unutrašnjih poslova i Specijalno tužilaštvo dobro povezani s drugim relevantnim agencijama. Crna Gora obezbjeđuje neophodnu obuku za finansijske istrage i sistematično vodi finansijske istrage paralelno s krivičnim istragama slučajeva organizovanog kriminala i korupcije. (MUP/SDT)</w:t>
            </w:r>
          </w:p>
          <w:p w14:paraId="144C32EC" w14:textId="77777777" w:rsidR="007511D3" w:rsidRPr="006665DB" w:rsidRDefault="007511D3" w:rsidP="006665DB">
            <w:pPr>
              <w:contextualSpacing/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31 - </w:t>
            </w:r>
            <w:r w:rsidRPr="006665DB">
              <w:rPr>
                <w:rFonts w:ascii="Cambria" w:hAnsi="Cambria" w:cstheme="minorHAnsi"/>
                <w:sz w:val="24"/>
                <w:szCs w:val="24"/>
                <w:lang w:val="bs-Latn-BA"/>
              </w:rPr>
              <w:t>Crna Gora usvaja zakonodavstvo o povraćaju imovine, uspostavlja Kancelariju za povraćaj imovine, angažuje menadžment Kancelarije na osnovu transparentnih i objektivnih kriterijuma s fokusom na zasluge i stručne sposobnosti i obezbjeđuje inicijalni bilans ostvarenih rezultata kroz povećani broj i sumu konfiskovanih prihoda od kriminalne djelatnosti, uključujući i slučajeve korupcije na visokom nivou. (UZI/tužilaštvo)</w:t>
            </w:r>
          </w:p>
          <w:p w14:paraId="4A4A40E8" w14:textId="77777777" w:rsidR="007511D3" w:rsidRPr="006665DB" w:rsidRDefault="007511D3" w:rsidP="006665DB">
            <w:pPr>
              <w:contextualSpacing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6665DB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6665DB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Tokom 2020, podnijete su tri optužnice za krivična djela u vezi s korupcijom na visokom nivou protiv tri fizička i jednog pravnog lica (2019: pet slučajeva) i pokrenute su finansijske istrage u četiri slučaja korupcije na visokom nivou protiv devet osoba (2019: četiri slučaja, 29 lica). Što se tiče oduzimanja imovine, jedna stambena jedinica od 193m2 trajno je oduzeta u 2020.</w:t>
            </w:r>
          </w:p>
        </w:tc>
      </w:tr>
      <w:tr w:rsidR="007511D3" w:rsidRPr="006665DB" w14:paraId="2409CA06" w14:textId="77777777" w:rsidTr="006B5A2C">
        <w:tc>
          <w:tcPr>
            <w:tcW w:w="557" w:type="dxa"/>
            <w:shd w:val="clear" w:color="auto" w:fill="E7E6E6"/>
          </w:tcPr>
          <w:p w14:paraId="700557F6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180C631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2E414FD4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1AA04AE4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151" w:type="dxa"/>
            <w:gridSpan w:val="3"/>
            <w:shd w:val="clear" w:color="auto" w:fill="E7E6E6"/>
          </w:tcPr>
          <w:p w14:paraId="1265BC43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E7E6E6"/>
          </w:tcPr>
          <w:p w14:paraId="63F408FD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7511D3" w:rsidRPr="00530A23" w14:paraId="5F786917" w14:textId="77777777" w:rsidTr="006B5A2C">
        <w:tc>
          <w:tcPr>
            <w:tcW w:w="557" w:type="dxa"/>
            <w:shd w:val="clear" w:color="auto" w:fill="auto"/>
          </w:tcPr>
          <w:p w14:paraId="2698022D" w14:textId="77777777" w:rsidR="007511D3" w:rsidRPr="00C850BA" w:rsidRDefault="007511D3" w:rsidP="006C485E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C850BA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  <w:shd w:val="clear" w:color="auto" w:fill="auto"/>
          </w:tcPr>
          <w:p w14:paraId="30984274" w14:textId="3D0CC84F" w:rsidR="00FF4D81" w:rsidRPr="00C850BA" w:rsidRDefault="00134A4A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134A4A">
              <w:rPr>
                <w:rFonts w:ascii="Cambria" w:hAnsi="Cambria" w:cstheme="minorHAnsi"/>
                <w:b/>
                <w:szCs w:val="24"/>
                <w:lang w:val="sr-Latn-ME"/>
              </w:rPr>
              <w:t>Organizovati sastanak članova Radne grupe za poglavlje 23 i Radne grupe za poglavlje 24 koji se bave pitanjem finansijskih istraga, s ciljem razmatranja potrebe izrade Analize na temu pokretanja i sprovođenja finansijskih istraga i oduzimanja imovine</w:t>
            </w:r>
            <w:r w:rsidR="00C14F73">
              <w:rPr>
                <w:rFonts w:ascii="Cambria" w:hAnsi="Cambria" w:cstheme="minorHAnsi"/>
                <w:b/>
                <w:szCs w:val="24"/>
                <w:lang w:val="sr-Latn-ME"/>
              </w:rPr>
              <w:t>.</w:t>
            </w:r>
            <w:r w:rsidR="00FF4D81">
              <w:rPr>
                <w:rStyle w:val="FootnoteReference"/>
                <w:rFonts w:ascii="Cambria" w:hAnsi="Cambria" w:cstheme="minorHAnsi"/>
                <w:b/>
                <w:szCs w:val="24"/>
                <w:lang w:val="bs-Latn-BA"/>
              </w:rPr>
              <w:footnoteReference w:id="1"/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2A6F05D1" w14:textId="77777777" w:rsidR="00134A4A" w:rsidRPr="00134A4A" w:rsidRDefault="00134A4A" w:rsidP="00134A4A">
            <w:pPr>
              <w:jc w:val="center"/>
              <w:rPr>
                <w:rFonts w:ascii="Cambria" w:hAnsi="Cambria" w:cstheme="minorHAnsi"/>
                <w:szCs w:val="24"/>
                <w:lang w:val="sr-Latn-ME"/>
              </w:rPr>
            </w:pPr>
            <w:r w:rsidRPr="00134A4A">
              <w:rPr>
                <w:rFonts w:ascii="Cambria" w:hAnsi="Cambria" w:cstheme="minorHAnsi"/>
                <w:szCs w:val="24"/>
                <w:lang w:val="sr-Latn-ME"/>
              </w:rPr>
              <w:t>Vrhovno državno tužilaštvo;</w:t>
            </w:r>
          </w:p>
          <w:p w14:paraId="003EE671" w14:textId="77777777" w:rsidR="00134A4A" w:rsidRPr="00134A4A" w:rsidRDefault="00134A4A" w:rsidP="00134A4A">
            <w:pPr>
              <w:jc w:val="center"/>
              <w:rPr>
                <w:rFonts w:ascii="Cambria" w:hAnsi="Cambria" w:cstheme="minorHAnsi"/>
                <w:szCs w:val="24"/>
                <w:lang w:val="sr-Latn-ME"/>
              </w:rPr>
            </w:pPr>
            <w:r w:rsidRPr="00134A4A">
              <w:rPr>
                <w:rFonts w:ascii="Cambria" w:hAnsi="Cambria" w:cstheme="minorHAnsi"/>
                <w:szCs w:val="24"/>
                <w:lang w:val="sr-Latn-ME"/>
              </w:rPr>
              <w:t>Specijalno državno tužilaštvo;</w:t>
            </w:r>
          </w:p>
          <w:p w14:paraId="081B236B" w14:textId="77777777" w:rsidR="00134A4A" w:rsidRPr="00134A4A" w:rsidRDefault="00134A4A" w:rsidP="00134A4A">
            <w:pPr>
              <w:jc w:val="center"/>
              <w:rPr>
                <w:rFonts w:ascii="Cambria" w:hAnsi="Cambria" w:cstheme="minorHAnsi"/>
                <w:szCs w:val="24"/>
                <w:lang w:val="sr-Latn-ME"/>
              </w:rPr>
            </w:pPr>
            <w:r w:rsidRPr="00134A4A">
              <w:rPr>
                <w:rFonts w:ascii="Cambria" w:hAnsi="Cambria" w:cstheme="minorHAnsi"/>
                <w:szCs w:val="24"/>
                <w:lang w:val="sr-Latn-ME"/>
              </w:rPr>
              <w:t>Sudstvo;</w:t>
            </w:r>
          </w:p>
          <w:p w14:paraId="142A735A" w14:textId="77777777" w:rsidR="00134A4A" w:rsidRPr="00134A4A" w:rsidRDefault="00134A4A" w:rsidP="00134A4A">
            <w:pPr>
              <w:jc w:val="center"/>
              <w:rPr>
                <w:rFonts w:ascii="Cambria" w:hAnsi="Cambria" w:cstheme="minorHAnsi"/>
                <w:szCs w:val="24"/>
                <w:lang w:val="sr-Latn-ME"/>
              </w:rPr>
            </w:pPr>
            <w:r w:rsidRPr="00134A4A">
              <w:rPr>
                <w:rFonts w:ascii="Cambria" w:hAnsi="Cambria" w:cstheme="minorHAnsi"/>
                <w:szCs w:val="24"/>
                <w:lang w:val="sr-Latn-ME"/>
              </w:rPr>
              <w:t>Ministarstvo unutrašnjih poslova;</w:t>
            </w:r>
          </w:p>
          <w:p w14:paraId="5C3A2844" w14:textId="3B97FD62" w:rsidR="007511D3" w:rsidRPr="00C850BA" w:rsidRDefault="00134A4A" w:rsidP="00134A4A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134A4A">
              <w:rPr>
                <w:rFonts w:ascii="Cambria" w:hAnsi="Cambria" w:cstheme="minorHAnsi"/>
                <w:szCs w:val="24"/>
                <w:lang w:val="sr-Latn-ME"/>
              </w:rPr>
              <w:lastRenderedPageBreak/>
              <w:t>Ministarstvo pravde, ljudskih i manjinskih prava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3E27A786" w14:textId="1045C7F4" w:rsidR="007511D3" w:rsidRPr="00C850BA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lastRenderedPageBreak/>
              <w:t>Septembar</w:t>
            </w:r>
            <w:r w:rsidR="0071777A" w:rsidRPr="0071777A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151" w:type="dxa"/>
            <w:gridSpan w:val="3"/>
            <w:shd w:val="clear" w:color="auto" w:fill="auto"/>
          </w:tcPr>
          <w:p w14:paraId="12528BF6" w14:textId="77777777" w:rsidR="007511D3" w:rsidRPr="00D35CD3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03D00C66" w14:textId="7A93D82A" w:rsidR="007511D3" w:rsidRPr="00D35CD3" w:rsidRDefault="00134A4A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185A38">
              <w:rPr>
                <w:rFonts w:ascii="Cambria" w:hAnsi="Cambria" w:cstheme="minorHAnsi"/>
                <w:szCs w:val="24"/>
                <w:lang w:val="sr-Latn-ME"/>
              </w:rPr>
              <w:t xml:space="preserve">Organizovan sastanak članova Radne grupe za poglavlje 23 i Radne grupe za poglavlje 24 koji se bave pitanjem finansijskih istraga, s ciljem razmatranja </w:t>
            </w:r>
            <w:r w:rsidRPr="00185A38">
              <w:rPr>
                <w:rFonts w:ascii="Cambria" w:hAnsi="Cambria" w:cstheme="minorHAnsi"/>
                <w:szCs w:val="24"/>
                <w:lang w:val="sr-Latn-ME"/>
              </w:rPr>
              <w:lastRenderedPageBreak/>
              <w:t>potrebe izrade Analize na temu pokretanja i sprovođenja finansijskih istraga i oduzimanja imovine</w:t>
            </w:r>
          </w:p>
        </w:tc>
      </w:tr>
      <w:tr w:rsidR="007511D3" w:rsidRPr="00530A23" w14:paraId="2AA9B092" w14:textId="77777777" w:rsidTr="006B5A2C">
        <w:tc>
          <w:tcPr>
            <w:tcW w:w="557" w:type="dxa"/>
          </w:tcPr>
          <w:p w14:paraId="29646E80" w14:textId="1B8CAFC9" w:rsidR="007511D3" w:rsidRPr="006665DB" w:rsidRDefault="007511D3" w:rsidP="006C485E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2.</w:t>
            </w:r>
          </w:p>
        </w:tc>
        <w:tc>
          <w:tcPr>
            <w:tcW w:w="3857" w:type="dxa"/>
            <w:gridSpan w:val="3"/>
          </w:tcPr>
          <w:p w14:paraId="0CEFE17F" w14:textId="068AA6F8" w:rsidR="007511D3" w:rsidRPr="006665DB" w:rsidRDefault="007511D3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Izraditi Analizu kaznene politike za najteža krivična djela</w:t>
            </w:r>
            <w:r w:rsidR="00A03116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sa preporukama </w:t>
            </w:r>
          </w:p>
        </w:tc>
        <w:tc>
          <w:tcPr>
            <w:tcW w:w="2262" w:type="dxa"/>
            <w:gridSpan w:val="2"/>
          </w:tcPr>
          <w:p w14:paraId="69AA7311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szCs w:val="24"/>
                <w:lang w:val="bs-Latn-BA"/>
              </w:rPr>
              <w:t>Vrhovni sud</w:t>
            </w:r>
          </w:p>
        </w:tc>
        <w:tc>
          <w:tcPr>
            <w:tcW w:w="2131" w:type="dxa"/>
            <w:gridSpan w:val="4"/>
          </w:tcPr>
          <w:p w14:paraId="4B0D3A47" w14:textId="28ED2953" w:rsidR="007511D3" w:rsidRPr="006665DB" w:rsidRDefault="000E28D7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 xml:space="preserve">Oktobar </w:t>
            </w:r>
            <w:r w:rsidR="007511D3" w:rsidRPr="006665DB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151" w:type="dxa"/>
            <w:gridSpan w:val="3"/>
          </w:tcPr>
          <w:p w14:paraId="55818D3C" w14:textId="77777777" w:rsidR="007511D3" w:rsidRPr="006665DB" w:rsidRDefault="007511D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6665DB"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66140FA9" w14:textId="77777777" w:rsidR="007511D3" w:rsidRPr="00D35CD3" w:rsidRDefault="007511D3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Izrađena Analiza kaznene politike za najteža krivična djela</w:t>
            </w:r>
          </w:p>
        </w:tc>
      </w:tr>
      <w:tr w:rsidR="006665DB" w:rsidRPr="00095477" w14:paraId="54EC2442" w14:textId="77777777" w:rsidTr="008F324B">
        <w:tc>
          <w:tcPr>
            <w:tcW w:w="13518" w:type="dxa"/>
            <w:gridSpan w:val="15"/>
            <w:shd w:val="clear" w:color="auto" w:fill="FFF2CC"/>
          </w:tcPr>
          <w:p w14:paraId="2833590E" w14:textId="1FE6A09E" w:rsidR="006665DB" w:rsidRPr="00095477" w:rsidRDefault="006665DB" w:rsidP="006665DB">
            <w:pPr>
              <w:pStyle w:val="Heading1"/>
              <w:spacing w:before="0"/>
              <w:jc w:val="center"/>
              <w:outlineLvl w:val="0"/>
              <w:rPr>
                <w:rFonts w:ascii="Cambria" w:hAnsi="Cambria"/>
                <w:b/>
                <w:lang w:val="bs-Latn-BA"/>
              </w:rPr>
            </w:pPr>
            <w:bookmarkStart w:id="27" w:name="_Toc83629143"/>
            <w:r w:rsidRPr="00FF4D81">
              <w:rPr>
                <w:rFonts w:ascii="Cambria" w:hAnsi="Cambria"/>
                <w:b/>
                <w:color w:val="auto"/>
                <w:lang w:val="bs-Latn-BA"/>
              </w:rPr>
              <w:t>TEMELJNA PRAVA</w:t>
            </w:r>
            <w:bookmarkEnd w:id="27"/>
          </w:p>
        </w:tc>
      </w:tr>
      <w:tr w:rsidR="006665DB" w:rsidRPr="006D5A54" w14:paraId="6E44F979" w14:textId="77777777" w:rsidTr="008F324B">
        <w:tc>
          <w:tcPr>
            <w:tcW w:w="13518" w:type="dxa"/>
            <w:gridSpan w:val="15"/>
            <w:shd w:val="clear" w:color="auto" w:fill="FFF2CC"/>
          </w:tcPr>
          <w:p w14:paraId="6268EABD" w14:textId="1FDEE4BA" w:rsidR="0002272C" w:rsidRPr="00D74FA4" w:rsidRDefault="006665DB" w:rsidP="00AF723D">
            <w:pPr>
              <w:pStyle w:val="Heading1"/>
              <w:spacing w:before="0"/>
              <w:outlineLvl w:val="0"/>
              <w:rPr>
                <w:b/>
                <w:sz w:val="24"/>
                <w:szCs w:val="24"/>
                <w:lang w:val="bs-Latn-BA"/>
              </w:rPr>
            </w:pPr>
            <w:bookmarkStart w:id="28" w:name="_Toc78450503"/>
            <w:bookmarkStart w:id="29" w:name="_Toc78798137"/>
            <w:bookmarkStart w:id="30" w:name="_Toc80618679"/>
            <w:bookmarkStart w:id="31" w:name="_Toc83629144"/>
            <w:r w:rsidRPr="00D74FA4">
              <w:rPr>
                <w:b/>
                <w:color w:val="auto"/>
                <w:sz w:val="24"/>
                <w:szCs w:val="24"/>
                <w:u w:val="single"/>
                <w:lang w:val="bs-Latn-BA"/>
              </w:rPr>
              <w:t>Cilj</w:t>
            </w:r>
            <w:r w:rsidRPr="00D74FA4">
              <w:rPr>
                <w:b/>
                <w:color w:val="auto"/>
                <w:sz w:val="24"/>
                <w:szCs w:val="24"/>
                <w:lang w:val="bs-Latn-BA"/>
              </w:rPr>
              <w:t xml:space="preserve">: </w:t>
            </w:r>
            <w:bookmarkEnd w:id="28"/>
            <w:bookmarkEnd w:id="29"/>
            <w:bookmarkEnd w:id="30"/>
            <w:r w:rsidR="00AF723D">
              <w:rPr>
                <w:b/>
                <w:color w:val="auto"/>
                <w:sz w:val="24"/>
                <w:szCs w:val="24"/>
                <w:lang w:val="bs-Latn-BA"/>
              </w:rPr>
              <w:t>Podizanje nivoa zaštite ljudskih prava i zabrane diskriminacije sa posebnim osvrtom na lica sa invaliditetom, djecu, žene, Rome, LGBTI osobe, odnosno, e</w:t>
            </w:r>
            <w:r w:rsidR="00AF723D" w:rsidRPr="00AF723D">
              <w:rPr>
                <w:b/>
                <w:color w:val="auto"/>
                <w:sz w:val="24"/>
                <w:szCs w:val="24"/>
                <w:lang w:val="bs-Latn-BA"/>
              </w:rPr>
              <w:t>fikasnije i kvalitetnije ostvarivanje prava ranjivih kategorija na svim ni</w:t>
            </w:r>
            <w:r w:rsidR="00AF723D">
              <w:rPr>
                <w:b/>
                <w:color w:val="auto"/>
                <w:sz w:val="24"/>
                <w:szCs w:val="24"/>
                <w:lang w:val="bs-Latn-BA"/>
              </w:rPr>
              <w:t>voi</w:t>
            </w:r>
            <w:r w:rsidR="00AF723D" w:rsidRPr="00AF723D">
              <w:rPr>
                <w:b/>
                <w:color w:val="auto"/>
                <w:sz w:val="24"/>
                <w:szCs w:val="24"/>
                <w:lang w:val="bs-Latn-BA"/>
              </w:rPr>
              <w:t>ma javne uprave</w:t>
            </w:r>
            <w:bookmarkEnd w:id="31"/>
          </w:p>
          <w:p w14:paraId="49546816" w14:textId="77777777" w:rsidR="00B6383C" w:rsidRDefault="006665DB" w:rsidP="00095477">
            <w:p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Theme="majorHAnsi" w:hAnsiTheme="maj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:</w:t>
            </w:r>
          </w:p>
          <w:p w14:paraId="2F2722FB" w14:textId="77777777" w:rsidR="00B6383C" w:rsidRDefault="006665DB" w:rsidP="006665D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Usklađeni relevantni zakonski i podzakonski akti u pogledu implementacije Zakona o životnom partnerstvu lica istog pola</w:t>
            </w:r>
          </w:p>
          <w:p w14:paraId="2F1CF58A" w14:textId="77777777" w:rsidR="00B6383C" w:rsidRDefault="006665DB" w:rsidP="006665D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Formiran </w:t>
            </w:r>
            <w:r w:rsidR="00083ABE"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Savjet za pitanja/prava  lica sa  invaliditetom</w:t>
            </w:r>
          </w:p>
          <w:p w14:paraId="129D9A72" w14:textId="77777777" w:rsidR="00B6383C" w:rsidRDefault="00927B33" w:rsidP="006665D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Izrađena metodologija za praćenje primjene propisa na lokalnom nivou</w:t>
            </w:r>
          </w:p>
          <w:p w14:paraId="7B3E75F5" w14:textId="77777777" w:rsidR="00B6383C" w:rsidRDefault="00927B33" w:rsidP="006665DB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Efikasnije i kvalitetnije ostvarivanje prava ranjivih kategorija na svim niovima javne uprave</w:t>
            </w:r>
          </w:p>
          <w:p w14:paraId="03A02DC8" w14:textId="77777777" w:rsidR="00B6383C" w:rsidRPr="00B6383C" w:rsidRDefault="006665DB" w:rsidP="00095477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Implementirane preporuke međunarodnih organizacija i formirana mapa puta</w:t>
            </w:r>
          </w:p>
          <w:p w14:paraId="52FB6998" w14:textId="77777777" w:rsidR="00B6383C" w:rsidRPr="00B6383C" w:rsidRDefault="006665DB" w:rsidP="00095477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Razmotrena Analiza kaznene politike</w:t>
            </w:r>
          </w:p>
          <w:p w14:paraId="1160C5B6" w14:textId="77777777" w:rsidR="00B6383C" w:rsidRDefault="00095ADB" w:rsidP="00095477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Formirana Komisija za praćenje sprovođenja i izvještavanja o Nacionalnoj strategiji rodne ravnopravnosti 2021-2025, sa AP 2021-2022</w:t>
            </w:r>
          </w:p>
          <w:p w14:paraId="53152BFA" w14:textId="38543422" w:rsidR="009A1D9F" w:rsidRPr="00B6383C" w:rsidRDefault="0002272C" w:rsidP="00095477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Razmotr</w:t>
            </w:r>
            <w:r w:rsidR="00177C2F"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ene </w:t>
            </w:r>
            <w:r w:rsidRPr="00B6383C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preporuke UNICEFa koje se odnose na kvalitetno obrazovanje djece </w:t>
            </w:r>
          </w:p>
        </w:tc>
      </w:tr>
      <w:tr w:rsidR="006665DB" w:rsidRPr="00530A23" w14:paraId="70AC7D7B" w14:textId="77777777" w:rsidTr="008F324B">
        <w:tc>
          <w:tcPr>
            <w:tcW w:w="13518" w:type="dxa"/>
            <w:gridSpan w:val="15"/>
            <w:shd w:val="clear" w:color="auto" w:fill="D9E2F3"/>
          </w:tcPr>
          <w:p w14:paraId="6723871F" w14:textId="77777777" w:rsidR="006665DB" w:rsidRPr="00836468" w:rsidRDefault="006665DB" w:rsidP="006665DB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5903AD51" w14:textId="77777777" w:rsidR="006665DB" w:rsidRPr="00836468" w:rsidRDefault="006665DB" w:rsidP="006665DB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Privremeno mjerilo 34 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- </w:t>
            </w:r>
            <w:r w:rsidRPr="00836468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Crna Gora dalje usklađuje svoj pravni okvir (naročito Zakon o zaštitniku ljudskih prava) s pravnom tekovinom EU i međunarodnim standardima. Crna Gora jača nezavisnost, profesionalnost i institucionalni kapacitet Ombudsmana (i kroz uspostavljanje Nacionalnog mehanizma za prevenciju mučenja). Crna Gora garantuje efektivnu primjenu ljudskih prava – </w:t>
            </w:r>
            <w:r w:rsidRPr="00836468">
              <w:rPr>
                <w:rFonts w:asciiTheme="majorHAnsi" w:hAnsiTheme="majorHAnsi"/>
                <w:sz w:val="24"/>
                <w:szCs w:val="24"/>
                <w:lang w:val="bs-Latn-BA"/>
              </w:rPr>
              <w:lastRenderedPageBreak/>
              <w:t xml:space="preserve">uključujući prava djeteta i prava lica s invaliditetom – kroz sudski sistem i druge organe i obezbjeđuje dovoljnu obuku u ovom smislu. </w:t>
            </w:r>
          </w:p>
          <w:p w14:paraId="7D1CDC55" w14:textId="77777777" w:rsidR="006665DB" w:rsidRPr="00836468" w:rsidRDefault="006665DB" w:rsidP="006665DB">
            <w:pPr>
              <w:contextualSpacing/>
              <w:jc w:val="both"/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t>Privremeno mjerilo 38</w:t>
            </w:r>
            <w:r w:rsidRPr="00836468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 xml:space="preserve"> -</w:t>
            </w:r>
            <w:r w:rsidRPr="00836468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Crna Gora nastavlja sa sprovođenjem Strategije za unapređenje statusa pripadnika LGBTI, radi na podizanju svijesti o pravima LGBTI lica i preduzima odgovarajuće mjere protiv djela diskriminacije na osnovu seksualne orijentacije. </w:t>
            </w:r>
          </w:p>
          <w:p w14:paraId="573D95E6" w14:textId="77777777" w:rsidR="006665DB" w:rsidRPr="00836468" w:rsidRDefault="006665DB" w:rsidP="006665DB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 xml:space="preserve"> </w:t>
            </w:r>
            <w:r w:rsidRPr="00836468">
              <w:rPr>
                <w:rFonts w:asciiTheme="majorHAnsi" w:hAnsiTheme="majorHAnsi"/>
                <w:bCs/>
                <w:iCs/>
                <w:sz w:val="24"/>
                <w:szCs w:val="24"/>
                <w:lang w:val="bs-Latn-BA"/>
              </w:rPr>
              <w:t>Akcioni plan za 2021. koji prati strategiju 2019-2023. je u pripremi. Primjena Zakona o životnom partnerstvu lica istog pola za 2020. predviđena je za 1. VII 2021. do usvajanja srodnih podzakonskih akata. Neke aktivnosti obuke za matične službe lokalnih samouprava su već obezbijeđene i Ministarstvo unutrašnjih poslova najavilo je pokretanje priprema podzakonskih akata koji su u njihovoj nadležnosti</w:t>
            </w:r>
          </w:p>
        </w:tc>
      </w:tr>
      <w:tr w:rsidR="006665DB" w:rsidRPr="00095477" w14:paraId="24BF3920" w14:textId="77777777" w:rsidTr="006B5A2C">
        <w:tc>
          <w:tcPr>
            <w:tcW w:w="557" w:type="dxa"/>
            <w:shd w:val="clear" w:color="auto" w:fill="E7E6E6"/>
          </w:tcPr>
          <w:p w14:paraId="2456CB3A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30BF2725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304D7D53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institucija/Nadležni koordinator RG23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27CDAC8D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 za početak/završetak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1861571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sredstva/Izvor finansiranja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695609B4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530A23" w14:paraId="1E78E87E" w14:textId="77777777" w:rsidTr="006B5A2C">
        <w:tc>
          <w:tcPr>
            <w:tcW w:w="557" w:type="dxa"/>
          </w:tcPr>
          <w:p w14:paraId="56FF4855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1A86B834" w14:textId="488D83ED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Praćenje primjene i razmjene iskustava s NVO u pogledu implementacije Zakona o životnom partnerstvu lica istog pola i usklađivanje relevantnih zakonskih i podzakonskih akta</w:t>
            </w:r>
          </w:p>
        </w:tc>
        <w:tc>
          <w:tcPr>
            <w:tcW w:w="2273" w:type="dxa"/>
            <w:gridSpan w:val="3"/>
          </w:tcPr>
          <w:p w14:paraId="3D5555C4" w14:textId="39AABD5A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Ministarstvo pravde, ljudskih i manjinskih prava u saradnji s ostalim ministarstavima </w:t>
            </w:r>
          </w:p>
        </w:tc>
        <w:tc>
          <w:tcPr>
            <w:tcW w:w="2120" w:type="dxa"/>
            <w:gridSpan w:val="3"/>
          </w:tcPr>
          <w:p w14:paraId="0DC826DC" w14:textId="04D67488" w:rsidR="006665DB" w:rsidRPr="00095477" w:rsidRDefault="00B6383C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 2021.</w:t>
            </w:r>
          </w:p>
        </w:tc>
        <w:tc>
          <w:tcPr>
            <w:tcW w:w="2076" w:type="dxa"/>
            <w:gridSpan w:val="2"/>
          </w:tcPr>
          <w:p w14:paraId="5287738D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3168D9D1" w14:textId="77777777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Usklađeni relevantni zakonski i podzakonski akti u pogledu implementacije Zakona o životnom partnerstvu lica istog pola</w:t>
            </w:r>
          </w:p>
        </w:tc>
      </w:tr>
      <w:tr w:rsidR="006665DB" w:rsidRPr="00530A23" w14:paraId="7742DE65" w14:textId="77777777" w:rsidTr="006B5A2C">
        <w:tc>
          <w:tcPr>
            <w:tcW w:w="557" w:type="dxa"/>
          </w:tcPr>
          <w:p w14:paraId="1F7BDAC7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2.</w:t>
            </w:r>
          </w:p>
        </w:tc>
        <w:tc>
          <w:tcPr>
            <w:tcW w:w="3857" w:type="dxa"/>
            <w:gridSpan w:val="3"/>
          </w:tcPr>
          <w:p w14:paraId="6D84D630" w14:textId="231B058E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Formiranje </w:t>
            </w:r>
            <w:r w:rsidR="00083ABE" w:rsidRPr="00083ABE">
              <w:rPr>
                <w:rFonts w:ascii="Cambria" w:hAnsi="Cambria" w:cstheme="minorHAnsi"/>
                <w:b/>
                <w:szCs w:val="24"/>
                <w:lang w:val="bs-Latn-BA"/>
              </w:rPr>
              <w:t>Savjet</w:t>
            </w:r>
            <w:r w:rsidR="00083ABE">
              <w:rPr>
                <w:rFonts w:ascii="Cambria" w:hAnsi="Cambria" w:cstheme="minorHAnsi"/>
                <w:b/>
                <w:szCs w:val="24"/>
                <w:lang w:val="bs-Latn-BA"/>
              </w:rPr>
              <w:t>a</w:t>
            </w:r>
            <w:r w:rsidR="00083ABE" w:rsidRPr="00083ABE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za pitanja/prava  lica sa  invaliditetom</w:t>
            </w:r>
          </w:p>
        </w:tc>
        <w:tc>
          <w:tcPr>
            <w:tcW w:w="2273" w:type="dxa"/>
            <w:gridSpan w:val="3"/>
          </w:tcPr>
          <w:p w14:paraId="1C19DDBC" w14:textId="4306683C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Ministarstvo pravde, ljudskih i manjinskih prava </w:t>
            </w:r>
          </w:p>
        </w:tc>
        <w:tc>
          <w:tcPr>
            <w:tcW w:w="2120" w:type="dxa"/>
            <w:gridSpan w:val="3"/>
          </w:tcPr>
          <w:p w14:paraId="275C3729" w14:textId="7604DBA0" w:rsidR="006665DB" w:rsidRPr="00095477" w:rsidRDefault="00083ABE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O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ktobar</w:t>
            </w:r>
            <w:r>
              <w:rPr>
                <w:rFonts w:ascii="Cambria" w:hAnsi="Cambria" w:cstheme="minorHAnsi"/>
                <w:szCs w:val="24"/>
                <w:lang w:val="en-US"/>
              </w:rPr>
              <w:t>/novembar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076" w:type="dxa"/>
            <w:gridSpan w:val="2"/>
          </w:tcPr>
          <w:p w14:paraId="17BCECC6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45D42958" w14:textId="74C77076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Formiran </w:t>
            </w:r>
            <w:r w:rsidR="00083ABE" w:rsidRPr="00D35CD3">
              <w:rPr>
                <w:rFonts w:ascii="Cambria" w:hAnsi="Cambria" w:cstheme="minorHAnsi"/>
                <w:szCs w:val="24"/>
                <w:lang w:val="bs-Latn-BA"/>
              </w:rPr>
              <w:t>Savjet za pitanja/prava  lica sa  invaliditetom</w:t>
            </w:r>
          </w:p>
        </w:tc>
      </w:tr>
      <w:tr w:rsidR="006665DB" w:rsidRPr="00530A23" w14:paraId="6A9CFA21" w14:textId="77777777" w:rsidTr="006B5A2C">
        <w:tc>
          <w:tcPr>
            <w:tcW w:w="557" w:type="dxa"/>
          </w:tcPr>
          <w:p w14:paraId="5B5AC931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3. </w:t>
            </w:r>
          </w:p>
        </w:tc>
        <w:tc>
          <w:tcPr>
            <w:tcW w:w="3857" w:type="dxa"/>
            <w:gridSpan w:val="3"/>
          </w:tcPr>
          <w:p w14:paraId="44E54A6C" w14:textId="36C7AE4C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Izraditi </w:t>
            </w:r>
            <w:r w:rsidR="00056CBF">
              <w:rPr>
                <w:rFonts w:ascii="Cambria" w:hAnsi="Cambria" w:cstheme="minorHAnsi"/>
                <w:b/>
                <w:szCs w:val="24"/>
                <w:lang w:val="bs-Latn-BA"/>
              </w:rPr>
              <w:t>m</w:t>
            </w:r>
            <w:r w:rsidR="00056CBF" w:rsidRPr="00056CBF">
              <w:rPr>
                <w:rFonts w:ascii="Cambria" w:hAnsi="Cambria" w:cstheme="minorHAnsi"/>
                <w:b/>
                <w:szCs w:val="24"/>
                <w:lang w:val="bs-Latn-BA"/>
              </w:rPr>
              <w:t>etodologij</w:t>
            </w:r>
            <w:r w:rsidR="00056CBF">
              <w:rPr>
                <w:rFonts w:ascii="Cambria" w:hAnsi="Cambria" w:cstheme="minorHAnsi"/>
                <w:b/>
                <w:szCs w:val="24"/>
                <w:lang w:val="bs-Latn-BA"/>
              </w:rPr>
              <w:t>u</w:t>
            </w:r>
            <w:r w:rsidR="00056CBF" w:rsidRPr="00056CBF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za praćenje primjene propisa na lokalnom n</w:t>
            </w:r>
            <w:r w:rsidR="00056CBF"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="00056CBF" w:rsidRPr="00056CBF">
              <w:rPr>
                <w:rFonts w:ascii="Cambria" w:hAnsi="Cambria" w:cstheme="minorHAnsi"/>
                <w:b/>
                <w:szCs w:val="24"/>
                <w:lang w:val="bs-Latn-BA"/>
              </w:rPr>
              <w:t>v</w:t>
            </w:r>
            <w:r w:rsidR="00056CBF">
              <w:rPr>
                <w:rFonts w:ascii="Cambria" w:hAnsi="Cambria" w:cstheme="minorHAnsi"/>
                <w:b/>
                <w:szCs w:val="24"/>
                <w:lang w:val="bs-Latn-BA"/>
              </w:rPr>
              <w:t>o</w:t>
            </w:r>
            <w:r w:rsidR="00056CBF" w:rsidRPr="00056CBF">
              <w:rPr>
                <w:rFonts w:ascii="Cambria" w:hAnsi="Cambria" w:cstheme="minorHAnsi"/>
                <w:b/>
                <w:szCs w:val="24"/>
                <w:lang w:val="bs-Latn-BA"/>
              </w:rPr>
              <w:t>u</w:t>
            </w:r>
          </w:p>
        </w:tc>
        <w:tc>
          <w:tcPr>
            <w:tcW w:w="2273" w:type="dxa"/>
            <w:gridSpan w:val="3"/>
          </w:tcPr>
          <w:p w14:paraId="2B64E11C" w14:textId="48EA8470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Ministarstvo javne uprave, digitalnog društva i medija</w:t>
            </w:r>
          </w:p>
        </w:tc>
        <w:tc>
          <w:tcPr>
            <w:tcW w:w="2120" w:type="dxa"/>
            <w:gridSpan w:val="3"/>
          </w:tcPr>
          <w:p w14:paraId="581CBAC6" w14:textId="3F6E2A6F" w:rsidR="006665DB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76" w:type="dxa"/>
            <w:gridSpan w:val="2"/>
          </w:tcPr>
          <w:p w14:paraId="61362255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74D00000" w14:textId="5EDC807D" w:rsidR="006665DB" w:rsidRPr="00D35CD3" w:rsidRDefault="00927B33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Izrađena metodologija za praćenje primjene propisa na lokalnom nivou</w:t>
            </w:r>
          </w:p>
        </w:tc>
      </w:tr>
      <w:tr w:rsidR="00927B33" w:rsidRPr="00530A23" w14:paraId="07403818" w14:textId="77777777" w:rsidTr="006B5A2C">
        <w:tc>
          <w:tcPr>
            <w:tcW w:w="557" w:type="dxa"/>
          </w:tcPr>
          <w:p w14:paraId="4354D87E" w14:textId="2E6E10B8" w:rsidR="00927B33" w:rsidRPr="00095477" w:rsidRDefault="00927B3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 xml:space="preserve">4. </w:t>
            </w:r>
          </w:p>
        </w:tc>
        <w:tc>
          <w:tcPr>
            <w:tcW w:w="3857" w:type="dxa"/>
            <w:gridSpan w:val="3"/>
          </w:tcPr>
          <w:p w14:paraId="29022E38" w14:textId="3BE9241B" w:rsidR="00927B33" w:rsidRPr="00095477" w:rsidRDefault="00927B33" w:rsidP="00927B33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R</w:t>
            </w:r>
            <w:r w:rsidRPr="00927B33">
              <w:rPr>
                <w:rFonts w:ascii="Cambria" w:hAnsi="Cambria" w:cstheme="minorHAnsi"/>
                <w:b/>
                <w:szCs w:val="24"/>
                <w:lang w:val="bs-Latn-BA"/>
              </w:rPr>
              <w:t>azmotriti sistemska rješenja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</w:t>
            </w:r>
            <w:r w:rsidRPr="00927B33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poput prenošenja i povjeravanja poslova lokalnoj samoupravi koja će doprinijeti kvalitetnijem vršenju poslova u ovoj oblasti </w:t>
            </w:r>
          </w:p>
        </w:tc>
        <w:tc>
          <w:tcPr>
            <w:tcW w:w="2273" w:type="dxa"/>
            <w:gridSpan w:val="3"/>
          </w:tcPr>
          <w:p w14:paraId="53B3E905" w14:textId="6223C383" w:rsidR="00927B33" w:rsidRPr="00095477" w:rsidRDefault="00927B3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927B33">
              <w:rPr>
                <w:rFonts w:ascii="Cambria" w:hAnsi="Cambria" w:cstheme="minorHAnsi"/>
                <w:szCs w:val="24"/>
                <w:lang w:val="bs-Latn-BA"/>
              </w:rPr>
              <w:t>Ministarstvo javne uprave, digitalnog društva i medija</w:t>
            </w:r>
          </w:p>
        </w:tc>
        <w:tc>
          <w:tcPr>
            <w:tcW w:w="2120" w:type="dxa"/>
            <w:gridSpan w:val="3"/>
          </w:tcPr>
          <w:p w14:paraId="37FF3404" w14:textId="6ECB4A18" w:rsidR="00927B33" w:rsidRPr="00095477" w:rsidRDefault="00B6383C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 2021.</w:t>
            </w:r>
          </w:p>
        </w:tc>
        <w:tc>
          <w:tcPr>
            <w:tcW w:w="2076" w:type="dxa"/>
            <w:gridSpan w:val="2"/>
          </w:tcPr>
          <w:p w14:paraId="547B5711" w14:textId="5F84D852" w:rsidR="00927B33" w:rsidRPr="00095477" w:rsidRDefault="00927B33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1AC80A4F" w14:textId="11668340" w:rsidR="00927B33" w:rsidRPr="00D35CD3" w:rsidRDefault="00AF723D" w:rsidP="00AF72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Veći broj lokalnih samouprava doprinosi kvalitetnijem vršenju poslova.</w:t>
            </w:r>
          </w:p>
        </w:tc>
      </w:tr>
      <w:tr w:rsidR="006665DB" w:rsidRPr="006D5A54" w14:paraId="30150736" w14:textId="77777777" w:rsidTr="006B5A2C">
        <w:trPr>
          <w:trHeight w:val="1277"/>
        </w:trPr>
        <w:tc>
          <w:tcPr>
            <w:tcW w:w="557" w:type="dxa"/>
          </w:tcPr>
          <w:p w14:paraId="2334C731" w14:textId="1F4F74CB" w:rsidR="006665DB" w:rsidRPr="00095477" w:rsidRDefault="00927B3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5</w:t>
            </w:r>
            <w:r w:rsidR="006665DB" w:rsidRPr="0009547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. </w:t>
            </w:r>
          </w:p>
        </w:tc>
        <w:tc>
          <w:tcPr>
            <w:tcW w:w="3857" w:type="dxa"/>
            <w:gridSpan w:val="3"/>
          </w:tcPr>
          <w:p w14:paraId="3ACA584D" w14:textId="77777777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Usaglašavanje s preporukama međunarodnih organizacija i formiranje mape puta</w:t>
            </w:r>
          </w:p>
        </w:tc>
        <w:tc>
          <w:tcPr>
            <w:tcW w:w="2273" w:type="dxa"/>
            <w:gridSpan w:val="3"/>
          </w:tcPr>
          <w:p w14:paraId="7FAA4FF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RG23</w:t>
            </w:r>
          </w:p>
        </w:tc>
        <w:tc>
          <w:tcPr>
            <w:tcW w:w="2120" w:type="dxa"/>
            <w:gridSpan w:val="3"/>
          </w:tcPr>
          <w:p w14:paraId="43CAE0AB" w14:textId="749BEEF6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Oktobar 2021.</w:t>
            </w:r>
          </w:p>
        </w:tc>
        <w:tc>
          <w:tcPr>
            <w:tcW w:w="2076" w:type="dxa"/>
            <w:gridSpan w:val="2"/>
          </w:tcPr>
          <w:p w14:paraId="5919D876" w14:textId="30EC1D60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4F9206A0" w14:textId="77777777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Implementirane preporuke međunarodnih organizacija i formirana mapa puta</w:t>
            </w:r>
          </w:p>
        </w:tc>
      </w:tr>
      <w:tr w:rsidR="006665DB" w:rsidRPr="00095477" w14:paraId="580DD849" w14:textId="77777777" w:rsidTr="006B5A2C">
        <w:tc>
          <w:tcPr>
            <w:tcW w:w="557" w:type="dxa"/>
          </w:tcPr>
          <w:p w14:paraId="31C2695A" w14:textId="4682CF8B" w:rsidR="006665DB" w:rsidRPr="00095477" w:rsidRDefault="00927B33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6.</w:t>
            </w:r>
          </w:p>
        </w:tc>
        <w:tc>
          <w:tcPr>
            <w:tcW w:w="3857" w:type="dxa"/>
            <w:gridSpan w:val="3"/>
          </w:tcPr>
          <w:p w14:paraId="0A506728" w14:textId="67479E32" w:rsidR="007E32E1" w:rsidRPr="00095477" w:rsidRDefault="007E32E1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Ponovo razmotriti a</w:t>
            </w:r>
            <w:r w:rsidRPr="007E32E1">
              <w:rPr>
                <w:rFonts w:ascii="Cambria" w:hAnsi="Cambria" w:cstheme="minorHAnsi"/>
                <w:b/>
                <w:szCs w:val="24"/>
                <w:lang w:val="bs-Latn-BA"/>
              </w:rPr>
              <w:t>nalizu kaznene politike za krivična djela protiv polne slobode, koja su učinjena prema maloljetnim licima (VSCG)</w:t>
            </w:r>
          </w:p>
        </w:tc>
        <w:tc>
          <w:tcPr>
            <w:tcW w:w="2273" w:type="dxa"/>
            <w:gridSpan w:val="3"/>
          </w:tcPr>
          <w:p w14:paraId="49922B9E" w14:textId="054A2311" w:rsidR="006665DB" w:rsidRPr="00095477" w:rsidRDefault="00B6383C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20" w:type="dxa"/>
            <w:gridSpan w:val="3"/>
          </w:tcPr>
          <w:p w14:paraId="07A02E2F" w14:textId="2FCA2446" w:rsidR="006665DB" w:rsidRPr="00095477" w:rsidRDefault="00B6383C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 2021.</w:t>
            </w:r>
          </w:p>
        </w:tc>
        <w:tc>
          <w:tcPr>
            <w:tcW w:w="2076" w:type="dxa"/>
            <w:gridSpan w:val="2"/>
          </w:tcPr>
          <w:p w14:paraId="27187620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7078742D" w14:textId="506D4F76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Razmotrena Analiza kaznene politike </w:t>
            </w:r>
            <w:r w:rsidR="00AF723D" w:rsidRPr="00AF723D">
              <w:rPr>
                <w:lang w:val="en-US"/>
              </w:rPr>
              <w:t xml:space="preserve"> </w:t>
            </w:r>
            <w:r w:rsidR="00AF723D">
              <w:rPr>
                <w:lang w:val="en-US"/>
              </w:rPr>
              <w:t>i</w:t>
            </w:r>
            <w:r w:rsidR="00AF723D" w:rsidRPr="00AF723D">
              <w:rPr>
                <w:rFonts w:ascii="Cambria" w:hAnsi="Cambria" w:cstheme="minorHAnsi"/>
                <w:szCs w:val="24"/>
                <w:lang w:val="en-US"/>
              </w:rPr>
              <w:t xml:space="preserve"> donijeti zaključci</w:t>
            </w:r>
          </w:p>
        </w:tc>
      </w:tr>
      <w:tr w:rsidR="00095ADB" w:rsidRPr="00530A23" w14:paraId="542E7131" w14:textId="77777777" w:rsidTr="006B5A2C">
        <w:tc>
          <w:tcPr>
            <w:tcW w:w="557" w:type="dxa"/>
          </w:tcPr>
          <w:p w14:paraId="45478764" w14:textId="42912071" w:rsidR="00095ADB" w:rsidRPr="00D74FA4" w:rsidRDefault="00095A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Cs w:val="24"/>
                <w:lang w:val="bs-Latn-BA"/>
              </w:rPr>
              <w:t>7.</w:t>
            </w:r>
          </w:p>
        </w:tc>
        <w:tc>
          <w:tcPr>
            <w:tcW w:w="3857" w:type="dxa"/>
            <w:gridSpan w:val="3"/>
          </w:tcPr>
          <w:p w14:paraId="6421D0FB" w14:textId="500DCF4F" w:rsidR="00095ADB" w:rsidRDefault="00095A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F</w:t>
            </w:r>
            <w:r w:rsidRPr="00095A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ormiranje Komisije za praćenje sprovođenja 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Pr="00095ADB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izvještavanja o Nacionalnoj strategiji rodne ravnopravnosti 2021-2025, sa AP 2021-2022 </w:t>
            </w:r>
          </w:p>
        </w:tc>
        <w:tc>
          <w:tcPr>
            <w:tcW w:w="2273" w:type="dxa"/>
            <w:gridSpan w:val="3"/>
          </w:tcPr>
          <w:p w14:paraId="005B1C3B" w14:textId="28D31D5C" w:rsidR="00095ADB" w:rsidRPr="00095477" w:rsidRDefault="00095A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ADB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20" w:type="dxa"/>
            <w:gridSpan w:val="3"/>
          </w:tcPr>
          <w:p w14:paraId="4256BE41" w14:textId="535AE791" w:rsidR="00095ADB" w:rsidRPr="00095ADB" w:rsidRDefault="00095ADB" w:rsidP="006665DB">
            <w:pPr>
              <w:jc w:val="center"/>
              <w:rPr>
                <w:rFonts w:ascii="Cambria" w:hAnsi="Cambria" w:cstheme="minorHAnsi"/>
                <w:szCs w:val="24"/>
                <w:lang w:val="en-US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Oktobar</w:t>
            </w:r>
            <w:r>
              <w:rPr>
                <w:rFonts w:ascii="Cambria" w:hAnsi="Cambria" w:cstheme="minorHAnsi"/>
                <w:szCs w:val="24"/>
                <w:lang w:val="en-US"/>
              </w:rPr>
              <w:t>/novembar 2021.</w:t>
            </w:r>
          </w:p>
        </w:tc>
        <w:tc>
          <w:tcPr>
            <w:tcW w:w="2076" w:type="dxa"/>
            <w:gridSpan w:val="2"/>
          </w:tcPr>
          <w:p w14:paraId="14CD8DA6" w14:textId="6523C09B" w:rsidR="00095ADB" w:rsidRPr="00095477" w:rsidRDefault="00095A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ADB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2CBFC67D" w14:textId="5881DE12" w:rsidR="00095ADB" w:rsidRPr="00D35CD3" w:rsidRDefault="00095A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Formirana Komisija za praćenje sprovođenja i izvještavanja o Nacionalnoj strategiji rodne ravnopravnosti 2021-2025, sa AP 2021-2022</w:t>
            </w:r>
          </w:p>
        </w:tc>
      </w:tr>
      <w:tr w:rsidR="009275A1" w:rsidRPr="00095477" w14:paraId="59C52B60" w14:textId="77777777" w:rsidTr="006B5A2C">
        <w:tc>
          <w:tcPr>
            <w:tcW w:w="557" w:type="dxa"/>
          </w:tcPr>
          <w:p w14:paraId="2FD4FFCB" w14:textId="7C2701DE" w:rsidR="009275A1" w:rsidRPr="00D74FA4" w:rsidRDefault="009275A1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8. </w:t>
            </w:r>
          </w:p>
        </w:tc>
        <w:tc>
          <w:tcPr>
            <w:tcW w:w="3857" w:type="dxa"/>
            <w:gridSpan w:val="3"/>
          </w:tcPr>
          <w:p w14:paraId="1965E418" w14:textId="5CA90C6C" w:rsidR="009275A1" w:rsidRDefault="009275A1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Razmotriti preporuke UNICEF-a koje se odnose na kvalitetno </w:t>
            </w:r>
            <w:r w:rsidR="00177C2F">
              <w:rPr>
                <w:rFonts w:ascii="Cambria" w:hAnsi="Cambria" w:cstheme="minorHAnsi"/>
                <w:b/>
                <w:szCs w:val="24"/>
                <w:lang w:val="bs-Latn-BA"/>
              </w:rPr>
              <w:t>obrazovanje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djece</w:t>
            </w:r>
          </w:p>
        </w:tc>
        <w:tc>
          <w:tcPr>
            <w:tcW w:w="2273" w:type="dxa"/>
            <w:gridSpan w:val="3"/>
          </w:tcPr>
          <w:p w14:paraId="183D6439" w14:textId="7A09515A" w:rsidR="009275A1" w:rsidRDefault="009275A1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Ministarstvo prosvjete, nauke, kultrue i sporta</w:t>
            </w:r>
          </w:p>
          <w:p w14:paraId="74EC1BEC" w14:textId="22D6746E" w:rsidR="009275A1" w:rsidRPr="00095ADB" w:rsidRDefault="009275A1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20" w:type="dxa"/>
            <w:gridSpan w:val="3"/>
          </w:tcPr>
          <w:p w14:paraId="20F81736" w14:textId="675743EA" w:rsidR="009275A1" w:rsidRDefault="009275A1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Novembar 2021.</w:t>
            </w:r>
          </w:p>
        </w:tc>
        <w:tc>
          <w:tcPr>
            <w:tcW w:w="2076" w:type="dxa"/>
            <w:gridSpan w:val="2"/>
          </w:tcPr>
          <w:p w14:paraId="689F2A70" w14:textId="77777777" w:rsidR="009275A1" w:rsidRPr="00095ADB" w:rsidRDefault="009275A1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</w:p>
        </w:tc>
        <w:tc>
          <w:tcPr>
            <w:tcW w:w="2635" w:type="dxa"/>
            <w:gridSpan w:val="3"/>
          </w:tcPr>
          <w:p w14:paraId="3D2BF0E4" w14:textId="661D0384" w:rsidR="009275A1" w:rsidRPr="00D35CD3" w:rsidRDefault="009275A1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Razmotrene preporuke UNICEF-a</w:t>
            </w:r>
          </w:p>
        </w:tc>
      </w:tr>
      <w:tr w:rsidR="006665DB" w:rsidRPr="00530A23" w14:paraId="64765DBD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0AA118AB" w14:textId="1AB2C24A" w:rsidR="009275A1" w:rsidRPr="00DD52E5" w:rsidRDefault="006665DB" w:rsidP="00AF723D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AF723D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Unaprjeđivanje krivičnopravnog okvira i 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stvaranje uslova za zaštitu osnovnih prava, a naročito materijalnih uslova u zatvoru i sličnim institucijama</w:t>
            </w:r>
          </w:p>
          <w:p w14:paraId="1C8FC59D" w14:textId="77777777" w:rsidR="00B6383C" w:rsidRDefault="006665DB" w:rsidP="009275A1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Indikator učinka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3D469458" w14:textId="77777777" w:rsidR="00B6383C" w:rsidRDefault="009275A1" w:rsidP="009275A1">
            <w:pPr>
              <w:pStyle w:val="ListParagraph"/>
              <w:numPr>
                <w:ilvl w:val="1"/>
                <w:numId w:val="4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Pripremljen Nacrt i izvršeno usklađivanje sa preporukom UN-a o Opštem periodičnom pregledu o zastarjelosti torture i zlostavljanja iz 2018</w:t>
            </w:r>
          </w:p>
          <w:p w14:paraId="28507164" w14:textId="77777777" w:rsidR="00B6383C" w:rsidRPr="00B6383C" w:rsidRDefault="009275A1" w:rsidP="009275A1">
            <w:pPr>
              <w:pStyle w:val="ListParagraph"/>
              <w:numPr>
                <w:ilvl w:val="1"/>
                <w:numId w:val="4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Data saglasnost glavnog državnog arhitekte na idejno rješenje objekta zatvora za sjevernu regiju Crne Gore u Mojkovcu i urađen glavni projekat  </w:t>
            </w:r>
            <w:r w:rsidRPr="00B6383C">
              <w:rPr>
                <w:rFonts w:ascii="Cambria" w:hAnsi="Cambria" w:cstheme="minorHAnsi"/>
                <w:b/>
                <w:i/>
                <w:sz w:val="24"/>
                <w:szCs w:val="24"/>
                <w:lang w:val="bs-Latn-BA"/>
              </w:rPr>
              <w:t>Izgradnja zatvora za sjevernu regiju Crne Gore u Mojkovcu</w:t>
            </w:r>
          </w:p>
          <w:p w14:paraId="565DB85B" w14:textId="6FEE6974" w:rsidR="009275A1" w:rsidRPr="00B6383C" w:rsidRDefault="00624059" w:rsidP="009275A1">
            <w:pPr>
              <w:pStyle w:val="ListParagraph"/>
              <w:numPr>
                <w:ilvl w:val="1"/>
                <w:numId w:val="4"/>
              </w:num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Urađena revizija glavnog projekta za četiri objekta</w:t>
            </w:r>
            <w:r w:rsidRPr="00B6383C">
              <w:rPr>
                <w:rFonts w:ascii="Cambria" w:hAnsi="Cambria" w:cstheme="minorHAnsi"/>
                <w:b/>
                <w:i/>
                <w:sz w:val="24"/>
                <w:szCs w:val="24"/>
                <w:lang w:val="bs-Latn-BA"/>
              </w:rPr>
              <w:t xml:space="preserve"> (Specijalna zdravstvena ustanova, prijavnica, zatvor otvorenog tipa i multifuinkcionalni objekat)</w:t>
            </w:r>
          </w:p>
        </w:tc>
      </w:tr>
      <w:tr w:rsidR="006665DB" w:rsidRPr="00530A23" w14:paraId="6EFB6E03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2BF6FDF8" w14:textId="77777777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Relevantno za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3D79D28F" w14:textId="77777777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Privremeno mjerilo 35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- Crna Gora sprovodi sve preporuke Evropskog odbora za sprečavanje mučenja i nečovječnog i ponižavajućeg postupanja (CPT) iz Izvještaja za 2008 i hitne preporuke iz Izvještaja za 2013 i naročito unapređuje materijalne uslove u zatvoru, prihvatilištima i zatvorenim institucijama. Crna Gora obezbjeđuje dovoljne mjere za preporuke iz Izvještaja za 2013. Crna Gora sprječava i obezbjeđuje brzu reakciju pravosuđa u eventualnim slučajevima zlostavljanja. Crna Gora uspostavlja efikasan sistem probacije.</w:t>
            </w:r>
          </w:p>
          <w:p w14:paraId="058F8C06" w14:textId="77777777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Što se tiče zatvorskog sistema i uslova, sprovođenje Strategije za izvršenje krivičnih sankcija 2017-2021 nastavljeno je sa određenim kašnjenjima zbog ograničenih finansijskih sredstava, potrebe za dodatnom ekspertizom i pandemije. Preduzete su dodatne mjere za adresiranje preporuka Evropskog komiteta za sprječavanje mučenja i nehumanog ili ponižavajućeg postupanja ili kažnjavanja (CPT).</w:t>
            </w:r>
          </w:p>
        </w:tc>
      </w:tr>
      <w:tr w:rsidR="006665DB" w:rsidRPr="00095477" w14:paraId="4FE72FEC" w14:textId="77777777" w:rsidTr="006B5A2C">
        <w:tc>
          <w:tcPr>
            <w:tcW w:w="557" w:type="dxa"/>
            <w:shd w:val="clear" w:color="auto" w:fill="E7E6E6"/>
          </w:tcPr>
          <w:p w14:paraId="3EB84CE5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857" w:type="dxa"/>
            <w:gridSpan w:val="3"/>
            <w:shd w:val="clear" w:color="auto" w:fill="E7E6E6"/>
          </w:tcPr>
          <w:p w14:paraId="3F6AC4EF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3" w:type="dxa"/>
            <w:gridSpan w:val="3"/>
            <w:shd w:val="clear" w:color="auto" w:fill="E7E6E6"/>
          </w:tcPr>
          <w:p w14:paraId="7E11D33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20" w:type="dxa"/>
            <w:gridSpan w:val="3"/>
            <w:shd w:val="clear" w:color="auto" w:fill="E7E6E6"/>
          </w:tcPr>
          <w:p w14:paraId="0CE0253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076" w:type="dxa"/>
            <w:gridSpan w:val="2"/>
            <w:shd w:val="clear" w:color="auto" w:fill="E7E6E6"/>
          </w:tcPr>
          <w:p w14:paraId="0E00992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635" w:type="dxa"/>
            <w:gridSpan w:val="3"/>
            <w:shd w:val="clear" w:color="auto" w:fill="E7E6E6"/>
          </w:tcPr>
          <w:p w14:paraId="480055C5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095477" w14:paraId="25F0CA3A" w14:textId="77777777" w:rsidTr="006B5A2C">
        <w:tc>
          <w:tcPr>
            <w:tcW w:w="557" w:type="dxa"/>
          </w:tcPr>
          <w:p w14:paraId="732643E7" w14:textId="77777777" w:rsidR="006665DB" w:rsidRPr="00954A8E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54A8E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857" w:type="dxa"/>
            <w:gridSpan w:val="3"/>
          </w:tcPr>
          <w:p w14:paraId="1E07E696" w14:textId="52A64450" w:rsidR="006665DB" w:rsidRPr="00954A8E" w:rsidRDefault="00C76DDE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Pripremiti n</w:t>
            </w:r>
            <w:r w:rsidR="000D7B06" w:rsidRPr="00954A8E">
              <w:rPr>
                <w:rFonts w:ascii="Cambria" w:hAnsi="Cambria" w:cstheme="minorHAnsi"/>
                <w:b/>
                <w:szCs w:val="24"/>
                <w:lang w:val="bs-Latn-BA"/>
              </w:rPr>
              <w:t>acrt Predloga zakona o izmjenama i dopunama Krivičnog zakonika Crne Gore</w:t>
            </w:r>
          </w:p>
        </w:tc>
        <w:tc>
          <w:tcPr>
            <w:tcW w:w="2273" w:type="dxa"/>
            <w:gridSpan w:val="3"/>
          </w:tcPr>
          <w:p w14:paraId="3025D119" w14:textId="79ED5AE3" w:rsidR="006665DB" w:rsidRPr="00095477" w:rsidRDefault="000D7B0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Ministarstvo pravde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ljudskih i manjinskih prava</w:t>
            </w:r>
          </w:p>
        </w:tc>
        <w:tc>
          <w:tcPr>
            <w:tcW w:w="2120" w:type="dxa"/>
            <w:gridSpan w:val="3"/>
          </w:tcPr>
          <w:p w14:paraId="35D3864C" w14:textId="22BDEBD9" w:rsidR="006665DB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0D7B06" w:rsidRPr="000D7B06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76" w:type="dxa"/>
            <w:gridSpan w:val="2"/>
          </w:tcPr>
          <w:p w14:paraId="0ED3DFC3" w14:textId="416FD19E" w:rsidR="006665DB" w:rsidRPr="000D7B06" w:rsidRDefault="000D7B0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en-US"/>
              </w:rPr>
            </w:pPr>
            <w:r>
              <w:rPr>
                <w:rFonts w:ascii="Cambria" w:hAnsi="Cambria" w:cstheme="minorHAnsi"/>
                <w:b/>
                <w:szCs w:val="24"/>
                <w:lang w:val="en-US"/>
              </w:rPr>
              <w:t>/</w:t>
            </w:r>
          </w:p>
        </w:tc>
        <w:tc>
          <w:tcPr>
            <w:tcW w:w="2635" w:type="dxa"/>
            <w:gridSpan w:val="3"/>
          </w:tcPr>
          <w:p w14:paraId="713C009F" w14:textId="73C4C62B" w:rsidR="006665DB" w:rsidRPr="00D35CD3" w:rsidRDefault="009275A1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Pripremljen Nacrt i i</w:t>
            </w:r>
            <w:r w:rsidR="000D7B06" w:rsidRPr="00D35CD3">
              <w:rPr>
                <w:rFonts w:ascii="Cambria" w:hAnsi="Cambria" w:cstheme="minorHAnsi"/>
                <w:szCs w:val="24"/>
                <w:lang w:val="bs-Latn-BA"/>
              </w:rPr>
              <w:t xml:space="preserve">zvršeno usklađivanje sa preporukom UN-a o Opštem periodičnom pregledu o zastarjelosti torture i zlostavljanja iz 2018. </w:t>
            </w:r>
          </w:p>
        </w:tc>
      </w:tr>
      <w:tr w:rsidR="000D7B06" w:rsidRPr="00530A23" w14:paraId="2FB9B9D2" w14:textId="77777777" w:rsidTr="006B5A2C">
        <w:trPr>
          <w:trHeight w:val="1320"/>
        </w:trPr>
        <w:tc>
          <w:tcPr>
            <w:tcW w:w="557" w:type="dxa"/>
            <w:vMerge w:val="restart"/>
          </w:tcPr>
          <w:p w14:paraId="218ACD4B" w14:textId="77777777" w:rsidR="000D7B06" w:rsidRPr="00954A8E" w:rsidRDefault="000D7B0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54A8E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 xml:space="preserve">2. </w:t>
            </w:r>
          </w:p>
        </w:tc>
        <w:tc>
          <w:tcPr>
            <w:tcW w:w="3857" w:type="dxa"/>
            <w:gridSpan w:val="3"/>
            <w:vMerge w:val="restart"/>
          </w:tcPr>
          <w:p w14:paraId="64F26EE4" w14:textId="6E103E36" w:rsidR="000D7B06" w:rsidRPr="00954A8E" w:rsidRDefault="000D7B06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54A8E">
              <w:rPr>
                <w:rFonts w:ascii="Cambria" w:hAnsi="Cambria" w:cstheme="minorHAnsi"/>
                <w:b/>
                <w:szCs w:val="24"/>
                <w:lang w:val="bs-Latn-BA"/>
              </w:rPr>
              <w:t>Nastavak realizacije aktivnosti u okviru projekta “Izgradnja zatvora za sjevernu regiju Crne Gore u Mojkovcu”</w:t>
            </w:r>
          </w:p>
        </w:tc>
        <w:tc>
          <w:tcPr>
            <w:tcW w:w="2262" w:type="dxa"/>
            <w:gridSpan w:val="2"/>
            <w:vMerge w:val="restart"/>
          </w:tcPr>
          <w:p w14:paraId="1A4A66A2" w14:textId="21C4B2D9" w:rsidR="000D7B06" w:rsidRPr="000D7B06" w:rsidRDefault="000D7B06" w:rsidP="000D7B06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Ministarstvo pravde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ljudskih i manjinskih prava, </w:t>
            </w:r>
          </w:p>
          <w:p w14:paraId="33500807" w14:textId="68B459A8" w:rsidR="000D7B06" w:rsidRPr="000D7B06" w:rsidRDefault="000D7B06" w:rsidP="000D7B06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Ministarstvo finansija i socijalnog staranja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</w:p>
          <w:p w14:paraId="2050D0B5" w14:textId="0D6FB956" w:rsidR="000D7B06" w:rsidRPr="000D7B06" w:rsidRDefault="000D7B06" w:rsidP="000D7B06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Ministarstvo ekologije, prostornog planiranja i urbanizma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</w:p>
          <w:p w14:paraId="439506F5" w14:textId="37315096" w:rsidR="000D7B06" w:rsidRPr="00095477" w:rsidRDefault="000D7B06" w:rsidP="00C14F7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Uprav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za izvršenje krivičnih sankcija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 xml:space="preserve">, 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>Uprav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javnih radova</w:t>
            </w:r>
          </w:p>
        </w:tc>
        <w:tc>
          <w:tcPr>
            <w:tcW w:w="2120" w:type="dxa"/>
            <w:gridSpan w:val="3"/>
          </w:tcPr>
          <w:p w14:paraId="4738AE95" w14:textId="34F2D0F2" w:rsidR="000D7B06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0D7B06" w:rsidRPr="000D7B06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87" w:type="dxa"/>
            <w:gridSpan w:val="3"/>
          </w:tcPr>
          <w:p w14:paraId="648E7234" w14:textId="79C96FBD" w:rsidR="000D7B06" w:rsidRPr="000D7B06" w:rsidRDefault="000D7B0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sr-Latn-ME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635" w:type="dxa"/>
            <w:gridSpan w:val="3"/>
          </w:tcPr>
          <w:p w14:paraId="47C01A32" w14:textId="2B6A5FC8" w:rsidR="000D7B06" w:rsidRPr="00D35CD3" w:rsidRDefault="000D7B06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Data saglasnost glavnog državnog arhitekte na idejno rješenje objekta zatvora za sjevernu regiju Crne Gore u Mojkovcu</w:t>
            </w:r>
          </w:p>
        </w:tc>
      </w:tr>
      <w:tr w:rsidR="000D7B06" w:rsidRPr="00530A23" w14:paraId="109CFDD8" w14:textId="77777777" w:rsidTr="006B5A2C">
        <w:trPr>
          <w:trHeight w:val="1515"/>
        </w:trPr>
        <w:tc>
          <w:tcPr>
            <w:tcW w:w="557" w:type="dxa"/>
            <w:vMerge/>
          </w:tcPr>
          <w:p w14:paraId="7F003E82" w14:textId="77777777" w:rsidR="000D7B06" w:rsidRPr="00954A8E" w:rsidRDefault="000D7B0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3857" w:type="dxa"/>
            <w:gridSpan w:val="3"/>
            <w:vMerge/>
          </w:tcPr>
          <w:p w14:paraId="476B05D9" w14:textId="77777777" w:rsidR="000D7B06" w:rsidRPr="00954A8E" w:rsidRDefault="000D7B06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62" w:type="dxa"/>
            <w:gridSpan w:val="2"/>
            <w:vMerge/>
          </w:tcPr>
          <w:p w14:paraId="6FCC4326" w14:textId="77777777" w:rsidR="000D7B06" w:rsidRPr="000D7B06" w:rsidRDefault="000D7B06" w:rsidP="000D7B06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</w:p>
        </w:tc>
        <w:tc>
          <w:tcPr>
            <w:tcW w:w="2120" w:type="dxa"/>
            <w:gridSpan w:val="3"/>
          </w:tcPr>
          <w:p w14:paraId="0A390989" w14:textId="6E3964F4" w:rsidR="000D7B06" w:rsidRPr="000D7B06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0D7B06" w:rsidRPr="000D7B06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87" w:type="dxa"/>
            <w:gridSpan w:val="3"/>
          </w:tcPr>
          <w:p w14:paraId="492F82A5" w14:textId="5F977B1B" w:rsidR="000D7B06" w:rsidRPr="000D7B06" w:rsidRDefault="000D7B0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Grant sredstva iz Investicionog okvira za Zapadni Balkan WB20-MNE-SOC-01</w:t>
            </w:r>
          </w:p>
        </w:tc>
        <w:tc>
          <w:tcPr>
            <w:tcW w:w="2635" w:type="dxa"/>
            <w:gridSpan w:val="3"/>
          </w:tcPr>
          <w:p w14:paraId="3EB3BE6C" w14:textId="5372CC40" w:rsidR="000D7B06" w:rsidRPr="00D35CD3" w:rsidRDefault="000D7B06" w:rsidP="000D7B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Urađen glavni projekat </w:t>
            </w:r>
            <w:r w:rsidR="00D35CD3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Pr="00D35CD3">
              <w:rPr>
                <w:rFonts w:ascii="Cambria" w:hAnsi="Cambria" w:cstheme="minorHAnsi"/>
                <w:i/>
                <w:szCs w:val="24"/>
                <w:lang w:val="bs-Latn-BA"/>
              </w:rPr>
              <w:t>Izgradnja zatvora za sjevernu regiju Crne Gore u Mojkovcu</w:t>
            </w:r>
          </w:p>
        </w:tc>
      </w:tr>
      <w:tr w:rsidR="000D7B06" w:rsidRPr="00530A23" w14:paraId="5674686C" w14:textId="77777777" w:rsidTr="006B5A2C">
        <w:tc>
          <w:tcPr>
            <w:tcW w:w="557" w:type="dxa"/>
          </w:tcPr>
          <w:p w14:paraId="0C020DF5" w14:textId="0BD47E3A" w:rsidR="000D7B06" w:rsidRPr="00954A8E" w:rsidRDefault="000D7B06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54A8E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3. </w:t>
            </w:r>
          </w:p>
        </w:tc>
        <w:tc>
          <w:tcPr>
            <w:tcW w:w="3857" w:type="dxa"/>
            <w:gridSpan w:val="3"/>
          </w:tcPr>
          <w:p w14:paraId="45DE2FC5" w14:textId="1512CFC4" w:rsidR="000D7B06" w:rsidRPr="00954A8E" w:rsidRDefault="000D7B06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54A8E">
              <w:rPr>
                <w:rFonts w:ascii="Cambria" w:hAnsi="Cambria" w:cstheme="minorHAnsi"/>
                <w:b/>
                <w:szCs w:val="24"/>
                <w:lang w:val="bs-Latn-BA"/>
              </w:rPr>
              <w:t>Nastavak realizacije aktivnosti u okviru projekta izgradnje Specijalne zdravstvene ustanove, nove prijavnice, zatvora otvorenog tipa i multifuinkcionalnog objekta</w:t>
            </w:r>
          </w:p>
        </w:tc>
        <w:tc>
          <w:tcPr>
            <w:tcW w:w="2262" w:type="dxa"/>
            <w:gridSpan w:val="2"/>
          </w:tcPr>
          <w:p w14:paraId="77DB6225" w14:textId="3F7331CC" w:rsidR="000D7B06" w:rsidRPr="00095477" w:rsidRDefault="000D7B06" w:rsidP="00C14F7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Uprav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javnih radova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Ministarstvo pravde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,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ljudskih i manjinskih prava,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>Uprav</w:t>
            </w:r>
            <w:r w:rsidR="00C14F73">
              <w:rPr>
                <w:rFonts w:ascii="Cambria" w:hAnsi="Cambria" w:cstheme="minorHAnsi"/>
                <w:szCs w:val="24"/>
                <w:lang w:val="bs-Latn-BA"/>
              </w:rPr>
              <w:t>a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za izvršenje krivičnih sankcija</w:t>
            </w:r>
          </w:p>
        </w:tc>
        <w:tc>
          <w:tcPr>
            <w:tcW w:w="2120" w:type="dxa"/>
            <w:gridSpan w:val="3"/>
          </w:tcPr>
          <w:p w14:paraId="36510D85" w14:textId="70961E04" w:rsidR="000D7B06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0D7B06" w:rsidRPr="000D7B06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087" w:type="dxa"/>
            <w:gridSpan w:val="3"/>
          </w:tcPr>
          <w:p w14:paraId="5E806654" w14:textId="7B04D872" w:rsidR="000D7B06" w:rsidRPr="000D7B06" w:rsidRDefault="000D7B0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D7B06">
              <w:rPr>
                <w:rFonts w:ascii="Cambria" w:hAnsi="Cambria" w:cstheme="minorHAnsi"/>
                <w:szCs w:val="24"/>
                <w:lang w:val="bs-Latn-BA"/>
              </w:rPr>
              <w:t>IPA sredstva dobijana u okviru Projekta „EU za poboljšanje pristupa pravdi i temeljna prava“, a na osnovu Finansijskog sporazuma za IPA 2018</w:t>
            </w:r>
            <w:r>
              <w:rPr>
                <w:rFonts w:ascii="Cambria" w:hAnsi="Cambria" w:cstheme="minorHAnsi"/>
                <w:szCs w:val="24"/>
                <w:lang w:val="bs-Latn-BA"/>
              </w:rPr>
              <w:t>.</w:t>
            </w:r>
            <w:r w:rsidRPr="000D7B06">
              <w:rPr>
                <w:rFonts w:ascii="Cambria" w:hAnsi="Cambria" w:cstheme="minorHAnsi"/>
                <w:szCs w:val="24"/>
                <w:lang w:val="bs-Latn-BA"/>
              </w:rPr>
              <w:t xml:space="preserve"> između Evropske komisije i Crne Gore</w:t>
            </w:r>
          </w:p>
          <w:p w14:paraId="04F47D19" w14:textId="326FEB12" w:rsidR="000D7B06" w:rsidRDefault="000D7B06" w:rsidP="000D7B06">
            <w:pPr>
              <w:rPr>
                <w:rFonts w:ascii="Cambria" w:hAnsi="Cambria" w:cstheme="minorHAnsi"/>
                <w:szCs w:val="24"/>
                <w:lang w:val="bs-Latn-BA"/>
              </w:rPr>
            </w:pPr>
          </w:p>
          <w:p w14:paraId="0A99D3DB" w14:textId="77777777" w:rsidR="000D7B06" w:rsidRPr="000D7B06" w:rsidRDefault="000D7B06" w:rsidP="000D7B06">
            <w:pPr>
              <w:ind w:firstLine="720"/>
              <w:rPr>
                <w:rFonts w:ascii="Cambria" w:hAnsi="Cambria" w:cstheme="minorHAnsi"/>
                <w:szCs w:val="24"/>
                <w:lang w:val="bs-Latn-BA"/>
              </w:rPr>
            </w:pPr>
          </w:p>
        </w:tc>
        <w:tc>
          <w:tcPr>
            <w:tcW w:w="2635" w:type="dxa"/>
            <w:gridSpan w:val="3"/>
          </w:tcPr>
          <w:p w14:paraId="7EE29B80" w14:textId="3FDDE6D5" w:rsidR="000D7B06" w:rsidRPr="00D35CD3" w:rsidRDefault="000D7B06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Urađena revizija glavnog projekta za četiri objekta (Specijalna zdravstvena ustanova, prijavnica, zatvor otvorenog tipa i multifuinkcionalni objekat)</w:t>
            </w:r>
          </w:p>
        </w:tc>
      </w:tr>
      <w:tr w:rsidR="006665DB" w:rsidRPr="006D5A54" w14:paraId="778CB86F" w14:textId="77777777" w:rsidTr="008F324B">
        <w:trPr>
          <w:trHeight w:val="588"/>
        </w:trPr>
        <w:tc>
          <w:tcPr>
            <w:tcW w:w="13518" w:type="dxa"/>
            <w:gridSpan w:val="15"/>
            <w:shd w:val="clear" w:color="auto" w:fill="FFF2CC"/>
          </w:tcPr>
          <w:p w14:paraId="031A75F9" w14:textId="1ED132F9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 Usvajanje Medijske strategije</w:t>
            </w:r>
          </w:p>
          <w:p w14:paraId="1832FFD1" w14:textId="5738EE64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 Usvojena Medijska strategija</w:t>
            </w:r>
          </w:p>
        </w:tc>
      </w:tr>
      <w:tr w:rsidR="006665DB" w:rsidRPr="00530A23" w14:paraId="44C224A0" w14:textId="77777777" w:rsidTr="008F324B">
        <w:trPr>
          <w:trHeight w:val="526"/>
        </w:trPr>
        <w:tc>
          <w:tcPr>
            <w:tcW w:w="13518" w:type="dxa"/>
            <w:gridSpan w:val="15"/>
            <w:shd w:val="clear" w:color="auto" w:fill="D9E2F3"/>
          </w:tcPr>
          <w:p w14:paraId="6C8C6D69" w14:textId="77777777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624E5558" w14:textId="77777777" w:rsidR="006665DB" w:rsidRPr="00836468" w:rsidRDefault="006665DB" w:rsidP="006665DB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eastAsia="Calibri" w:hAnsi="Cambria" w:cstheme="minorHAnsi"/>
                <w:b/>
                <w:sz w:val="24"/>
                <w:szCs w:val="24"/>
                <w:lang w:val="bs-Latn-BA"/>
              </w:rPr>
              <w:lastRenderedPageBreak/>
              <w:t xml:space="preserve">Privremeno mjerilo 36 </w:t>
            </w:r>
            <w:r w:rsidRPr="00836468">
              <w:rPr>
                <w:rFonts w:ascii="Cambria" w:eastAsia="Calibri" w:hAnsi="Cambria" w:cstheme="minorHAnsi"/>
                <w:sz w:val="24"/>
                <w:szCs w:val="24"/>
                <w:lang w:val="bs-Latn-BA"/>
              </w:rPr>
              <w:t xml:space="preserve">- </w:t>
            </w:r>
            <w:r w:rsidRPr="00836468">
              <w:rPr>
                <w:rFonts w:ascii="Cambria" w:hAnsi="Cambria"/>
                <w:sz w:val="24"/>
                <w:szCs w:val="24"/>
                <w:lang w:val="bs-Latn-BA"/>
              </w:rPr>
              <w:t xml:space="preserve">Crna Gora obezbjeđuje unapređenje slobode izražavanja i medija u zemlji i primjenjuje nultu stopu tolerancije u pogledu prijetnji i napada na novinare i određuje prioritete krivičnih istraga ukoliko do njih dođe. Crna Gora uspostavlja Komisiju za praćenje aktivnosti nadležnih organa u istrazi starih i novijih slučajeva prijetnji i nasilja nad novinarima, uključujući i slučaj ubistva. Crna Gora obezbjeđuje inicijalni bilans ostvarenih rezultata u napretku postignutom u istrazi, efektivnom gonjenju i odvraćajućim sankcijama za počinioce ovih djela. </w:t>
            </w:r>
          </w:p>
          <w:p w14:paraId="722D0913" w14:textId="77777777" w:rsidR="006665DB" w:rsidRPr="00836468" w:rsidRDefault="006665DB" w:rsidP="006665DB">
            <w:pPr>
              <w:tabs>
                <w:tab w:val="left" w:pos="1065"/>
              </w:tabs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I dalje se izvještava o političkom pritisku na medije. U martu 2021. Apelacioni sud potvrdio je u obnovljenom postupku, osuđujuću presudu za istražnog novinara zbog posredovanja u švercu droge, osudivši ga na jednogodišnju zatvorsku kaznu.</w:t>
            </w:r>
          </w:p>
        </w:tc>
      </w:tr>
      <w:tr w:rsidR="006665DB" w:rsidRPr="00095477" w14:paraId="3E271F1C" w14:textId="77777777" w:rsidTr="006B5A2C">
        <w:tc>
          <w:tcPr>
            <w:tcW w:w="1132" w:type="dxa"/>
            <w:gridSpan w:val="2"/>
            <w:shd w:val="clear" w:color="auto" w:fill="E7E6E6"/>
          </w:tcPr>
          <w:p w14:paraId="6703D860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282" w:type="dxa"/>
            <w:gridSpan w:val="2"/>
            <w:shd w:val="clear" w:color="auto" w:fill="E7E6E6"/>
          </w:tcPr>
          <w:p w14:paraId="1990DB4E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6539FF8C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7D0D913F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332" w:type="dxa"/>
            <w:gridSpan w:val="4"/>
            <w:shd w:val="clear" w:color="auto" w:fill="E7E6E6"/>
          </w:tcPr>
          <w:p w14:paraId="0C8A139A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379" w:type="dxa"/>
            <w:shd w:val="clear" w:color="auto" w:fill="E7E6E6"/>
          </w:tcPr>
          <w:p w14:paraId="281EBC36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095477" w14:paraId="46D2C126" w14:textId="77777777" w:rsidTr="006B5A2C">
        <w:tc>
          <w:tcPr>
            <w:tcW w:w="1132" w:type="dxa"/>
            <w:gridSpan w:val="2"/>
          </w:tcPr>
          <w:p w14:paraId="7DE1578D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282" w:type="dxa"/>
            <w:gridSpan w:val="2"/>
          </w:tcPr>
          <w:p w14:paraId="48E8A905" w14:textId="77777777" w:rsidR="006665DB" w:rsidRPr="00095477" w:rsidRDefault="006665DB" w:rsidP="006665DB">
            <w:pPr>
              <w:tabs>
                <w:tab w:val="left" w:pos="1980"/>
              </w:tabs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Usvajanje Medijske strategije </w:t>
            </w:r>
          </w:p>
        </w:tc>
        <w:tc>
          <w:tcPr>
            <w:tcW w:w="2262" w:type="dxa"/>
            <w:gridSpan w:val="2"/>
          </w:tcPr>
          <w:p w14:paraId="20A8F4C4" w14:textId="7E2AC64F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Ministarstvo javne uprave, digitalnog društva i medija</w:t>
            </w:r>
          </w:p>
        </w:tc>
        <w:tc>
          <w:tcPr>
            <w:tcW w:w="2131" w:type="dxa"/>
            <w:gridSpan w:val="4"/>
          </w:tcPr>
          <w:p w14:paraId="0CC2D5C7" w14:textId="3F49E0F4" w:rsidR="006665DB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298FED37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118C1A1F" w14:textId="77777777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Usvojena Medijska strategija</w:t>
            </w:r>
          </w:p>
        </w:tc>
      </w:tr>
      <w:tr w:rsidR="006665DB" w:rsidRPr="00530A23" w14:paraId="43EE87A7" w14:textId="77777777" w:rsidTr="008F324B">
        <w:tc>
          <w:tcPr>
            <w:tcW w:w="13518" w:type="dxa"/>
            <w:gridSpan w:val="15"/>
            <w:shd w:val="clear" w:color="auto" w:fill="FFF2CC"/>
          </w:tcPr>
          <w:p w14:paraId="61155891" w14:textId="45E98E2A" w:rsidR="006665DB" w:rsidRPr="00D74FA4" w:rsidRDefault="006665DB" w:rsidP="00166AE3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D74FA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Podići nivo zaštite od porodičnog nasilja, </w:t>
            </w:r>
            <w:r w:rsidR="00166AE3" w:rsidRP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uključujući podizanje svijesti o prevenciji porodičnog nasilja i obezbjeđivanje neophodne zaštite žrtvama</w:t>
            </w:r>
          </w:p>
          <w:p w14:paraId="3FC3780C" w14:textId="77777777" w:rsidR="00B6383C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74FA4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</w:p>
          <w:p w14:paraId="1180F47D" w14:textId="77777777" w:rsidR="00B6383C" w:rsidRDefault="0077008A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Izrađen izvještaj za GREVIO Komitet Savjeta Evrope o implementaciji preporuka Komiteta</w:t>
            </w:r>
          </w:p>
          <w:p w14:paraId="0163930E" w14:textId="77777777" w:rsidR="00B6383C" w:rsidRDefault="0077008A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Pokrenuta kampanja za promociju besplatne pravne pomoći</w:t>
            </w:r>
          </w:p>
          <w:p w14:paraId="3D14041C" w14:textId="55D25715" w:rsidR="006665DB" w:rsidRPr="00B6383C" w:rsidRDefault="0077008A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B6383C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Formirano radno tijelo za definisanje kriterijuma i mjerila za utvrđivanje cijene usluge i postupka nadzora za krizni centar/urgentni smještaj za žrtve seksualnog nasilja</w:t>
            </w:r>
          </w:p>
        </w:tc>
      </w:tr>
      <w:tr w:rsidR="006665DB" w:rsidRPr="00530A23" w14:paraId="04F35451" w14:textId="77777777" w:rsidTr="008F324B">
        <w:tc>
          <w:tcPr>
            <w:tcW w:w="13518" w:type="dxa"/>
            <w:gridSpan w:val="15"/>
            <w:shd w:val="clear" w:color="auto" w:fill="D9E2F3"/>
          </w:tcPr>
          <w:p w14:paraId="30D6F792" w14:textId="77777777" w:rsidR="006665DB" w:rsidRPr="00836468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41E47714" w14:textId="77777777" w:rsidR="006665DB" w:rsidRPr="00836468" w:rsidRDefault="006665DB" w:rsidP="006665DB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37 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- </w:t>
            </w:r>
            <w:r w:rsidRPr="00836468">
              <w:rPr>
                <w:rFonts w:ascii="Cambria" w:hAnsi="Cambria"/>
                <w:sz w:val="24"/>
                <w:szCs w:val="24"/>
                <w:lang w:val="bs-Latn-BA"/>
              </w:rPr>
              <w:t xml:space="preserve">Crna Gora nastavlja sa sprovođenjem Strategije zaštite od porodičnog nasilja, uključujući podizanje svijesti o prevenciji porodičnog nasilja i obezbjeđivanje neophodne zaštite žrtvama. </w:t>
            </w:r>
          </w:p>
          <w:p w14:paraId="74B90857" w14:textId="77777777" w:rsidR="006665DB" w:rsidRPr="00836468" w:rsidRDefault="006665DB" w:rsidP="006665DB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/>
                <w:b/>
                <w:sz w:val="24"/>
                <w:szCs w:val="24"/>
                <w:lang w:val="bs-Latn-BA"/>
              </w:rPr>
              <w:t xml:space="preserve">Privremeno mjerilo 40 - </w:t>
            </w:r>
            <w:r w:rsidRPr="00836468">
              <w:rPr>
                <w:rFonts w:ascii="Cambria" w:hAnsi="Cambria"/>
                <w:sz w:val="24"/>
                <w:szCs w:val="24"/>
                <w:lang w:val="bs-Latn-BA"/>
              </w:rPr>
              <w:t>Crna Gora informiše građane o zakonskim pravima i obezbjeđuje da je besplatna pravna pomoć u principu dostupna svim građanima koji imaju potrebu za tim, naročito najranjivijim kategorijama.</w:t>
            </w:r>
          </w:p>
          <w:p w14:paraId="7981D5C8" w14:textId="77777777" w:rsidR="006665DB" w:rsidRPr="00836468" w:rsidRDefault="006665DB" w:rsidP="006665DB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 Rizici od rodno zasnovanog i porodičnog nasilja povećali su se tokom pandemije, uprkos blagom smanjenju slučajeva prijavljenih policiji u poređenju sa prethodnim godinama.</w:t>
            </w:r>
          </w:p>
        </w:tc>
      </w:tr>
      <w:tr w:rsidR="006665DB" w:rsidRPr="00095477" w14:paraId="4D31142B" w14:textId="77777777" w:rsidTr="006B5A2C">
        <w:tc>
          <w:tcPr>
            <w:tcW w:w="1132" w:type="dxa"/>
            <w:gridSpan w:val="2"/>
            <w:shd w:val="clear" w:color="auto" w:fill="E7E6E6"/>
          </w:tcPr>
          <w:p w14:paraId="05F6683E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282" w:type="dxa"/>
            <w:gridSpan w:val="2"/>
            <w:shd w:val="clear" w:color="auto" w:fill="E7E6E6"/>
          </w:tcPr>
          <w:p w14:paraId="5909CA9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67AD17C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76763E34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332" w:type="dxa"/>
            <w:gridSpan w:val="4"/>
            <w:shd w:val="clear" w:color="auto" w:fill="E7E6E6"/>
          </w:tcPr>
          <w:p w14:paraId="313D35F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379" w:type="dxa"/>
            <w:shd w:val="clear" w:color="auto" w:fill="E7E6E6"/>
          </w:tcPr>
          <w:p w14:paraId="144C4649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530A23" w14:paraId="380C9DD5" w14:textId="77777777" w:rsidTr="006B5A2C">
        <w:tc>
          <w:tcPr>
            <w:tcW w:w="1132" w:type="dxa"/>
            <w:gridSpan w:val="2"/>
          </w:tcPr>
          <w:p w14:paraId="6EDF918E" w14:textId="77777777" w:rsidR="006665DB" w:rsidRPr="009240C4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240C4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1. </w:t>
            </w:r>
          </w:p>
        </w:tc>
        <w:tc>
          <w:tcPr>
            <w:tcW w:w="3282" w:type="dxa"/>
            <w:gridSpan w:val="2"/>
          </w:tcPr>
          <w:p w14:paraId="11DFEFEC" w14:textId="5AAE960C" w:rsidR="006665DB" w:rsidRPr="009240C4" w:rsidRDefault="009240C4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240C4">
              <w:rPr>
                <w:rFonts w:ascii="Cambria" w:hAnsi="Cambria" w:cstheme="minorHAnsi"/>
                <w:b/>
                <w:szCs w:val="24"/>
                <w:lang w:val="bs-Latn-BA"/>
              </w:rPr>
              <w:t>Izrad</w:t>
            </w:r>
            <w:r w:rsidR="0077008A">
              <w:rPr>
                <w:rFonts w:ascii="Cambria" w:hAnsi="Cambria" w:cstheme="minorHAnsi"/>
                <w:b/>
                <w:szCs w:val="24"/>
                <w:lang w:val="bs-Latn-BA"/>
              </w:rPr>
              <w:t>iti</w:t>
            </w:r>
            <w:r w:rsidRPr="009240C4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izvještaj za GREVIO Komitet Savjeta Evrope o implementaciji preporuka Komiteta</w:t>
            </w:r>
          </w:p>
        </w:tc>
        <w:tc>
          <w:tcPr>
            <w:tcW w:w="2262" w:type="dxa"/>
            <w:gridSpan w:val="2"/>
          </w:tcPr>
          <w:p w14:paraId="5703E39C" w14:textId="4107F6E1" w:rsidR="006665DB" w:rsidRPr="009240C4" w:rsidRDefault="009240C4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9240C4">
              <w:rPr>
                <w:rFonts w:ascii="Cambria" w:hAnsi="Cambria" w:cstheme="minorHAnsi"/>
                <w:szCs w:val="24"/>
                <w:lang w:val="bs-Latn-BA"/>
              </w:rPr>
              <w:t>Koordinacioni odbor za koordinaciju, sprovođenje, praćenje i procjenu politika i mjera za sprječavanje i borbu protiv svih vidova nasilja obuhvaćenih Konvencijom Savjeta Evrope o sprječavanju i suzbijanju nasilja nad ženama i nasilja u porodici</w:t>
            </w:r>
          </w:p>
        </w:tc>
        <w:tc>
          <w:tcPr>
            <w:tcW w:w="2131" w:type="dxa"/>
            <w:gridSpan w:val="4"/>
          </w:tcPr>
          <w:p w14:paraId="4B3FBE53" w14:textId="5DFDF56D" w:rsidR="006665DB" w:rsidRPr="009240C4" w:rsidRDefault="009240C4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9240C4">
              <w:rPr>
                <w:rFonts w:ascii="Cambria" w:hAnsi="Cambria" w:cstheme="minorHAnsi"/>
                <w:szCs w:val="24"/>
                <w:lang w:val="bs-Latn-BA"/>
              </w:rPr>
              <w:t xml:space="preserve">Decembar 2021. </w:t>
            </w:r>
          </w:p>
        </w:tc>
        <w:tc>
          <w:tcPr>
            <w:tcW w:w="2332" w:type="dxa"/>
            <w:gridSpan w:val="4"/>
          </w:tcPr>
          <w:p w14:paraId="67754A25" w14:textId="77777777" w:rsidR="006665DB" w:rsidRPr="00D35CD3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19AA5F09" w14:textId="3B2BF547" w:rsidR="006665DB" w:rsidRPr="00D35CD3" w:rsidRDefault="009240C4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Izrađen izvještaj za GREVIO Komitet Savjeta Evrope o implementaciji preporuka Komiteta</w:t>
            </w:r>
          </w:p>
        </w:tc>
      </w:tr>
      <w:tr w:rsidR="006665DB" w:rsidRPr="006D5A54" w14:paraId="6956E69D" w14:textId="77777777" w:rsidTr="006B5A2C">
        <w:tc>
          <w:tcPr>
            <w:tcW w:w="1132" w:type="dxa"/>
            <w:gridSpan w:val="2"/>
          </w:tcPr>
          <w:p w14:paraId="570FCBBF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2.</w:t>
            </w:r>
          </w:p>
        </w:tc>
        <w:tc>
          <w:tcPr>
            <w:tcW w:w="3282" w:type="dxa"/>
            <w:gridSpan w:val="2"/>
          </w:tcPr>
          <w:p w14:paraId="14083049" w14:textId="77777777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Pokrenuti kampanju za promociju besplatne pravne pomoći</w:t>
            </w:r>
          </w:p>
        </w:tc>
        <w:tc>
          <w:tcPr>
            <w:tcW w:w="2262" w:type="dxa"/>
            <w:gridSpan w:val="2"/>
          </w:tcPr>
          <w:p w14:paraId="19312874" w14:textId="715DF31E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V</w:t>
            </w:r>
            <w:r w:rsidR="00095477" w:rsidRPr="00095477">
              <w:rPr>
                <w:rFonts w:ascii="Cambria" w:hAnsi="Cambria" w:cstheme="minorHAnsi"/>
                <w:szCs w:val="24"/>
                <w:lang w:val="bs-Latn-BA"/>
              </w:rPr>
              <w:t>rhovni sud</w:t>
            </w:r>
            <w:r w:rsidR="00056CBF">
              <w:rPr>
                <w:rFonts w:ascii="Cambria" w:hAnsi="Cambria" w:cstheme="minorHAnsi"/>
                <w:szCs w:val="24"/>
                <w:lang w:val="bs-Latn-BA"/>
              </w:rPr>
              <w:t xml:space="preserve"> u saradnji s partnerima</w:t>
            </w:r>
          </w:p>
        </w:tc>
        <w:tc>
          <w:tcPr>
            <w:tcW w:w="2131" w:type="dxa"/>
            <w:gridSpan w:val="4"/>
          </w:tcPr>
          <w:p w14:paraId="0DE9AC0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Septembar 2021.</w:t>
            </w:r>
          </w:p>
        </w:tc>
        <w:tc>
          <w:tcPr>
            <w:tcW w:w="2332" w:type="dxa"/>
            <w:gridSpan w:val="4"/>
          </w:tcPr>
          <w:p w14:paraId="58786F3D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1F505EF0" w14:textId="77777777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Pokrenuta kampanja za promociju besplatne pravne pomoći</w:t>
            </w:r>
          </w:p>
        </w:tc>
      </w:tr>
      <w:tr w:rsidR="006665DB" w:rsidRPr="00530A23" w14:paraId="40678BC4" w14:textId="77777777" w:rsidTr="006B5A2C">
        <w:tc>
          <w:tcPr>
            <w:tcW w:w="1132" w:type="dxa"/>
            <w:gridSpan w:val="2"/>
          </w:tcPr>
          <w:p w14:paraId="45DA158A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3.</w:t>
            </w:r>
          </w:p>
        </w:tc>
        <w:tc>
          <w:tcPr>
            <w:tcW w:w="3282" w:type="dxa"/>
            <w:gridSpan w:val="2"/>
          </w:tcPr>
          <w:p w14:paraId="5A791650" w14:textId="559B9AA5" w:rsidR="006665DB" w:rsidRPr="00095477" w:rsidRDefault="009240C4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9240C4">
              <w:rPr>
                <w:rFonts w:ascii="Cambria" w:hAnsi="Cambria" w:cstheme="minorHAnsi"/>
                <w:b/>
                <w:szCs w:val="24"/>
                <w:lang w:val="bs-Latn-BA"/>
              </w:rPr>
              <w:t>Formirati radno tijelo za definisanje kriterijuma i mjerila za utvrđivanje cijene usluge i postupka nadzora za krizni centar/urgentni smještaj za žrtve seksualnog nasilja</w:t>
            </w:r>
          </w:p>
        </w:tc>
        <w:tc>
          <w:tcPr>
            <w:tcW w:w="2262" w:type="dxa"/>
            <w:gridSpan w:val="2"/>
          </w:tcPr>
          <w:p w14:paraId="7259EA54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RG23</w:t>
            </w:r>
          </w:p>
        </w:tc>
        <w:tc>
          <w:tcPr>
            <w:tcW w:w="2131" w:type="dxa"/>
            <w:gridSpan w:val="4"/>
          </w:tcPr>
          <w:p w14:paraId="7E7F8E99" w14:textId="43D17439" w:rsidR="006665DB" w:rsidRPr="00095477" w:rsidRDefault="00491D7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332" w:type="dxa"/>
            <w:gridSpan w:val="4"/>
          </w:tcPr>
          <w:p w14:paraId="7E8E8DF9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3DE9762E" w14:textId="7691D58C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 xml:space="preserve">Formirano </w:t>
            </w:r>
            <w:r w:rsidR="009240C4" w:rsidRPr="00D35CD3">
              <w:rPr>
                <w:rFonts w:ascii="Cambria" w:hAnsi="Cambria" w:cstheme="minorHAnsi"/>
                <w:szCs w:val="24"/>
                <w:lang w:val="bs-Latn-BA"/>
              </w:rPr>
              <w:t>radno tijelo za definisanje kriterijuma i mjerila za utvrđivanje cijene usluge i postupka nadzora za krizni centar/urgentni smještaj za žrtve seksualnog nasilja</w:t>
            </w:r>
          </w:p>
        </w:tc>
      </w:tr>
      <w:tr w:rsidR="006665DB" w:rsidRPr="00530A23" w14:paraId="4BF244EF" w14:textId="77777777" w:rsidTr="008F324B">
        <w:trPr>
          <w:trHeight w:val="542"/>
        </w:trPr>
        <w:tc>
          <w:tcPr>
            <w:tcW w:w="13518" w:type="dxa"/>
            <w:gridSpan w:val="15"/>
            <w:tcBorders>
              <w:bottom w:val="single" w:sz="4" w:space="0" w:color="auto"/>
            </w:tcBorders>
            <w:shd w:val="clear" w:color="auto" w:fill="FFF2CC"/>
          </w:tcPr>
          <w:p w14:paraId="531A27AE" w14:textId="5308A1AF" w:rsidR="00166AE3" w:rsidRPr="00836468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Cilj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Osnažiti zakonodavni okvir u borbi protiv diskriminacije</w:t>
            </w:r>
          </w:p>
          <w:p w14:paraId="7658E912" w14:textId="3164A8DF" w:rsidR="006665DB" w:rsidRPr="00836468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27706D"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Pripremljen nacrt Predloga zakona o izmjenama i dopunama Zakona o zabrani diskriminacije</w:t>
            </w:r>
          </w:p>
        </w:tc>
      </w:tr>
      <w:tr w:rsidR="006665DB" w:rsidRPr="00530A23" w14:paraId="49883946" w14:textId="77777777" w:rsidTr="008F324B">
        <w:trPr>
          <w:trHeight w:val="263"/>
        </w:trPr>
        <w:tc>
          <w:tcPr>
            <w:tcW w:w="13518" w:type="dxa"/>
            <w:gridSpan w:val="15"/>
            <w:shd w:val="clear" w:color="auto" w:fill="D9E2F3"/>
          </w:tcPr>
          <w:p w14:paraId="284B6628" w14:textId="77777777" w:rsidR="006665DB" w:rsidRPr="00836468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6F9AE47F" w14:textId="77777777" w:rsidR="006665DB" w:rsidRPr="00836468" w:rsidRDefault="006665DB" w:rsidP="006665DB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41 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>-</w:t>
            </w:r>
            <w:r w:rsidRPr="00836468">
              <w:rPr>
                <w:sz w:val="24"/>
                <w:szCs w:val="24"/>
                <w:lang w:val="bs-Latn-BA"/>
              </w:rPr>
              <w:t xml:space="preserve"> 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Crna Gora preduzima konkretne korake -  u skladu s Akcionim planom - na prevenciji diskriminacije i sistematično se bavi slučajevima diskriminacije kroz administrativno i sudsko djelovanje. </w:t>
            </w:r>
          </w:p>
          <w:p w14:paraId="243CBF6B" w14:textId="77777777" w:rsidR="006665DB" w:rsidRPr="00836468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836468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Ocjena iz Non-pejpera 2021:</w:t>
            </w:r>
            <w:r w:rsidRPr="00836468">
              <w:rPr>
                <w:sz w:val="24"/>
                <w:szCs w:val="24"/>
                <w:lang w:val="bs-Latn-BA"/>
              </w:rPr>
              <w:t xml:space="preserve"> </w:t>
            </w:r>
            <w:r w:rsidRPr="00836468">
              <w:rPr>
                <w:rFonts w:ascii="Cambria" w:hAnsi="Cambria" w:cstheme="minorHAnsi"/>
                <w:sz w:val="24"/>
                <w:szCs w:val="24"/>
                <w:lang w:val="bs-Latn-BA"/>
              </w:rPr>
              <w:t>Po pitanju zabrane diskriminacije, zabilježeno je sve više izveštaja o vjersko i etnički motivisanim napadima, zločinima iz mržnje i govoru mržnje. Pripremljeni su nacrti amandmana na Zakon o zabrani diskriminacije u cilju daljeg usklađivanja sa pravnom tekovinom EU. Prioritetna preporuka Evropske komisije za borbu protiv rasizma i netolerancije (ECRI) za 2017. da uspostavi sistem za prikupljanje detaljnih podataka o zločinu iz mržnje još uvijek treba da se primijeni.</w:t>
            </w:r>
          </w:p>
        </w:tc>
      </w:tr>
      <w:tr w:rsidR="006665DB" w:rsidRPr="00095477" w14:paraId="4476EE1A" w14:textId="77777777" w:rsidTr="006B5A2C">
        <w:tc>
          <w:tcPr>
            <w:tcW w:w="1132" w:type="dxa"/>
            <w:gridSpan w:val="2"/>
            <w:shd w:val="clear" w:color="auto" w:fill="E7E6E6"/>
          </w:tcPr>
          <w:p w14:paraId="0A09FE43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3282" w:type="dxa"/>
            <w:gridSpan w:val="2"/>
            <w:shd w:val="clear" w:color="auto" w:fill="E7E6E6"/>
          </w:tcPr>
          <w:p w14:paraId="3C6BFCEC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15D2C680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5215CB0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332" w:type="dxa"/>
            <w:gridSpan w:val="4"/>
            <w:shd w:val="clear" w:color="auto" w:fill="E7E6E6"/>
          </w:tcPr>
          <w:p w14:paraId="291AC40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379" w:type="dxa"/>
            <w:shd w:val="clear" w:color="auto" w:fill="E7E6E6"/>
          </w:tcPr>
          <w:p w14:paraId="02DF1D6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530A23" w14:paraId="141B9A24" w14:textId="77777777" w:rsidTr="006B5A2C">
        <w:tc>
          <w:tcPr>
            <w:tcW w:w="1132" w:type="dxa"/>
            <w:gridSpan w:val="2"/>
          </w:tcPr>
          <w:p w14:paraId="21992973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1.</w:t>
            </w:r>
          </w:p>
        </w:tc>
        <w:tc>
          <w:tcPr>
            <w:tcW w:w="3282" w:type="dxa"/>
            <w:gridSpan w:val="2"/>
          </w:tcPr>
          <w:p w14:paraId="0BD7EEA2" w14:textId="11105562" w:rsidR="006665DB" w:rsidRPr="00095477" w:rsidRDefault="007E32E1" w:rsidP="006665DB">
            <w:pPr>
              <w:rPr>
                <w:rFonts w:ascii="Cambria" w:hAnsi="Cambria" w:cstheme="minorHAnsi"/>
                <w:szCs w:val="24"/>
                <w:lang w:val="bs-Latn-BA"/>
              </w:rPr>
            </w:pPr>
            <w:r w:rsidRPr="007E32E1">
              <w:rPr>
                <w:rFonts w:ascii="Cambria" w:hAnsi="Cambria" w:cstheme="minorHAnsi"/>
                <w:szCs w:val="24"/>
                <w:lang w:val="bs-Latn-BA"/>
              </w:rPr>
              <w:t xml:space="preserve">Izrada nacrta Predloga </w:t>
            </w:r>
            <w:r>
              <w:rPr>
                <w:rFonts w:ascii="Cambria" w:hAnsi="Cambria" w:cstheme="minorHAnsi"/>
                <w:szCs w:val="24"/>
                <w:lang w:val="bs-Latn-BA"/>
              </w:rPr>
              <w:t>z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>akona o izm</w:t>
            </w:r>
            <w:r>
              <w:rPr>
                <w:rFonts w:ascii="Cambria" w:hAnsi="Cambria" w:cstheme="minorHAnsi"/>
                <w:szCs w:val="24"/>
                <w:lang w:val="bs-Latn-BA"/>
              </w:rPr>
              <w:t>j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>ena</w:t>
            </w:r>
            <w:r>
              <w:rPr>
                <w:rFonts w:ascii="Cambria" w:hAnsi="Cambria" w:cstheme="minorHAnsi"/>
                <w:szCs w:val="24"/>
                <w:lang w:val="bs-Latn-BA"/>
              </w:rPr>
              <w:t>ma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>
              <w:rPr>
                <w:rFonts w:ascii="Cambria" w:hAnsi="Cambria" w:cstheme="minorHAnsi"/>
                <w:szCs w:val="24"/>
                <w:lang w:val="bs-Latn-BA"/>
              </w:rPr>
              <w:t xml:space="preserve">i 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>dopuna</w:t>
            </w:r>
            <w:r>
              <w:rPr>
                <w:rFonts w:ascii="Cambria" w:hAnsi="Cambria" w:cstheme="minorHAnsi"/>
                <w:szCs w:val="24"/>
                <w:lang w:val="bs-Latn-BA"/>
              </w:rPr>
              <w:t>ma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>
              <w:rPr>
                <w:rFonts w:ascii="Cambria" w:hAnsi="Cambria" w:cstheme="minorHAnsi"/>
                <w:szCs w:val="24"/>
                <w:lang w:val="bs-Latn-BA"/>
              </w:rPr>
              <w:t>Z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>akona o zabrani diskriminacije</w:t>
            </w:r>
          </w:p>
        </w:tc>
        <w:tc>
          <w:tcPr>
            <w:tcW w:w="2262" w:type="dxa"/>
            <w:gridSpan w:val="2"/>
          </w:tcPr>
          <w:p w14:paraId="75EA65C2" w14:textId="1C3920E9" w:rsidR="006665DB" w:rsidRPr="00095477" w:rsidRDefault="0027706D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3C4ECA6C" w14:textId="0371553D" w:rsidR="006665DB" w:rsidRPr="00095477" w:rsidRDefault="007E32E1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Decembar</w:t>
            </w:r>
            <w:r w:rsidRPr="007E32E1">
              <w:rPr>
                <w:rFonts w:ascii="Cambria" w:hAnsi="Cambria" w:cstheme="minorHAnsi"/>
                <w:szCs w:val="24"/>
                <w:lang w:val="bs-Latn-BA"/>
              </w:rPr>
              <w:t xml:space="preserve"> 2021.</w:t>
            </w:r>
          </w:p>
        </w:tc>
        <w:tc>
          <w:tcPr>
            <w:tcW w:w="2332" w:type="dxa"/>
            <w:gridSpan w:val="4"/>
          </w:tcPr>
          <w:p w14:paraId="35B87052" w14:textId="747193E7" w:rsidR="006665DB" w:rsidRPr="007E32E1" w:rsidRDefault="007E32E1" w:rsidP="006665DB">
            <w:pPr>
              <w:jc w:val="center"/>
              <w:rPr>
                <w:rFonts w:ascii="Cambria" w:hAnsi="Cambria" w:cstheme="minorHAnsi"/>
                <w:b/>
                <w:szCs w:val="24"/>
                <w:lang w:val="sr-Latn-ME"/>
              </w:rPr>
            </w:pPr>
            <w:r>
              <w:rPr>
                <w:rFonts w:ascii="Cambria" w:hAnsi="Cambria" w:cstheme="minorHAnsi"/>
                <w:b/>
                <w:szCs w:val="24"/>
                <w:lang w:val="en-US"/>
              </w:rPr>
              <w:t>/</w:t>
            </w:r>
          </w:p>
        </w:tc>
        <w:tc>
          <w:tcPr>
            <w:tcW w:w="2379" w:type="dxa"/>
          </w:tcPr>
          <w:p w14:paraId="7FB9C085" w14:textId="10574BAD" w:rsidR="006665DB" w:rsidRPr="00D35CD3" w:rsidRDefault="007E32E1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Pripremljen nacrt Predloga zakona o izmjenama i dopunama Zakona o zabrani diskriminacije</w:t>
            </w:r>
          </w:p>
        </w:tc>
      </w:tr>
      <w:tr w:rsidR="006665DB" w:rsidRPr="00530A23" w14:paraId="4FF86B3F" w14:textId="77777777" w:rsidTr="008F324B">
        <w:tc>
          <w:tcPr>
            <w:tcW w:w="13518" w:type="dxa"/>
            <w:gridSpan w:val="15"/>
            <w:shd w:val="clear" w:color="auto" w:fill="FFF2CC"/>
          </w:tcPr>
          <w:p w14:paraId="4E768710" w14:textId="0916FBD9" w:rsidR="008F324B" w:rsidRPr="00D74FA4" w:rsidRDefault="006665DB" w:rsidP="00166AE3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Cilj</w:t>
            </w:r>
            <w:r w:rsidRPr="00D74FA4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166AE3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Veći stepen zaštite uživanja građanskih, političkih i drugih osnovnih prava Roma i Egipćana, kao i raseljenih lica</w:t>
            </w:r>
          </w:p>
          <w:p w14:paraId="706C3E54" w14:textId="77777777" w:rsidR="00134A4A" w:rsidRDefault="006665DB" w:rsidP="006665DB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D74FA4">
              <w:rPr>
                <w:rFonts w:asciiTheme="majorHAnsi" w:hAnsiTheme="majorHAnsi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74FA4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:</w:t>
            </w:r>
            <w:r w:rsidRPr="00D74FA4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 </w:t>
            </w:r>
          </w:p>
          <w:p w14:paraId="52D18910" w14:textId="51C87ADD" w:rsidR="00134A4A" w:rsidRDefault="006665DB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134A4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>Realizovane kritične preporuke s Roma seminara</w:t>
            </w:r>
            <w:r w:rsidR="00E858BA" w:rsidRPr="00134A4A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 </w:t>
            </w:r>
          </w:p>
          <w:p w14:paraId="1DF3A216" w14:textId="77777777" w:rsidR="00134A4A" w:rsidRPr="00134A4A" w:rsidRDefault="006665DB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134A4A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Izrađena mapa puta za ukidanje apatridije</w:t>
            </w:r>
          </w:p>
          <w:p w14:paraId="137C137E" w14:textId="77777777" w:rsidR="00134A4A" w:rsidRPr="00134A4A" w:rsidRDefault="008F324B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134A4A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Formirana radna grupa za izradu Šestog periodičnog izvještaja o primjeni Evropske povelje o regionalnim i manjinskim jezicima i Četvrtog periodičnog izvještaja o primjeni Okvirne konvencije za zaštitu nacionalnih manjina</w:t>
            </w:r>
          </w:p>
          <w:p w14:paraId="178CA15C" w14:textId="77777777" w:rsidR="00134A4A" w:rsidRPr="00134A4A" w:rsidRDefault="008F324B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134A4A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Pokrenute dvije inicijative prema lokalnim samoupravama za otvaranje Kancelarije za Rome i Egipćane</w:t>
            </w:r>
          </w:p>
          <w:p w14:paraId="31ACDF1F" w14:textId="27A8F35B" w:rsidR="008F324B" w:rsidRPr="00134A4A" w:rsidRDefault="008F324B" w:rsidP="006665D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134A4A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Inicirane izmjene i dopune Zakona o izboru odbornika i poslanika u dijelu koji se odnosi na smanjenje izbornog cenzusa za izbor poslanika pripadnika romskog i egipćsnkog naroda u Crnoj Gori, kroz primjenu cenzusa od 0,35%</w:t>
            </w:r>
          </w:p>
        </w:tc>
      </w:tr>
      <w:tr w:rsidR="006665DB" w:rsidRPr="00530A23" w14:paraId="1095EDAE" w14:textId="77777777" w:rsidTr="008F324B">
        <w:tc>
          <w:tcPr>
            <w:tcW w:w="13518" w:type="dxa"/>
            <w:gridSpan w:val="15"/>
            <w:shd w:val="clear" w:color="auto" w:fill="D9E2F3"/>
          </w:tcPr>
          <w:p w14:paraId="08373891" w14:textId="77777777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09547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4981BCA3" w14:textId="77777777" w:rsidR="006665DB" w:rsidRPr="00095477" w:rsidRDefault="006665DB" w:rsidP="006665DB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95477">
              <w:rPr>
                <w:rFonts w:asciiTheme="majorHAnsi" w:eastAsia="Calibri" w:hAnsiTheme="majorHAnsi" w:cstheme="minorHAnsi"/>
                <w:b/>
                <w:sz w:val="24"/>
                <w:szCs w:val="24"/>
                <w:lang w:val="bs-Latn-BA"/>
              </w:rPr>
              <w:lastRenderedPageBreak/>
              <w:t xml:space="preserve">Privremeno mjerilo 42 </w:t>
            </w:r>
            <w:r w:rsidRPr="00095477">
              <w:rPr>
                <w:rFonts w:asciiTheme="majorHAnsi" w:eastAsia="Calibri" w:hAnsiTheme="majorHAnsi" w:cstheme="minorHAnsi"/>
                <w:sz w:val="24"/>
                <w:szCs w:val="24"/>
                <w:lang w:val="bs-Latn-BA"/>
              </w:rPr>
              <w:t>–</w:t>
            </w:r>
            <w:r w:rsidRPr="000954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Crna Gora sprovodi Strategiju unapređenja statusa Roma i Egipćana u Crnoj Gori, olakšava njihov pristup ličnim dokumentima i registraciju kao i njihov pristup obrazovanju, zapošljavanju, zdravstvenoj zaštiti i socijalnom smještaju, uključujući i alokaciju dovoljnih resursa. Crna Gora takođe promoviše integraciju u oblasti kulture, obrazovanja, lokalne samouprave, medija i socio-ekonomskih prava i preduzima konkretne korake za smanjanje stope napuštanja škole kod djece koja pripadaju romskoj populaciji. </w:t>
            </w:r>
          </w:p>
          <w:p w14:paraId="112E8844" w14:textId="77777777" w:rsidR="006665DB" w:rsidRPr="00095477" w:rsidRDefault="006665DB" w:rsidP="006665DB">
            <w:pPr>
              <w:contextualSpacing/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43 - </w:t>
            </w:r>
            <w:r w:rsidRPr="00095477">
              <w:rPr>
                <w:rFonts w:ascii="Cambria" w:hAnsi="Cambria" w:cstheme="minorHAnsi"/>
                <w:sz w:val="24"/>
                <w:szCs w:val="24"/>
                <w:lang w:val="bs-Latn-BA"/>
              </w:rPr>
              <w:t>Crna Gora unapređuje kvalitet životnih uslova za raseljena lica, uključujući i pojednostavljivanje njihove registracije kao i pristup obrazovanju, zdravstvu, zapošljavanju i socijalnom smještaju.).</w:t>
            </w:r>
          </w:p>
          <w:p w14:paraId="412E6462" w14:textId="77777777" w:rsidR="006665DB" w:rsidRPr="00095477" w:rsidRDefault="006665DB" w:rsidP="006665DB">
            <w:pPr>
              <w:contextualSpacing/>
              <w:jc w:val="both"/>
              <w:rPr>
                <w:rFonts w:ascii="Cambria" w:hAnsi="Cambria"/>
                <w:sz w:val="24"/>
                <w:lang w:val="bs-Latn-BA"/>
              </w:rPr>
            </w:pPr>
            <w:r w:rsidRPr="00095477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095477">
              <w:rPr>
                <w:rFonts w:ascii="Cambria" w:hAnsi="Cambria"/>
                <w:sz w:val="24"/>
                <w:lang w:val="bs-Latn-BA"/>
              </w:rPr>
              <w:t>U pripremi je Strategija za socijalnu inkluziju Roma i Egipćana</w:t>
            </w:r>
            <w:r w:rsidRPr="00095477">
              <w:rPr>
                <w:rFonts w:ascii="Cambria" w:hAnsi="Cambria"/>
                <w:sz w:val="24"/>
                <w:vertAlign w:val="superscript"/>
                <w:lang w:val="bs-Latn-BA"/>
              </w:rPr>
              <w:footnoteReference w:id="2"/>
            </w:r>
            <w:r w:rsidRPr="00095477">
              <w:rPr>
                <w:rFonts w:ascii="Cambria" w:hAnsi="Cambria"/>
                <w:sz w:val="24"/>
                <w:lang w:val="bs-Latn-BA"/>
              </w:rPr>
              <w:t xml:space="preserve"> 2021-2025. Cilj je da se uskladi sa Strateškim okvirom EU za Rome 2020-2030 i da prvi put posveti posebnu pažnju antigipsizmu. Zaključci iz juna 2018. na seminaru za Rome tek treba da se implementiraju. U 2020/2021. u osnovnim školama bilo je upisano 1.793 romske djece (1.803 u 2019/2021), u srednjim školama samo 174 (2019/2020: 142), a srednjoškolaca je bilo 17 (13 u 2019/2020).</w:t>
            </w:r>
          </w:p>
          <w:p w14:paraId="2BCDC89D" w14:textId="77777777" w:rsidR="006665DB" w:rsidRPr="00095477" w:rsidRDefault="006665DB" w:rsidP="006665DB">
            <w:pPr>
              <w:contextualSpacing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</w:pPr>
            <w:r w:rsidRPr="00095477">
              <w:rPr>
                <w:rFonts w:asciiTheme="majorHAnsi" w:hAnsiTheme="majorHAnsi" w:cstheme="minorHAnsi"/>
                <w:b/>
                <w:sz w:val="24"/>
                <w:szCs w:val="24"/>
                <w:lang w:val="bs-Latn-BA"/>
              </w:rPr>
              <w:t xml:space="preserve">Ocjena iz Non-pejpera 2021: </w:t>
            </w:r>
            <w:r w:rsidRPr="00095477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Što se tiče raseljenih i interno raseljenih lica, do marta 2021. podnijeto je ukupno 15.525 zahtjeva za stalni ili privremeni boravak, riješeno je 15.116, a 12.394 lica su dobila stalni ili privremeni boravak do tri godine, a 136 zahtjeva je još uvijek u toku. Oko 295 zahtjeva je odbijeno, a 2.427 je obustavljeno zbog nepotpunih ili dvostrukih prijava.</w:t>
            </w:r>
          </w:p>
        </w:tc>
      </w:tr>
      <w:tr w:rsidR="006665DB" w:rsidRPr="00095477" w14:paraId="63C1D4B1" w14:textId="77777777" w:rsidTr="006B5A2C">
        <w:tc>
          <w:tcPr>
            <w:tcW w:w="1132" w:type="dxa"/>
            <w:gridSpan w:val="2"/>
            <w:shd w:val="clear" w:color="auto" w:fill="E7E6E6"/>
          </w:tcPr>
          <w:p w14:paraId="62CBD9FE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Br.</w:t>
            </w:r>
          </w:p>
        </w:tc>
        <w:tc>
          <w:tcPr>
            <w:tcW w:w="3282" w:type="dxa"/>
            <w:gridSpan w:val="2"/>
            <w:shd w:val="clear" w:color="auto" w:fill="E7E6E6"/>
          </w:tcPr>
          <w:p w14:paraId="4176BE70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62" w:type="dxa"/>
            <w:gridSpan w:val="2"/>
            <w:shd w:val="clear" w:color="auto" w:fill="E7E6E6"/>
          </w:tcPr>
          <w:p w14:paraId="0374AE60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31" w:type="dxa"/>
            <w:gridSpan w:val="4"/>
            <w:shd w:val="clear" w:color="auto" w:fill="E7E6E6"/>
          </w:tcPr>
          <w:p w14:paraId="2E524AA1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2332" w:type="dxa"/>
            <w:gridSpan w:val="4"/>
            <w:shd w:val="clear" w:color="auto" w:fill="E7E6E6"/>
          </w:tcPr>
          <w:p w14:paraId="2605CD58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379" w:type="dxa"/>
            <w:shd w:val="clear" w:color="auto" w:fill="E7E6E6"/>
          </w:tcPr>
          <w:p w14:paraId="47A36E0D" w14:textId="77777777" w:rsidR="006665DB" w:rsidRPr="00B96C27" w:rsidRDefault="006665DB" w:rsidP="006665DB">
            <w:pPr>
              <w:jc w:val="center"/>
              <w:rPr>
                <w:rFonts w:asciiTheme="majorHAnsi" w:hAnsiTheme="majorHAnsi" w:cstheme="minorHAnsi"/>
                <w:b/>
                <w:szCs w:val="24"/>
                <w:lang w:val="bs-Latn-BA"/>
              </w:rPr>
            </w:pPr>
            <w:r w:rsidRPr="00B96C27">
              <w:rPr>
                <w:rFonts w:asciiTheme="majorHAnsi" w:hAnsiTheme="majorHAnsi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6665DB" w:rsidRPr="00530A23" w14:paraId="2749AB04" w14:textId="77777777" w:rsidTr="006B5A2C">
        <w:tc>
          <w:tcPr>
            <w:tcW w:w="1132" w:type="dxa"/>
            <w:gridSpan w:val="2"/>
          </w:tcPr>
          <w:p w14:paraId="1E0980B1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3282" w:type="dxa"/>
            <w:gridSpan w:val="2"/>
          </w:tcPr>
          <w:p w14:paraId="7BEB7B78" w14:textId="00BB866A" w:rsidR="006665DB" w:rsidRDefault="003877CE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3877CE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Izraditi plan realizacije kritičnih preporuka s Roma seminara održanog 13. </w:t>
            </w:r>
            <w:r w:rsidR="00B96C27">
              <w:rPr>
                <w:rFonts w:ascii="Cambria" w:hAnsi="Cambria" w:cstheme="minorHAnsi"/>
                <w:b/>
                <w:szCs w:val="24"/>
                <w:lang w:val="bs-Latn-BA"/>
              </w:rPr>
              <w:t>VI</w:t>
            </w:r>
            <w:r w:rsidRPr="003877CE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 2018</w:t>
            </w:r>
            <w:r>
              <w:rPr>
                <w:rFonts w:ascii="Cambria" w:hAnsi="Cambria" w:cstheme="minorHAnsi"/>
                <w:b/>
                <w:szCs w:val="24"/>
                <w:lang w:val="bs-Latn-BA"/>
              </w:rPr>
              <w:t xml:space="preserve">. </w:t>
            </w:r>
            <w:r w:rsidRPr="003877CE">
              <w:rPr>
                <w:rFonts w:ascii="Cambria" w:hAnsi="Cambria" w:cstheme="minorHAnsi"/>
                <w:b/>
                <w:szCs w:val="24"/>
                <w:lang w:val="bs-Latn-BA"/>
              </w:rPr>
              <w:t>sa temom: „Inkluzivno društvo: unapređenje socio-ekonomskog položaja Roma i Egipćana u Crnoj Gori“</w:t>
            </w:r>
          </w:p>
          <w:p w14:paraId="79D9E06C" w14:textId="77777777" w:rsidR="003877CE" w:rsidRDefault="003877CE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  <w:p w14:paraId="6D9AB979" w14:textId="13ECADF2" w:rsidR="003877CE" w:rsidRPr="00095477" w:rsidRDefault="003877CE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62" w:type="dxa"/>
            <w:gridSpan w:val="2"/>
          </w:tcPr>
          <w:p w14:paraId="44C3F080" w14:textId="26EC0816" w:rsidR="006665DB" w:rsidRDefault="00A03116" w:rsidP="00AB0152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Ministarstvo pravde, ljudslih i manjiskih prava</w:t>
            </w:r>
            <w:r w:rsidR="00AB0152">
              <w:rPr>
                <w:rFonts w:ascii="Cambria" w:hAnsi="Cambria" w:cstheme="minorHAnsi"/>
                <w:szCs w:val="24"/>
                <w:lang w:val="bs-Latn-BA"/>
              </w:rPr>
              <w:t xml:space="preserve">, Ministarstvo unutrašnjih poslova i  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RG23</w:t>
            </w:r>
          </w:p>
          <w:p w14:paraId="63CA597B" w14:textId="002273DF" w:rsidR="00A03116" w:rsidRPr="00095477" w:rsidRDefault="00A03116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</w:p>
        </w:tc>
        <w:tc>
          <w:tcPr>
            <w:tcW w:w="2131" w:type="dxa"/>
            <w:gridSpan w:val="4"/>
          </w:tcPr>
          <w:p w14:paraId="64D7ADB5" w14:textId="56F84D7D" w:rsidR="006665DB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412FD36B" w14:textId="5ACDB9BE" w:rsidR="006665DB" w:rsidRPr="00095477" w:rsidRDefault="00095477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3DB4EC87" w14:textId="16706498" w:rsidR="006665DB" w:rsidRPr="00B96C27" w:rsidRDefault="006665DB" w:rsidP="003877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inorHAnsi"/>
                <w:szCs w:val="24"/>
                <w:lang w:val="bs-Latn-BA"/>
              </w:rPr>
            </w:pPr>
            <w:r w:rsidRPr="00B96C27">
              <w:rPr>
                <w:rFonts w:asciiTheme="majorHAnsi" w:hAnsiTheme="majorHAnsi" w:cstheme="minorHAnsi"/>
                <w:szCs w:val="24"/>
                <w:lang w:val="bs-Latn-BA"/>
              </w:rPr>
              <w:t>Realizovane kritične preporuke s Roma seminara</w:t>
            </w:r>
          </w:p>
          <w:p w14:paraId="078D6BD0" w14:textId="77777777" w:rsidR="003877CE" w:rsidRPr="00B96C27" w:rsidRDefault="003877CE" w:rsidP="003877CE">
            <w:pPr>
              <w:jc w:val="both"/>
              <w:rPr>
                <w:rFonts w:asciiTheme="majorHAnsi" w:hAnsiTheme="majorHAnsi"/>
                <w:b/>
                <w:u w:val="single"/>
                <w:lang w:val="sr-Latn-ME"/>
              </w:rPr>
            </w:pPr>
          </w:p>
          <w:p w14:paraId="70CFCE9E" w14:textId="635323B3" w:rsidR="003877CE" w:rsidRPr="00B96C27" w:rsidRDefault="003877CE" w:rsidP="003877CE">
            <w:pPr>
              <w:jc w:val="both"/>
              <w:rPr>
                <w:rFonts w:asciiTheme="majorHAnsi" w:hAnsiTheme="majorHAnsi" w:cstheme="minorHAnsi"/>
                <w:szCs w:val="24"/>
                <w:u w:val="single"/>
                <w:lang w:val="bs-Latn-BA"/>
              </w:rPr>
            </w:pPr>
            <w:r w:rsidRPr="00B96C27">
              <w:rPr>
                <w:rFonts w:asciiTheme="majorHAnsi" w:hAnsiTheme="majorHAnsi"/>
                <w:b/>
                <w:u w:val="single"/>
                <w:lang w:val="sr-Latn-ME"/>
              </w:rPr>
              <w:t>Kritične preporuke:</w:t>
            </w:r>
          </w:p>
          <w:p w14:paraId="206C7E0E" w14:textId="77777777" w:rsidR="003877CE" w:rsidRPr="00B96C27" w:rsidRDefault="003877CE" w:rsidP="003877CE">
            <w:pPr>
              <w:pStyle w:val="NoSpacing"/>
              <w:ind w:left="0" w:right="-113" w:firstLine="255"/>
              <w:rPr>
                <w:rFonts w:asciiTheme="majorHAnsi" w:hAnsiTheme="majorHAnsi"/>
                <w:lang w:val="sr-Latn-ME"/>
              </w:rPr>
            </w:pPr>
          </w:p>
          <w:p w14:paraId="7D2C94E2" w14:textId="77777777" w:rsidR="003877CE" w:rsidRPr="00B96C27" w:rsidRDefault="003877CE" w:rsidP="003877CE">
            <w:pPr>
              <w:pStyle w:val="NoSpacing"/>
              <w:numPr>
                <w:ilvl w:val="0"/>
                <w:numId w:val="4"/>
              </w:numPr>
              <w:ind w:right="-113"/>
              <w:rPr>
                <w:rFonts w:asciiTheme="majorHAnsi" w:hAnsiTheme="majorHAnsi"/>
                <w:lang w:val="sr-Latn-ME"/>
              </w:rPr>
            </w:pPr>
            <w:r w:rsidRPr="00B96C27">
              <w:rPr>
                <w:rFonts w:asciiTheme="majorHAnsi" w:hAnsiTheme="majorHAnsi"/>
                <w:b/>
                <w:lang w:val="sr-Latn-ME"/>
              </w:rPr>
              <w:t xml:space="preserve">Oblast osnovno obrazovanje </w:t>
            </w:r>
            <w:r w:rsidRPr="00B96C27">
              <w:rPr>
                <w:rFonts w:asciiTheme="majorHAnsi" w:hAnsiTheme="majorHAnsi"/>
                <w:lang w:val="sr-Latn-ME"/>
              </w:rPr>
              <w:t>-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br.2.</w:t>
            </w:r>
            <w:r w:rsidRPr="00B96C27">
              <w:rPr>
                <w:rFonts w:asciiTheme="majorHAnsi" w:hAnsiTheme="majorHAnsi"/>
                <w:lang w:val="sr-Latn-ME"/>
              </w:rPr>
              <w:t xml:space="preserve"> Uključiti nevladine </w:t>
            </w:r>
            <w:r w:rsidRPr="00B96C27">
              <w:rPr>
                <w:rFonts w:asciiTheme="majorHAnsi" w:hAnsiTheme="majorHAnsi"/>
                <w:lang w:val="sr-Latn-ME"/>
              </w:rPr>
              <w:lastRenderedPageBreak/>
              <w:t xml:space="preserve">organizacije koje se bave pitanjem socijalne inkluzije Roma i Egipćana prilikom dorade Protokola za praćenje i prevenciju ranog napuštanja škole;  </w:t>
            </w:r>
            <w:r w:rsidRPr="00B96C27">
              <w:rPr>
                <w:rFonts w:asciiTheme="majorHAnsi" w:hAnsiTheme="majorHAnsi"/>
                <w:b/>
                <w:lang w:val="sr-Latn-ME"/>
              </w:rPr>
              <w:t>Oblast Srednje obrazovanje</w:t>
            </w:r>
            <w:r w:rsidRPr="00B96C27">
              <w:rPr>
                <w:rFonts w:asciiTheme="majorHAnsi" w:hAnsiTheme="majorHAnsi"/>
                <w:lang w:val="sr-Latn-ME"/>
              </w:rPr>
              <w:t xml:space="preserve"> –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br.1.</w:t>
            </w:r>
            <w:r w:rsidRPr="00B96C27">
              <w:rPr>
                <w:rFonts w:asciiTheme="majorHAnsi" w:hAnsiTheme="majorHAnsi"/>
                <w:lang w:val="sr-Latn-ME"/>
              </w:rPr>
              <w:t xml:space="preserve"> Ministarstvo prosvjete da odgovarajućim aktom uredi da se u konkursu za upis u srednje škole definišu poeni (kvote) za djecu romske i egipćanske populacije, na način da se predloženih 6 (šest) poena poveća na 8 (osam);  </w:t>
            </w:r>
          </w:p>
          <w:p w14:paraId="32588BFA" w14:textId="77777777" w:rsidR="003877CE" w:rsidRPr="00B96C27" w:rsidRDefault="003877CE" w:rsidP="003877CE">
            <w:pPr>
              <w:pStyle w:val="NoSpacing"/>
              <w:numPr>
                <w:ilvl w:val="0"/>
                <w:numId w:val="4"/>
              </w:numPr>
              <w:ind w:right="-113"/>
              <w:rPr>
                <w:rFonts w:asciiTheme="majorHAnsi" w:hAnsiTheme="majorHAnsi"/>
                <w:lang w:val="sr-Latn-ME"/>
              </w:rPr>
            </w:pPr>
            <w:r w:rsidRPr="00B96C27">
              <w:rPr>
                <w:rFonts w:asciiTheme="majorHAnsi" w:hAnsiTheme="majorHAnsi"/>
                <w:b/>
                <w:lang w:val="sr-Latn-ME"/>
              </w:rPr>
              <w:t>Oblast Zapošljavanje</w:t>
            </w:r>
            <w:r w:rsidRPr="00B96C27">
              <w:rPr>
                <w:rFonts w:asciiTheme="majorHAnsi" w:hAnsiTheme="majorHAnsi"/>
                <w:lang w:val="sr-Latn-ME"/>
              </w:rPr>
              <w:t xml:space="preserve"> -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br.1.</w:t>
            </w:r>
            <w:r w:rsidRPr="00B96C27">
              <w:rPr>
                <w:rFonts w:asciiTheme="majorHAnsi" w:hAnsiTheme="majorHAnsi"/>
                <w:lang w:val="sr-Latn-ME"/>
              </w:rPr>
              <w:t xml:space="preserve"> Preporučuje se produženje Uredbe o  subvencijama za </w:t>
            </w:r>
            <w:r w:rsidRPr="00B96C27">
              <w:rPr>
                <w:rFonts w:asciiTheme="majorHAnsi" w:hAnsiTheme="majorHAnsi"/>
                <w:lang w:val="sr-Latn-ME"/>
              </w:rPr>
              <w:lastRenderedPageBreak/>
              <w:t xml:space="preserve">zapošljavanje pripadnika romske i egipćanske populacije do kraja 2020.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br.2.</w:t>
            </w:r>
            <w:r w:rsidRPr="00B96C27">
              <w:rPr>
                <w:rFonts w:asciiTheme="majorHAnsi" w:hAnsiTheme="majorHAnsi"/>
                <w:lang w:val="sr-Latn-ME"/>
              </w:rPr>
              <w:t xml:space="preserve"> Preporučuje se da država Crna Gora osnuje Fond za zapošljavanje Roma i Egipćana (sredstva da budu obezbijeđena iz državnih prihoda i poreza od strane poslodavaca koji imaju više od 50 zaposlenih, a ne zapošljavaju pripadnike romske i egipćanske populacije);</w:t>
            </w:r>
          </w:p>
          <w:p w14:paraId="09FEC2A0" w14:textId="77777777" w:rsidR="003877CE" w:rsidRPr="00B96C27" w:rsidRDefault="003877CE" w:rsidP="003877CE">
            <w:pPr>
              <w:pStyle w:val="NoSpacing"/>
              <w:numPr>
                <w:ilvl w:val="0"/>
                <w:numId w:val="4"/>
              </w:numPr>
              <w:ind w:right="-113"/>
              <w:rPr>
                <w:rFonts w:asciiTheme="majorHAnsi" w:hAnsiTheme="majorHAnsi"/>
                <w:lang w:val="sr-Latn-ME"/>
              </w:rPr>
            </w:pPr>
            <w:r w:rsidRPr="00B96C27">
              <w:rPr>
                <w:rFonts w:asciiTheme="majorHAnsi" w:hAnsiTheme="majorHAnsi"/>
                <w:b/>
                <w:lang w:val="sr-Latn-ME"/>
              </w:rPr>
              <w:t xml:space="preserve">Oblast Stanovanje i pravni status </w:t>
            </w:r>
            <w:r w:rsidRPr="00B96C27">
              <w:rPr>
                <w:rFonts w:asciiTheme="majorHAnsi" w:hAnsiTheme="majorHAnsi"/>
                <w:lang w:val="sr-Latn-ME"/>
              </w:rPr>
              <w:t xml:space="preserve">–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br.2.</w:t>
            </w:r>
            <w:r w:rsidRPr="00B96C27">
              <w:rPr>
                <w:rFonts w:asciiTheme="majorHAnsi" w:hAnsiTheme="majorHAnsi"/>
                <w:lang w:val="sr-Latn-ME"/>
              </w:rPr>
              <w:t xml:space="preserve"> Nakon zatvaranja kampa Konik, Glavni grad bi trebalo da poveća finansije i kadar za održavanje i servisiranje novog naselja na Koniku u </w:t>
            </w:r>
            <w:r w:rsidRPr="00B96C27">
              <w:rPr>
                <w:rFonts w:asciiTheme="majorHAnsi" w:hAnsiTheme="majorHAnsi"/>
                <w:lang w:val="sr-Latn-ME"/>
              </w:rPr>
              <w:lastRenderedPageBreak/>
              <w:t xml:space="preserve">smislu pružanja komunalnih usluga i održavanja zgrada; 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br.6.</w:t>
            </w:r>
            <w:r w:rsidRPr="00B96C27">
              <w:rPr>
                <w:rFonts w:asciiTheme="majorHAnsi" w:hAnsiTheme="majorHAnsi"/>
                <w:lang w:val="sr-Latn-ME"/>
              </w:rPr>
              <w:t xml:space="preserve"> Preporučuje se da lokalne samouprave uvrste u Lokalni program socijalnog stanovanja kao jednu od obaveznih aktivnosti donošenje Odluke o bližim kriterijumima za ostvarivanje prava na socijalno stanovanje za lica u stanju socijalne potrebe;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br.7.</w:t>
            </w:r>
            <w:r w:rsidRPr="00B96C27">
              <w:rPr>
                <w:rFonts w:asciiTheme="majorHAnsi" w:hAnsiTheme="majorHAnsi"/>
                <w:lang w:val="sr-Latn-ME"/>
              </w:rPr>
              <w:t xml:space="preserve"> Sprovođenje ankete o potrebi za rješavanjem stambenog pitanja među licima u stanju socijalne potrebe.</w:t>
            </w:r>
          </w:p>
          <w:p w14:paraId="62CE8177" w14:textId="28B25476" w:rsidR="003877CE" w:rsidRPr="00B96C27" w:rsidRDefault="003877CE" w:rsidP="003877CE">
            <w:pPr>
              <w:pStyle w:val="NoSpacing"/>
              <w:numPr>
                <w:ilvl w:val="0"/>
                <w:numId w:val="4"/>
              </w:numPr>
              <w:ind w:right="-113"/>
              <w:rPr>
                <w:rFonts w:asciiTheme="majorHAnsi" w:hAnsiTheme="majorHAnsi"/>
                <w:lang w:val="sr-Latn-ME"/>
              </w:rPr>
            </w:pPr>
            <w:r w:rsidRPr="00B96C27">
              <w:rPr>
                <w:rFonts w:asciiTheme="majorHAnsi" w:hAnsiTheme="majorHAnsi"/>
                <w:b/>
                <w:lang w:val="sr-Latn-ME"/>
              </w:rPr>
              <w:t xml:space="preserve">Oblast Anti-diskriminacija, rodna ravnopravnost, nasilje u porodici, </w:t>
            </w:r>
            <w:r w:rsidRPr="00B96C27">
              <w:rPr>
                <w:rFonts w:asciiTheme="majorHAnsi" w:hAnsiTheme="majorHAnsi"/>
                <w:b/>
                <w:lang w:val="sr-Latn-ME"/>
              </w:rPr>
              <w:lastRenderedPageBreak/>
              <w:t>dječije prosjačenje</w:t>
            </w:r>
            <w:r w:rsidRPr="00B96C27">
              <w:rPr>
                <w:rFonts w:asciiTheme="majorHAnsi" w:hAnsiTheme="majorHAnsi"/>
                <w:lang w:val="sr-Latn-ME"/>
              </w:rPr>
              <w:t xml:space="preserve">  </w:t>
            </w:r>
            <w:r w:rsidRPr="00B96C27">
              <w:rPr>
                <w:rFonts w:asciiTheme="majorHAnsi" w:hAnsiTheme="majorHAnsi"/>
                <w:b/>
                <w:lang w:val="sr-Latn-ME"/>
              </w:rPr>
              <w:t>Preporuka br.3.</w:t>
            </w:r>
            <w:r w:rsidRPr="00B96C27">
              <w:rPr>
                <w:rFonts w:asciiTheme="majorHAnsi" w:hAnsiTheme="majorHAnsi"/>
                <w:lang w:val="sr-Latn-ME"/>
              </w:rPr>
              <w:t xml:space="preserve"> Preporučuje se izmjena Krivičnog Zakonika u cilju prepoznavanja dječijih brakova kao posebnog krivičnog djela</w:t>
            </w:r>
          </w:p>
        </w:tc>
      </w:tr>
      <w:tr w:rsidR="006665DB" w:rsidRPr="00530A23" w14:paraId="487C3220" w14:textId="77777777" w:rsidTr="006B5A2C">
        <w:tc>
          <w:tcPr>
            <w:tcW w:w="1132" w:type="dxa"/>
            <w:gridSpan w:val="2"/>
          </w:tcPr>
          <w:p w14:paraId="50328ACC" w14:textId="77777777" w:rsidR="006665DB" w:rsidRPr="008F324B" w:rsidRDefault="006665DB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8F324B">
              <w:rPr>
                <w:rFonts w:ascii="Cambria" w:hAnsi="Cambria" w:cstheme="minorHAnsi"/>
                <w:b/>
                <w:szCs w:val="24"/>
                <w:lang w:val="bs-Latn-BA"/>
              </w:rPr>
              <w:lastRenderedPageBreak/>
              <w:t>2.</w:t>
            </w:r>
          </w:p>
        </w:tc>
        <w:tc>
          <w:tcPr>
            <w:tcW w:w="3282" w:type="dxa"/>
            <w:gridSpan w:val="2"/>
          </w:tcPr>
          <w:p w14:paraId="3E03A5DA" w14:textId="77777777" w:rsidR="006665DB" w:rsidRPr="00095477" w:rsidRDefault="006665DB" w:rsidP="006665DB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b/>
                <w:szCs w:val="24"/>
                <w:lang w:val="bs-Latn-BA"/>
              </w:rPr>
              <w:t>Izraditi mapu puta za ukidanje apatridije</w:t>
            </w:r>
          </w:p>
        </w:tc>
        <w:tc>
          <w:tcPr>
            <w:tcW w:w="2262" w:type="dxa"/>
            <w:gridSpan w:val="2"/>
          </w:tcPr>
          <w:p w14:paraId="2CFE6BB2" w14:textId="77777777" w:rsidR="006665DB" w:rsidRPr="00095477" w:rsidRDefault="006665DB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RG23</w:t>
            </w:r>
          </w:p>
        </w:tc>
        <w:tc>
          <w:tcPr>
            <w:tcW w:w="2131" w:type="dxa"/>
            <w:gridSpan w:val="4"/>
          </w:tcPr>
          <w:p w14:paraId="37765ACA" w14:textId="0524D239" w:rsidR="006665DB" w:rsidRPr="00095477" w:rsidRDefault="00AB0152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95477">
              <w:rPr>
                <w:rFonts w:ascii="Cambria" w:hAnsi="Cambria" w:cstheme="minorHAnsi"/>
                <w:szCs w:val="24"/>
                <w:lang w:val="bs-Latn-BA"/>
              </w:rPr>
              <w:t xml:space="preserve"> </w:t>
            </w:r>
            <w:r w:rsidR="006665DB" w:rsidRPr="00095477">
              <w:rPr>
                <w:rFonts w:ascii="Cambria" w:hAnsi="Cambria" w:cstheme="minorHAnsi"/>
                <w:szCs w:val="24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5285CA07" w14:textId="215B8EFC" w:rsidR="006665DB" w:rsidRPr="00095477" w:rsidRDefault="00095477" w:rsidP="006665DB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71A455CB" w14:textId="77777777" w:rsidR="006665DB" w:rsidRPr="00D35CD3" w:rsidRDefault="006665D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Izrađena mapa puta za ukidanje apatridije</w:t>
            </w:r>
          </w:p>
        </w:tc>
      </w:tr>
      <w:tr w:rsidR="006665DB" w:rsidRPr="00095477" w14:paraId="012001FE" w14:textId="77777777" w:rsidTr="006B5A2C">
        <w:tc>
          <w:tcPr>
            <w:tcW w:w="1132" w:type="dxa"/>
            <w:gridSpan w:val="2"/>
          </w:tcPr>
          <w:p w14:paraId="5F9BC652" w14:textId="77777777" w:rsidR="006665DB" w:rsidRPr="008F324B" w:rsidRDefault="006665D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8F324B">
              <w:rPr>
                <w:rFonts w:asciiTheme="majorHAnsi" w:hAnsiTheme="majorHAnsi" w:cstheme="minorHAnsi"/>
                <w:b/>
                <w:lang w:val="bs-Latn-BA"/>
              </w:rPr>
              <w:t>3.</w:t>
            </w:r>
          </w:p>
        </w:tc>
        <w:tc>
          <w:tcPr>
            <w:tcW w:w="3282" w:type="dxa"/>
            <w:gridSpan w:val="2"/>
          </w:tcPr>
          <w:p w14:paraId="761429AD" w14:textId="0C6AA801" w:rsidR="006665DB" w:rsidRPr="008F324B" w:rsidRDefault="00E66111" w:rsidP="006665DB">
            <w:pPr>
              <w:jc w:val="both"/>
              <w:rPr>
                <w:rFonts w:asciiTheme="majorHAnsi" w:hAnsiTheme="majorHAnsi" w:cstheme="minorHAnsi"/>
                <w:b/>
                <w:lang w:val="bs-Latn-BA"/>
              </w:rPr>
            </w:pPr>
            <w:r w:rsidRPr="008F324B">
              <w:rPr>
                <w:rFonts w:asciiTheme="majorHAnsi" w:hAnsiTheme="majorHAnsi" w:cstheme="minorHAnsi"/>
                <w:b/>
                <w:lang w:val="bs-Latn-BA"/>
              </w:rPr>
              <w:t>Formiran</w:t>
            </w:r>
            <w:r w:rsidR="008F324B">
              <w:rPr>
                <w:rFonts w:asciiTheme="majorHAnsi" w:hAnsiTheme="majorHAnsi" w:cstheme="minorHAnsi"/>
                <w:b/>
                <w:lang w:val="bs-Latn-BA"/>
              </w:rPr>
              <w:t>je</w:t>
            </w:r>
            <w:r w:rsidRPr="008F324B">
              <w:rPr>
                <w:rFonts w:asciiTheme="majorHAnsi" w:hAnsiTheme="majorHAnsi" w:cstheme="minorHAnsi"/>
                <w:b/>
                <w:lang w:val="bs-Latn-BA"/>
              </w:rPr>
              <w:t xml:space="preserve"> </w:t>
            </w:r>
            <w:r w:rsidR="008F324B">
              <w:rPr>
                <w:rFonts w:asciiTheme="majorHAnsi" w:hAnsiTheme="majorHAnsi" w:cstheme="minorHAnsi"/>
                <w:b/>
                <w:lang w:val="bs-Latn-BA"/>
              </w:rPr>
              <w:t>r</w:t>
            </w:r>
            <w:r w:rsidRPr="008F324B">
              <w:rPr>
                <w:rFonts w:asciiTheme="majorHAnsi" w:hAnsiTheme="majorHAnsi" w:cstheme="minorHAnsi"/>
                <w:b/>
                <w:lang w:val="bs-Latn-BA"/>
              </w:rPr>
              <w:t>adn</w:t>
            </w:r>
            <w:r w:rsidR="008F324B">
              <w:rPr>
                <w:rFonts w:asciiTheme="majorHAnsi" w:hAnsiTheme="majorHAnsi" w:cstheme="minorHAnsi"/>
                <w:b/>
                <w:lang w:val="bs-Latn-BA"/>
              </w:rPr>
              <w:t>e</w:t>
            </w:r>
            <w:r w:rsidRPr="008F324B">
              <w:rPr>
                <w:rFonts w:asciiTheme="majorHAnsi" w:hAnsiTheme="majorHAnsi" w:cstheme="minorHAnsi"/>
                <w:b/>
                <w:lang w:val="bs-Latn-BA"/>
              </w:rPr>
              <w:t xml:space="preserve"> grup</w:t>
            </w:r>
            <w:r w:rsidR="008F324B">
              <w:rPr>
                <w:rFonts w:asciiTheme="majorHAnsi" w:hAnsiTheme="majorHAnsi" w:cstheme="minorHAnsi"/>
                <w:b/>
                <w:lang w:val="bs-Latn-BA"/>
              </w:rPr>
              <w:t>e</w:t>
            </w:r>
            <w:r w:rsidRPr="008F324B">
              <w:rPr>
                <w:rFonts w:asciiTheme="majorHAnsi" w:hAnsiTheme="majorHAnsi" w:cstheme="minorHAnsi"/>
                <w:b/>
                <w:lang w:val="bs-Latn-BA"/>
              </w:rPr>
              <w:t xml:space="preserve"> za izradu Šestog periodičnog izvještaja o primjeni Evropske povelje o regionalnim i manjinskim jezicima i Četvrtog periodičnog izvještaja o primjeni Okvirne konvencije za zaštitu nacionalnih manjina</w:t>
            </w:r>
          </w:p>
        </w:tc>
        <w:tc>
          <w:tcPr>
            <w:tcW w:w="2262" w:type="dxa"/>
            <w:gridSpan w:val="2"/>
          </w:tcPr>
          <w:p w14:paraId="7E8FD5A5" w14:textId="3AB68CAC" w:rsidR="006665DB" w:rsidRPr="008F324B" w:rsidRDefault="00E66111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 w:rsidRPr="008F324B">
              <w:rPr>
                <w:rFonts w:asciiTheme="majorHAnsi" w:hAnsiTheme="majorHAnsi" w:cstheme="minorHAnsi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6F040842" w14:textId="1FD376ED" w:rsidR="006665DB" w:rsidRPr="008F324B" w:rsidRDefault="00AB0152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8F324B">
              <w:rPr>
                <w:rFonts w:asciiTheme="majorHAnsi" w:hAnsiTheme="majorHAnsi" w:cstheme="minorHAnsi"/>
                <w:lang w:val="bs-Latn-BA"/>
              </w:rPr>
              <w:t xml:space="preserve"> </w:t>
            </w:r>
            <w:r w:rsidR="00E66111" w:rsidRPr="008F324B">
              <w:rPr>
                <w:rFonts w:asciiTheme="majorHAnsi" w:hAnsiTheme="majorHAnsi" w:cstheme="minorHAnsi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08BDCCC8" w14:textId="6B7761E7" w:rsidR="006665DB" w:rsidRPr="008F324B" w:rsidRDefault="008F324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61B24FB5" w14:textId="4AE1EC17" w:rsidR="009240C4" w:rsidRPr="00D35CD3" w:rsidRDefault="008F324B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inorHAnsi"/>
                <w:lang w:val="bs-Latn-BA"/>
              </w:rPr>
            </w:pPr>
            <w:r w:rsidRPr="00D35CD3">
              <w:rPr>
                <w:rFonts w:asciiTheme="majorHAnsi" w:hAnsiTheme="majorHAnsi" w:cstheme="minorHAnsi"/>
                <w:lang w:val="bs-Latn-BA"/>
              </w:rPr>
              <w:t>Formirana radna grupa za izradu Šestog periodičnog izvještaja o primjeni Evropske povelje o regionalnim i manjinskim jezicima i Četvrtog periodičnog izvještaja o primjeni Okvirne konvencije za zaštitu nacionalnih manjina</w:t>
            </w:r>
          </w:p>
          <w:p w14:paraId="7465D16C" w14:textId="582B1707" w:rsidR="006665DB" w:rsidRPr="00D35CD3" w:rsidRDefault="009240C4" w:rsidP="00D35C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inorHAnsi"/>
                <w:lang w:val="bs-Latn-BA"/>
              </w:rPr>
            </w:pPr>
            <w:r w:rsidRPr="00D35CD3">
              <w:rPr>
                <w:rFonts w:asciiTheme="majorHAnsi" w:hAnsiTheme="majorHAnsi" w:cstheme="minorHAnsi"/>
                <w:lang w:val="bs-Latn-BA"/>
              </w:rPr>
              <w:t>Izrađeni nacrti izvještaja</w:t>
            </w:r>
          </w:p>
        </w:tc>
      </w:tr>
      <w:tr w:rsidR="00E66111" w:rsidRPr="00530A23" w14:paraId="26189D68" w14:textId="77777777" w:rsidTr="006B5A2C">
        <w:tc>
          <w:tcPr>
            <w:tcW w:w="1132" w:type="dxa"/>
            <w:gridSpan w:val="2"/>
          </w:tcPr>
          <w:p w14:paraId="3D836563" w14:textId="4114A70F" w:rsidR="00E66111" w:rsidRPr="008F324B" w:rsidRDefault="008F324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8F324B">
              <w:rPr>
                <w:rFonts w:asciiTheme="majorHAnsi" w:hAnsiTheme="majorHAnsi" w:cstheme="minorHAnsi"/>
                <w:b/>
                <w:lang w:val="bs-Latn-BA"/>
              </w:rPr>
              <w:lastRenderedPageBreak/>
              <w:t>4.</w:t>
            </w:r>
          </w:p>
        </w:tc>
        <w:tc>
          <w:tcPr>
            <w:tcW w:w="3282" w:type="dxa"/>
            <w:gridSpan w:val="2"/>
          </w:tcPr>
          <w:p w14:paraId="74D56213" w14:textId="5339A478" w:rsidR="00E66111" w:rsidRPr="008F324B" w:rsidRDefault="00E66111" w:rsidP="006665DB">
            <w:pPr>
              <w:jc w:val="both"/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</w:pPr>
            <w:r w:rsidRP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 xml:space="preserve">Inicirati otvaranje  Kancelarije za Rome i Egipćane i zapošljavanje pripadnika romske i egipćanske zajednice u </w:t>
            </w:r>
            <w:r w:rsid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>dvije</w:t>
            </w:r>
            <w:r w:rsidRP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 xml:space="preserve"> lokalne samouprave  </w:t>
            </w:r>
          </w:p>
        </w:tc>
        <w:tc>
          <w:tcPr>
            <w:tcW w:w="2262" w:type="dxa"/>
            <w:gridSpan w:val="2"/>
          </w:tcPr>
          <w:p w14:paraId="39206E4F" w14:textId="51F852B6" w:rsidR="00E66111" w:rsidRPr="008F324B" w:rsidRDefault="00E66111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 w:rsidRPr="008F324B">
              <w:rPr>
                <w:rFonts w:asciiTheme="majorHAnsi" w:hAnsiTheme="majorHAnsi" w:cstheme="minorHAnsi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2C34ACD5" w14:textId="11F750EF" w:rsidR="00E66111" w:rsidRPr="008F324B" w:rsidRDefault="00AB0152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8F324B">
              <w:rPr>
                <w:rFonts w:asciiTheme="majorHAnsi" w:hAnsiTheme="majorHAnsi" w:cstheme="minorHAnsi"/>
                <w:lang w:val="bs-Latn-BA"/>
              </w:rPr>
              <w:t xml:space="preserve"> </w:t>
            </w:r>
            <w:r w:rsidR="00E66111" w:rsidRPr="008F324B">
              <w:rPr>
                <w:rFonts w:asciiTheme="majorHAnsi" w:hAnsiTheme="majorHAnsi" w:cstheme="minorHAnsi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7BD742F0" w14:textId="5DF3BE59" w:rsidR="00E66111" w:rsidRPr="008F324B" w:rsidRDefault="008F324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0C2FF00B" w14:textId="502BB9CC" w:rsidR="00E66111" w:rsidRPr="00D35CD3" w:rsidRDefault="00E66111" w:rsidP="00D35C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lang w:val="bs-Latn-BA"/>
              </w:rPr>
            </w:pPr>
            <w:r w:rsidRPr="00D35CD3">
              <w:rPr>
                <w:rFonts w:asciiTheme="majorHAnsi" w:hAnsiTheme="majorHAnsi" w:cstheme="minorHAnsi"/>
                <w:lang w:val="bs-Latn-BA"/>
              </w:rPr>
              <w:t xml:space="preserve">Pokrenute </w:t>
            </w:r>
            <w:r w:rsidR="008F324B" w:rsidRPr="00D35CD3">
              <w:rPr>
                <w:rFonts w:asciiTheme="majorHAnsi" w:hAnsiTheme="majorHAnsi" w:cstheme="minorHAnsi"/>
                <w:lang w:val="bs-Latn-BA"/>
              </w:rPr>
              <w:t>dvije</w:t>
            </w:r>
            <w:r w:rsidRPr="00D35CD3">
              <w:rPr>
                <w:rFonts w:asciiTheme="majorHAnsi" w:hAnsiTheme="majorHAnsi" w:cstheme="minorHAnsi"/>
                <w:lang w:val="bs-Latn-BA"/>
              </w:rPr>
              <w:t xml:space="preserve"> inicijative prema lokalnim samoupravama za otvaranje Kancelarije za Rome i Egipćane</w:t>
            </w:r>
          </w:p>
        </w:tc>
      </w:tr>
      <w:tr w:rsidR="00E66111" w:rsidRPr="00530A23" w14:paraId="6773EF49" w14:textId="77777777" w:rsidTr="006B5A2C">
        <w:tc>
          <w:tcPr>
            <w:tcW w:w="1132" w:type="dxa"/>
            <w:gridSpan w:val="2"/>
          </w:tcPr>
          <w:p w14:paraId="282978E1" w14:textId="20B7A671" w:rsidR="00E66111" w:rsidRPr="008F324B" w:rsidRDefault="008F324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8F324B">
              <w:rPr>
                <w:rFonts w:asciiTheme="majorHAnsi" w:hAnsiTheme="majorHAnsi" w:cstheme="minorHAnsi"/>
                <w:b/>
                <w:lang w:val="bs-Latn-BA"/>
              </w:rPr>
              <w:t>5.</w:t>
            </w:r>
          </w:p>
        </w:tc>
        <w:tc>
          <w:tcPr>
            <w:tcW w:w="3282" w:type="dxa"/>
            <w:gridSpan w:val="2"/>
          </w:tcPr>
          <w:p w14:paraId="5A0F17BE" w14:textId="2D54F55B" w:rsidR="00E66111" w:rsidRPr="008F324B" w:rsidRDefault="00E66111" w:rsidP="006665DB">
            <w:pPr>
              <w:jc w:val="both"/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</w:pPr>
            <w:r w:rsidRP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 xml:space="preserve">Inicirati izmjene i dopune člana 94 Zakona o izboru odbornika </w:t>
            </w:r>
            <w:r w:rsid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>i</w:t>
            </w:r>
            <w:r w:rsidRPr="008F324B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 xml:space="preserve"> poslanika</w:t>
            </w:r>
          </w:p>
        </w:tc>
        <w:tc>
          <w:tcPr>
            <w:tcW w:w="2262" w:type="dxa"/>
            <w:gridSpan w:val="2"/>
          </w:tcPr>
          <w:p w14:paraId="100EC338" w14:textId="3E8A03CF" w:rsidR="00E66111" w:rsidRPr="008F324B" w:rsidRDefault="00E66111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 w:rsidRPr="008F324B">
              <w:rPr>
                <w:rFonts w:asciiTheme="majorHAnsi" w:hAnsiTheme="majorHAnsi" w:cstheme="minorHAnsi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2164041A" w14:textId="054A2563" w:rsidR="00E66111" w:rsidRPr="008F324B" w:rsidRDefault="00AB0152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8F324B">
              <w:rPr>
                <w:rFonts w:asciiTheme="majorHAnsi" w:hAnsiTheme="majorHAnsi" w:cstheme="minorHAnsi"/>
                <w:lang w:val="bs-Latn-BA"/>
              </w:rPr>
              <w:t xml:space="preserve"> </w:t>
            </w:r>
            <w:r w:rsidR="00E66111" w:rsidRPr="008F324B">
              <w:rPr>
                <w:rFonts w:asciiTheme="majorHAnsi" w:hAnsiTheme="majorHAnsi" w:cstheme="minorHAnsi"/>
                <w:lang w:val="bs-Latn-BA"/>
              </w:rPr>
              <w:t>2021.</w:t>
            </w:r>
          </w:p>
        </w:tc>
        <w:tc>
          <w:tcPr>
            <w:tcW w:w="2332" w:type="dxa"/>
            <w:gridSpan w:val="4"/>
          </w:tcPr>
          <w:p w14:paraId="14FE1B3C" w14:textId="6ADA37AB" w:rsidR="00E66111" w:rsidRPr="008F324B" w:rsidRDefault="008F324B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 w:rsidRPr="00095477"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736792B4" w14:textId="1695561B" w:rsidR="00E66111" w:rsidRPr="00D35CD3" w:rsidRDefault="00E66111" w:rsidP="00D35C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inorHAnsi"/>
                <w:lang w:val="bs-Latn-BA"/>
              </w:rPr>
            </w:pPr>
            <w:r w:rsidRPr="00AA0518">
              <w:rPr>
                <w:rFonts w:asciiTheme="majorHAnsi" w:eastAsia="Arial" w:hAnsiTheme="majorHAnsi" w:cstheme="minorHAnsi"/>
                <w:lang w:val="bs-Latn-BA"/>
              </w:rPr>
              <w:t>Inicirane izmjene i dopune Zakona o izboru odbornika i poslanika u dijelu koji se odnosi na smanjenje izbornog cenzusa za izbor poslanika pripadnika romskog i egipćsnkog naroda u Crnoj Gori, kroz primjenu cenzusa od 0,35%</w:t>
            </w:r>
          </w:p>
        </w:tc>
      </w:tr>
      <w:tr w:rsidR="003877CE" w:rsidRPr="00530A23" w14:paraId="06526443" w14:textId="77777777" w:rsidTr="006B5A2C">
        <w:tc>
          <w:tcPr>
            <w:tcW w:w="1132" w:type="dxa"/>
            <w:gridSpan w:val="2"/>
          </w:tcPr>
          <w:p w14:paraId="13E7E720" w14:textId="1E0F3A1F" w:rsidR="003877CE" w:rsidRPr="008F324B" w:rsidRDefault="003877CE" w:rsidP="006665DB">
            <w:pPr>
              <w:jc w:val="center"/>
              <w:rPr>
                <w:rFonts w:asciiTheme="majorHAnsi" w:hAnsiTheme="majorHAnsi" w:cstheme="minorHAnsi"/>
                <w:b/>
                <w:lang w:val="bs-Latn-BA"/>
              </w:rPr>
            </w:pPr>
            <w:r>
              <w:rPr>
                <w:rFonts w:asciiTheme="majorHAnsi" w:hAnsiTheme="majorHAnsi" w:cstheme="minorHAnsi"/>
                <w:b/>
                <w:lang w:val="bs-Latn-BA"/>
              </w:rPr>
              <w:t xml:space="preserve">6. </w:t>
            </w:r>
          </w:p>
        </w:tc>
        <w:tc>
          <w:tcPr>
            <w:tcW w:w="3282" w:type="dxa"/>
            <w:gridSpan w:val="2"/>
          </w:tcPr>
          <w:p w14:paraId="429A678E" w14:textId="5985F5C4" w:rsidR="003877CE" w:rsidRPr="008F324B" w:rsidRDefault="003877CE" w:rsidP="006665DB">
            <w:pPr>
              <w:jc w:val="both"/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</w:pPr>
            <w:r w:rsidRPr="003877CE">
              <w:rPr>
                <w:rStyle w:val="CommentReference"/>
                <w:rFonts w:asciiTheme="majorHAnsi" w:hAnsiTheme="majorHAnsi"/>
                <w:b/>
                <w:sz w:val="22"/>
                <w:szCs w:val="22"/>
                <w:lang w:val="bs-Latn-BA"/>
              </w:rPr>
              <w:t>Inicirati metodologiju (centralizovanog istraživanja) prikupljanja podataka o položaju građana romske i egipćanske zajednice</w:t>
            </w:r>
          </w:p>
        </w:tc>
        <w:tc>
          <w:tcPr>
            <w:tcW w:w="2262" w:type="dxa"/>
            <w:gridSpan w:val="2"/>
          </w:tcPr>
          <w:p w14:paraId="38837D84" w14:textId="41DD0281" w:rsidR="003877CE" w:rsidRPr="008F324B" w:rsidRDefault="00134A4A" w:rsidP="006665DB">
            <w:pPr>
              <w:jc w:val="center"/>
              <w:rPr>
                <w:rFonts w:asciiTheme="majorHAnsi" w:hAnsiTheme="majorHAnsi" w:cstheme="minorHAnsi"/>
                <w:lang w:val="bs-Latn-BA"/>
              </w:rPr>
            </w:pPr>
            <w:r w:rsidRPr="008F324B">
              <w:rPr>
                <w:rFonts w:asciiTheme="majorHAnsi" w:hAnsiTheme="majorHAnsi" w:cstheme="minorHAnsi"/>
                <w:lang w:val="bs-Latn-BA"/>
              </w:rPr>
              <w:t>Ministarstvo pravde, ljudskih i manjinskih prava</w:t>
            </w:r>
          </w:p>
        </w:tc>
        <w:tc>
          <w:tcPr>
            <w:tcW w:w="2131" w:type="dxa"/>
            <w:gridSpan w:val="4"/>
          </w:tcPr>
          <w:p w14:paraId="2772FD02" w14:textId="55016C52" w:rsidR="003877CE" w:rsidRPr="003877CE" w:rsidRDefault="00166AE3" w:rsidP="00AB0152">
            <w:pPr>
              <w:jc w:val="center"/>
              <w:rPr>
                <w:rFonts w:asciiTheme="majorHAnsi" w:hAnsiTheme="majorHAnsi" w:cstheme="minorHAnsi"/>
                <w:lang w:val="sr-Latn-ME"/>
              </w:rPr>
            </w:pPr>
            <w:r>
              <w:rPr>
                <w:rFonts w:asciiTheme="majorHAnsi" w:hAnsiTheme="majorHAnsi" w:cstheme="minorHAnsi"/>
                <w:lang w:val="sr-Latn-ME"/>
              </w:rPr>
              <w:t>D</w:t>
            </w:r>
            <w:r w:rsidR="00AB0152">
              <w:rPr>
                <w:rFonts w:asciiTheme="majorHAnsi" w:hAnsiTheme="majorHAnsi" w:cstheme="minorHAnsi"/>
                <w:lang w:val="sr-Latn-ME"/>
              </w:rPr>
              <w:t>ecembar</w:t>
            </w:r>
            <w:r>
              <w:rPr>
                <w:rFonts w:asciiTheme="majorHAnsi" w:hAnsiTheme="majorHAnsi" w:cstheme="minorHAnsi"/>
                <w:lang w:val="sr-Latn-ME"/>
              </w:rPr>
              <w:t xml:space="preserve"> 2021.</w:t>
            </w:r>
          </w:p>
        </w:tc>
        <w:tc>
          <w:tcPr>
            <w:tcW w:w="2332" w:type="dxa"/>
            <w:gridSpan w:val="4"/>
          </w:tcPr>
          <w:p w14:paraId="0160F738" w14:textId="7D243834" w:rsidR="003877CE" w:rsidRPr="00095477" w:rsidRDefault="003877CE" w:rsidP="006665DB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="Cambria" w:hAnsi="Cambria" w:cstheme="minorHAnsi"/>
                <w:szCs w:val="24"/>
                <w:lang w:val="bs-Latn-BA"/>
              </w:rPr>
              <w:t>/</w:t>
            </w:r>
          </w:p>
        </w:tc>
        <w:tc>
          <w:tcPr>
            <w:tcW w:w="2379" w:type="dxa"/>
          </w:tcPr>
          <w:p w14:paraId="7FF8C960" w14:textId="53F0384E" w:rsidR="003877CE" w:rsidRPr="00AA0518" w:rsidRDefault="003877CE" w:rsidP="00D35C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eastAsia="Arial" w:hAnsiTheme="majorHAnsi" w:cstheme="minorHAnsi"/>
                <w:lang w:val="bs-Latn-BA"/>
              </w:rPr>
            </w:pPr>
            <w:r w:rsidRPr="00AA0518">
              <w:rPr>
                <w:rFonts w:asciiTheme="majorHAnsi" w:eastAsia="Arial" w:hAnsiTheme="majorHAnsi" w:cstheme="minorHAnsi"/>
                <w:lang w:val="bs-Latn-BA"/>
              </w:rPr>
              <w:t xml:space="preserve">Napravljena lista indikatora za prikupljanje podataka, nakon obavljenih konsultacija sa stejkholderima (MONSTAT, RCC, MPLJMP, </w:t>
            </w:r>
            <w:r w:rsidR="00B96C27" w:rsidRPr="00AA0518">
              <w:rPr>
                <w:rFonts w:asciiTheme="majorHAnsi" w:eastAsia="Arial" w:hAnsiTheme="majorHAnsi" w:cstheme="minorHAnsi"/>
                <w:lang w:val="bs-Latn-BA"/>
              </w:rPr>
              <w:t>l</w:t>
            </w:r>
            <w:r w:rsidRPr="00AA0518">
              <w:rPr>
                <w:rFonts w:asciiTheme="majorHAnsi" w:eastAsia="Arial" w:hAnsiTheme="majorHAnsi" w:cstheme="minorHAnsi"/>
                <w:lang w:val="bs-Latn-BA"/>
              </w:rPr>
              <w:t>okalne samouprave)</w:t>
            </w:r>
          </w:p>
        </w:tc>
      </w:tr>
      <w:tr w:rsidR="008F324B" w:rsidRPr="00530A23" w14:paraId="50C33875" w14:textId="77777777" w:rsidTr="00052E38">
        <w:trPr>
          <w:trHeight w:val="542"/>
        </w:trPr>
        <w:tc>
          <w:tcPr>
            <w:tcW w:w="13518" w:type="dxa"/>
            <w:gridSpan w:val="15"/>
            <w:tcBorders>
              <w:bottom w:val="single" w:sz="4" w:space="0" w:color="auto"/>
            </w:tcBorders>
            <w:shd w:val="clear" w:color="auto" w:fill="FEF4D8"/>
          </w:tcPr>
          <w:p w14:paraId="3E731446" w14:textId="56B5D3B9" w:rsidR="008F324B" w:rsidRPr="00DD52E5" w:rsidRDefault="008F324B" w:rsidP="00B355F3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lastRenderedPageBreak/>
              <w:t>Cilj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Ob</w:t>
            </w:r>
            <w:r w:rsidR="00AB0152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e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zb</w:t>
            </w:r>
            <w:r w:rsidR="00AB0152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i</w:t>
            </w:r>
            <w:r w:rsid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jediti </w:t>
            </w:r>
            <w:r w:rsidR="00166AE3" w:rsidRPr="00166AE3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adekvatnu uključenost civilnog društva u razvoj, sprovođenje i nadzor politika</w:t>
            </w:r>
          </w:p>
          <w:p w14:paraId="5FDD884F" w14:textId="58FA4062" w:rsidR="008F324B" w:rsidRPr="0005114F" w:rsidRDefault="008F324B" w:rsidP="00B355F3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DD52E5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Indikator učinka</w:t>
            </w:r>
            <w:r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: </w:t>
            </w:r>
            <w:r w:rsidR="0005114F" w:rsidRPr="00DD52E5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Usvojene izmjene i dopune Zakona o javnim okupljanjima i javnim priredbama u skladu sa međunarodnim standardima</w:t>
            </w:r>
          </w:p>
        </w:tc>
      </w:tr>
      <w:tr w:rsidR="008F324B" w:rsidRPr="00530A23" w14:paraId="5C64206C" w14:textId="77777777" w:rsidTr="008F324B">
        <w:trPr>
          <w:trHeight w:val="263"/>
        </w:trPr>
        <w:tc>
          <w:tcPr>
            <w:tcW w:w="13518" w:type="dxa"/>
            <w:gridSpan w:val="15"/>
            <w:shd w:val="clear" w:color="auto" w:fill="DBE5F1" w:themeFill="accent1" w:themeFillTint="33"/>
          </w:tcPr>
          <w:p w14:paraId="6C59C0B6" w14:textId="77777777" w:rsidR="008F324B" w:rsidRPr="0005114F" w:rsidRDefault="008F324B" w:rsidP="00B355F3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 w:val="24"/>
                <w:szCs w:val="24"/>
                <w:u w:val="single"/>
                <w:lang w:val="bs-Latn-BA"/>
              </w:rPr>
              <w:t>Relevantno za</w:t>
            </w:r>
            <w:r w:rsidRPr="0005114F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>:</w:t>
            </w:r>
          </w:p>
          <w:p w14:paraId="03E3FCC1" w14:textId="6014A2E5" w:rsidR="008F324B" w:rsidRPr="0005114F" w:rsidRDefault="008F324B" w:rsidP="00B355F3">
            <w:pPr>
              <w:jc w:val="both"/>
              <w:rPr>
                <w:rFonts w:ascii="Cambria" w:hAnsi="Cambria" w:cstheme="minorHAnsi"/>
                <w:sz w:val="24"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 w:val="24"/>
                <w:szCs w:val="24"/>
                <w:lang w:val="bs-Latn-BA"/>
              </w:rPr>
              <w:t xml:space="preserve">Privremeno mjerilo 45 </w:t>
            </w:r>
            <w:r w:rsidRPr="0005114F">
              <w:rPr>
                <w:rFonts w:ascii="Cambria" w:hAnsi="Cambria" w:cstheme="minorHAnsi"/>
                <w:sz w:val="24"/>
                <w:szCs w:val="24"/>
                <w:lang w:val="bs-Latn-BA"/>
              </w:rPr>
              <w:t>-</w:t>
            </w:r>
            <w:r w:rsidRPr="0005114F">
              <w:rPr>
                <w:lang w:val="bs-Latn-BA"/>
              </w:rPr>
              <w:t xml:space="preserve"> </w:t>
            </w:r>
            <w:r w:rsidRPr="0005114F">
              <w:rPr>
                <w:rFonts w:ascii="Cambria" w:hAnsi="Cambria" w:cstheme="minorHAnsi"/>
                <w:sz w:val="24"/>
                <w:szCs w:val="24"/>
                <w:lang w:val="bs-Latn-BA"/>
              </w:rPr>
              <w:t xml:space="preserve">Za pomenute oblasti politika Crna Gora obezbjeđuje adekvatnu uključenost civilnog društva u razvoj, sprovođenje i nadzor politika. </w:t>
            </w:r>
          </w:p>
        </w:tc>
      </w:tr>
      <w:tr w:rsidR="008F324B" w:rsidRPr="002231F5" w14:paraId="7E888807" w14:textId="77777777" w:rsidTr="006B5A2C">
        <w:tc>
          <w:tcPr>
            <w:tcW w:w="2171" w:type="dxa"/>
            <w:gridSpan w:val="3"/>
            <w:shd w:val="clear" w:color="auto" w:fill="F2F2F2" w:themeFill="background1" w:themeFillShade="F2"/>
          </w:tcPr>
          <w:p w14:paraId="083CC4CD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Br.</w:t>
            </w:r>
          </w:p>
        </w:tc>
        <w:tc>
          <w:tcPr>
            <w:tcW w:w="2922" w:type="dxa"/>
            <w:gridSpan w:val="2"/>
            <w:shd w:val="clear" w:color="auto" w:fill="F2F2F2" w:themeFill="background1" w:themeFillShade="F2"/>
          </w:tcPr>
          <w:p w14:paraId="1E569FBA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Aktivnost</w:t>
            </w:r>
          </w:p>
        </w:tc>
        <w:tc>
          <w:tcPr>
            <w:tcW w:w="2271" w:type="dxa"/>
            <w:gridSpan w:val="3"/>
            <w:shd w:val="clear" w:color="auto" w:fill="F2F2F2" w:themeFill="background1" w:themeFillShade="F2"/>
          </w:tcPr>
          <w:p w14:paraId="7C3A5F55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Nadležna institucija</w:t>
            </w:r>
          </w:p>
        </w:tc>
        <w:tc>
          <w:tcPr>
            <w:tcW w:w="2175" w:type="dxa"/>
            <w:gridSpan w:val="3"/>
            <w:shd w:val="clear" w:color="auto" w:fill="F2F2F2" w:themeFill="background1" w:themeFillShade="F2"/>
          </w:tcPr>
          <w:p w14:paraId="66684BFE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Rok</w:t>
            </w:r>
          </w:p>
        </w:tc>
        <w:tc>
          <w:tcPr>
            <w:tcW w:w="1419" w:type="dxa"/>
            <w:gridSpan w:val="2"/>
            <w:shd w:val="clear" w:color="auto" w:fill="F2F2F2" w:themeFill="background1" w:themeFillShade="F2"/>
          </w:tcPr>
          <w:p w14:paraId="4A3842E3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Potrebna finansijska sredstva</w:t>
            </w:r>
          </w:p>
        </w:tc>
        <w:tc>
          <w:tcPr>
            <w:tcW w:w="2560" w:type="dxa"/>
            <w:gridSpan w:val="2"/>
            <w:shd w:val="clear" w:color="auto" w:fill="F2F2F2" w:themeFill="background1" w:themeFillShade="F2"/>
          </w:tcPr>
          <w:p w14:paraId="6B6AE2B7" w14:textId="77777777" w:rsidR="008F324B" w:rsidRPr="0005114F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b/>
                <w:szCs w:val="24"/>
                <w:lang w:val="bs-Latn-BA"/>
              </w:rPr>
              <w:t>Indikator rezultata</w:t>
            </w:r>
          </w:p>
        </w:tc>
      </w:tr>
      <w:tr w:rsidR="008F324B" w:rsidRPr="00530A23" w14:paraId="45C86670" w14:textId="77777777" w:rsidTr="006B5A2C">
        <w:tc>
          <w:tcPr>
            <w:tcW w:w="2171" w:type="dxa"/>
            <w:gridSpan w:val="3"/>
          </w:tcPr>
          <w:p w14:paraId="56D776FE" w14:textId="77777777" w:rsidR="008F324B" w:rsidRPr="00361C37" w:rsidRDefault="008F324B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361C37">
              <w:rPr>
                <w:rFonts w:ascii="Cambria" w:hAnsi="Cambria" w:cstheme="minorHAnsi"/>
                <w:b/>
                <w:szCs w:val="24"/>
                <w:lang w:val="bs-Latn-BA"/>
              </w:rPr>
              <w:t>1.</w:t>
            </w:r>
          </w:p>
        </w:tc>
        <w:tc>
          <w:tcPr>
            <w:tcW w:w="2922" w:type="dxa"/>
            <w:gridSpan w:val="2"/>
          </w:tcPr>
          <w:p w14:paraId="464E82BE" w14:textId="3F56E9C2" w:rsidR="00913F09" w:rsidRPr="00361C37" w:rsidRDefault="00913F09" w:rsidP="00913F09">
            <w:pPr>
              <w:jc w:val="both"/>
              <w:rPr>
                <w:rFonts w:ascii="Cambria" w:hAnsi="Cambria" w:cstheme="minorHAnsi"/>
                <w:b/>
                <w:szCs w:val="24"/>
                <w:lang w:val="bs-Latn-BA"/>
              </w:rPr>
            </w:pPr>
            <w:r w:rsidRPr="00361C37">
              <w:rPr>
                <w:rFonts w:ascii="Cambria" w:hAnsi="Cambria" w:cstheme="minorHAnsi"/>
                <w:b/>
                <w:szCs w:val="24"/>
                <w:lang w:val="bs-Latn-BA"/>
              </w:rPr>
              <w:t>Usv</w:t>
            </w:r>
            <w:r w:rsidR="0005114F" w:rsidRPr="00361C37">
              <w:rPr>
                <w:rFonts w:ascii="Cambria" w:hAnsi="Cambria" w:cstheme="minorHAnsi"/>
                <w:b/>
                <w:szCs w:val="24"/>
                <w:lang w:val="bs-Latn-BA"/>
              </w:rPr>
              <w:t>o</w:t>
            </w:r>
            <w:r w:rsidRPr="00361C37">
              <w:rPr>
                <w:rFonts w:ascii="Cambria" w:hAnsi="Cambria" w:cstheme="minorHAnsi"/>
                <w:b/>
                <w:szCs w:val="24"/>
                <w:lang w:val="bs-Latn-BA"/>
              </w:rPr>
              <w:t xml:space="preserve">jiti </w:t>
            </w:r>
            <w:r w:rsidR="0005114F" w:rsidRPr="00361C37">
              <w:rPr>
                <w:rFonts w:ascii="Cambria" w:hAnsi="Cambria" w:cstheme="minorHAnsi"/>
                <w:b/>
                <w:szCs w:val="24"/>
                <w:lang w:val="bs-Latn-BA"/>
              </w:rPr>
              <w:t>i</w:t>
            </w:r>
            <w:r w:rsidRPr="00361C37">
              <w:rPr>
                <w:rFonts w:ascii="Cambria" w:hAnsi="Cambria" w:cstheme="minorHAnsi"/>
                <w:b/>
                <w:szCs w:val="24"/>
                <w:lang w:val="bs-Latn-BA"/>
              </w:rPr>
              <w:t>zmjene i dopune Zakona o javnim okupljanjima i javnim priredbama u skladu sa međunarodnim standardima u dijelu spontanih javnih okupljanja, i u skladu sa Ustavom u dijelu trajne zabrane javnih okupljanja na određenim mjestima; izmjene i dopune Zakona da obuhvate i normiranje kontrademonstracija i istovremenih okupljanja</w:t>
            </w:r>
          </w:p>
          <w:p w14:paraId="22FCD141" w14:textId="77777777" w:rsidR="008F324B" w:rsidRPr="00361C37" w:rsidRDefault="008F324B" w:rsidP="00B355F3">
            <w:pPr>
              <w:rPr>
                <w:rFonts w:ascii="Cambria" w:hAnsi="Cambria" w:cstheme="minorHAnsi"/>
                <w:b/>
                <w:szCs w:val="24"/>
                <w:lang w:val="bs-Latn-BA"/>
              </w:rPr>
            </w:pPr>
          </w:p>
        </w:tc>
        <w:tc>
          <w:tcPr>
            <w:tcW w:w="2271" w:type="dxa"/>
            <w:gridSpan w:val="3"/>
          </w:tcPr>
          <w:p w14:paraId="57F4826E" w14:textId="1E342FFB" w:rsidR="008F324B" w:rsidRPr="0005114F" w:rsidRDefault="0005114F" w:rsidP="00B355F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 w:rsidRPr="0005114F">
              <w:rPr>
                <w:rFonts w:ascii="Cambria" w:hAnsi="Cambria" w:cstheme="minorHAnsi"/>
                <w:lang w:val="bs-Latn-BA"/>
              </w:rPr>
              <w:t>Ministarstvo unutrašnjih poslova</w:t>
            </w:r>
          </w:p>
        </w:tc>
        <w:tc>
          <w:tcPr>
            <w:tcW w:w="2175" w:type="dxa"/>
            <w:gridSpan w:val="3"/>
          </w:tcPr>
          <w:p w14:paraId="5A3C8B4E" w14:textId="33051D0E" w:rsidR="008F324B" w:rsidRPr="0005114F" w:rsidRDefault="00AB0152" w:rsidP="00B355F3">
            <w:pPr>
              <w:jc w:val="center"/>
              <w:rPr>
                <w:rFonts w:ascii="Cambria" w:hAnsi="Cambria" w:cstheme="minorHAnsi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lang w:val="sr-Latn-ME"/>
              </w:rPr>
              <w:t>Decembar</w:t>
            </w:r>
            <w:r w:rsidRPr="0005114F">
              <w:rPr>
                <w:rFonts w:ascii="Cambria" w:hAnsi="Cambria" w:cstheme="minorHAnsi"/>
                <w:lang w:val="bs-Latn-BA"/>
              </w:rPr>
              <w:t xml:space="preserve"> </w:t>
            </w:r>
            <w:r w:rsidR="0005114F" w:rsidRPr="0005114F">
              <w:rPr>
                <w:rFonts w:ascii="Cambria" w:hAnsi="Cambria" w:cstheme="minorHAnsi"/>
                <w:lang w:val="bs-Latn-BA"/>
              </w:rPr>
              <w:t>2021.</w:t>
            </w:r>
          </w:p>
        </w:tc>
        <w:tc>
          <w:tcPr>
            <w:tcW w:w="1419" w:type="dxa"/>
            <w:gridSpan w:val="2"/>
          </w:tcPr>
          <w:p w14:paraId="5FB904E7" w14:textId="27BBE3DB" w:rsidR="008F324B" w:rsidRPr="0005114F" w:rsidRDefault="0005114F" w:rsidP="00B355F3">
            <w:pPr>
              <w:jc w:val="center"/>
              <w:rPr>
                <w:rFonts w:ascii="Cambria" w:hAnsi="Cambria" w:cstheme="minorHAnsi"/>
                <w:b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szCs w:val="24"/>
                <w:lang w:val="bs-Latn-BA"/>
              </w:rPr>
              <w:t>/</w:t>
            </w:r>
          </w:p>
        </w:tc>
        <w:tc>
          <w:tcPr>
            <w:tcW w:w="2560" w:type="dxa"/>
            <w:gridSpan w:val="2"/>
          </w:tcPr>
          <w:p w14:paraId="57FDFC64" w14:textId="1B55A2E5" w:rsidR="008F324B" w:rsidRPr="00D35CD3" w:rsidRDefault="0005114F" w:rsidP="000511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  <w:szCs w:val="24"/>
                <w:lang w:val="bs-Latn-BA"/>
              </w:rPr>
            </w:pPr>
            <w:r w:rsidRPr="00D35CD3">
              <w:rPr>
                <w:rFonts w:ascii="Cambria" w:hAnsi="Cambria" w:cstheme="minorHAnsi"/>
                <w:szCs w:val="24"/>
                <w:lang w:val="bs-Latn-BA"/>
              </w:rPr>
              <w:t>Zakon o javnim okupljanjima i javnim priredbama usklađen sa   međunarodnim standardima i Ustavom; Zakon o javnim nabavkama normira kontrademonstracije i istovremena okupljanja, u skladu sa međunarodnim standardima</w:t>
            </w:r>
          </w:p>
        </w:tc>
      </w:tr>
    </w:tbl>
    <w:p w14:paraId="00CB5B5C" w14:textId="77777777" w:rsidR="00CA2574" w:rsidRPr="00095477" w:rsidRDefault="00CA2574">
      <w:pPr>
        <w:rPr>
          <w:lang w:val="bs-Latn-BA"/>
        </w:rPr>
      </w:pPr>
    </w:p>
    <w:sectPr w:rsidR="00CA2574" w:rsidRPr="00095477" w:rsidSect="00AB6227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6BAE" w16cex:dateUtc="2021-09-03T07:38:00Z"/>
  <w16cex:commentExtensible w16cex:durableId="24DC73BF" w16cex:dateUtc="2021-09-03T08:13:00Z"/>
  <w16cex:commentExtensible w16cex:durableId="24DC75D5" w16cex:dateUtc="2021-09-03T08:22:00Z"/>
  <w16cex:commentExtensible w16cex:durableId="24DC764F" w16cex:dateUtc="2021-09-03T08:24:00Z"/>
  <w16cex:commentExtensible w16cex:durableId="24DC77E0" w16cex:dateUtc="2021-09-03T08:30:00Z"/>
  <w16cex:commentExtensible w16cex:durableId="24DC78B0" w16cex:dateUtc="2021-09-03T08:34:00Z"/>
  <w16cex:commentExtensible w16cex:durableId="24DC78F1" w16cex:dateUtc="2021-09-03T08:35:00Z"/>
  <w16cex:commentExtensible w16cex:durableId="24DC7A7D" w16cex:dateUtc="2021-09-03T08:42:00Z"/>
  <w16cex:commentExtensible w16cex:durableId="24DC7CEC" w16cex:dateUtc="2021-09-03T08:52:00Z"/>
  <w16cex:commentExtensible w16cex:durableId="24DC7CB2" w16cex:dateUtc="2021-09-03T08:51:00Z"/>
  <w16cex:commentExtensible w16cex:durableId="24DC7D7D" w16cex:dateUtc="2021-09-03T08:54:00Z"/>
  <w16cex:commentExtensible w16cex:durableId="24DC7F95" w16cex:dateUtc="2021-09-03T09:03:00Z"/>
  <w16cex:commentExtensible w16cex:durableId="24DC821E" w16cex:dateUtc="2021-09-03T09:14:00Z"/>
  <w16cex:commentExtensible w16cex:durableId="24DC83A5" w16cex:dateUtc="2021-09-03T09:21:00Z"/>
  <w16cex:commentExtensible w16cex:durableId="24DC83EE" w16cex:dateUtc="2021-09-03T09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2DE9" w14:textId="77777777" w:rsidR="00B545DF" w:rsidRDefault="00B545DF" w:rsidP="007511D3">
      <w:pPr>
        <w:spacing w:after="0" w:line="240" w:lineRule="auto"/>
      </w:pPr>
      <w:r>
        <w:separator/>
      </w:r>
    </w:p>
  </w:endnote>
  <w:endnote w:type="continuationSeparator" w:id="0">
    <w:p w14:paraId="3FB38920" w14:textId="77777777" w:rsidR="00B545DF" w:rsidRDefault="00B545DF" w:rsidP="0075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56EB" w14:textId="4592305E" w:rsidR="00896AAD" w:rsidRDefault="00B545DF" w:rsidP="001E24D6">
    <w:pPr>
      <w:pStyle w:val="Footer"/>
    </w:pPr>
    <w:sdt>
      <w:sdtPr>
        <w:id w:val="-8645926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E24D6" w:rsidRPr="00D82388">
              <w:rPr>
                <w:rFonts w:asciiTheme="majorHAnsi" w:hAnsiTheme="majorHAnsi"/>
                <w:b/>
                <w:strike/>
                <w:sz w:val="28"/>
                <w:szCs w:val="28"/>
              </w:rPr>
              <w:t>INTERNO</w:t>
            </w:r>
            <w:r w:rsidR="00D82388"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1E24D6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09382C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instrText xml:space="preserve"> PAGE </w:instrTex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09382C">
              <w:rPr>
                <w:rFonts w:asciiTheme="majorHAnsi" w:hAnsiTheme="majorHAnsi"/>
                <w:bCs/>
                <w:noProof/>
                <w:sz w:val="24"/>
                <w:szCs w:val="24"/>
              </w:rPr>
              <w:t>22</w: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="001E24D6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1E24D6" w:rsidRPr="0052655B">
              <w:rPr>
                <w:rFonts w:ascii="Cambria" w:hAnsi="Cambria"/>
                <w:color w:val="17365D" w:themeColor="text2" w:themeShade="BF"/>
                <w:sz w:val="24"/>
                <w:szCs w:val="24"/>
              </w:rPr>
              <w:t>|</w:t>
            </w:r>
            <w:r w:rsidR="001E24D6">
              <w:rPr>
                <w:rFonts w:ascii="Cambria" w:hAnsi="Cambria"/>
                <w:color w:val="17365D" w:themeColor="text2" w:themeShade="BF"/>
                <w:sz w:val="24"/>
                <w:szCs w:val="24"/>
              </w:rPr>
              <w:t xml:space="preserve"> </w: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instrText xml:space="preserve"> NUMPAGES  </w:instrTex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09382C">
              <w:rPr>
                <w:rFonts w:asciiTheme="majorHAnsi" w:hAnsiTheme="majorHAnsi"/>
                <w:bCs/>
                <w:noProof/>
                <w:sz w:val="24"/>
                <w:szCs w:val="24"/>
              </w:rPr>
              <w:t>31</w:t>
            </w:r>
            <w:r w:rsidR="001E24D6" w:rsidRPr="001E24D6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8B2F2B" w14:textId="2D5D6E5A" w:rsidR="0009382C" w:rsidRPr="001E24D6" w:rsidRDefault="0009382C" w:rsidP="001E24D6">
    <w:pPr>
      <w:pStyle w:val="Footer"/>
    </w:pPr>
    <w:r w:rsidRPr="00D82388">
      <w:rPr>
        <w:rFonts w:asciiTheme="majorHAnsi" w:hAnsiTheme="majorHAnsi"/>
        <w:b/>
        <w:sz w:val="28"/>
        <w:szCs w:val="28"/>
      </w:rPr>
      <w:t>PRESTANAK TAJNOSTI (2. XI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14FE" w14:textId="77777777" w:rsidR="00B545DF" w:rsidRDefault="00B545DF" w:rsidP="007511D3">
      <w:pPr>
        <w:spacing w:after="0" w:line="240" w:lineRule="auto"/>
      </w:pPr>
      <w:r>
        <w:separator/>
      </w:r>
    </w:p>
  </w:footnote>
  <w:footnote w:type="continuationSeparator" w:id="0">
    <w:p w14:paraId="7F885C87" w14:textId="77777777" w:rsidR="00B545DF" w:rsidRDefault="00B545DF" w:rsidP="007511D3">
      <w:pPr>
        <w:spacing w:after="0" w:line="240" w:lineRule="auto"/>
      </w:pPr>
      <w:r>
        <w:continuationSeparator/>
      </w:r>
    </w:p>
  </w:footnote>
  <w:footnote w:id="1">
    <w:p w14:paraId="755C42C6" w14:textId="0D5D9941" w:rsidR="00896AAD" w:rsidRPr="00FF4D81" w:rsidRDefault="00896AA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717EEB">
        <w:rPr>
          <w:rFonts w:ascii="Cambria" w:hAnsi="Cambria"/>
          <w:lang w:val="sr-Latn-ME"/>
        </w:rPr>
        <w:t>Ista aktivnost predviđena je i kroz Dinamički plan aktivnosti u poglavlju 2</w:t>
      </w:r>
      <w:r>
        <w:rPr>
          <w:rFonts w:ascii="Cambria" w:hAnsi="Cambria"/>
          <w:lang w:val="sr-Latn-ME"/>
        </w:rPr>
        <w:t>4</w:t>
      </w:r>
      <w:r w:rsidRPr="00717EEB">
        <w:rPr>
          <w:rFonts w:ascii="Cambria" w:hAnsi="Cambria"/>
          <w:lang w:val="sr-Latn-ME"/>
        </w:rPr>
        <w:t>.</w:t>
      </w:r>
      <w:r>
        <w:rPr>
          <w:rFonts w:ascii="Cambria" w:hAnsi="Cambria"/>
          <w:lang w:val="sr-Latn-ME"/>
        </w:rPr>
        <w:t xml:space="preserve"> Nakon što se usaglase stavovi o potrebi i eventualnom obimu ove Analize pristupiće se realizaciji. </w:t>
      </w:r>
      <w:r>
        <w:rPr>
          <w:rFonts w:ascii="Cambria" w:hAnsi="Cambria"/>
          <w:b/>
          <w:bCs/>
          <w:lang w:val="sr-Latn-ME"/>
        </w:rPr>
        <w:t xml:space="preserve">Bitna napomena: </w:t>
      </w:r>
      <w:r>
        <w:rPr>
          <w:rFonts w:ascii="Cambria" w:hAnsi="Cambria"/>
          <w:lang w:val="sr-Latn-ME"/>
        </w:rPr>
        <w:t>Savjet Evrope je već angažovao Milorada Markovića na izradi Anlaize problema kod oduzimanja imovinske koristi stečene kriminalnom djelatnošću pa to maksimalno iskoristiti i povezati se sa SE i angažovanim ekspertom.</w:t>
      </w:r>
    </w:p>
  </w:footnote>
  <w:footnote w:id="2">
    <w:p w14:paraId="616D3ECD" w14:textId="77777777" w:rsidR="00896AAD" w:rsidRPr="009E392F" w:rsidRDefault="00896AAD" w:rsidP="006665DB">
      <w:pPr>
        <w:pStyle w:val="FootnoteText"/>
        <w:spacing w:line="276" w:lineRule="auto"/>
        <w:jc w:val="both"/>
        <w:rPr>
          <w:rFonts w:ascii="Calibri Light" w:hAnsi="Calibri Light" w:cs="Calibri Light"/>
          <w:sz w:val="18"/>
          <w:szCs w:val="18"/>
          <w:lang w:val="sr-Latn-ME"/>
        </w:rPr>
      </w:pPr>
      <w:r w:rsidRPr="009E392F">
        <w:rPr>
          <w:rStyle w:val="FootnoteReference"/>
          <w:rFonts w:ascii="Calibri Light" w:hAnsi="Calibri Light" w:cs="Calibri Light"/>
          <w:sz w:val="18"/>
          <w:szCs w:val="18"/>
          <w:lang w:val="sr-Latn-ME"/>
        </w:rPr>
        <w:footnoteRef/>
      </w:r>
      <w:r w:rsidRPr="009E392F">
        <w:rPr>
          <w:rFonts w:ascii="Calibri Light" w:hAnsi="Calibri Light" w:cs="Calibri Light"/>
          <w:sz w:val="18"/>
          <w:szCs w:val="18"/>
          <w:lang w:val="sr-Latn-ME"/>
        </w:rPr>
        <w:t xml:space="preserve"> Sve ove grupe se smatraju pod širim krovnim pojmom „Romi“ u sklopu EU okvira za nacionalne strategije za integraciju Roma.</w:t>
      </w:r>
    </w:p>
    <w:p w14:paraId="370F2D5E" w14:textId="77777777" w:rsidR="00896AAD" w:rsidRDefault="00896AAD" w:rsidP="006665DB">
      <w:pPr>
        <w:pStyle w:val="FootnoteText"/>
        <w:spacing w:line="360" w:lineRule="auto"/>
        <w:jc w:val="both"/>
        <w:rPr>
          <w:rFonts w:ascii="Cambria" w:hAnsi="Cambria"/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1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0"/>
    </w:tblGrid>
    <w:tr w:rsidR="0009365E" w14:paraId="0A8234AE" w14:textId="77777777" w:rsidTr="00181465">
      <w:trPr>
        <w:trHeight w:val="1426"/>
      </w:trPr>
      <w:tc>
        <w:tcPr>
          <w:tcW w:w="6490" w:type="dxa"/>
          <w:hideMark/>
        </w:tcPr>
        <w:p w14:paraId="763FD959" w14:textId="32FB6C48" w:rsidR="0009365E" w:rsidRDefault="0009365E" w:rsidP="0009365E">
          <w:pPr>
            <w:spacing w:after="80" w:line="276" w:lineRule="auto"/>
            <w:ind w:left="1138"/>
            <w:jc w:val="both"/>
            <w:rPr>
              <w:b/>
            </w:rPr>
          </w:pPr>
          <w:r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  <w:lang w:val="sr-Latn-ME"/>
            </w:rPr>
            <w:t>RADNA GRUPA ZA PRIPREMU I VOĐENJE PREGOVORA U OBLASTI PRAVNE TEKOVINE KOJA SE ODNOSI NA PREGOVARAČKO POGLAVLJE 23 – PRAVOSUĐE I TEMELJNA PRAVA</w:t>
          </w:r>
          <w:r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</w:rPr>
            <w:t xml:space="preserve"> </w: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02BA8BD" wp14:editId="65F536F8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539115" cy="621665"/>
                <wp:effectExtent l="0" t="0" r="0" b="698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B4ABFE8" wp14:editId="4DB0EBC4">
                    <wp:simplePos x="0" y="0"/>
                    <wp:positionH relativeFrom="column">
                      <wp:posOffset>622300</wp:posOffset>
                    </wp:positionH>
                    <wp:positionV relativeFrom="paragraph">
                      <wp:posOffset>52705</wp:posOffset>
                    </wp:positionV>
                    <wp:extent cx="0" cy="635000"/>
                    <wp:effectExtent l="0" t="0" r="38100" b="317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542D3F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CIrTZOuwEAAF0DAAAOAAAAAAAAAAAAAAAAAC4CAABkcnMv&#10;ZTJvRG9jLnhtbFBLAQItABQABgAIAAAAIQAYweM43AAAAAcBAAAPAAAAAAAAAAAAAAAAABUEAABk&#10;cnMvZG93bnJldi54bWxQSwUGAAAAAAQABADzAAAAHgUAAAAA&#10;" strokecolor="#d5b03d" strokeweight="1.5pt"/>
                </w:pict>
              </mc:Fallback>
            </mc:AlternateContent>
          </w:r>
        </w:p>
      </w:tc>
    </w:tr>
  </w:tbl>
  <w:p w14:paraId="7716CE4A" w14:textId="6A1044C1" w:rsidR="0009365E" w:rsidRDefault="0009365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596A2D8C" wp14:editId="42DE271B">
          <wp:simplePos x="0" y="0"/>
          <wp:positionH relativeFrom="column">
            <wp:posOffset>5800725</wp:posOffset>
          </wp:positionH>
          <wp:positionV relativeFrom="paragraph">
            <wp:posOffset>-876935</wp:posOffset>
          </wp:positionV>
          <wp:extent cx="956945" cy="5727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1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0"/>
    </w:tblGrid>
    <w:tr w:rsidR="00896AAD" w14:paraId="680FFE96" w14:textId="77777777" w:rsidTr="001E24D6">
      <w:trPr>
        <w:trHeight w:val="1426"/>
      </w:trPr>
      <w:tc>
        <w:tcPr>
          <w:tcW w:w="6490" w:type="dxa"/>
          <w:hideMark/>
        </w:tcPr>
        <w:p w14:paraId="7324DBC5" w14:textId="6440557C" w:rsidR="00896AAD" w:rsidRDefault="00896AAD" w:rsidP="0009365E">
          <w:pPr>
            <w:spacing w:after="80" w:line="276" w:lineRule="auto"/>
            <w:ind w:left="1138"/>
            <w:jc w:val="both"/>
            <w:rPr>
              <w:b/>
            </w:rPr>
          </w:pPr>
          <w:r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  <w:lang w:val="sr-Latn-ME"/>
            </w:rPr>
            <w:t>RADNA GRUPA ZA PRIPREMU I VOĐENJE PREGOVORA U OBLASTI PRAVNE TEKOVINE KOJA SE ODNOSI NA PREGOVARAČKO POGLAVLJE 2</w:t>
          </w:r>
          <w:r w:rsidR="001E24D6"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  <w:lang w:val="sr-Latn-ME"/>
            </w:rPr>
            <w:t>3</w:t>
          </w:r>
          <w:r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  <w:lang w:val="sr-Latn-ME"/>
            </w:rPr>
            <w:t xml:space="preserve"> – </w:t>
          </w:r>
          <w:r w:rsidR="001E24D6"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  <w:lang w:val="sr-Latn-ME"/>
            </w:rPr>
            <w:t>PRAVOSUĐE I TEMELJNA PRAVA</w:t>
          </w:r>
          <w:r>
            <w:rPr>
              <w:rFonts w:ascii="Cambria" w:eastAsia="Times New Roman" w:hAnsi="Cambria" w:cs="Times New Roman"/>
              <w:b/>
              <w:spacing w:val="-10"/>
              <w:kern w:val="28"/>
              <w:sz w:val="24"/>
              <w:szCs w:val="40"/>
            </w:rPr>
            <w:t xml:space="preserve"> </w: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8A6C198" wp14:editId="405DBCC9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539115" cy="621665"/>
                <wp:effectExtent l="0" t="0" r="0" b="698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203951" wp14:editId="5A43D182">
                    <wp:simplePos x="0" y="0"/>
                    <wp:positionH relativeFrom="column">
                      <wp:posOffset>622300</wp:posOffset>
                    </wp:positionH>
                    <wp:positionV relativeFrom="paragraph">
                      <wp:posOffset>52705</wp:posOffset>
                    </wp:positionV>
                    <wp:extent cx="0" cy="635000"/>
                    <wp:effectExtent l="0" t="0" r="38100" b="317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FED0B5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AJNbicuwEAAF0DAAAOAAAAAAAAAAAAAAAAAC4CAABkcnMv&#10;ZTJvRG9jLnhtbFBLAQItABQABgAIAAAAIQAYweM43AAAAAcBAAAPAAAAAAAAAAAAAAAAABUEAABk&#10;cnMvZG93bnJldi54bWxQSwUGAAAAAAQABADzAAAAHgUAAAAA&#10;" strokecolor="#d5b03d" strokeweight="1.5pt"/>
                </w:pict>
              </mc:Fallback>
            </mc:AlternateContent>
          </w:r>
        </w:p>
      </w:tc>
    </w:tr>
  </w:tbl>
  <w:p w14:paraId="035B1568" w14:textId="17D391E3" w:rsidR="00896AAD" w:rsidRDefault="001E24D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F59417B" wp14:editId="102CBE86">
          <wp:simplePos x="0" y="0"/>
          <wp:positionH relativeFrom="column">
            <wp:posOffset>5591175</wp:posOffset>
          </wp:positionH>
          <wp:positionV relativeFrom="paragraph">
            <wp:posOffset>-876935</wp:posOffset>
          </wp:positionV>
          <wp:extent cx="956945" cy="572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6E"/>
    <w:multiLevelType w:val="hybridMultilevel"/>
    <w:tmpl w:val="7158D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D3D1E"/>
    <w:multiLevelType w:val="hybridMultilevel"/>
    <w:tmpl w:val="1C3EB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2149C"/>
    <w:multiLevelType w:val="hybridMultilevel"/>
    <w:tmpl w:val="789EE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A6658"/>
    <w:multiLevelType w:val="hybridMultilevel"/>
    <w:tmpl w:val="073E5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70814"/>
    <w:multiLevelType w:val="hybridMultilevel"/>
    <w:tmpl w:val="1F22B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773BC4"/>
    <w:multiLevelType w:val="hybridMultilevel"/>
    <w:tmpl w:val="F6AE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5CC3"/>
    <w:multiLevelType w:val="hybridMultilevel"/>
    <w:tmpl w:val="9A90F8D8"/>
    <w:lvl w:ilvl="0" w:tplc="5652032A">
      <w:start w:val="1"/>
      <w:numFmt w:val="decimal"/>
      <w:lvlText w:val="%1."/>
      <w:lvlJc w:val="left"/>
      <w:pPr>
        <w:ind w:left="945" w:hanging="690"/>
      </w:p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7CAD5AE4"/>
    <w:multiLevelType w:val="hybridMultilevel"/>
    <w:tmpl w:val="6C0C9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01"/>
    <w:rsid w:val="0000187C"/>
    <w:rsid w:val="0002272C"/>
    <w:rsid w:val="00025BEA"/>
    <w:rsid w:val="000355F8"/>
    <w:rsid w:val="00036CB2"/>
    <w:rsid w:val="00045284"/>
    <w:rsid w:val="0005114F"/>
    <w:rsid w:val="00051791"/>
    <w:rsid w:val="00052E38"/>
    <w:rsid w:val="0005641E"/>
    <w:rsid w:val="00056CBF"/>
    <w:rsid w:val="00057E34"/>
    <w:rsid w:val="00083ABE"/>
    <w:rsid w:val="000901FE"/>
    <w:rsid w:val="00092935"/>
    <w:rsid w:val="0009365E"/>
    <w:rsid w:val="0009382C"/>
    <w:rsid w:val="00095477"/>
    <w:rsid w:val="00095ADB"/>
    <w:rsid w:val="000B4FF3"/>
    <w:rsid w:val="000C1231"/>
    <w:rsid w:val="000D1BD7"/>
    <w:rsid w:val="000D4E7B"/>
    <w:rsid w:val="000D7B06"/>
    <w:rsid w:val="000E28D7"/>
    <w:rsid w:val="001119F2"/>
    <w:rsid w:val="0011631D"/>
    <w:rsid w:val="00124E46"/>
    <w:rsid w:val="0012671D"/>
    <w:rsid w:val="00127CB5"/>
    <w:rsid w:val="00134A4A"/>
    <w:rsid w:val="00134D23"/>
    <w:rsid w:val="00142DF1"/>
    <w:rsid w:val="00155668"/>
    <w:rsid w:val="00160D8C"/>
    <w:rsid w:val="00166AE3"/>
    <w:rsid w:val="00177C2F"/>
    <w:rsid w:val="00183CCD"/>
    <w:rsid w:val="00184619"/>
    <w:rsid w:val="00187FEF"/>
    <w:rsid w:val="001944FB"/>
    <w:rsid w:val="001A47CF"/>
    <w:rsid w:val="001A5EC4"/>
    <w:rsid w:val="001E241D"/>
    <w:rsid w:val="001E24D6"/>
    <w:rsid w:val="001F0EF6"/>
    <w:rsid w:val="001F6853"/>
    <w:rsid w:val="00203E77"/>
    <w:rsid w:val="00204E11"/>
    <w:rsid w:val="00221DD0"/>
    <w:rsid w:val="002278E0"/>
    <w:rsid w:val="00233E93"/>
    <w:rsid w:val="00236083"/>
    <w:rsid w:val="002447B1"/>
    <w:rsid w:val="00246EB6"/>
    <w:rsid w:val="002522BD"/>
    <w:rsid w:val="00256486"/>
    <w:rsid w:val="002704C5"/>
    <w:rsid w:val="0027706D"/>
    <w:rsid w:val="00292BFE"/>
    <w:rsid w:val="002F25C1"/>
    <w:rsid w:val="0031004D"/>
    <w:rsid w:val="003108FC"/>
    <w:rsid w:val="003160B2"/>
    <w:rsid w:val="00354047"/>
    <w:rsid w:val="00361C37"/>
    <w:rsid w:val="0036281F"/>
    <w:rsid w:val="003648FA"/>
    <w:rsid w:val="00365EFC"/>
    <w:rsid w:val="0037171A"/>
    <w:rsid w:val="003763F2"/>
    <w:rsid w:val="00380711"/>
    <w:rsid w:val="003862FC"/>
    <w:rsid w:val="003877CE"/>
    <w:rsid w:val="0039022B"/>
    <w:rsid w:val="00392C6B"/>
    <w:rsid w:val="00397751"/>
    <w:rsid w:val="003B541D"/>
    <w:rsid w:val="003D5DA6"/>
    <w:rsid w:val="004029CC"/>
    <w:rsid w:val="004106AD"/>
    <w:rsid w:val="004140E8"/>
    <w:rsid w:val="00470D42"/>
    <w:rsid w:val="00480EB6"/>
    <w:rsid w:val="00491D7B"/>
    <w:rsid w:val="004A0DCF"/>
    <w:rsid w:val="004A2CFF"/>
    <w:rsid w:val="004C0069"/>
    <w:rsid w:val="004D25C4"/>
    <w:rsid w:val="004E193D"/>
    <w:rsid w:val="004F4E76"/>
    <w:rsid w:val="00510361"/>
    <w:rsid w:val="00520D04"/>
    <w:rsid w:val="00530A23"/>
    <w:rsid w:val="00531DAA"/>
    <w:rsid w:val="005405FA"/>
    <w:rsid w:val="00550A65"/>
    <w:rsid w:val="00551914"/>
    <w:rsid w:val="0057578B"/>
    <w:rsid w:val="00594BDB"/>
    <w:rsid w:val="00595E57"/>
    <w:rsid w:val="005A7AEA"/>
    <w:rsid w:val="005B0FA1"/>
    <w:rsid w:val="005B3A5C"/>
    <w:rsid w:val="005D0CC9"/>
    <w:rsid w:val="005D378E"/>
    <w:rsid w:val="005D48B7"/>
    <w:rsid w:val="005E1A00"/>
    <w:rsid w:val="00610409"/>
    <w:rsid w:val="00617BF3"/>
    <w:rsid w:val="00623B2F"/>
    <w:rsid w:val="00624059"/>
    <w:rsid w:val="006665DB"/>
    <w:rsid w:val="00673C39"/>
    <w:rsid w:val="00677365"/>
    <w:rsid w:val="00680D2A"/>
    <w:rsid w:val="00685201"/>
    <w:rsid w:val="00693C1D"/>
    <w:rsid w:val="006B2085"/>
    <w:rsid w:val="006B5A2C"/>
    <w:rsid w:val="006C485E"/>
    <w:rsid w:val="006C5330"/>
    <w:rsid w:val="006D5A54"/>
    <w:rsid w:val="006E7394"/>
    <w:rsid w:val="006F5CF7"/>
    <w:rsid w:val="00707C1B"/>
    <w:rsid w:val="0071777A"/>
    <w:rsid w:val="00733462"/>
    <w:rsid w:val="00742D69"/>
    <w:rsid w:val="007511D3"/>
    <w:rsid w:val="00751CF2"/>
    <w:rsid w:val="0077008A"/>
    <w:rsid w:val="00787B70"/>
    <w:rsid w:val="007A310D"/>
    <w:rsid w:val="007A5370"/>
    <w:rsid w:val="007B2F82"/>
    <w:rsid w:val="007C0601"/>
    <w:rsid w:val="007E32E1"/>
    <w:rsid w:val="00800B19"/>
    <w:rsid w:val="00817312"/>
    <w:rsid w:val="00823DD0"/>
    <w:rsid w:val="00836468"/>
    <w:rsid w:val="00844A27"/>
    <w:rsid w:val="008452B0"/>
    <w:rsid w:val="00850149"/>
    <w:rsid w:val="00850875"/>
    <w:rsid w:val="00896AAD"/>
    <w:rsid w:val="00897CF3"/>
    <w:rsid w:val="008E2724"/>
    <w:rsid w:val="008F324B"/>
    <w:rsid w:val="00901D56"/>
    <w:rsid w:val="00913D44"/>
    <w:rsid w:val="00913F09"/>
    <w:rsid w:val="009155DC"/>
    <w:rsid w:val="009240C4"/>
    <w:rsid w:val="009275A1"/>
    <w:rsid w:val="00927B33"/>
    <w:rsid w:val="00954A8E"/>
    <w:rsid w:val="0097653C"/>
    <w:rsid w:val="009A1D9F"/>
    <w:rsid w:val="009C5384"/>
    <w:rsid w:val="009C682E"/>
    <w:rsid w:val="009D368D"/>
    <w:rsid w:val="009D3790"/>
    <w:rsid w:val="009F06B3"/>
    <w:rsid w:val="00A0019F"/>
    <w:rsid w:val="00A03116"/>
    <w:rsid w:val="00A33373"/>
    <w:rsid w:val="00A66DCB"/>
    <w:rsid w:val="00A96B37"/>
    <w:rsid w:val="00AA0518"/>
    <w:rsid w:val="00AA23A2"/>
    <w:rsid w:val="00AB0152"/>
    <w:rsid w:val="00AB6227"/>
    <w:rsid w:val="00AC72E2"/>
    <w:rsid w:val="00AF723D"/>
    <w:rsid w:val="00B00813"/>
    <w:rsid w:val="00B0183A"/>
    <w:rsid w:val="00B0211D"/>
    <w:rsid w:val="00B07BB8"/>
    <w:rsid w:val="00B16BCA"/>
    <w:rsid w:val="00B355F3"/>
    <w:rsid w:val="00B545DF"/>
    <w:rsid w:val="00B6383C"/>
    <w:rsid w:val="00B63F51"/>
    <w:rsid w:val="00B72BB3"/>
    <w:rsid w:val="00B94954"/>
    <w:rsid w:val="00B96C27"/>
    <w:rsid w:val="00BC336B"/>
    <w:rsid w:val="00BD4267"/>
    <w:rsid w:val="00BD5266"/>
    <w:rsid w:val="00C028F8"/>
    <w:rsid w:val="00C14F73"/>
    <w:rsid w:val="00C32308"/>
    <w:rsid w:val="00C60C2E"/>
    <w:rsid w:val="00C7349D"/>
    <w:rsid w:val="00C76DDE"/>
    <w:rsid w:val="00C850BA"/>
    <w:rsid w:val="00C92348"/>
    <w:rsid w:val="00CA0B51"/>
    <w:rsid w:val="00CA1EF8"/>
    <w:rsid w:val="00CA2574"/>
    <w:rsid w:val="00CA2FCA"/>
    <w:rsid w:val="00CA30B9"/>
    <w:rsid w:val="00CC26AB"/>
    <w:rsid w:val="00CD561D"/>
    <w:rsid w:val="00CE0800"/>
    <w:rsid w:val="00CF1A94"/>
    <w:rsid w:val="00CF574B"/>
    <w:rsid w:val="00D05D1E"/>
    <w:rsid w:val="00D35CD3"/>
    <w:rsid w:val="00D55477"/>
    <w:rsid w:val="00D619FB"/>
    <w:rsid w:val="00D62228"/>
    <w:rsid w:val="00D70812"/>
    <w:rsid w:val="00D71C8E"/>
    <w:rsid w:val="00D74FA4"/>
    <w:rsid w:val="00D82388"/>
    <w:rsid w:val="00D837D3"/>
    <w:rsid w:val="00DB4B1B"/>
    <w:rsid w:val="00DD2118"/>
    <w:rsid w:val="00DD284D"/>
    <w:rsid w:val="00DD52E5"/>
    <w:rsid w:val="00DF5F36"/>
    <w:rsid w:val="00E05D54"/>
    <w:rsid w:val="00E177C9"/>
    <w:rsid w:val="00E30D8E"/>
    <w:rsid w:val="00E447AE"/>
    <w:rsid w:val="00E61F05"/>
    <w:rsid w:val="00E66111"/>
    <w:rsid w:val="00E7355D"/>
    <w:rsid w:val="00E858BA"/>
    <w:rsid w:val="00E90A66"/>
    <w:rsid w:val="00E92CCE"/>
    <w:rsid w:val="00E9725E"/>
    <w:rsid w:val="00EA7F4A"/>
    <w:rsid w:val="00EC4741"/>
    <w:rsid w:val="00EC52A9"/>
    <w:rsid w:val="00ED1AC3"/>
    <w:rsid w:val="00ED7861"/>
    <w:rsid w:val="00EF15C8"/>
    <w:rsid w:val="00EF5985"/>
    <w:rsid w:val="00F00D1C"/>
    <w:rsid w:val="00F36153"/>
    <w:rsid w:val="00F36E76"/>
    <w:rsid w:val="00F502EC"/>
    <w:rsid w:val="00F605CE"/>
    <w:rsid w:val="00F62B9B"/>
    <w:rsid w:val="00F77602"/>
    <w:rsid w:val="00FC0823"/>
    <w:rsid w:val="00FC7292"/>
    <w:rsid w:val="00FD204D"/>
    <w:rsid w:val="00FD3A43"/>
    <w:rsid w:val="00FF3759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E55E7"/>
  <w15:chartTrackingRefBased/>
  <w15:docId w15:val="{8BC91231-89D4-4790-ACF3-BF75559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A65"/>
  </w:style>
  <w:style w:type="paragraph" w:styleId="Heading1">
    <w:name w:val="heading 1"/>
    <w:basedOn w:val="Normal"/>
    <w:next w:val="Normal"/>
    <w:link w:val="Heading1Char"/>
    <w:uiPriority w:val="9"/>
    <w:qFormat/>
    <w:rsid w:val="00B018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18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183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183A"/>
    <w:pPr>
      <w:spacing w:after="100" w:line="259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018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1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1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1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50BA"/>
    <w:pPr>
      <w:ind w:left="720"/>
      <w:contextualSpacing/>
    </w:pPr>
  </w:style>
  <w:style w:type="paragraph" w:styleId="NoSpacing">
    <w:name w:val="No Spacing"/>
    <w:uiPriority w:val="1"/>
    <w:qFormat/>
    <w:rsid w:val="003877CE"/>
    <w:pPr>
      <w:spacing w:after="0" w:line="240" w:lineRule="auto"/>
      <w:ind w:left="-170" w:right="1531" w:firstLine="425"/>
      <w:jc w:val="both"/>
    </w:pPr>
  </w:style>
  <w:style w:type="paragraph" w:styleId="Header">
    <w:name w:val="header"/>
    <w:basedOn w:val="Normal"/>
    <w:link w:val="HeaderChar"/>
    <w:uiPriority w:val="99"/>
    <w:unhideWhenUsed/>
    <w:rsid w:val="00386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FC"/>
  </w:style>
  <w:style w:type="paragraph" w:styleId="Footer">
    <w:name w:val="footer"/>
    <w:basedOn w:val="Normal"/>
    <w:link w:val="FooterChar"/>
    <w:uiPriority w:val="99"/>
    <w:unhideWhenUsed/>
    <w:rsid w:val="00386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FC"/>
  </w:style>
  <w:style w:type="table" w:customStyle="1" w:styleId="TableGrid1">
    <w:name w:val="Table Grid1"/>
    <w:basedOn w:val="TableNormal"/>
    <w:next w:val="TableGrid"/>
    <w:uiPriority w:val="39"/>
    <w:rsid w:val="00896AA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04C1-E29A-48FE-82D2-1E42D8B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Coric</dc:creator>
  <cp:keywords/>
  <dc:description/>
  <cp:lastModifiedBy>Miloš Radonjić</cp:lastModifiedBy>
  <cp:revision>4</cp:revision>
  <cp:lastPrinted>2021-07-30T06:16:00Z</cp:lastPrinted>
  <dcterms:created xsi:type="dcterms:W3CDTF">2021-11-02T11:57:00Z</dcterms:created>
  <dcterms:modified xsi:type="dcterms:W3CDTF">2021-11-02T11:59:00Z</dcterms:modified>
</cp:coreProperties>
</file>