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B21" w:rsidRDefault="00200B21" w:rsidP="00200B21">
      <w:pPr>
        <w:shd w:val="clear" w:color="auto" w:fill="DEEAF6" w:themeFill="accent1" w:themeFillTint="33"/>
        <w:jc w:val="center"/>
        <w:rPr>
          <w:rFonts w:asciiTheme="minorHAnsi" w:eastAsia="Times New Roman" w:hAnsiTheme="minorHAnsi" w:cstheme="minorHAnsi"/>
          <w:b/>
          <w:color w:val="000000"/>
          <w:lang w:val="sr-Latn-ME" w:eastAsia="en-GB"/>
        </w:rPr>
      </w:pPr>
      <w:bookmarkStart w:id="0" w:name="_Hlk156198262"/>
      <w:r>
        <w:rPr>
          <w:rFonts w:asciiTheme="minorHAnsi" w:eastAsia="Times New Roman" w:hAnsiTheme="minorHAnsi" w:cstheme="minorHAnsi"/>
          <w:b/>
          <w:color w:val="000000"/>
          <w:lang w:val="sr-Latn-ME" w:eastAsia="en-GB"/>
        </w:rPr>
        <w:t xml:space="preserve">Izvršenje budžeta za </w:t>
      </w:r>
      <w:r w:rsidR="00000B28">
        <w:rPr>
          <w:rFonts w:asciiTheme="minorHAnsi" w:eastAsia="Times New Roman" w:hAnsiTheme="minorHAnsi" w:cstheme="minorHAnsi"/>
          <w:b/>
          <w:color w:val="000000"/>
          <w:lang w:val="sr-Latn-ME" w:eastAsia="en-GB"/>
        </w:rPr>
        <w:t>osam</w:t>
      </w:r>
      <w:r>
        <w:rPr>
          <w:rFonts w:asciiTheme="minorHAnsi" w:eastAsia="Times New Roman" w:hAnsiTheme="minorHAnsi" w:cstheme="minorHAnsi"/>
          <w:b/>
          <w:color w:val="000000"/>
          <w:lang w:val="sr-Latn-ME" w:eastAsia="en-GB"/>
        </w:rPr>
        <w:t xml:space="preserve"> mjeseci 2024. godine</w:t>
      </w:r>
    </w:p>
    <w:p w:rsidR="00CE7581" w:rsidRPr="00AE025C" w:rsidRDefault="00CE7581" w:rsidP="0059443A">
      <w:pPr>
        <w:shd w:val="clear" w:color="auto" w:fill="FFFFFF"/>
        <w:rPr>
          <w:rFonts w:asciiTheme="minorHAnsi" w:eastAsia="Times New Roman" w:hAnsiTheme="minorHAnsi" w:cstheme="minorHAnsi"/>
          <w:color w:val="000000"/>
          <w:lang w:val="sr-Latn-ME" w:eastAsia="en-GB"/>
        </w:rPr>
      </w:pPr>
    </w:p>
    <w:p w:rsidR="00043D85" w:rsidRDefault="0059443A" w:rsidP="00000B28">
      <w:pPr>
        <w:shd w:val="clear" w:color="auto" w:fill="FFFFFF"/>
        <w:jc w:val="both"/>
        <w:rPr>
          <w:rFonts w:asciiTheme="minorHAnsi" w:eastAsia="Times New Roman" w:hAnsiTheme="minorHAnsi" w:cstheme="minorHAnsi"/>
          <w:b/>
          <w:bCs/>
          <w:color w:val="000000"/>
          <w:lang w:val="sr-Latn-ME" w:eastAsia="en-GB"/>
        </w:rPr>
      </w:pPr>
      <w:r w:rsidRPr="00AE025C">
        <w:rPr>
          <w:rFonts w:asciiTheme="minorHAnsi" w:eastAsia="Times New Roman" w:hAnsiTheme="minorHAnsi" w:cstheme="minorHAnsi"/>
          <w:b/>
          <w:bCs/>
          <w:color w:val="000000"/>
          <w:lang w:val="sr-Latn-ME" w:eastAsia="en-GB"/>
        </w:rPr>
        <w:t>Prihodi bu</w:t>
      </w:r>
      <w:r w:rsidR="004F26E9" w:rsidRPr="00AE025C">
        <w:rPr>
          <w:rFonts w:asciiTheme="minorHAnsi" w:eastAsia="Times New Roman" w:hAnsiTheme="minorHAnsi" w:cstheme="minorHAnsi"/>
          <w:b/>
          <w:bCs/>
          <w:color w:val="000000"/>
          <w:lang w:val="sr-Latn-ME" w:eastAsia="en-GB"/>
        </w:rPr>
        <w:t>d</w:t>
      </w:r>
      <w:r w:rsidR="00CA6961" w:rsidRPr="00AE025C">
        <w:rPr>
          <w:rFonts w:asciiTheme="minorHAnsi" w:eastAsia="Times New Roman" w:hAnsiTheme="minorHAnsi" w:cstheme="minorHAnsi"/>
          <w:b/>
          <w:bCs/>
          <w:color w:val="000000"/>
          <w:lang w:val="sr-Latn-ME" w:eastAsia="en-GB"/>
        </w:rPr>
        <w:t>žeta</w:t>
      </w:r>
      <w:r w:rsidR="00511083" w:rsidRPr="00AE025C">
        <w:rPr>
          <w:rFonts w:asciiTheme="minorHAnsi" w:eastAsia="Times New Roman" w:hAnsiTheme="minorHAnsi" w:cstheme="minorHAnsi"/>
          <w:b/>
          <w:bCs/>
          <w:color w:val="000000"/>
          <w:lang w:val="sr-Latn-ME" w:eastAsia="en-GB"/>
        </w:rPr>
        <w:t xml:space="preserve"> </w:t>
      </w:r>
      <w:r w:rsidR="00CD2D66">
        <w:rPr>
          <w:rFonts w:asciiTheme="minorHAnsi" w:eastAsia="Times New Roman" w:hAnsiTheme="minorHAnsi" w:cstheme="minorHAnsi"/>
          <w:b/>
          <w:bCs/>
          <w:color w:val="000000"/>
          <w:lang w:val="sr-Latn-ME" w:eastAsia="en-GB"/>
        </w:rPr>
        <w:t xml:space="preserve">za </w:t>
      </w:r>
      <w:r w:rsidR="00B37659">
        <w:rPr>
          <w:rFonts w:asciiTheme="minorHAnsi" w:eastAsia="Times New Roman" w:hAnsiTheme="minorHAnsi" w:cstheme="minorHAnsi"/>
          <w:b/>
          <w:bCs/>
          <w:color w:val="000000"/>
          <w:lang w:val="sr-Latn-ME" w:eastAsia="en-GB"/>
        </w:rPr>
        <w:t>osam</w:t>
      </w:r>
      <w:r w:rsidR="000B42D8">
        <w:rPr>
          <w:rFonts w:asciiTheme="minorHAnsi" w:eastAsia="Times New Roman" w:hAnsiTheme="minorHAnsi" w:cstheme="minorHAnsi"/>
          <w:b/>
          <w:bCs/>
          <w:color w:val="000000"/>
          <w:lang w:val="sr-Latn-ME" w:eastAsia="en-GB"/>
        </w:rPr>
        <w:t xml:space="preserve"> mjeseci</w:t>
      </w:r>
      <w:r w:rsidR="00CD2D66">
        <w:rPr>
          <w:rFonts w:asciiTheme="minorHAnsi" w:eastAsia="Times New Roman" w:hAnsiTheme="minorHAnsi" w:cstheme="minorHAnsi"/>
          <w:b/>
          <w:bCs/>
          <w:color w:val="000000"/>
          <w:lang w:val="sr-Latn-ME" w:eastAsia="en-GB"/>
        </w:rPr>
        <w:t xml:space="preserve"> 2024. </w:t>
      </w:r>
      <w:bookmarkStart w:id="1" w:name="_Hlk171580505"/>
      <w:r w:rsidRPr="00AE025C">
        <w:rPr>
          <w:rFonts w:asciiTheme="minorHAnsi" w:eastAsia="Times New Roman" w:hAnsiTheme="minorHAnsi" w:cstheme="minorHAnsi"/>
          <w:b/>
          <w:bCs/>
          <w:color w:val="000000"/>
          <w:lang w:val="sr-Latn-ME" w:eastAsia="en-GB"/>
        </w:rPr>
        <w:t>godine iznosili s</w:t>
      </w:r>
      <w:r w:rsidR="007C5CDE" w:rsidRPr="00AE025C">
        <w:rPr>
          <w:rFonts w:asciiTheme="minorHAnsi" w:eastAsia="Times New Roman" w:hAnsiTheme="minorHAnsi" w:cstheme="minorHAnsi"/>
          <w:b/>
          <w:bCs/>
          <w:color w:val="000000"/>
          <w:lang w:val="sr-Latn-ME" w:eastAsia="en-GB"/>
        </w:rPr>
        <w:t>u</w:t>
      </w:r>
      <w:r w:rsidR="00655CB2">
        <w:rPr>
          <w:rFonts w:asciiTheme="minorHAnsi" w:eastAsia="Times New Roman" w:hAnsiTheme="minorHAnsi" w:cstheme="minorHAnsi"/>
          <w:b/>
          <w:bCs/>
          <w:color w:val="000000"/>
          <w:lang w:val="sr-Latn-ME" w:eastAsia="en-GB"/>
        </w:rPr>
        <w:t xml:space="preserve"> </w:t>
      </w:r>
      <w:r w:rsidR="0049230E">
        <w:rPr>
          <w:rFonts w:asciiTheme="minorHAnsi" w:eastAsia="Times New Roman" w:hAnsiTheme="minorHAnsi" w:cstheme="minorHAnsi"/>
          <w:b/>
          <w:bCs/>
          <w:color w:val="000000"/>
          <w:lang w:val="sr-Latn-ME" w:eastAsia="en-GB"/>
        </w:rPr>
        <w:t>1.82</w:t>
      </w:r>
      <w:r w:rsidR="00F7264F">
        <w:rPr>
          <w:rFonts w:asciiTheme="minorHAnsi" w:eastAsia="Times New Roman" w:hAnsiTheme="minorHAnsi" w:cstheme="minorHAnsi"/>
          <w:b/>
          <w:bCs/>
          <w:color w:val="000000"/>
          <w:lang w:val="sr-Latn-ME" w:eastAsia="en-GB"/>
        </w:rPr>
        <w:t>5,6</w:t>
      </w:r>
      <w:r w:rsidR="0049230E">
        <w:rPr>
          <w:rFonts w:asciiTheme="minorHAnsi" w:eastAsia="Times New Roman" w:hAnsiTheme="minorHAnsi" w:cstheme="minorHAnsi"/>
          <w:b/>
          <w:bCs/>
          <w:color w:val="000000"/>
          <w:lang w:val="sr-Latn-ME" w:eastAsia="en-GB"/>
        </w:rPr>
        <w:t xml:space="preserve"> </w:t>
      </w:r>
      <w:r w:rsidRPr="00AE025C">
        <w:rPr>
          <w:rFonts w:asciiTheme="minorHAnsi" w:eastAsia="Times New Roman" w:hAnsiTheme="minorHAnsi" w:cstheme="minorHAnsi"/>
          <w:b/>
          <w:bCs/>
          <w:color w:val="000000"/>
          <w:lang w:val="sr-Latn-ME" w:eastAsia="en-GB"/>
        </w:rPr>
        <w:t>mil. €</w:t>
      </w:r>
      <w:r w:rsidR="00200B21">
        <w:rPr>
          <w:rFonts w:asciiTheme="minorHAnsi" w:eastAsia="Times New Roman" w:hAnsiTheme="minorHAnsi" w:cstheme="minorHAnsi"/>
          <w:b/>
          <w:bCs/>
          <w:color w:val="000000"/>
          <w:lang w:val="sr-Latn-ME" w:eastAsia="en-GB"/>
        </w:rPr>
        <w:t xml:space="preserve"> ili </w:t>
      </w:r>
      <w:r w:rsidR="00F7264F">
        <w:rPr>
          <w:rFonts w:asciiTheme="minorHAnsi" w:eastAsia="Times New Roman" w:hAnsiTheme="minorHAnsi" w:cstheme="minorHAnsi"/>
          <w:b/>
          <w:bCs/>
          <w:color w:val="000000"/>
          <w:lang w:val="sr-Latn-ME" w:eastAsia="en-GB"/>
        </w:rPr>
        <w:t>2</w:t>
      </w:r>
      <w:r w:rsidR="00246A38">
        <w:rPr>
          <w:rFonts w:asciiTheme="minorHAnsi" w:eastAsia="Times New Roman" w:hAnsiTheme="minorHAnsi" w:cstheme="minorHAnsi"/>
          <w:b/>
          <w:bCs/>
          <w:color w:val="000000"/>
          <w:lang w:val="sr-Latn-ME" w:eastAsia="en-GB"/>
        </w:rPr>
        <w:t>5,1</w:t>
      </w:r>
      <w:r w:rsidR="00200B21">
        <w:rPr>
          <w:rFonts w:asciiTheme="minorHAnsi" w:eastAsia="Times New Roman" w:hAnsiTheme="minorHAnsi" w:cstheme="minorHAnsi"/>
          <w:b/>
          <w:bCs/>
          <w:color w:val="000000"/>
          <w:lang w:val="sr-Latn-ME" w:eastAsia="en-GB"/>
        </w:rPr>
        <w:t>% procijenjenog BDP-a (7.</w:t>
      </w:r>
      <w:r w:rsidR="00AB3D72">
        <w:rPr>
          <w:rFonts w:asciiTheme="minorHAnsi" w:eastAsia="Times New Roman" w:hAnsiTheme="minorHAnsi" w:cstheme="minorHAnsi"/>
          <w:b/>
          <w:bCs/>
          <w:color w:val="000000"/>
          <w:lang w:val="sr-Latn-ME" w:eastAsia="en-GB"/>
        </w:rPr>
        <w:t>279</w:t>
      </w:r>
      <w:r w:rsidR="00200B21">
        <w:rPr>
          <w:rFonts w:asciiTheme="minorHAnsi" w:eastAsia="Times New Roman" w:hAnsiTheme="minorHAnsi" w:cstheme="minorHAnsi"/>
          <w:b/>
          <w:bCs/>
          <w:color w:val="000000"/>
          <w:lang w:val="sr-Latn-ME" w:eastAsia="en-GB"/>
        </w:rPr>
        <w:t>,</w:t>
      </w:r>
      <w:r w:rsidR="00AB3D72">
        <w:rPr>
          <w:rFonts w:asciiTheme="minorHAnsi" w:eastAsia="Times New Roman" w:hAnsiTheme="minorHAnsi" w:cstheme="minorHAnsi"/>
          <w:b/>
          <w:bCs/>
          <w:color w:val="000000"/>
          <w:lang w:val="sr-Latn-ME" w:eastAsia="en-GB"/>
        </w:rPr>
        <w:t>7</w:t>
      </w:r>
      <w:r w:rsidR="00200B21">
        <w:rPr>
          <w:rFonts w:asciiTheme="minorHAnsi" w:eastAsia="Times New Roman" w:hAnsiTheme="minorHAnsi" w:cstheme="minorHAnsi"/>
          <w:b/>
          <w:bCs/>
          <w:color w:val="000000"/>
          <w:lang w:val="sr-Latn-ME" w:eastAsia="en-GB"/>
        </w:rPr>
        <w:t xml:space="preserve"> mil. €)</w:t>
      </w:r>
      <w:r w:rsidRPr="00AE025C">
        <w:rPr>
          <w:rFonts w:asciiTheme="minorHAnsi" w:eastAsia="Times New Roman" w:hAnsiTheme="minorHAnsi" w:cstheme="minorHAnsi"/>
          <w:b/>
          <w:bCs/>
          <w:color w:val="000000"/>
          <w:lang w:val="sr-Latn-ME" w:eastAsia="en-GB"/>
        </w:rPr>
        <w:t xml:space="preserve">, što je u odnosu na isti </w:t>
      </w:r>
      <w:r w:rsidR="006F550D" w:rsidRPr="00AE025C">
        <w:rPr>
          <w:rFonts w:asciiTheme="minorHAnsi" w:eastAsia="Times New Roman" w:hAnsiTheme="minorHAnsi" w:cstheme="minorHAnsi"/>
          <w:b/>
          <w:bCs/>
          <w:color w:val="000000"/>
          <w:lang w:val="sr-Latn-ME" w:eastAsia="en-GB"/>
        </w:rPr>
        <w:t xml:space="preserve">period prethodne godine </w:t>
      </w:r>
      <w:r w:rsidR="003A4729" w:rsidRPr="00AE025C">
        <w:rPr>
          <w:rFonts w:asciiTheme="minorHAnsi" w:eastAsia="Times New Roman" w:hAnsiTheme="minorHAnsi" w:cstheme="minorHAnsi"/>
          <w:b/>
          <w:bCs/>
          <w:color w:val="000000"/>
          <w:lang w:val="sr-Latn-ME" w:eastAsia="en-GB"/>
        </w:rPr>
        <w:t>veće</w:t>
      </w:r>
      <w:r w:rsidR="006F550D" w:rsidRPr="00AE025C">
        <w:rPr>
          <w:rFonts w:asciiTheme="minorHAnsi" w:eastAsia="Times New Roman" w:hAnsiTheme="minorHAnsi" w:cstheme="minorHAnsi"/>
          <w:b/>
          <w:bCs/>
          <w:color w:val="000000"/>
          <w:lang w:val="sr-Latn-ME" w:eastAsia="en-GB"/>
        </w:rPr>
        <w:t xml:space="preserve"> za</w:t>
      </w:r>
      <w:r w:rsidR="008C3ECC">
        <w:rPr>
          <w:rFonts w:asciiTheme="minorHAnsi" w:eastAsia="Times New Roman" w:hAnsiTheme="minorHAnsi" w:cstheme="minorHAnsi"/>
          <w:b/>
          <w:bCs/>
          <w:color w:val="000000"/>
          <w:lang w:val="sr-Latn-ME" w:eastAsia="en-GB"/>
        </w:rPr>
        <w:t xml:space="preserve"> </w:t>
      </w:r>
      <w:r w:rsidR="0049230E">
        <w:rPr>
          <w:rFonts w:asciiTheme="minorHAnsi" w:eastAsia="Times New Roman" w:hAnsiTheme="minorHAnsi" w:cstheme="minorHAnsi"/>
          <w:b/>
          <w:bCs/>
          <w:color w:val="000000"/>
          <w:lang w:val="sr-Latn-ME" w:eastAsia="en-GB"/>
        </w:rPr>
        <w:t>13</w:t>
      </w:r>
      <w:r w:rsidR="00F7264F">
        <w:rPr>
          <w:rFonts w:asciiTheme="minorHAnsi" w:eastAsia="Times New Roman" w:hAnsiTheme="minorHAnsi" w:cstheme="minorHAnsi"/>
          <w:b/>
          <w:bCs/>
          <w:color w:val="000000"/>
          <w:lang w:val="sr-Latn-ME" w:eastAsia="en-GB"/>
        </w:rPr>
        <w:t>7,7</w:t>
      </w:r>
      <w:r w:rsidR="0049230E">
        <w:rPr>
          <w:rFonts w:asciiTheme="minorHAnsi" w:eastAsia="Times New Roman" w:hAnsiTheme="minorHAnsi" w:cstheme="minorHAnsi"/>
          <w:b/>
          <w:bCs/>
          <w:color w:val="000000"/>
          <w:lang w:val="sr-Latn-ME" w:eastAsia="en-GB"/>
        </w:rPr>
        <w:t xml:space="preserve"> </w:t>
      </w:r>
      <w:r w:rsidRPr="00AE025C">
        <w:rPr>
          <w:rFonts w:asciiTheme="minorHAnsi" w:eastAsia="Times New Roman" w:hAnsiTheme="minorHAnsi" w:cstheme="minorHAnsi"/>
          <w:b/>
          <w:bCs/>
          <w:color w:val="000000"/>
          <w:lang w:val="sr-Latn-ME" w:eastAsia="en-GB"/>
        </w:rPr>
        <w:t xml:space="preserve">mil. € ili </w:t>
      </w:r>
      <w:r w:rsidR="00CF7E9D">
        <w:rPr>
          <w:rFonts w:asciiTheme="minorHAnsi" w:eastAsia="Times New Roman" w:hAnsiTheme="minorHAnsi" w:cstheme="minorHAnsi"/>
          <w:b/>
          <w:bCs/>
          <w:color w:val="000000"/>
          <w:lang w:val="sr-Latn-ME" w:eastAsia="en-GB"/>
        </w:rPr>
        <w:t>8</w:t>
      </w:r>
      <w:r w:rsidR="00104261">
        <w:rPr>
          <w:rFonts w:asciiTheme="minorHAnsi" w:eastAsia="Times New Roman" w:hAnsiTheme="minorHAnsi" w:cstheme="minorHAnsi"/>
          <w:b/>
          <w:bCs/>
          <w:color w:val="000000"/>
          <w:lang w:val="sr-Latn-ME" w:eastAsia="en-GB"/>
        </w:rPr>
        <w:t>,</w:t>
      </w:r>
      <w:r w:rsidR="00F7264F">
        <w:rPr>
          <w:rFonts w:asciiTheme="minorHAnsi" w:eastAsia="Times New Roman" w:hAnsiTheme="minorHAnsi" w:cstheme="minorHAnsi"/>
          <w:b/>
          <w:bCs/>
          <w:color w:val="000000"/>
          <w:lang w:val="sr-Latn-ME" w:eastAsia="en-GB"/>
        </w:rPr>
        <w:t>2</w:t>
      </w:r>
      <w:r w:rsidRPr="00AE025C">
        <w:rPr>
          <w:rFonts w:asciiTheme="minorHAnsi" w:eastAsia="Times New Roman" w:hAnsiTheme="minorHAnsi" w:cstheme="minorHAnsi"/>
          <w:b/>
          <w:bCs/>
          <w:color w:val="000000"/>
          <w:lang w:val="sr-Latn-ME" w:eastAsia="en-GB"/>
        </w:rPr>
        <w:t xml:space="preserve">%. </w:t>
      </w:r>
      <w:r w:rsidR="00157138">
        <w:rPr>
          <w:rFonts w:asciiTheme="minorHAnsi" w:eastAsia="Times New Roman" w:hAnsiTheme="minorHAnsi" w:cstheme="minorHAnsi"/>
          <w:b/>
          <w:bCs/>
          <w:color w:val="000000"/>
          <w:lang w:val="sr-Latn-ME" w:eastAsia="en-GB"/>
        </w:rPr>
        <w:t>U poređenju sa planom za period januar-</w:t>
      </w:r>
      <w:r w:rsidR="00B37659">
        <w:rPr>
          <w:rFonts w:asciiTheme="minorHAnsi" w:eastAsia="Times New Roman" w:hAnsiTheme="minorHAnsi" w:cstheme="minorHAnsi"/>
          <w:b/>
          <w:bCs/>
          <w:color w:val="000000"/>
          <w:lang w:val="sr-Latn-ME" w:eastAsia="en-GB"/>
        </w:rPr>
        <w:t>avgust</w:t>
      </w:r>
      <w:r w:rsidR="00751B81">
        <w:rPr>
          <w:rFonts w:asciiTheme="minorHAnsi" w:eastAsia="Times New Roman" w:hAnsiTheme="minorHAnsi" w:cstheme="minorHAnsi"/>
          <w:b/>
          <w:bCs/>
          <w:color w:val="000000"/>
          <w:lang w:val="sr-Latn-ME" w:eastAsia="en-GB"/>
        </w:rPr>
        <w:t>,</w:t>
      </w:r>
      <w:r w:rsidR="00157138">
        <w:rPr>
          <w:rFonts w:asciiTheme="minorHAnsi" w:eastAsia="Times New Roman" w:hAnsiTheme="minorHAnsi" w:cstheme="minorHAnsi"/>
          <w:b/>
          <w:bCs/>
          <w:color w:val="000000"/>
          <w:lang w:val="sr-Latn-ME" w:eastAsia="en-GB"/>
        </w:rPr>
        <w:t xml:space="preserve"> </w:t>
      </w:r>
      <w:r w:rsidR="0080485A">
        <w:rPr>
          <w:rFonts w:asciiTheme="minorHAnsi" w:eastAsia="Times New Roman" w:hAnsiTheme="minorHAnsi" w:cstheme="minorHAnsi"/>
          <w:b/>
          <w:bCs/>
          <w:color w:val="000000"/>
          <w:lang w:val="sr-Latn-ME" w:eastAsia="en-GB"/>
        </w:rPr>
        <w:t>prihod</w:t>
      </w:r>
      <w:r w:rsidR="00157138">
        <w:rPr>
          <w:rFonts w:asciiTheme="minorHAnsi" w:eastAsia="Times New Roman" w:hAnsiTheme="minorHAnsi" w:cstheme="minorHAnsi"/>
          <w:b/>
          <w:bCs/>
          <w:color w:val="000000"/>
          <w:lang w:val="sr-Latn-ME" w:eastAsia="en-GB"/>
        </w:rPr>
        <w:t>i</w:t>
      </w:r>
      <w:r w:rsidR="0080485A">
        <w:rPr>
          <w:rFonts w:asciiTheme="minorHAnsi" w:eastAsia="Times New Roman" w:hAnsiTheme="minorHAnsi" w:cstheme="minorHAnsi"/>
          <w:b/>
          <w:bCs/>
          <w:color w:val="000000"/>
          <w:lang w:val="sr-Latn-ME" w:eastAsia="en-GB"/>
        </w:rPr>
        <w:t xml:space="preserve"> budžeta</w:t>
      </w:r>
      <w:r w:rsidR="00157138">
        <w:rPr>
          <w:rFonts w:asciiTheme="minorHAnsi" w:eastAsia="Times New Roman" w:hAnsiTheme="minorHAnsi" w:cstheme="minorHAnsi"/>
          <w:b/>
          <w:bCs/>
          <w:color w:val="000000"/>
          <w:lang w:val="sr-Latn-ME" w:eastAsia="en-GB"/>
        </w:rPr>
        <w:t xml:space="preserve"> </w:t>
      </w:r>
      <w:r w:rsidR="00A377E4" w:rsidRPr="00A377E4">
        <w:rPr>
          <w:rFonts w:asciiTheme="minorHAnsi" w:eastAsia="Times New Roman" w:hAnsiTheme="minorHAnsi" w:cstheme="minorHAnsi"/>
          <w:b/>
          <w:bCs/>
          <w:color w:val="000000"/>
          <w:lang w:val="sr-Latn-ME" w:eastAsia="en-GB"/>
        </w:rPr>
        <w:t>veći</w:t>
      </w:r>
      <w:r w:rsidR="00157138">
        <w:rPr>
          <w:rFonts w:asciiTheme="minorHAnsi" w:eastAsia="Times New Roman" w:hAnsiTheme="minorHAnsi" w:cstheme="minorHAnsi"/>
          <w:b/>
          <w:bCs/>
          <w:color w:val="000000"/>
          <w:lang w:val="sr-Latn-ME" w:eastAsia="en-GB"/>
        </w:rPr>
        <w:t xml:space="preserve"> su </w:t>
      </w:r>
      <w:r w:rsidR="001F1603">
        <w:rPr>
          <w:rFonts w:asciiTheme="minorHAnsi" w:eastAsia="Times New Roman" w:hAnsiTheme="minorHAnsi" w:cstheme="minorHAnsi"/>
          <w:b/>
          <w:bCs/>
          <w:color w:val="000000"/>
          <w:lang w:val="sr-Latn-ME" w:eastAsia="en-GB"/>
        </w:rPr>
        <w:t>za</w:t>
      </w:r>
      <w:r w:rsidR="00964AC0">
        <w:rPr>
          <w:rFonts w:asciiTheme="minorHAnsi" w:eastAsia="Times New Roman" w:hAnsiTheme="minorHAnsi" w:cstheme="minorHAnsi"/>
          <w:b/>
          <w:bCs/>
          <w:color w:val="000000"/>
          <w:lang w:val="sr-Latn-ME" w:eastAsia="en-GB"/>
        </w:rPr>
        <w:t xml:space="preserve"> </w:t>
      </w:r>
      <w:r w:rsidR="0049230E">
        <w:rPr>
          <w:rFonts w:asciiTheme="minorHAnsi" w:eastAsia="Times New Roman" w:hAnsiTheme="minorHAnsi" w:cstheme="minorHAnsi"/>
          <w:b/>
          <w:bCs/>
          <w:color w:val="000000"/>
          <w:lang w:val="sr-Latn-ME" w:eastAsia="en-GB"/>
        </w:rPr>
        <w:t>7</w:t>
      </w:r>
      <w:r w:rsidR="00F7264F">
        <w:rPr>
          <w:rFonts w:asciiTheme="minorHAnsi" w:eastAsia="Times New Roman" w:hAnsiTheme="minorHAnsi" w:cstheme="minorHAnsi"/>
          <w:b/>
          <w:bCs/>
          <w:color w:val="000000"/>
          <w:lang w:val="sr-Latn-ME" w:eastAsia="en-GB"/>
        </w:rPr>
        <w:t xml:space="preserve">9,9 </w:t>
      </w:r>
      <w:r w:rsidR="0080485A">
        <w:rPr>
          <w:rFonts w:asciiTheme="minorHAnsi" w:eastAsia="Times New Roman" w:hAnsiTheme="minorHAnsi" w:cstheme="minorHAnsi"/>
          <w:b/>
          <w:bCs/>
          <w:color w:val="000000"/>
          <w:lang w:val="sr-Latn-ME" w:eastAsia="en-GB"/>
        </w:rPr>
        <w:t>mil. €</w:t>
      </w:r>
      <w:r w:rsidR="001F1603">
        <w:rPr>
          <w:rFonts w:asciiTheme="minorHAnsi" w:eastAsia="Times New Roman" w:hAnsiTheme="minorHAnsi" w:cstheme="minorHAnsi"/>
          <w:b/>
          <w:bCs/>
          <w:color w:val="000000"/>
          <w:lang w:val="sr-Latn-ME" w:eastAsia="en-GB"/>
        </w:rPr>
        <w:t xml:space="preserve"> ili </w:t>
      </w:r>
      <w:r w:rsidR="0049230E">
        <w:rPr>
          <w:rFonts w:asciiTheme="minorHAnsi" w:eastAsia="Times New Roman" w:hAnsiTheme="minorHAnsi" w:cstheme="minorHAnsi"/>
          <w:b/>
          <w:bCs/>
          <w:color w:val="000000"/>
          <w:lang w:val="sr-Latn-ME" w:eastAsia="en-GB"/>
        </w:rPr>
        <w:t>4,</w:t>
      </w:r>
      <w:r w:rsidR="00F7264F">
        <w:rPr>
          <w:rFonts w:asciiTheme="minorHAnsi" w:eastAsia="Times New Roman" w:hAnsiTheme="minorHAnsi" w:cstheme="minorHAnsi"/>
          <w:b/>
          <w:bCs/>
          <w:color w:val="000000"/>
          <w:lang w:val="sr-Latn-ME" w:eastAsia="en-GB"/>
        </w:rPr>
        <w:t>6</w:t>
      </w:r>
      <w:r w:rsidR="001F1603">
        <w:rPr>
          <w:rFonts w:asciiTheme="minorHAnsi" w:eastAsia="Times New Roman" w:hAnsiTheme="minorHAnsi" w:cstheme="minorHAnsi"/>
          <w:b/>
          <w:bCs/>
          <w:color w:val="000000"/>
          <w:lang w:val="sr-Latn-ME" w:eastAsia="en-GB"/>
        </w:rPr>
        <w:t>%.</w:t>
      </w:r>
      <w:r w:rsidR="00751B81">
        <w:rPr>
          <w:rFonts w:asciiTheme="minorHAnsi" w:eastAsia="Times New Roman" w:hAnsiTheme="minorHAnsi" w:cstheme="minorHAnsi"/>
          <w:b/>
          <w:bCs/>
          <w:color w:val="000000"/>
          <w:lang w:val="sr-Latn-ME" w:eastAsia="en-GB"/>
        </w:rPr>
        <w:t xml:space="preserve"> </w:t>
      </w:r>
      <w:bookmarkEnd w:id="1"/>
    </w:p>
    <w:p w:rsidR="00000B28" w:rsidRDefault="00000B28" w:rsidP="00000B28">
      <w:pPr>
        <w:shd w:val="clear" w:color="auto" w:fill="FFFFFF"/>
        <w:jc w:val="both"/>
        <w:rPr>
          <w:rFonts w:asciiTheme="minorHAnsi" w:eastAsia="Times New Roman" w:hAnsiTheme="minorHAnsi" w:cstheme="minorHAnsi"/>
          <w:b/>
          <w:bCs/>
          <w:color w:val="000000"/>
          <w:lang w:val="sr-Latn-ME" w:eastAsia="en-GB"/>
        </w:rPr>
      </w:pPr>
      <w:r w:rsidRPr="00E85DC4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3BFB40" wp14:editId="5422B2D2">
                <wp:simplePos x="0" y="0"/>
                <wp:positionH relativeFrom="margin">
                  <wp:align>right</wp:align>
                </wp:positionH>
                <wp:positionV relativeFrom="paragraph">
                  <wp:posOffset>166370</wp:posOffset>
                </wp:positionV>
                <wp:extent cx="5705475" cy="4572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4572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0B28" w:rsidRPr="00E561AA" w:rsidRDefault="00000B28" w:rsidP="00000B28">
                            <w:pPr>
                              <w:rPr>
                                <w:b/>
                                <w:lang w:val="sr-Latn-ME"/>
                              </w:rPr>
                            </w:pPr>
                            <w:r w:rsidRPr="00E561AA">
                              <w:rPr>
                                <w:b/>
                                <w:lang w:val="sr-Latn-ME"/>
                              </w:rPr>
                              <w:t xml:space="preserve">Izuzimajući prihode jednokratnog karaktera, prihodi budžeta </w:t>
                            </w:r>
                            <w:r>
                              <w:rPr>
                                <w:b/>
                                <w:lang w:val="sr-Latn-ME"/>
                              </w:rPr>
                              <w:t xml:space="preserve">za osam </w:t>
                            </w:r>
                            <w:r w:rsidRPr="00E561AA">
                              <w:rPr>
                                <w:b/>
                                <w:lang w:val="sr-Latn-ME"/>
                              </w:rPr>
                              <w:t>mjesec</w:t>
                            </w:r>
                            <w:r>
                              <w:rPr>
                                <w:b/>
                                <w:lang w:val="sr-Latn-ME"/>
                              </w:rPr>
                              <w:t>i</w:t>
                            </w:r>
                            <w:r w:rsidRPr="00E561AA">
                              <w:rPr>
                                <w:b/>
                                <w:lang w:val="sr-Latn-ME"/>
                              </w:rPr>
                              <w:t xml:space="preserve"> 2024. godine u odnosu na posmatrani period 2023. godine veći</w:t>
                            </w:r>
                            <w:r>
                              <w:rPr>
                                <w:b/>
                                <w:lang w:val="sr-Latn-ME"/>
                              </w:rPr>
                              <w:t xml:space="preserve"> su</w:t>
                            </w:r>
                            <w:r w:rsidRPr="00E561AA">
                              <w:rPr>
                                <w:b/>
                                <w:lang w:val="sr-Latn-ME"/>
                              </w:rPr>
                              <w:t xml:space="preserve"> za</w:t>
                            </w:r>
                            <w:r>
                              <w:rPr>
                                <w:b/>
                                <w:lang w:val="sr-Latn-ME"/>
                              </w:rPr>
                              <w:t xml:space="preserve"> 26</w:t>
                            </w:r>
                            <w:r w:rsidR="0065163B">
                              <w:rPr>
                                <w:b/>
                                <w:lang w:val="sr-Latn-ME"/>
                              </w:rPr>
                              <w:t>6,7</w:t>
                            </w:r>
                            <w:r>
                              <w:rPr>
                                <w:b/>
                                <w:lang w:val="sr-Latn-ME"/>
                              </w:rPr>
                              <w:t xml:space="preserve"> </w:t>
                            </w:r>
                            <w:r w:rsidRPr="00E561AA">
                              <w:rPr>
                                <w:b/>
                                <w:lang w:val="sr-Latn-ME"/>
                              </w:rPr>
                              <w:t>mil. € ili</w:t>
                            </w:r>
                            <w:r>
                              <w:rPr>
                                <w:b/>
                                <w:lang w:val="sr-Latn-ME"/>
                              </w:rPr>
                              <w:t xml:space="preserve"> 17,</w:t>
                            </w:r>
                            <w:r w:rsidR="0065163B">
                              <w:rPr>
                                <w:b/>
                                <w:lang w:val="sr-Latn-ME"/>
                              </w:rPr>
                              <w:t>4</w:t>
                            </w:r>
                            <w:r w:rsidRPr="00E561AA">
                              <w:rPr>
                                <w:b/>
                                <w:lang w:val="sr-Latn-ME"/>
                              </w:rPr>
                              <w:t>%</w:t>
                            </w:r>
                            <w:r>
                              <w:rPr>
                                <w:b/>
                                <w:lang w:val="sr-Latn-M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3BFB4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8.05pt;margin-top:13.1pt;width:449.25pt;height:3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" fillcolor="#deebf7" strokeweight=".5pt">
                <v:textbox>
                  <w:txbxContent>
                    <w:p w:rsidR="00000B28" w:rsidRPr="00E561AA" w:rsidRDefault="00000B28" w:rsidP="00000B28">
                      <w:pPr>
                        <w:rPr>
                          <w:b/>
                          <w:lang w:val="sr-Latn-ME"/>
                        </w:rPr>
                      </w:pPr>
                      <w:r w:rsidRPr="00E561AA">
                        <w:rPr>
                          <w:b/>
                          <w:lang w:val="sr-Latn-ME"/>
                        </w:rPr>
                        <w:t xml:space="preserve">Izuzimajući prihode jednokratnog karaktera, prihodi budžeta </w:t>
                      </w:r>
                      <w:r>
                        <w:rPr>
                          <w:b/>
                          <w:lang w:val="sr-Latn-ME"/>
                        </w:rPr>
                        <w:t xml:space="preserve">za osam </w:t>
                      </w:r>
                      <w:r w:rsidRPr="00E561AA">
                        <w:rPr>
                          <w:b/>
                          <w:lang w:val="sr-Latn-ME"/>
                        </w:rPr>
                        <w:t>mjesec</w:t>
                      </w:r>
                      <w:r>
                        <w:rPr>
                          <w:b/>
                          <w:lang w:val="sr-Latn-ME"/>
                        </w:rPr>
                        <w:t>i</w:t>
                      </w:r>
                      <w:r w:rsidRPr="00E561AA">
                        <w:rPr>
                          <w:b/>
                          <w:lang w:val="sr-Latn-ME"/>
                        </w:rPr>
                        <w:t xml:space="preserve"> 2024. godine u odnosu na posmatrani period 2023. godine veći</w:t>
                      </w:r>
                      <w:r>
                        <w:rPr>
                          <w:b/>
                          <w:lang w:val="sr-Latn-ME"/>
                        </w:rPr>
                        <w:t xml:space="preserve"> su</w:t>
                      </w:r>
                      <w:r w:rsidRPr="00E561AA">
                        <w:rPr>
                          <w:b/>
                          <w:lang w:val="sr-Latn-ME"/>
                        </w:rPr>
                        <w:t xml:space="preserve"> za</w:t>
                      </w:r>
                      <w:r>
                        <w:rPr>
                          <w:b/>
                          <w:lang w:val="sr-Latn-ME"/>
                        </w:rPr>
                        <w:t xml:space="preserve"> 26</w:t>
                      </w:r>
                      <w:r w:rsidR="0065163B">
                        <w:rPr>
                          <w:b/>
                          <w:lang w:val="sr-Latn-ME"/>
                        </w:rPr>
                        <w:t>6,7</w:t>
                      </w:r>
                      <w:r>
                        <w:rPr>
                          <w:b/>
                          <w:lang w:val="sr-Latn-ME"/>
                        </w:rPr>
                        <w:t xml:space="preserve"> </w:t>
                      </w:r>
                      <w:r w:rsidRPr="00E561AA">
                        <w:rPr>
                          <w:b/>
                          <w:lang w:val="sr-Latn-ME"/>
                        </w:rPr>
                        <w:t>mil. € ili</w:t>
                      </w:r>
                      <w:r>
                        <w:rPr>
                          <w:b/>
                          <w:lang w:val="sr-Latn-ME"/>
                        </w:rPr>
                        <w:t xml:space="preserve"> 17,</w:t>
                      </w:r>
                      <w:r w:rsidR="0065163B">
                        <w:rPr>
                          <w:b/>
                          <w:lang w:val="sr-Latn-ME"/>
                        </w:rPr>
                        <w:t>4</w:t>
                      </w:r>
                      <w:r w:rsidRPr="00E561AA">
                        <w:rPr>
                          <w:b/>
                          <w:lang w:val="sr-Latn-ME"/>
                        </w:rPr>
                        <w:t>%</w:t>
                      </w:r>
                      <w:r>
                        <w:rPr>
                          <w:b/>
                          <w:lang w:val="sr-Latn-ME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0B28" w:rsidRPr="00000B28" w:rsidRDefault="00000B28" w:rsidP="00000B28">
      <w:pPr>
        <w:shd w:val="clear" w:color="auto" w:fill="FFFFFF"/>
        <w:jc w:val="both"/>
        <w:rPr>
          <w:rFonts w:asciiTheme="minorHAnsi" w:eastAsia="Times New Roman" w:hAnsiTheme="minorHAnsi" w:cstheme="minorHAnsi"/>
          <w:b/>
          <w:bCs/>
          <w:color w:val="000000"/>
          <w:lang w:val="sr-Latn-ME" w:eastAsia="en-GB"/>
        </w:rPr>
      </w:pPr>
    </w:p>
    <w:p w:rsidR="00CE7581" w:rsidRPr="00AE025C" w:rsidRDefault="00CE7581" w:rsidP="00043D85">
      <w:pPr>
        <w:spacing w:line="259" w:lineRule="auto"/>
        <w:jc w:val="both"/>
        <w:rPr>
          <w:rFonts w:asciiTheme="minorHAnsi" w:hAnsiTheme="minorHAnsi" w:cstheme="minorHAnsi"/>
          <w:b/>
          <w:sz w:val="8"/>
          <w:szCs w:val="8"/>
          <w:lang w:val="sr-Latn-ME"/>
        </w:rPr>
      </w:pPr>
    </w:p>
    <w:p w:rsidR="002B5D5B" w:rsidRDefault="002B5D5B" w:rsidP="002B5D5B">
      <w:pPr>
        <w:shd w:val="clear" w:color="auto" w:fill="FFFFFF"/>
        <w:jc w:val="both"/>
        <w:rPr>
          <w:rFonts w:eastAsia="Times New Roman" w:cstheme="minorHAnsi"/>
          <w:b/>
          <w:bCs/>
          <w:color w:val="000000"/>
          <w:lang w:val="sr-Latn-ME" w:eastAsia="en-GB"/>
        </w:rPr>
      </w:pPr>
      <w:bookmarkStart w:id="2" w:name="_Hlk171580532"/>
      <w:r>
        <w:rPr>
          <w:rFonts w:cstheme="minorHAnsi"/>
          <w:b/>
          <w:color w:val="000000"/>
          <w:lang w:val="sr-Latn-ME"/>
        </w:rPr>
        <w:t>U periodu januar-</w:t>
      </w:r>
      <w:r w:rsidR="00B37659">
        <w:rPr>
          <w:rFonts w:cstheme="minorHAnsi"/>
          <w:b/>
          <w:color w:val="000000"/>
          <w:lang w:val="sr-Latn-ME"/>
        </w:rPr>
        <w:t>avgust</w:t>
      </w:r>
      <w:r>
        <w:rPr>
          <w:rFonts w:cstheme="minorHAnsi"/>
          <w:b/>
          <w:color w:val="000000"/>
          <w:lang w:val="sr-Latn-ME"/>
        </w:rPr>
        <w:t>, n</w:t>
      </w:r>
      <w:r w:rsidRPr="002B5D5B">
        <w:rPr>
          <w:rFonts w:cstheme="minorHAnsi"/>
          <w:b/>
          <w:color w:val="000000"/>
          <w:lang w:val="sr-Latn-ME"/>
        </w:rPr>
        <w:t>ajznačajniji rast bilježe sljedeće kategorije:</w:t>
      </w:r>
      <w:r w:rsidRPr="002B5D5B">
        <w:rPr>
          <w:rFonts w:eastAsia="Times New Roman" w:cstheme="minorHAnsi"/>
          <w:b/>
          <w:bCs/>
          <w:color w:val="000000"/>
          <w:lang w:val="sr-Latn-ME" w:eastAsia="en-GB"/>
        </w:rPr>
        <w:t xml:space="preserve"> </w:t>
      </w:r>
    </w:p>
    <w:p w:rsidR="00BA1D9C" w:rsidRPr="00E92037" w:rsidRDefault="00BA1D9C" w:rsidP="002B5D5B">
      <w:pPr>
        <w:shd w:val="clear" w:color="auto" w:fill="FFFFFF"/>
        <w:jc w:val="both"/>
        <w:rPr>
          <w:rFonts w:eastAsia="Times New Roman" w:cstheme="minorHAnsi"/>
          <w:b/>
          <w:bCs/>
          <w:color w:val="000000"/>
          <w:lang w:val="sr-Latn-ME" w:eastAsia="en-GB"/>
        </w:rPr>
      </w:pPr>
    </w:p>
    <w:p w:rsidR="002B5D5B" w:rsidRPr="00385ABD" w:rsidRDefault="001571FD" w:rsidP="00385ABD">
      <w:pPr>
        <w:shd w:val="clear" w:color="auto" w:fill="FFFFFF"/>
        <w:jc w:val="both"/>
        <w:rPr>
          <w:rFonts w:eastAsia="Times New Roman" w:cstheme="minorHAnsi"/>
          <w:bCs/>
          <w:color w:val="000000"/>
          <w:lang w:val="sr-Latn-ME" w:eastAsia="en-GB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8F0ADB1">
            <wp:simplePos x="0" y="0"/>
            <wp:positionH relativeFrom="margin">
              <wp:align>right</wp:align>
            </wp:positionH>
            <wp:positionV relativeFrom="paragraph">
              <wp:posOffset>198755</wp:posOffset>
            </wp:positionV>
            <wp:extent cx="3333750" cy="2495550"/>
            <wp:effectExtent l="0" t="0" r="0" b="0"/>
            <wp:wrapSquare wrapText="bothSides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4AF6C7BC-D425-4287-8A17-F2E3C72FD6D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5ABD">
        <w:rPr>
          <w:rFonts w:cstheme="minorHAnsi"/>
          <w:b/>
          <w:color w:val="000000"/>
          <w:lang w:val="sr-Latn-ME"/>
        </w:rPr>
        <w:t>P</w:t>
      </w:r>
      <w:r w:rsidR="002B5D5B" w:rsidRPr="00385ABD">
        <w:rPr>
          <w:rFonts w:asciiTheme="minorHAnsi" w:hAnsiTheme="minorHAnsi" w:cstheme="minorHAnsi"/>
          <w:b/>
          <w:color w:val="000000"/>
          <w:lang w:val="sr-Latn-ME"/>
        </w:rPr>
        <w:t>orez na dobit pravnih</w:t>
      </w:r>
      <w:r w:rsidR="00385ABD">
        <w:rPr>
          <w:rFonts w:asciiTheme="minorHAnsi" w:hAnsiTheme="minorHAnsi" w:cstheme="minorHAnsi"/>
          <w:b/>
          <w:color w:val="000000"/>
          <w:lang w:val="sr-Latn-ME"/>
        </w:rPr>
        <w:t xml:space="preserve"> lica</w:t>
      </w:r>
      <w:r w:rsidR="002B5D5B" w:rsidRPr="00385ABD">
        <w:rPr>
          <w:rFonts w:asciiTheme="minorHAnsi" w:hAnsiTheme="minorHAnsi" w:cstheme="minorHAnsi"/>
          <w:color w:val="000000"/>
          <w:lang w:val="sr-Latn-ME"/>
        </w:rPr>
        <w:t xml:space="preserve"> ostvaren</w:t>
      </w:r>
      <w:r w:rsidR="00385ABD">
        <w:rPr>
          <w:rFonts w:asciiTheme="minorHAnsi" w:hAnsiTheme="minorHAnsi" w:cstheme="minorHAnsi"/>
          <w:color w:val="000000"/>
          <w:lang w:val="sr-Latn-ME"/>
        </w:rPr>
        <w:t xml:space="preserve"> je</w:t>
      </w:r>
      <w:r w:rsidR="002B5D5B" w:rsidRPr="00385ABD">
        <w:rPr>
          <w:rFonts w:asciiTheme="minorHAnsi" w:hAnsiTheme="minorHAnsi" w:cstheme="minorHAnsi"/>
          <w:color w:val="000000"/>
          <w:lang w:val="sr-Latn-ME"/>
        </w:rPr>
        <w:t xml:space="preserve"> u iznosu od</w:t>
      </w:r>
      <w:r w:rsidR="00D1471A" w:rsidRPr="00385ABD">
        <w:rPr>
          <w:rFonts w:asciiTheme="minorHAnsi" w:hAnsiTheme="minorHAnsi" w:cstheme="minorHAnsi"/>
          <w:color w:val="000000"/>
          <w:lang w:val="sr-Latn-ME"/>
        </w:rPr>
        <w:t xml:space="preserve"> </w:t>
      </w:r>
      <w:r w:rsidR="00F74EFE" w:rsidRPr="00385ABD">
        <w:rPr>
          <w:rFonts w:asciiTheme="minorHAnsi" w:hAnsiTheme="minorHAnsi" w:cstheme="minorHAnsi"/>
          <w:color w:val="000000"/>
          <w:lang w:val="sr-Latn-ME"/>
        </w:rPr>
        <w:t xml:space="preserve">200,9 </w:t>
      </w:r>
      <w:r w:rsidR="002B5D5B" w:rsidRPr="00385ABD">
        <w:rPr>
          <w:rFonts w:asciiTheme="minorHAnsi" w:hAnsiTheme="minorHAnsi" w:cstheme="minorHAnsi"/>
          <w:color w:val="000000"/>
          <w:lang w:val="sr-Latn-ME"/>
        </w:rPr>
        <w:t>mil. €, što je</w:t>
      </w:r>
      <w:r w:rsidR="00E46A64" w:rsidRPr="00385ABD">
        <w:rPr>
          <w:rFonts w:asciiTheme="minorHAnsi" w:hAnsiTheme="minorHAnsi" w:cstheme="minorHAnsi"/>
          <w:color w:val="000000"/>
          <w:lang w:val="sr-Latn-ME"/>
        </w:rPr>
        <w:t xml:space="preserve"> za</w:t>
      </w:r>
      <w:r w:rsidR="00D1471A" w:rsidRPr="00385ABD">
        <w:rPr>
          <w:rFonts w:asciiTheme="minorHAnsi" w:hAnsiTheme="minorHAnsi" w:cstheme="minorHAnsi"/>
          <w:color w:val="000000"/>
          <w:lang w:val="sr-Latn-ME"/>
        </w:rPr>
        <w:t xml:space="preserve"> </w:t>
      </w:r>
      <w:r w:rsidR="00F74EFE" w:rsidRPr="00385ABD">
        <w:rPr>
          <w:rFonts w:asciiTheme="minorHAnsi" w:hAnsiTheme="minorHAnsi" w:cstheme="minorHAnsi"/>
          <w:color w:val="000000"/>
          <w:lang w:val="sr-Latn-ME"/>
        </w:rPr>
        <w:t xml:space="preserve">51,5 </w:t>
      </w:r>
      <w:r w:rsidR="002B5D5B" w:rsidRPr="00385ABD">
        <w:rPr>
          <w:rFonts w:asciiTheme="minorHAnsi" w:hAnsiTheme="minorHAnsi" w:cstheme="minorHAnsi"/>
          <w:color w:val="000000"/>
          <w:lang w:val="sr-Latn-ME"/>
        </w:rPr>
        <w:t xml:space="preserve">mil. € ili </w:t>
      </w:r>
      <w:r w:rsidR="00F74EFE" w:rsidRPr="00385ABD">
        <w:rPr>
          <w:rFonts w:asciiTheme="minorHAnsi" w:hAnsiTheme="minorHAnsi" w:cstheme="minorHAnsi"/>
          <w:color w:val="000000"/>
          <w:lang w:val="sr-Latn-ME"/>
        </w:rPr>
        <w:t>34,</w:t>
      </w:r>
      <w:r w:rsidR="00945014" w:rsidRPr="00385ABD">
        <w:rPr>
          <w:rFonts w:asciiTheme="minorHAnsi" w:hAnsiTheme="minorHAnsi" w:cstheme="minorHAnsi"/>
          <w:color w:val="000000"/>
          <w:lang w:val="sr-Latn-ME"/>
        </w:rPr>
        <w:t>4</w:t>
      </w:r>
      <w:r w:rsidR="002B5D5B" w:rsidRPr="00385ABD">
        <w:rPr>
          <w:rFonts w:asciiTheme="minorHAnsi" w:hAnsiTheme="minorHAnsi" w:cstheme="minorHAnsi"/>
          <w:color w:val="000000"/>
          <w:lang w:val="sr-Latn-ME"/>
        </w:rPr>
        <w:t>%</w:t>
      </w:r>
      <w:r w:rsidR="002B5D5B" w:rsidRPr="00385ABD">
        <w:rPr>
          <w:rFonts w:cstheme="minorHAnsi"/>
          <w:color w:val="000000"/>
          <w:lang w:val="sr-Latn-ME"/>
        </w:rPr>
        <w:t xml:space="preserve"> veće u odnosu na plan i</w:t>
      </w:r>
      <w:r w:rsidR="00D1471A" w:rsidRPr="00385ABD">
        <w:rPr>
          <w:rFonts w:cstheme="minorHAnsi"/>
          <w:color w:val="000000"/>
          <w:lang w:val="sr-Latn-ME"/>
        </w:rPr>
        <w:t xml:space="preserve"> </w:t>
      </w:r>
      <w:r w:rsidR="007A39C9" w:rsidRPr="00385ABD">
        <w:rPr>
          <w:rFonts w:cstheme="minorHAnsi"/>
          <w:color w:val="000000"/>
          <w:lang w:val="sr-Latn-ME"/>
        </w:rPr>
        <w:t xml:space="preserve">61,8 </w:t>
      </w:r>
      <w:r w:rsidR="002B5D5B" w:rsidRPr="00385ABD">
        <w:rPr>
          <w:rFonts w:cstheme="minorHAnsi"/>
          <w:color w:val="000000"/>
          <w:lang w:val="sr-Latn-ME"/>
        </w:rPr>
        <w:t xml:space="preserve">mil. € ili </w:t>
      </w:r>
      <w:r w:rsidR="007A39C9" w:rsidRPr="00385ABD">
        <w:rPr>
          <w:rFonts w:cstheme="minorHAnsi"/>
          <w:color w:val="000000"/>
          <w:lang w:val="sr-Latn-ME"/>
        </w:rPr>
        <w:t>44,4</w:t>
      </w:r>
      <w:r w:rsidR="002B5D5B" w:rsidRPr="00385ABD">
        <w:rPr>
          <w:rFonts w:cstheme="minorHAnsi"/>
          <w:color w:val="000000"/>
          <w:lang w:val="sr-Latn-ME"/>
        </w:rPr>
        <w:t>% veće u odnosu na posmatrani period 2023. godin</w:t>
      </w:r>
      <w:r w:rsidR="00BA1D9C" w:rsidRPr="00385ABD">
        <w:rPr>
          <w:rFonts w:cstheme="minorHAnsi"/>
          <w:color w:val="000000"/>
          <w:lang w:val="sr-Latn-ME"/>
        </w:rPr>
        <w:t>e</w:t>
      </w:r>
      <w:r w:rsidR="00385ABD">
        <w:rPr>
          <w:rFonts w:asciiTheme="minorHAnsi" w:hAnsiTheme="minorHAnsi" w:cstheme="minorHAnsi"/>
          <w:b/>
          <w:color w:val="000000"/>
          <w:lang w:val="sr-Latn-ME"/>
        </w:rPr>
        <w:t>.</w:t>
      </w:r>
    </w:p>
    <w:p w:rsidR="002B5D5B" w:rsidRPr="00385ABD" w:rsidRDefault="00385ABD" w:rsidP="00385ABD">
      <w:pPr>
        <w:shd w:val="clear" w:color="auto" w:fill="FFFFFF"/>
        <w:jc w:val="both"/>
        <w:rPr>
          <w:rFonts w:eastAsia="Times New Roman" w:cstheme="minorHAnsi"/>
          <w:bCs/>
          <w:color w:val="000000"/>
          <w:lang w:val="sr-Latn-ME" w:eastAsia="en-GB"/>
        </w:rPr>
      </w:pPr>
      <w:r>
        <w:rPr>
          <w:rFonts w:cstheme="minorHAnsi"/>
          <w:b/>
          <w:color w:val="000000"/>
          <w:lang w:val="sr-Latn-ME"/>
        </w:rPr>
        <w:t>P</w:t>
      </w:r>
      <w:r w:rsidR="002B5D5B" w:rsidRPr="00385ABD">
        <w:rPr>
          <w:rFonts w:asciiTheme="minorHAnsi" w:hAnsiTheme="minorHAnsi" w:cstheme="minorHAnsi"/>
          <w:b/>
          <w:color w:val="000000"/>
          <w:lang w:val="sr-Latn-ME"/>
        </w:rPr>
        <w:t>orez na dohodak fizičkih lica</w:t>
      </w:r>
      <w:r w:rsidR="002B5D5B" w:rsidRPr="00385ABD">
        <w:rPr>
          <w:rFonts w:asciiTheme="minorHAnsi" w:hAnsiTheme="minorHAnsi" w:cstheme="minorHAnsi"/>
          <w:color w:val="000000"/>
          <w:lang w:val="sr-Latn-ME"/>
        </w:rPr>
        <w:t xml:space="preserve"> </w:t>
      </w:r>
      <w:r>
        <w:rPr>
          <w:rFonts w:asciiTheme="minorHAnsi" w:hAnsiTheme="minorHAnsi" w:cstheme="minorHAnsi"/>
          <w:color w:val="000000"/>
          <w:lang w:val="sr-Latn-ME"/>
        </w:rPr>
        <w:t>ostvaren je</w:t>
      </w:r>
      <w:r w:rsidR="002B5D5B" w:rsidRPr="00385ABD">
        <w:rPr>
          <w:rFonts w:asciiTheme="minorHAnsi" w:hAnsiTheme="minorHAnsi" w:cstheme="minorHAnsi"/>
          <w:color w:val="000000"/>
          <w:lang w:val="sr-Latn-ME"/>
        </w:rPr>
        <w:t xml:space="preserve"> u iznosu od </w:t>
      </w:r>
      <w:r w:rsidR="00F74EFE" w:rsidRPr="00385ABD">
        <w:rPr>
          <w:rFonts w:asciiTheme="minorHAnsi" w:hAnsiTheme="minorHAnsi" w:cstheme="minorHAnsi"/>
          <w:color w:val="000000"/>
          <w:lang w:val="sr-Latn-ME"/>
        </w:rPr>
        <w:t xml:space="preserve">53,4 </w:t>
      </w:r>
      <w:r w:rsidR="002B5D5B" w:rsidRPr="00385ABD">
        <w:rPr>
          <w:rFonts w:asciiTheme="minorHAnsi" w:hAnsiTheme="minorHAnsi" w:cstheme="minorHAnsi"/>
          <w:color w:val="000000"/>
          <w:lang w:val="sr-Latn-ME"/>
        </w:rPr>
        <w:t>mil. €</w:t>
      </w:r>
      <w:r w:rsidR="00DD5BDF" w:rsidRPr="00385ABD">
        <w:rPr>
          <w:rFonts w:asciiTheme="minorHAnsi" w:hAnsiTheme="minorHAnsi" w:cstheme="minorHAnsi"/>
          <w:color w:val="000000"/>
          <w:lang w:val="sr-Latn-ME"/>
        </w:rPr>
        <w:t>,</w:t>
      </w:r>
      <w:r w:rsidR="002B5D5B" w:rsidRPr="00385ABD">
        <w:rPr>
          <w:rFonts w:asciiTheme="minorHAnsi" w:hAnsiTheme="minorHAnsi" w:cstheme="minorHAnsi"/>
          <w:color w:val="000000"/>
          <w:lang w:val="sr-Latn-ME"/>
        </w:rPr>
        <w:t xml:space="preserve"> što j</w:t>
      </w:r>
      <w:r w:rsidR="00B25C13" w:rsidRPr="00385ABD">
        <w:rPr>
          <w:rFonts w:asciiTheme="minorHAnsi" w:hAnsiTheme="minorHAnsi" w:cstheme="minorHAnsi"/>
          <w:color w:val="000000"/>
          <w:lang w:val="sr-Latn-ME"/>
        </w:rPr>
        <w:t>e</w:t>
      </w:r>
      <w:r w:rsidR="00D1471A" w:rsidRPr="00385ABD">
        <w:rPr>
          <w:rFonts w:asciiTheme="minorHAnsi" w:hAnsiTheme="minorHAnsi" w:cstheme="minorHAnsi"/>
          <w:color w:val="000000"/>
          <w:lang w:val="sr-Latn-ME"/>
        </w:rPr>
        <w:t xml:space="preserve"> </w:t>
      </w:r>
      <w:r w:rsidR="00E46A64" w:rsidRPr="00385ABD">
        <w:rPr>
          <w:rFonts w:asciiTheme="minorHAnsi" w:hAnsiTheme="minorHAnsi" w:cstheme="minorHAnsi"/>
          <w:color w:val="000000"/>
          <w:lang w:val="sr-Latn-ME"/>
        </w:rPr>
        <w:t>za</w:t>
      </w:r>
      <w:r w:rsidR="00F74EFE" w:rsidRPr="00385ABD">
        <w:rPr>
          <w:rFonts w:asciiTheme="minorHAnsi" w:hAnsiTheme="minorHAnsi" w:cstheme="minorHAnsi"/>
          <w:color w:val="000000"/>
          <w:lang w:val="sr-Latn-ME"/>
        </w:rPr>
        <w:t xml:space="preserve"> 7,9</w:t>
      </w:r>
      <w:r w:rsidR="00E46A64" w:rsidRPr="00385ABD">
        <w:rPr>
          <w:rFonts w:asciiTheme="minorHAnsi" w:hAnsiTheme="minorHAnsi" w:cstheme="minorHAnsi"/>
          <w:color w:val="000000"/>
          <w:lang w:val="sr-Latn-ME"/>
        </w:rPr>
        <w:t xml:space="preserve"> </w:t>
      </w:r>
      <w:r w:rsidR="002B5D5B" w:rsidRPr="00385ABD">
        <w:rPr>
          <w:rFonts w:asciiTheme="minorHAnsi" w:hAnsiTheme="minorHAnsi" w:cstheme="minorHAnsi"/>
          <w:color w:val="000000"/>
          <w:lang w:val="sr-Latn-ME"/>
        </w:rPr>
        <w:t>mil. € ili</w:t>
      </w:r>
      <w:r w:rsidR="00E03746" w:rsidRPr="00385ABD">
        <w:rPr>
          <w:rFonts w:asciiTheme="minorHAnsi" w:hAnsiTheme="minorHAnsi" w:cstheme="minorHAnsi"/>
          <w:color w:val="000000"/>
          <w:lang w:val="sr-Latn-ME"/>
        </w:rPr>
        <w:t xml:space="preserve"> </w:t>
      </w:r>
      <w:r w:rsidR="00F74EFE" w:rsidRPr="00385ABD">
        <w:rPr>
          <w:rFonts w:asciiTheme="minorHAnsi" w:hAnsiTheme="minorHAnsi" w:cstheme="minorHAnsi"/>
          <w:color w:val="000000"/>
          <w:lang w:val="sr-Latn-ME"/>
        </w:rPr>
        <w:t>17,3</w:t>
      </w:r>
      <w:r w:rsidR="002B5D5B" w:rsidRPr="00385ABD">
        <w:rPr>
          <w:rFonts w:asciiTheme="minorHAnsi" w:hAnsiTheme="minorHAnsi" w:cstheme="minorHAnsi"/>
          <w:color w:val="000000"/>
          <w:lang w:val="sr-Latn-ME"/>
        </w:rPr>
        <w:t>%</w:t>
      </w:r>
      <w:r w:rsidR="002B5D5B" w:rsidRPr="00385ABD">
        <w:rPr>
          <w:rFonts w:cstheme="minorHAnsi"/>
          <w:color w:val="000000"/>
          <w:lang w:val="sr-Latn-ME"/>
        </w:rPr>
        <w:t xml:space="preserve"> veće u odnosu na plan i </w:t>
      </w:r>
      <w:r w:rsidR="007A39C9" w:rsidRPr="00385ABD">
        <w:rPr>
          <w:rFonts w:cstheme="minorHAnsi"/>
          <w:color w:val="000000"/>
          <w:lang w:val="sr-Latn-ME"/>
        </w:rPr>
        <w:t xml:space="preserve">16,0 </w:t>
      </w:r>
      <w:r w:rsidR="002B5D5B" w:rsidRPr="00385ABD">
        <w:rPr>
          <w:rFonts w:cstheme="minorHAnsi"/>
          <w:color w:val="000000"/>
          <w:lang w:val="sr-Latn-ME"/>
        </w:rPr>
        <w:t xml:space="preserve">mil. € ili </w:t>
      </w:r>
      <w:r w:rsidR="007A39C9" w:rsidRPr="00385ABD">
        <w:rPr>
          <w:rFonts w:cstheme="minorHAnsi"/>
          <w:color w:val="000000"/>
          <w:lang w:val="sr-Latn-ME"/>
        </w:rPr>
        <w:t>42,6</w:t>
      </w:r>
      <w:r w:rsidR="002B5D5B" w:rsidRPr="00385ABD">
        <w:rPr>
          <w:rFonts w:cstheme="minorHAnsi"/>
          <w:color w:val="000000"/>
          <w:lang w:val="sr-Latn-ME"/>
        </w:rPr>
        <w:t>% veće u odnosu na posmatrani period 2023. godin</w:t>
      </w:r>
      <w:r w:rsidR="00BA1D9C" w:rsidRPr="00385ABD">
        <w:rPr>
          <w:rFonts w:cstheme="minorHAnsi"/>
          <w:color w:val="000000"/>
          <w:lang w:val="sr-Latn-ME"/>
        </w:rPr>
        <w:t>e</w:t>
      </w:r>
      <w:r>
        <w:rPr>
          <w:rFonts w:cstheme="minorHAnsi"/>
          <w:color w:val="000000"/>
          <w:lang w:val="sr-Latn-ME"/>
        </w:rPr>
        <w:t>.</w:t>
      </w:r>
    </w:p>
    <w:p w:rsidR="00A0691D" w:rsidRDefault="00385ABD" w:rsidP="00385ABD">
      <w:pPr>
        <w:shd w:val="clear" w:color="auto" w:fill="FFFFFF"/>
        <w:jc w:val="both"/>
        <w:rPr>
          <w:rFonts w:cstheme="minorHAnsi"/>
          <w:color w:val="000000"/>
          <w:lang w:val="sr-Latn-ME"/>
        </w:rPr>
      </w:pPr>
      <w:r>
        <w:rPr>
          <w:rFonts w:asciiTheme="minorHAnsi" w:hAnsiTheme="minorHAnsi" w:cstheme="minorHAnsi"/>
          <w:b/>
          <w:color w:val="000000"/>
          <w:lang w:val="sr-Latn-ME"/>
        </w:rPr>
        <w:t>D</w:t>
      </w:r>
      <w:r w:rsidR="002B5D5B" w:rsidRPr="00385ABD">
        <w:rPr>
          <w:rFonts w:asciiTheme="minorHAnsi" w:hAnsiTheme="minorHAnsi" w:cstheme="minorHAnsi"/>
          <w:b/>
          <w:color w:val="000000"/>
          <w:lang w:val="sr-Latn-ME"/>
        </w:rPr>
        <w:t>oprinosi</w:t>
      </w:r>
      <w:r w:rsidR="002B5D5B" w:rsidRPr="00385ABD">
        <w:rPr>
          <w:rFonts w:asciiTheme="minorHAnsi" w:hAnsiTheme="minorHAnsi" w:cstheme="minorHAnsi"/>
          <w:color w:val="000000"/>
          <w:lang w:val="sr-Latn-ME"/>
        </w:rPr>
        <w:t xml:space="preserve"> su ostvareni u iznosu od</w:t>
      </w:r>
      <w:r w:rsidR="005639CE" w:rsidRPr="00385ABD">
        <w:rPr>
          <w:rFonts w:asciiTheme="minorHAnsi" w:hAnsiTheme="minorHAnsi" w:cstheme="minorHAnsi"/>
          <w:color w:val="000000"/>
          <w:lang w:val="sr-Latn-ME"/>
        </w:rPr>
        <w:t xml:space="preserve"> </w:t>
      </w:r>
      <w:r w:rsidR="00F74EFE" w:rsidRPr="00385ABD">
        <w:rPr>
          <w:rFonts w:asciiTheme="minorHAnsi" w:hAnsiTheme="minorHAnsi" w:cstheme="minorHAnsi"/>
          <w:color w:val="000000"/>
          <w:lang w:val="sr-Latn-ME"/>
        </w:rPr>
        <w:t xml:space="preserve">375,5 </w:t>
      </w:r>
      <w:r w:rsidR="002B5D5B" w:rsidRPr="00385ABD">
        <w:rPr>
          <w:rFonts w:asciiTheme="minorHAnsi" w:hAnsiTheme="minorHAnsi" w:cstheme="minorHAnsi"/>
          <w:color w:val="000000"/>
          <w:lang w:val="sr-Latn-ME"/>
        </w:rPr>
        <w:t xml:space="preserve">mil. € što je </w:t>
      </w:r>
      <w:r w:rsidR="00E46A64" w:rsidRPr="00385ABD">
        <w:rPr>
          <w:rFonts w:asciiTheme="minorHAnsi" w:hAnsiTheme="minorHAnsi" w:cstheme="minorHAnsi"/>
          <w:color w:val="000000"/>
          <w:lang w:val="sr-Latn-ME"/>
        </w:rPr>
        <w:t xml:space="preserve">za </w:t>
      </w:r>
      <w:r w:rsidR="00F74EFE" w:rsidRPr="00385ABD">
        <w:rPr>
          <w:rFonts w:asciiTheme="minorHAnsi" w:hAnsiTheme="minorHAnsi" w:cstheme="minorHAnsi"/>
          <w:color w:val="000000"/>
          <w:lang w:val="sr-Latn-ME"/>
        </w:rPr>
        <w:t>18,</w:t>
      </w:r>
      <w:r w:rsidR="00945014" w:rsidRPr="00385ABD">
        <w:rPr>
          <w:rFonts w:asciiTheme="minorHAnsi" w:hAnsiTheme="minorHAnsi" w:cstheme="minorHAnsi"/>
          <w:color w:val="000000"/>
          <w:lang w:val="sr-Latn-ME"/>
        </w:rPr>
        <w:t>2</w:t>
      </w:r>
      <w:r w:rsidR="00F74EFE" w:rsidRPr="00385ABD">
        <w:rPr>
          <w:rFonts w:asciiTheme="minorHAnsi" w:hAnsiTheme="minorHAnsi" w:cstheme="minorHAnsi"/>
          <w:color w:val="000000"/>
          <w:lang w:val="sr-Latn-ME"/>
        </w:rPr>
        <w:t xml:space="preserve"> </w:t>
      </w:r>
      <w:r w:rsidR="002B5D5B" w:rsidRPr="00385ABD">
        <w:rPr>
          <w:rFonts w:asciiTheme="minorHAnsi" w:hAnsiTheme="minorHAnsi" w:cstheme="minorHAnsi"/>
          <w:color w:val="000000"/>
          <w:lang w:val="sr-Latn-ME"/>
        </w:rPr>
        <w:t>mil. €</w:t>
      </w:r>
      <w:r w:rsidR="00DD5BDF" w:rsidRPr="00385ABD">
        <w:rPr>
          <w:rFonts w:asciiTheme="minorHAnsi" w:hAnsiTheme="minorHAnsi" w:cstheme="minorHAnsi"/>
          <w:color w:val="000000"/>
          <w:lang w:val="sr-Latn-ME"/>
        </w:rPr>
        <w:t>,</w:t>
      </w:r>
      <w:r w:rsidR="002B5D5B" w:rsidRPr="00385ABD">
        <w:rPr>
          <w:rFonts w:asciiTheme="minorHAnsi" w:hAnsiTheme="minorHAnsi" w:cstheme="minorHAnsi"/>
          <w:color w:val="000000"/>
          <w:lang w:val="sr-Latn-ME"/>
        </w:rPr>
        <w:t xml:space="preserve"> ili </w:t>
      </w:r>
      <w:r w:rsidR="00F74EFE" w:rsidRPr="00385ABD">
        <w:rPr>
          <w:rFonts w:asciiTheme="minorHAnsi" w:hAnsiTheme="minorHAnsi" w:cstheme="minorHAnsi"/>
          <w:color w:val="000000"/>
          <w:lang w:val="sr-Latn-ME"/>
        </w:rPr>
        <w:t>5,1</w:t>
      </w:r>
      <w:r w:rsidR="002B5D5B" w:rsidRPr="00385ABD">
        <w:rPr>
          <w:rFonts w:asciiTheme="minorHAnsi" w:hAnsiTheme="minorHAnsi" w:cstheme="minorHAnsi"/>
          <w:color w:val="000000"/>
          <w:lang w:val="sr-Latn-ME"/>
        </w:rPr>
        <w:t>%</w:t>
      </w:r>
      <w:r w:rsidR="002B5D5B" w:rsidRPr="00385ABD">
        <w:rPr>
          <w:rFonts w:cstheme="minorHAnsi"/>
          <w:color w:val="000000"/>
          <w:lang w:val="sr-Latn-ME"/>
        </w:rPr>
        <w:t xml:space="preserve"> veće u odnosu na plan i</w:t>
      </w:r>
      <w:r w:rsidR="000F5CB8" w:rsidRPr="00385ABD">
        <w:rPr>
          <w:rFonts w:asciiTheme="minorHAnsi" w:hAnsiTheme="minorHAnsi" w:cstheme="minorHAnsi"/>
          <w:color w:val="000000"/>
          <w:lang w:val="sr-Latn-ME"/>
        </w:rPr>
        <w:t xml:space="preserve"> </w:t>
      </w:r>
      <w:r w:rsidR="007015CA" w:rsidRPr="00385ABD">
        <w:rPr>
          <w:rFonts w:asciiTheme="minorHAnsi" w:hAnsiTheme="minorHAnsi" w:cstheme="minorHAnsi"/>
          <w:color w:val="000000"/>
          <w:lang w:val="sr-Latn-ME"/>
        </w:rPr>
        <w:t xml:space="preserve">35,9 </w:t>
      </w:r>
      <w:r w:rsidR="002B5D5B" w:rsidRPr="00385ABD">
        <w:rPr>
          <w:rFonts w:cstheme="minorHAnsi"/>
          <w:color w:val="000000"/>
          <w:lang w:val="sr-Latn-ME"/>
        </w:rPr>
        <w:t xml:space="preserve">mil. € ili </w:t>
      </w:r>
      <w:r w:rsidR="007015CA" w:rsidRPr="00385ABD">
        <w:rPr>
          <w:rFonts w:cstheme="minorHAnsi"/>
          <w:color w:val="000000"/>
          <w:lang w:val="sr-Latn-ME"/>
        </w:rPr>
        <w:t>10,6</w:t>
      </w:r>
      <w:r w:rsidR="002B5D5B" w:rsidRPr="00385ABD">
        <w:rPr>
          <w:rFonts w:cstheme="minorHAnsi"/>
          <w:color w:val="000000"/>
          <w:lang w:val="sr-Latn-ME"/>
        </w:rPr>
        <w:t xml:space="preserve">% veće u odnosu </w:t>
      </w:r>
      <w:r w:rsidR="000130C8" w:rsidRPr="00385ABD">
        <w:rPr>
          <w:rFonts w:cstheme="minorHAnsi"/>
          <w:color w:val="000000"/>
          <w:lang w:val="sr-Latn-ME"/>
        </w:rPr>
        <w:t>na posmatrani period</w:t>
      </w:r>
      <w:r w:rsidR="002B5D5B" w:rsidRPr="00385ABD">
        <w:rPr>
          <w:rFonts w:cstheme="minorHAnsi"/>
          <w:color w:val="000000"/>
          <w:lang w:val="sr-Latn-ME"/>
        </w:rPr>
        <w:t xml:space="preserve"> </w:t>
      </w:r>
      <w:r w:rsidR="000130C8" w:rsidRPr="00385ABD">
        <w:rPr>
          <w:rFonts w:cstheme="minorHAnsi"/>
          <w:color w:val="000000"/>
          <w:lang w:val="sr-Latn-ME"/>
        </w:rPr>
        <w:t>2023. godine</w:t>
      </w:r>
      <w:r>
        <w:rPr>
          <w:rFonts w:cstheme="minorHAnsi"/>
          <w:color w:val="000000"/>
          <w:lang w:val="sr-Latn-ME"/>
        </w:rPr>
        <w:t>.</w:t>
      </w:r>
      <w:r w:rsidR="001571FD" w:rsidRPr="001571FD">
        <w:rPr>
          <w:noProof/>
        </w:rPr>
        <w:t xml:space="preserve"> </w:t>
      </w:r>
    </w:p>
    <w:p w:rsidR="008107DF" w:rsidRPr="008107DF" w:rsidRDefault="008107DF" w:rsidP="00385ABD">
      <w:pPr>
        <w:shd w:val="clear" w:color="auto" w:fill="FFFFFF"/>
        <w:jc w:val="both"/>
        <w:rPr>
          <w:rFonts w:cstheme="minorHAnsi"/>
          <w:color w:val="000000"/>
          <w:sz w:val="8"/>
          <w:szCs w:val="8"/>
          <w:lang w:val="sr-Latn-ME"/>
        </w:rPr>
      </w:pPr>
    </w:p>
    <w:p w:rsidR="00ED4BCD" w:rsidRPr="00385ABD" w:rsidRDefault="00385ABD" w:rsidP="00385ABD">
      <w:pPr>
        <w:shd w:val="clear" w:color="auto" w:fill="FFFFFF"/>
        <w:jc w:val="both"/>
        <w:rPr>
          <w:rFonts w:eastAsia="Times New Roman" w:cstheme="minorHAnsi"/>
          <w:bCs/>
          <w:color w:val="000000"/>
          <w:lang w:val="sr-Latn-ME" w:eastAsia="en-GB"/>
        </w:rPr>
      </w:pPr>
      <w:r>
        <w:rPr>
          <w:rFonts w:cstheme="minorHAnsi"/>
          <w:b/>
          <w:color w:val="000000"/>
          <w:lang w:val="sr-Latn-ME"/>
        </w:rPr>
        <w:t>P</w:t>
      </w:r>
      <w:r w:rsidR="00A0691D" w:rsidRPr="00385ABD">
        <w:rPr>
          <w:rFonts w:cstheme="minorHAnsi"/>
          <w:b/>
          <w:color w:val="000000"/>
          <w:lang w:val="sr-Latn-ME"/>
        </w:rPr>
        <w:t>orez na dodatu vrijednost</w:t>
      </w:r>
      <w:r w:rsidR="00A0691D" w:rsidRPr="00385ABD">
        <w:rPr>
          <w:rFonts w:cstheme="minorHAnsi"/>
          <w:color w:val="000000"/>
          <w:lang w:val="sr-Latn-ME"/>
        </w:rPr>
        <w:t xml:space="preserve"> ostvaren </w:t>
      </w:r>
      <w:r>
        <w:rPr>
          <w:rFonts w:cstheme="minorHAnsi"/>
          <w:color w:val="000000"/>
          <w:lang w:val="sr-Latn-ME"/>
        </w:rPr>
        <w:t xml:space="preserve">je </w:t>
      </w:r>
      <w:r w:rsidR="00A0691D" w:rsidRPr="00385ABD">
        <w:rPr>
          <w:rFonts w:cstheme="minorHAnsi"/>
          <w:color w:val="000000"/>
          <w:lang w:val="sr-Latn-ME"/>
        </w:rPr>
        <w:t xml:space="preserve">u iznosu od </w:t>
      </w:r>
      <w:r w:rsidR="00F74EFE" w:rsidRPr="00385ABD">
        <w:rPr>
          <w:rFonts w:cstheme="minorHAnsi"/>
          <w:color w:val="000000"/>
          <w:lang w:val="sr-Latn-ME"/>
        </w:rPr>
        <w:t xml:space="preserve">781,9 </w:t>
      </w:r>
      <w:r w:rsidR="00A0691D" w:rsidRPr="00385ABD">
        <w:rPr>
          <w:rFonts w:cstheme="minorHAnsi"/>
          <w:color w:val="000000"/>
          <w:lang w:val="sr-Latn-ME"/>
        </w:rPr>
        <w:t xml:space="preserve">mil. €, što je za </w:t>
      </w:r>
      <w:r w:rsidR="00F74EFE" w:rsidRPr="00385ABD">
        <w:rPr>
          <w:rFonts w:cstheme="minorHAnsi"/>
          <w:color w:val="000000"/>
          <w:lang w:val="sr-Latn-ME"/>
        </w:rPr>
        <w:t xml:space="preserve">13,4 </w:t>
      </w:r>
      <w:r w:rsidR="00A0691D" w:rsidRPr="00385ABD">
        <w:rPr>
          <w:rFonts w:cstheme="minorHAnsi"/>
          <w:color w:val="000000"/>
          <w:lang w:val="sr-Latn-ME"/>
        </w:rPr>
        <w:t xml:space="preserve">mil. € ili </w:t>
      </w:r>
      <w:r w:rsidR="00F74EFE" w:rsidRPr="00385ABD">
        <w:rPr>
          <w:rFonts w:cstheme="minorHAnsi"/>
          <w:color w:val="000000"/>
          <w:lang w:val="sr-Latn-ME"/>
        </w:rPr>
        <w:t>1,</w:t>
      </w:r>
      <w:r w:rsidR="00945014" w:rsidRPr="00385ABD">
        <w:rPr>
          <w:rFonts w:cstheme="minorHAnsi"/>
          <w:color w:val="000000"/>
          <w:lang w:val="sr-Latn-ME"/>
        </w:rPr>
        <w:t>7</w:t>
      </w:r>
      <w:r w:rsidR="00A0691D" w:rsidRPr="00385ABD">
        <w:rPr>
          <w:rFonts w:cstheme="minorHAnsi"/>
          <w:color w:val="000000"/>
          <w:lang w:val="sr-Latn-ME"/>
        </w:rPr>
        <w:t>% veće u odnosu na plan i</w:t>
      </w:r>
      <w:r w:rsidR="00E16110" w:rsidRPr="00385ABD">
        <w:rPr>
          <w:rFonts w:cstheme="minorHAnsi"/>
          <w:color w:val="000000"/>
          <w:lang w:val="sr-Latn-ME"/>
        </w:rPr>
        <w:t xml:space="preserve"> 101,6</w:t>
      </w:r>
      <w:r w:rsidR="00A0691D" w:rsidRPr="00385ABD">
        <w:rPr>
          <w:rFonts w:cstheme="minorHAnsi"/>
          <w:color w:val="000000"/>
          <w:lang w:val="sr-Latn-ME"/>
        </w:rPr>
        <w:t xml:space="preserve"> mil. € ili </w:t>
      </w:r>
      <w:r w:rsidR="00E16110" w:rsidRPr="00385ABD">
        <w:rPr>
          <w:rFonts w:cstheme="minorHAnsi"/>
          <w:color w:val="000000"/>
          <w:lang w:val="sr-Latn-ME"/>
        </w:rPr>
        <w:t>14,9</w:t>
      </w:r>
      <w:r w:rsidR="00A0691D" w:rsidRPr="00385ABD">
        <w:rPr>
          <w:rFonts w:cstheme="minorHAnsi"/>
          <w:color w:val="000000"/>
          <w:lang w:val="sr-Latn-ME"/>
        </w:rPr>
        <w:t>% veće u odnosu na posmatrani period 2023. godine.</w:t>
      </w:r>
    </w:p>
    <w:p w:rsidR="00ED4BCD" w:rsidRPr="00385ABD" w:rsidRDefault="00ED4BCD" w:rsidP="00CF7D20">
      <w:pPr>
        <w:spacing w:line="259" w:lineRule="auto"/>
        <w:jc w:val="both"/>
        <w:rPr>
          <w:rFonts w:asciiTheme="minorHAnsi" w:hAnsiTheme="minorHAnsi" w:cstheme="minorHAnsi"/>
          <w:sz w:val="8"/>
          <w:szCs w:val="8"/>
          <w:lang w:val="sr-Latn-ME"/>
        </w:rPr>
      </w:pPr>
    </w:p>
    <w:p w:rsidR="00664E90" w:rsidRDefault="00882A5B" w:rsidP="00CF7D20">
      <w:pPr>
        <w:spacing w:line="259" w:lineRule="auto"/>
        <w:jc w:val="both"/>
        <w:rPr>
          <w:rFonts w:asciiTheme="minorHAnsi" w:hAnsiTheme="minorHAnsi" w:cstheme="minorHAnsi"/>
          <w:lang w:val="sr-Latn-ME"/>
        </w:rPr>
      </w:pPr>
      <w:r>
        <w:rPr>
          <w:rFonts w:asciiTheme="minorHAnsi" w:hAnsiTheme="minorHAnsi" w:cstheme="minorHAnsi"/>
          <w:lang w:val="sr-Latn-ME"/>
        </w:rPr>
        <w:t>Prihodi</w:t>
      </w:r>
      <w:r w:rsidR="002B5D5B">
        <w:rPr>
          <w:rFonts w:asciiTheme="minorHAnsi" w:hAnsiTheme="minorHAnsi" w:cstheme="minorHAnsi"/>
          <w:lang w:val="sr-Latn-ME"/>
        </w:rPr>
        <w:t xml:space="preserve"> od</w:t>
      </w:r>
      <w:r>
        <w:rPr>
          <w:rFonts w:asciiTheme="minorHAnsi" w:hAnsiTheme="minorHAnsi" w:cstheme="minorHAnsi"/>
          <w:lang w:val="sr-Latn-ME"/>
        </w:rPr>
        <w:t xml:space="preserve"> </w:t>
      </w:r>
      <w:r w:rsidRPr="00B121C6">
        <w:rPr>
          <w:rFonts w:asciiTheme="minorHAnsi" w:hAnsiTheme="minorHAnsi" w:cstheme="minorHAnsi"/>
          <w:b/>
          <w:lang w:val="sr-Latn-ME"/>
        </w:rPr>
        <w:t>akciza</w:t>
      </w:r>
      <w:r>
        <w:rPr>
          <w:rFonts w:asciiTheme="minorHAnsi" w:hAnsiTheme="minorHAnsi" w:cstheme="minorHAnsi"/>
          <w:lang w:val="sr-Latn-ME"/>
        </w:rPr>
        <w:t xml:space="preserve"> u navedenom periodu iznosili su</w:t>
      </w:r>
      <w:r w:rsidR="00163260">
        <w:rPr>
          <w:rFonts w:asciiTheme="minorHAnsi" w:hAnsiTheme="minorHAnsi" w:cstheme="minorHAnsi"/>
          <w:lang w:val="sr-Latn-ME"/>
        </w:rPr>
        <w:t xml:space="preserve"> </w:t>
      </w:r>
      <w:r w:rsidR="007F0DEC">
        <w:rPr>
          <w:rFonts w:asciiTheme="minorHAnsi" w:hAnsiTheme="minorHAnsi" w:cstheme="minorHAnsi"/>
          <w:lang w:val="sr-Latn-ME"/>
        </w:rPr>
        <w:t>238</w:t>
      </w:r>
      <w:r w:rsidR="00E16110">
        <w:rPr>
          <w:rFonts w:asciiTheme="minorHAnsi" w:hAnsiTheme="minorHAnsi" w:cstheme="minorHAnsi"/>
          <w:lang w:val="sr-Latn-ME"/>
        </w:rPr>
        <w:t xml:space="preserve">,3 </w:t>
      </w:r>
      <w:r>
        <w:rPr>
          <w:rFonts w:asciiTheme="minorHAnsi" w:hAnsiTheme="minorHAnsi" w:cstheme="minorHAnsi"/>
          <w:lang w:val="sr-Latn-ME"/>
        </w:rPr>
        <w:t>mil. €</w:t>
      </w:r>
      <w:r w:rsidR="00D57BAF">
        <w:rPr>
          <w:rFonts w:asciiTheme="minorHAnsi" w:hAnsiTheme="minorHAnsi" w:cstheme="minorHAnsi"/>
          <w:lang w:val="sr-Latn-ME"/>
        </w:rPr>
        <w:t>, š</w:t>
      </w:r>
      <w:r>
        <w:rPr>
          <w:rFonts w:asciiTheme="minorHAnsi" w:hAnsiTheme="minorHAnsi" w:cstheme="minorHAnsi"/>
          <w:lang w:val="sr-Latn-ME"/>
        </w:rPr>
        <w:t xml:space="preserve">to </w:t>
      </w:r>
      <w:r w:rsidR="00E20421">
        <w:rPr>
          <w:rFonts w:asciiTheme="minorHAnsi" w:hAnsiTheme="minorHAnsi" w:cstheme="minorHAnsi"/>
          <w:lang w:val="sr-Latn-ME"/>
        </w:rPr>
        <w:t xml:space="preserve">predstavlja rast od </w:t>
      </w:r>
      <w:r w:rsidR="00E16110">
        <w:rPr>
          <w:rFonts w:asciiTheme="minorHAnsi" w:hAnsiTheme="minorHAnsi" w:cstheme="minorHAnsi"/>
          <w:lang w:val="sr-Latn-ME"/>
        </w:rPr>
        <w:t xml:space="preserve">1,5 </w:t>
      </w:r>
      <w:r w:rsidR="00E20421">
        <w:rPr>
          <w:rFonts w:asciiTheme="minorHAnsi" w:hAnsiTheme="minorHAnsi" w:cstheme="minorHAnsi"/>
          <w:lang w:val="sr-Latn-ME"/>
        </w:rPr>
        <w:t>mil. € ili</w:t>
      </w:r>
      <w:r w:rsidR="00117F8E">
        <w:rPr>
          <w:rFonts w:asciiTheme="minorHAnsi" w:hAnsiTheme="minorHAnsi" w:cstheme="minorHAnsi"/>
          <w:lang w:val="sr-Latn-ME"/>
        </w:rPr>
        <w:t xml:space="preserve"> </w:t>
      </w:r>
      <w:r w:rsidR="00E16110">
        <w:rPr>
          <w:rFonts w:asciiTheme="minorHAnsi" w:hAnsiTheme="minorHAnsi" w:cstheme="minorHAnsi"/>
          <w:lang w:val="sr-Latn-ME"/>
        </w:rPr>
        <w:t>0,6</w:t>
      </w:r>
      <w:r w:rsidR="00E20421">
        <w:rPr>
          <w:rFonts w:asciiTheme="minorHAnsi" w:hAnsiTheme="minorHAnsi" w:cstheme="minorHAnsi"/>
          <w:lang w:val="sr-Latn-ME"/>
        </w:rPr>
        <w:t xml:space="preserve">% u odnosu na plan za </w:t>
      </w:r>
      <w:r w:rsidR="002B5D5B">
        <w:rPr>
          <w:rFonts w:asciiTheme="minorHAnsi" w:hAnsiTheme="minorHAnsi" w:cstheme="minorHAnsi"/>
          <w:lang w:val="sr-Latn-ME"/>
        </w:rPr>
        <w:t>period januar-</w:t>
      </w:r>
      <w:r w:rsidR="00117F8E">
        <w:rPr>
          <w:rFonts w:asciiTheme="minorHAnsi" w:hAnsiTheme="minorHAnsi" w:cstheme="minorHAnsi"/>
          <w:lang w:val="sr-Latn-ME"/>
        </w:rPr>
        <w:t>avgust</w:t>
      </w:r>
      <w:r w:rsidR="00F46FB8">
        <w:rPr>
          <w:rFonts w:asciiTheme="minorHAnsi" w:hAnsiTheme="minorHAnsi" w:cstheme="minorHAnsi"/>
          <w:lang w:val="sr-Latn-ME"/>
        </w:rPr>
        <w:t xml:space="preserve">, </w:t>
      </w:r>
      <w:r w:rsidR="00B71DB2">
        <w:rPr>
          <w:rFonts w:asciiTheme="minorHAnsi" w:hAnsiTheme="minorHAnsi" w:cstheme="minorHAnsi"/>
          <w:lang w:val="sr-Latn-ME"/>
        </w:rPr>
        <w:t>dok su za</w:t>
      </w:r>
      <w:r w:rsidR="00AA3387">
        <w:rPr>
          <w:rFonts w:asciiTheme="minorHAnsi" w:hAnsiTheme="minorHAnsi" w:cstheme="minorHAnsi"/>
          <w:lang w:val="sr-Latn-ME"/>
        </w:rPr>
        <w:t xml:space="preserve"> </w:t>
      </w:r>
      <w:r w:rsidR="005912A0">
        <w:rPr>
          <w:rFonts w:asciiTheme="minorHAnsi" w:hAnsiTheme="minorHAnsi" w:cstheme="minorHAnsi"/>
          <w:lang w:val="sr-Latn-ME"/>
        </w:rPr>
        <w:t xml:space="preserve">29,1 </w:t>
      </w:r>
      <w:r w:rsidR="002B5D5B">
        <w:rPr>
          <w:rFonts w:asciiTheme="minorHAnsi" w:hAnsiTheme="minorHAnsi" w:cstheme="minorHAnsi"/>
          <w:lang w:val="sr-Latn-ME"/>
        </w:rPr>
        <w:t xml:space="preserve">mil. € ili </w:t>
      </w:r>
      <w:r w:rsidR="005912A0">
        <w:rPr>
          <w:rFonts w:asciiTheme="minorHAnsi" w:hAnsiTheme="minorHAnsi" w:cstheme="minorHAnsi"/>
          <w:lang w:val="sr-Latn-ME"/>
        </w:rPr>
        <w:t>13,9</w:t>
      </w:r>
      <w:r w:rsidR="002B5D5B">
        <w:rPr>
          <w:rFonts w:asciiTheme="minorHAnsi" w:hAnsiTheme="minorHAnsi" w:cstheme="minorHAnsi"/>
          <w:lang w:val="sr-Latn-ME"/>
        </w:rPr>
        <w:t xml:space="preserve">% veće u odnosu na isti period 2023. godine. </w:t>
      </w:r>
    </w:p>
    <w:p w:rsidR="0073483F" w:rsidRPr="00385ABD" w:rsidRDefault="0073483F" w:rsidP="00CF7D20">
      <w:pPr>
        <w:spacing w:line="259" w:lineRule="auto"/>
        <w:jc w:val="both"/>
        <w:rPr>
          <w:rFonts w:asciiTheme="minorHAnsi" w:hAnsiTheme="minorHAnsi" w:cstheme="minorHAnsi"/>
          <w:sz w:val="8"/>
          <w:szCs w:val="8"/>
          <w:lang w:val="sr-Latn-ME"/>
        </w:rPr>
      </w:pPr>
    </w:p>
    <w:bookmarkEnd w:id="2"/>
    <w:p w:rsidR="00A959BF" w:rsidRPr="00F32D78" w:rsidRDefault="00F32D78" w:rsidP="00043D85">
      <w:pPr>
        <w:spacing w:line="259" w:lineRule="auto"/>
        <w:jc w:val="both"/>
        <w:rPr>
          <w:rFonts w:asciiTheme="minorHAnsi" w:hAnsiTheme="minorHAnsi" w:cstheme="minorHAnsi"/>
          <w:lang w:val="sr-Latn-ME"/>
        </w:rPr>
      </w:pPr>
      <w:r w:rsidRPr="00F32D78">
        <w:rPr>
          <w:rFonts w:asciiTheme="minorHAnsi" w:hAnsiTheme="minorHAnsi" w:cstheme="minorHAnsi"/>
          <w:lang w:val="sr-Latn-ME"/>
        </w:rPr>
        <w:t>Sa druge strane,</w:t>
      </w:r>
      <w:r w:rsidR="00C154F6" w:rsidRPr="00F32D78">
        <w:rPr>
          <w:rFonts w:asciiTheme="minorHAnsi" w:hAnsiTheme="minorHAnsi" w:cstheme="minorHAnsi"/>
          <w:lang w:val="sr-Latn-ME"/>
        </w:rPr>
        <w:t xml:space="preserve"> u posmatranom periodu</w:t>
      </w:r>
      <w:r w:rsidR="00B121C6" w:rsidRPr="00F32D78">
        <w:rPr>
          <w:rFonts w:asciiTheme="minorHAnsi" w:hAnsiTheme="minorHAnsi" w:cstheme="minorHAnsi"/>
          <w:lang w:val="sr-Latn-ME"/>
        </w:rPr>
        <w:t xml:space="preserve"> </w:t>
      </w:r>
      <w:r w:rsidR="009B546A" w:rsidRPr="00F32D78">
        <w:rPr>
          <w:rFonts w:asciiTheme="minorHAnsi" w:hAnsiTheme="minorHAnsi" w:cstheme="minorHAnsi"/>
          <w:b/>
          <w:lang w:val="sr-Latn-ME"/>
        </w:rPr>
        <w:t>ostali prihodi</w:t>
      </w:r>
      <w:r w:rsidR="009B546A" w:rsidRPr="00F32D78">
        <w:rPr>
          <w:rFonts w:asciiTheme="minorHAnsi" w:hAnsiTheme="minorHAnsi" w:cstheme="minorHAnsi"/>
          <w:lang w:val="sr-Latn-ME"/>
        </w:rPr>
        <w:t xml:space="preserve"> </w:t>
      </w:r>
      <w:r w:rsidRPr="00F32D78">
        <w:rPr>
          <w:rFonts w:asciiTheme="minorHAnsi" w:hAnsiTheme="minorHAnsi" w:cstheme="minorHAnsi"/>
          <w:lang w:val="sr-Latn-ME"/>
        </w:rPr>
        <w:t>manji su</w:t>
      </w:r>
      <w:r w:rsidR="009B546A" w:rsidRPr="00F32D78">
        <w:rPr>
          <w:rFonts w:asciiTheme="minorHAnsi" w:hAnsiTheme="minorHAnsi" w:cstheme="minorHAnsi"/>
          <w:lang w:val="sr-Latn-ME"/>
        </w:rPr>
        <w:t xml:space="preserve"> u odnosu na plan za</w:t>
      </w:r>
      <w:r w:rsidR="00693CDC" w:rsidRPr="00F32D78">
        <w:rPr>
          <w:rFonts w:asciiTheme="minorHAnsi" w:hAnsiTheme="minorHAnsi" w:cstheme="minorHAnsi"/>
          <w:lang w:val="sr-Latn-ME"/>
        </w:rPr>
        <w:t xml:space="preserve"> </w:t>
      </w:r>
      <w:r w:rsidRPr="00F32D78">
        <w:rPr>
          <w:rFonts w:asciiTheme="minorHAnsi" w:hAnsiTheme="minorHAnsi" w:cstheme="minorHAnsi"/>
          <w:lang w:val="sr-Latn-ME"/>
        </w:rPr>
        <w:t>1</w:t>
      </w:r>
      <w:r w:rsidR="009E1700">
        <w:rPr>
          <w:rFonts w:asciiTheme="minorHAnsi" w:hAnsiTheme="minorHAnsi" w:cstheme="minorHAnsi"/>
          <w:lang w:val="sr-Latn-ME"/>
        </w:rPr>
        <w:t>0,5</w:t>
      </w:r>
      <w:r w:rsidRPr="00F32D78">
        <w:rPr>
          <w:rFonts w:asciiTheme="minorHAnsi" w:hAnsiTheme="minorHAnsi" w:cstheme="minorHAnsi"/>
          <w:lang w:val="sr-Latn-ME"/>
        </w:rPr>
        <w:t xml:space="preserve"> </w:t>
      </w:r>
      <w:r w:rsidR="009B546A" w:rsidRPr="00F32D78">
        <w:rPr>
          <w:rFonts w:asciiTheme="minorHAnsi" w:hAnsiTheme="minorHAnsi" w:cstheme="minorHAnsi"/>
          <w:lang w:val="sr-Latn-ME"/>
        </w:rPr>
        <w:t xml:space="preserve">mil. € ili </w:t>
      </w:r>
      <w:r w:rsidRPr="00F32D78">
        <w:rPr>
          <w:rFonts w:asciiTheme="minorHAnsi" w:hAnsiTheme="minorHAnsi" w:cstheme="minorHAnsi"/>
          <w:lang w:val="sr-Latn-ME"/>
        </w:rPr>
        <w:t>1</w:t>
      </w:r>
      <w:r w:rsidR="009E1700">
        <w:rPr>
          <w:rFonts w:asciiTheme="minorHAnsi" w:hAnsiTheme="minorHAnsi" w:cstheme="minorHAnsi"/>
          <w:lang w:val="sr-Latn-ME"/>
        </w:rPr>
        <w:t>4,4</w:t>
      </w:r>
      <w:r w:rsidR="00F40F6B" w:rsidRPr="00F32D78">
        <w:rPr>
          <w:rFonts w:asciiTheme="minorHAnsi" w:hAnsiTheme="minorHAnsi" w:cstheme="minorHAnsi"/>
          <w:lang w:val="sr-Latn-ME"/>
        </w:rPr>
        <w:t>%</w:t>
      </w:r>
      <w:r w:rsidR="009B546A" w:rsidRPr="00F32D78">
        <w:rPr>
          <w:rFonts w:asciiTheme="minorHAnsi" w:hAnsiTheme="minorHAnsi" w:cstheme="minorHAnsi"/>
          <w:lang w:val="sr-Latn-ME"/>
        </w:rPr>
        <w:t xml:space="preserve"> dominantno </w:t>
      </w:r>
      <w:r>
        <w:rPr>
          <w:rFonts w:asciiTheme="minorHAnsi" w:hAnsiTheme="minorHAnsi" w:cstheme="minorHAnsi"/>
          <w:lang w:val="sr-Latn-ME"/>
        </w:rPr>
        <w:t xml:space="preserve">usljed nižeg ostvarenja kategorije prihoda od kapitala, a imajući u vidu da je do sada izvršena uplata dividende samo od strane CGES u iznosu 4,7 mil. €. </w:t>
      </w:r>
      <w:r w:rsidR="004C52AC" w:rsidRPr="00F32D78">
        <w:rPr>
          <w:rFonts w:asciiTheme="minorHAnsi" w:hAnsiTheme="minorHAnsi" w:cstheme="minorHAnsi"/>
          <w:lang w:val="sr-Latn-ME"/>
        </w:rPr>
        <w:t>Navedena kategorija prihoda budžeta manja je u odnosu na isti period prethodne godine za</w:t>
      </w:r>
      <w:r w:rsidR="00FA3CAF" w:rsidRPr="00F32D78">
        <w:rPr>
          <w:rFonts w:asciiTheme="minorHAnsi" w:hAnsiTheme="minorHAnsi" w:cstheme="minorHAnsi"/>
          <w:lang w:val="sr-Latn-ME"/>
        </w:rPr>
        <w:t xml:space="preserve"> </w:t>
      </w:r>
      <w:r w:rsidR="004C52AC" w:rsidRPr="00F32D78">
        <w:rPr>
          <w:rFonts w:asciiTheme="minorHAnsi" w:hAnsiTheme="minorHAnsi" w:cstheme="minorHAnsi"/>
          <w:lang w:val="sr-Latn-ME"/>
        </w:rPr>
        <w:t xml:space="preserve">mil. </w:t>
      </w:r>
      <w:r w:rsidR="009E1700">
        <w:rPr>
          <w:rFonts w:asciiTheme="minorHAnsi" w:hAnsiTheme="minorHAnsi" w:cstheme="minorHAnsi"/>
          <w:lang w:val="sr-Latn-ME"/>
        </w:rPr>
        <w:t>78,5</w:t>
      </w:r>
      <w:r>
        <w:rPr>
          <w:rFonts w:asciiTheme="minorHAnsi" w:hAnsiTheme="minorHAnsi" w:cstheme="minorHAnsi"/>
          <w:lang w:val="sr-Latn-ME"/>
        </w:rPr>
        <w:t xml:space="preserve"> </w:t>
      </w:r>
      <w:r w:rsidR="004C52AC" w:rsidRPr="00F32D78">
        <w:rPr>
          <w:rFonts w:asciiTheme="minorHAnsi" w:hAnsiTheme="minorHAnsi" w:cstheme="minorHAnsi"/>
          <w:lang w:val="sr-Latn-ME"/>
        </w:rPr>
        <w:t xml:space="preserve">€ ili </w:t>
      </w:r>
      <w:r w:rsidR="00FC73C3" w:rsidRPr="00F32D78">
        <w:rPr>
          <w:rFonts w:asciiTheme="minorHAnsi" w:hAnsiTheme="minorHAnsi" w:cstheme="minorHAnsi"/>
          <w:lang w:val="sr-Latn-ME"/>
        </w:rPr>
        <w:t>5</w:t>
      </w:r>
      <w:r w:rsidR="009E1700">
        <w:rPr>
          <w:rFonts w:asciiTheme="minorHAnsi" w:hAnsiTheme="minorHAnsi" w:cstheme="minorHAnsi"/>
          <w:lang w:val="sr-Latn-ME"/>
        </w:rPr>
        <w:t>5,7</w:t>
      </w:r>
      <w:r w:rsidR="004C52AC" w:rsidRPr="00F32D78">
        <w:rPr>
          <w:rFonts w:asciiTheme="minorHAnsi" w:hAnsiTheme="minorHAnsi" w:cstheme="minorHAnsi"/>
          <w:lang w:val="sr-Latn-ME"/>
        </w:rPr>
        <w:t xml:space="preserve">%, prvenstveno usljed značajnog iznosa jednokratnih prihoda u prvih </w:t>
      </w:r>
      <w:r w:rsidR="004C36F0">
        <w:rPr>
          <w:rFonts w:asciiTheme="minorHAnsi" w:hAnsiTheme="minorHAnsi" w:cstheme="minorHAnsi"/>
          <w:lang w:val="sr-Latn-ME"/>
        </w:rPr>
        <w:t>osam</w:t>
      </w:r>
      <w:r w:rsidR="004C52AC" w:rsidRPr="00F32D78">
        <w:rPr>
          <w:rFonts w:asciiTheme="minorHAnsi" w:hAnsiTheme="minorHAnsi" w:cstheme="minorHAnsi"/>
          <w:lang w:val="sr-Latn-ME"/>
        </w:rPr>
        <w:t xml:space="preserve"> mjeseci 2023. godine.</w:t>
      </w:r>
    </w:p>
    <w:p w:rsidR="005950F6" w:rsidRDefault="005950F6" w:rsidP="00043D85">
      <w:pPr>
        <w:spacing w:line="259" w:lineRule="auto"/>
        <w:jc w:val="both"/>
        <w:rPr>
          <w:rFonts w:asciiTheme="minorHAnsi" w:hAnsiTheme="minorHAnsi" w:cstheme="minorHAnsi"/>
          <w:lang w:val="sr-Latn-ME"/>
        </w:rPr>
      </w:pPr>
    </w:p>
    <w:p w:rsidR="00E85DC4" w:rsidRPr="00E85DC4" w:rsidRDefault="00E0429C" w:rsidP="00E85DC4">
      <w:pPr>
        <w:spacing w:after="160" w:line="259" w:lineRule="auto"/>
        <w:jc w:val="both"/>
        <w:rPr>
          <w:rFonts w:asciiTheme="minorHAnsi" w:hAnsiTheme="minorHAnsi" w:cstheme="minorHAnsi"/>
          <w:b/>
          <w:lang w:val="sr-Latn-ME"/>
        </w:rPr>
      </w:pPr>
      <w:r>
        <w:rPr>
          <w:rFonts w:asciiTheme="minorHAnsi" w:hAnsiTheme="minorHAnsi" w:cstheme="minorHAnsi"/>
          <w:b/>
          <w:lang w:val="sr-Latn-ME"/>
        </w:rPr>
        <w:t>Uporedni p</w:t>
      </w:r>
      <w:r w:rsidR="00E85DC4" w:rsidRPr="00E85DC4">
        <w:rPr>
          <w:rFonts w:asciiTheme="minorHAnsi" w:hAnsiTheme="minorHAnsi" w:cstheme="minorHAnsi"/>
          <w:b/>
          <w:lang w:val="sr-Latn-ME"/>
        </w:rPr>
        <w:t>regled jednokratnih prihoda</w:t>
      </w:r>
      <w:r>
        <w:rPr>
          <w:rFonts w:asciiTheme="minorHAnsi" w:hAnsiTheme="minorHAnsi" w:cstheme="minorHAnsi"/>
          <w:b/>
          <w:lang w:val="sr-Latn-ME"/>
        </w:rPr>
        <w:t xml:space="preserve"> u periodu januar-</w:t>
      </w:r>
      <w:r w:rsidR="006E473F">
        <w:rPr>
          <w:rFonts w:asciiTheme="minorHAnsi" w:hAnsiTheme="minorHAnsi" w:cstheme="minorHAnsi"/>
          <w:b/>
          <w:lang w:val="sr-Latn-ME"/>
        </w:rPr>
        <w:t>avgust</w:t>
      </w:r>
      <w:r>
        <w:rPr>
          <w:rFonts w:asciiTheme="minorHAnsi" w:hAnsiTheme="minorHAnsi" w:cstheme="minorHAnsi"/>
          <w:b/>
          <w:lang w:val="sr-Latn-ME"/>
        </w:rPr>
        <w:t>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945"/>
        <w:gridCol w:w="2250"/>
        <w:gridCol w:w="2160"/>
      </w:tblGrid>
      <w:tr w:rsidR="00E85DC4" w:rsidRPr="00E85DC4" w:rsidTr="00690670">
        <w:tc>
          <w:tcPr>
            <w:tcW w:w="4945" w:type="dxa"/>
            <w:shd w:val="clear" w:color="auto" w:fill="DEEAF6" w:themeFill="accent1" w:themeFillTint="33"/>
          </w:tcPr>
          <w:p w:rsidR="00E85DC4" w:rsidRPr="00E85DC4" w:rsidRDefault="00E85DC4" w:rsidP="00E85DC4">
            <w:pPr>
              <w:spacing w:line="259" w:lineRule="auto"/>
              <w:jc w:val="both"/>
              <w:rPr>
                <w:rFonts w:asciiTheme="minorHAnsi" w:hAnsiTheme="minorHAnsi" w:cstheme="minorHAnsi"/>
                <w:b/>
                <w:lang w:val="sr-Latn-ME"/>
              </w:rPr>
            </w:pPr>
            <w:r w:rsidRPr="00E85DC4">
              <w:rPr>
                <w:rFonts w:asciiTheme="minorHAnsi" w:hAnsiTheme="minorHAnsi" w:cstheme="minorHAnsi"/>
                <w:b/>
                <w:lang w:val="sr-Latn-ME"/>
              </w:rPr>
              <w:t xml:space="preserve">Jednokratni prihodi </w:t>
            </w:r>
          </w:p>
        </w:tc>
        <w:tc>
          <w:tcPr>
            <w:tcW w:w="2250" w:type="dxa"/>
            <w:shd w:val="clear" w:color="auto" w:fill="DEEAF6" w:themeFill="accent1" w:themeFillTint="33"/>
          </w:tcPr>
          <w:p w:rsidR="00E85DC4" w:rsidRPr="00E85DC4" w:rsidRDefault="00E85DC4" w:rsidP="00E85DC4">
            <w:pPr>
              <w:spacing w:line="259" w:lineRule="auto"/>
              <w:jc w:val="both"/>
              <w:rPr>
                <w:rFonts w:asciiTheme="minorHAnsi" w:hAnsiTheme="minorHAnsi" w:cstheme="minorHAnsi"/>
                <w:b/>
                <w:lang w:val="sr-Latn-ME"/>
              </w:rPr>
            </w:pPr>
            <w:r w:rsidRPr="00E85DC4">
              <w:rPr>
                <w:rFonts w:asciiTheme="minorHAnsi" w:hAnsiTheme="minorHAnsi" w:cstheme="minorHAnsi"/>
                <w:b/>
                <w:lang w:val="sr-Latn-ME"/>
              </w:rPr>
              <w:t xml:space="preserve">Januar – </w:t>
            </w:r>
            <w:r w:rsidR="00690670">
              <w:rPr>
                <w:rFonts w:asciiTheme="minorHAnsi" w:hAnsiTheme="minorHAnsi" w:cstheme="minorHAnsi"/>
                <w:b/>
                <w:lang w:val="sr-Latn-ME"/>
              </w:rPr>
              <w:t xml:space="preserve">avgust </w:t>
            </w:r>
            <w:r w:rsidRPr="00E85DC4">
              <w:rPr>
                <w:rFonts w:asciiTheme="minorHAnsi" w:hAnsiTheme="minorHAnsi" w:cstheme="minorHAnsi"/>
                <w:b/>
                <w:lang w:val="sr-Latn-ME"/>
              </w:rPr>
              <w:t>2023</w:t>
            </w:r>
          </w:p>
        </w:tc>
        <w:tc>
          <w:tcPr>
            <w:tcW w:w="2160" w:type="dxa"/>
            <w:shd w:val="clear" w:color="auto" w:fill="DEEAF6" w:themeFill="accent1" w:themeFillTint="33"/>
          </w:tcPr>
          <w:p w:rsidR="00E85DC4" w:rsidRPr="00E85DC4" w:rsidRDefault="00E85DC4" w:rsidP="00E85DC4">
            <w:pPr>
              <w:spacing w:line="259" w:lineRule="auto"/>
              <w:jc w:val="both"/>
              <w:rPr>
                <w:rFonts w:asciiTheme="minorHAnsi" w:hAnsiTheme="minorHAnsi" w:cstheme="minorHAnsi"/>
                <w:b/>
                <w:lang w:val="sr-Latn-ME"/>
              </w:rPr>
            </w:pPr>
            <w:r w:rsidRPr="00E85DC4">
              <w:rPr>
                <w:rFonts w:asciiTheme="minorHAnsi" w:hAnsiTheme="minorHAnsi" w:cstheme="minorHAnsi"/>
                <w:b/>
                <w:lang w:val="sr-Latn-ME"/>
              </w:rPr>
              <w:t xml:space="preserve">Januar – </w:t>
            </w:r>
            <w:r w:rsidR="00690670">
              <w:rPr>
                <w:rFonts w:asciiTheme="minorHAnsi" w:hAnsiTheme="minorHAnsi" w:cstheme="minorHAnsi"/>
                <w:b/>
                <w:lang w:val="sr-Latn-ME"/>
              </w:rPr>
              <w:t>avgust</w:t>
            </w:r>
            <w:r w:rsidRPr="00E85DC4">
              <w:rPr>
                <w:rFonts w:asciiTheme="minorHAnsi" w:hAnsiTheme="minorHAnsi" w:cstheme="minorHAnsi"/>
                <w:b/>
                <w:lang w:val="sr-Latn-ME"/>
              </w:rPr>
              <w:t xml:space="preserve"> 2024</w:t>
            </w:r>
          </w:p>
        </w:tc>
      </w:tr>
      <w:tr w:rsidR="00E85DC4" w:rsidRPr="00E85DC4" w:rsidTr="00690670">
        <w:tc>
          <w:tcPr>
            <w:tcW w:w="4945" w:type="dxa"/>
            <w:shd w:val="clear" w:color="auto" w:fill="auto"/>
          </w:tcPr>
          <w:p w:rsidR="00E85DC4" w:rsidRPr="00E85DC4" w:rsidRDefault="00E85DC4" w:rsidP="00E85DC4">
            <w:pPr>
              <w:spacing w:line="259" w:lineRule="auto"/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E85DC4">
              <w:rPr>
                <w:rFonts w:asciiTheme="minorHAnsi" w:hAnsiTheme="minorHAnsi" w:cstheme="minorHAnsi"/>
                <w:lang w:val="sr-Latn-ME"/>
              </w:rPr>
              <w:t xml:space="preserve">Ekonomsko državljanstvo </w:t>
            </w:r>
          </w:p>
        </w:tc>
        <w:tc>
          <w:tcPr>
            <w:tcW w:w="2250" w:type="dxa"/>
            <w:shd w:val="clear" w:color="auto" w:fill="auto"/>
          </w:tcPr>
          <w:p w:rsidR="00E85DC4" w:rsidRPr="00E85DC4" w:rsidRDefault="009C0E87" w:rsidP="00E85DC4">
            <w:pPr>
              <w:spacing w:line="259" w:lineRule="auto"/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50,599,623.8</w:t>
            </w:r>
          </w:p>
        </w:tc>
        <w:tc>
          <w:tcPr>
            <w:tcW w:w="2160" w:type="dxa"/>
            <w:shd w:val="clear" w:color="auto" w:fill="auto"/>
          </w:tcPr>
          <w:p w:rsidR="00E85DC4" w:rsidRPr="00E85DC4" w:rsidRDefault="00C2564C" w:rsidP="00E85DC4">
            <w:pPr>
              <w:spacing w:line="259" w:lineRule="auto"/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17</w:t>
            </w:r>
            <w:r w:rsidR="00624068">
              <w:rPr>
                <w:rFonts w:asciiTheme="minorHAnsi" w:hAnsiTheme="minorHAnsi" w:cstheme="minorHAnsi"/>
                <w:lang w:val="sr-Latn-ME"/>
              </w:rPr>
              <w:t>,</w:t>
            </w:r>
            <w:r>
              <w:rPr>
                <w:rFonts w:asciiTheme="minorHAnsi" w:hAnsiTheme="minorHAnsi" w:cstheme="minorHAnsi"/>
                <w:lang w:val="sr-Latn-ME"/>
              </w:rPr>
              <w:t>2</w:t>
            </w:r>
            <w:r w:rsidR="00624068">
              <w:rPr>
                <w:rFonts w:asciiTheme="minorHAnsi" w:hAnsiTheme="minorHAnsi" w:cstheme="minorHAnsi"/>
                <w:lang w:val="sr-Latn-ME"/>
              </w:rPr>
              <w:t>99,862.00</w:t>
            </w:r>
          </w:p>
        </w:tc>
      </w:tr>
      <w:tr w:rsidR="00E85DC4" w:rsidRPr="00E85DC4" w:rsidTr="00690670">
        <w:tc>
          <w:tcPr>
            <w:tcW w:w="4945" w:type="dxa"/>
            <w:shd w:val="clear" w:color="auto" w:fill="auto"/>
          </w:tcPr>
          <w:p w:rsidR="00E85DC4" w:rsidRPr="00E85DC4" w:rsidRDefault="00E85DC4" w:rsidP="00E85DC4">
            <w:pPr>
              <w:spacing w:line="259" w:lineRule="auto"/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E85DC4">
              <w:rPr>
                <w:rFonts w:asciiTheme="minorHAnsi" w:hAnsiTheme="minorHAnsi" w:cstheme="minorHAnsi"/>
                <w:lang w:val="sr-Latn-ME"/>
              </w:rPr>
              <w:t xml:space="preserve">Dodjela radio – 5G frekvencije </w:t>
            </w:r>
          </w:p>
        </w:tc>
        <w:tc>
          <w:tcPr>
            <w:tcW w:w="2250" w:type="dxa"/>
            <w:shd w:val="clear" w:color="auto" w:fill="auto"/>
          </w:tcPr>
          <w:p w:rsidR="00E85DC4" w:rsidRPr="00E85DC4" w:rsidRDefault="00E85DC4" w:rsidP="00E85DC4">
            <w:pPr>
              <w:spacing w:line="259" w:lineRule="auto"/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E85DC4">
              <w:rPr>
                <w:rFonts w:asciiTheme="minorHAnsi" w:hAnsiTheme="minorHAnsi" w:cstheme="minorHAnsi"/>
                <w:lang w:val="sr-Latn-ME"/>
              </w:rPr>
              <w:t>8,836,146,00</w:t>
            </w:r>
          </w:p>
        </w:tc>
        <w:tc>
          <w:tcPr>
            <w:tcW w:w="2160" w:type="dxa"/>
            <w:shd w:val="clear" w:color="auto" w:fill="auto"/>
          </w:tcPr>
          <w:p w:rsidR="00E85DC4" w:rsidRPr="00E85DC4" w:rsidRDefault="00E85DC4" w:rsidP="00E85DC4">
            <w:pPr>
              <w:spacing w:line="259" w:lineRule="auto"/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E85DC4">
              <w:rPr>
                <w:rFonts w:asciiTheme="minorHAnsi" w:hAnsiTheme="minorHAnsi" w:cstheme="minorHAnsi"/>
                <w:lang w:val="sr-Latn-ME"/>
              </w:rPr>
              <w:t>/</w:t>
            </w:r>
          </w:p>
        </w:tc>
      </w:tr>
      <w:tr w:rsidR="00E85DC4" w:rsidRPr="00E85DC4" w:rsidTr="00690670">
        <w:tc>
          <w:tcPr>
            <w:tcW w:w="4945" w:type="dxa"/>
            <w:shd w:val="clear" w:color="auto" w:fill="auto"/>
          </w:tcPr>
          <w:p w:rsidR="00E85DC4" w:rsidRPr="00E85DC4" w:rsidRDefault="00E85DC4" w:rsidP="00E85DC4">
            <w:pPr>
              <w:spacing w:line="259" w:lineRule="auto"/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E85DC4">
              <w:rPr>
                <w:rFonts w:asciiTheme="minorHAnsi" w:hAnsiTheme="minorHAnsi" w:cstheme="minorHAnsi"/>
                <w:lang w:val="sr-Latn-ME"/>
              </w:rPr>
              <w:t xml:space="preserve">Direktna budžetska podrška za energetsku efikasnost  </w:t>
            </w:r>
          </w:p>
        </w:tc>
        <w:tc>
          <w:tcPr>
            <w:tcW w:w="2250" w:type="dxa"/>
            <w:shd w:val="clear" w:color="auto" w:fill="auto"/>
          </w:tcPr>
          <w:p w:rsidR="00E85DC4" w:rsidRPr="00E85DC4" w:rsidRDefault="00E85DC4" w:rsidP="00E85DC4">
            <w:pPr>
              <w:spacing w:line="259" w:lineRule="auto"/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E85DC4">
              <w:rPr>
                <w:rFonts w:asciiTheme="minorHAnsi" w:hAnsiTheme="minorHAnsi" w:cstheme="minorHAnsi"/>
                <w:lang w:val="sr-Latn-ME"/>
              </w:rPr>
              <w:t>27,000,000.00</w:t>
            </w:r>
          </w:p>
        </w:tc>
        <w:tc>
          <w:tcPr>
            <w:tcW w:w="2160" w:type="dxa"/>
            <w:shd w:val="clear" w:color="auto" w:fill="auto"/>
          </w:tcPr>
          <w:p w:rsidR="00E85DC4" w:rsidRPr="00E85DC4" w:rsidRDefault="00E85DC4" w:rsidP="00E85DC4">
            <w:pPr>
              <w:spacing w:line="259" w:lineRule="auto"/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E85DC4">
              <w:rPr>
                <w:rFonts w:asciiTheme="minorHAnsi" w:hAnsiTheme="minorHAnsi" w:cstheme="minorHAnsi"/>
                <w:lang w:val="sr-Latn-ME"/>
              </w:rPr>
              <w:t>/</w:t>
            </w:r>
          </w:p>
        </w:tc>
      </w:tr>
      <w:tr w:rsidR="00E85DC4" w:rsidRPr="00E85DC4" w:rsidTr="00690670">
        <w:tc>
          <w:tcPr>
            <w:tcW w:w="4945" w:type="dxa"/>
            <w:shd w:val="clear" w:color="auto" w:fill="auto"/>
          </w:tcPr>
          <w:p w:rsidR="00E85DC4" w:rsidRPr="00E85DC4" w:rsidRDefault="00E85DC4" w:rsidP="00E85DC4">
            <w:pPr>
              <w:spacing w:line="259" w:lineRule="auto"/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E85DC4">
              <w:rPr>
                <w:rFonts w:asciiTheme="minorHAnsi" w:hAnsiTheme="minorHAnsi" w:cstheme="minorHAnsi"/>
                <w:lang w:val="sr-Latn-ME"/>
              </w:rPr>
              <w:t>Prihod po osnovu zakupa zemljista Lustica bay</w:t>
            </w:r>
          </w:p>
        </w:tc>
        <w:tc>
          <w:tcPr>
            <w:tcW w:w="2250" w:type="dxa"/>
            <w:shd w:val="clear" w:color="auto" w:fill="auto"/>
          </w:tcPr>
          <w:p w:rsidR="00E85DC4" w:rsidRPr="00E85DC4" w:rsidRDefault="00E85DC4" w:rsidP="00E85DC4">
            <w:pPr>
              <w:spacing w:line="259" w:lineRule="auto"/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E85DC4">
              <w:rPr>
                <w:rFonts w:asciiTheme="minorHAnsi" w:hAnsiTheme="minorHAnsi" w:cstheme="minorHAnsi"/>
                <w:lang w:val="sr-Latn-ME"/>
              </w:rPr>
              <w:t>5,283 671.84</w:t>
            </w:r>
          </w:p>
        </w:tc>
        <w:tc>
          <w:tcPr>
            <w:tcW w:w="2160" w:type="dxa"/>
            <w:shd w:val="clear" w:color="auto" w:fill="auto"/>
          </w:tcPr>
          <w:p w:rsidR="00E85DC4" w:rsidRPr="00E85DC4" w:rsidRDefault="00E85DC4" w:rsidP="00E85DC4">
            <w:pPr>
              <w:spacing w:line="259" w:lineRule="auto"/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E85DC4">
              <w:rPr>
                <w:rFonts w:asciiTheme="minorHAnsi" w:hAnsiTheme="minorHAnsi" w:cstheme="minorHAnsi"/>
                <w:lang w:val="sr-Latn-ME"/>
              </w:rPr>
              <w:t>/</w:t>
            </w:r>
          </w:p>
        </w:tc>
      </w:tr>
      <w:tr w:rsidR="00A00305" w:rsidRPr="00E85DC4" w:rsidTr="00690670">
        <w:trPr>
          <w:trHeight w:val="287"/>
        </w:trPr>
        <w:tc>
          <w:tcPr>
            <w:tcW w:w="4945" w:type="dxa"/>
            <w:shd w:val="clear" w:color="auto" w:fill="auto"/>
          </w:tcPr>
          <w:p w:rsidR="00A00305" w:rsidRPr="00E85DC4" w:rsidRDefault="00A00305" w:rsidP="00E85DC4">
            <w:pPr>
              <w:spacing w:line="259" w:lineRule="auto"/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Ministarstvo rada – povraćaj po zahtjevu</w:t>
            </w:r>
          </w:p>
        </w:tc>
        <w:tc>
          <w:tcPr>
            <w:tcW w:w="2250" w:type="dxa"/>
            <w:shd w:val="clear" w:color="auto" w:fill="auto"/>
          </w:tcPr>
          <w:p w:rsidR="00A00305" w:rsidRPr="00E85DC4" w:rsidRDefault="00634DCF" w:rsidP="00E85DC4">
            <w:pPr>
              <w:spacing w:line="259" w:lineRule="auto"/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/</w:t>
            </w:r>
          </w:p>
        </w:tc>
        <w:tc>
          <w:tcPr>
            <w:tcW w:w="2160" w:type="dxa"/>
            <w:shd w:val="clear" w:color="auto" w:fill="auto"/>
          </w:tcPr>
          <w:p w:rsidR="00A00305" w:rsidRPr="00E85DC4" w:rsidRDefault="00634DCF" w:rsidP="00E85DC4">
            <w:pPr>
              <w:spacing w:line="259" w:lineRule="auto"/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4,445,336.71</w:t>
            </w:r>
          </w:p>
        </w:tc>
      </w:tr>
      <w:tr w:rsidR="00FA3CAF" w:rsidRPr="00E85DC4" w:rsidTr="00690670">
        <w:trPr>
          <w:trHeight w:val="287"/>
        </w:trPr>
        <w:tc>
          <w:tcPr>
            <w:tcW w:w="4945" w:type="dxa"/>
            <w:shd w:val="clear" w:color="auto" w:fill="auto"/>
          </w:tcPr>
          <w:p w:rsidR="00FA3CAF" w:rsidRDefault="00FA3CAF" w:rsidP="00E85DC4">
            <w:pPr>
              <w:spacing w:line="259" w:lineRule="auto"/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P</w:t>
            </w:r>
            <w:r w:rsidRPr="00FA3CAF">
              <w:rPr>
                <w:rFonts w:asciiTheme="minorHAnsi" w:hAnsiTheme="minorHAnsi" w:cstheme="minorHAnsi"/>
                <w:lang w:val="sr-Latn-ME"/>
              </w:rPr>
              <w:t>rekida hedžing aranžmana iz 2021. godine,</w:t>
            </w:r>
          </w:p>
        </w:tc>
        <w:tc>
          <w:tcPr>
            <w:tcW w:w="2250" w:type="dxa"/>
            <w:shd w:val="clear" w:color="auto" w:fill="auto"/>
          </w:tcPr>
          <w:p w:rsidR="00FA3CAF" w:rsidRDefault="00FA3CAF" w:rsidP="00E85DC4">
            <w:pPr>
              <w:spacing w:line="259" w:lineRule="auto"/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59,870,382.37</w:t>
            </w:r>
          </w:p>
        </w:tc>
        <w:tc>
          <w:tcPr>
            <w:tcW w:w="2160" w:type="dxa"/>
            <w:shd w:val="clear" w:color="auto" w:fill="auto"/>
          </w:tcPr>
          <w:p w:rsidR="00FA3CAF" w:rsidRDefault="00B03CCE" w:rsidP="00E85DC4">
            <w:pPr>
              <w:spacing w:line="259" w:lineRule="auto"/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/</w:t>
            </w:r>
          </w:p>
        </w:tc>
      </w:tr>
      <w:tr w:rsidR="00552598" w:rsidRPr="00E85DC4" w:rsidTr="00690670">
        <w:trPr>
          <w:trHeight w:val="287"/>
        </w:trPr>
        <w:tc>
          <w:tcPr>
            <w:tcW w:w="4945" w:type="dxa"/>
            <w:shd w:val="clear" w:color="auto" w:fill="auto"/>
          </w:tcPr>
          <w:p w:rsidR="00552598" w:rsidRDefault="00B03CCE" w:rsidP="00E85DC4">
            <w:pPr>
              <w:spacing w:line="259" w:lineRule="auto"/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D</w:t>
            </w:r>
            <w:r w:rsidRPr="00B03CCE">
              <w:rPr>
                <w:rFonts w:asciiTheme="minorHAnsi" w:hAnsiTheme="minorHAnsi" w:cstheme="minorHAnsi"/>
                <w:lang w:val="sr-Latn-ME"/>
              </w:rPr>
              <w:t>ividenda – preduzeća u većinskom vlasništvu države</w:t>
            </w:r>
          </w:p>
        </w:tc>
        <w:tc>
          <w:tcPr>
            <w:tcW w:w="2250" w:type="dxa"/>
            <w:shd w:val="clear" w:color="auto" w:fill="auto"/>
          </w:tcPr>
          <w:p w:rsidR="00552598" w:rsidRDefault="00B03CCE" w:rsidP="00E85DC4">
            <w:pPr>
              <w:spacing w:line="259" w:lineRule="auto"/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3,859,787.06</w:t>
            </w:r>
          </w:p>
        </w:tc>
        <w:tc>
          <w:tcPr>
            <w:tcW w:w="2160" w:type="dxa"/>
            <w:shd w:val="clear" w:color="auto" w:fill="auto"/>
          </w:tcPr>
          <w:p w:rsidR="00552598" w:rsidRDefault="00B03CCE" w:rsidP="00E85DC4">
            <w:pPr>
              <w:spacing w:line="259" w:lineRule="auto"/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4,707,057.39</w:t>
            </w:r>
          </w:p>
        </w:tc>
      </w:tr>
      <w:tr w:rsidR="00E85DC4" w:rsidRPr="00E85DC4" w:rsidTr="00690670">
        <w:tc>
          <w:tcPr>
            <w:tcW w:w="4945" w:type="dxa"/>
            <w:shd w:val="clear" w:color="auto" w:fill="DEEAF6" w:themeFill="accent1" w:themeFillTint="33"/>
          </w:tcPr>
          <w:p w:rsidR="00E85DC4" w:rsidRPr="00E85DC4" w:rsidRDefault="00E85DC4" w:rsidP="00E85DC4">
            <w:pPr>
              <w:spacing w:line="259" w:lineRule="auto"/>
              <w:jc w:val="both"/>
              <w:rPr>
                <w:rFonts w:asciiTheme="minorHAnsi" w:hAnsiTheme="minorHAnsi" w:cstheme="minorHAnsi"/>
                <w:b/>
                <w:lang w:val="sr-Latn-ME"/>
              </w:rPr>
            </w:pPr>
            <w:r w:rsidRPr="00E85DC4">
              <w:rPr>
                <w:rFonts w:asciiTheme="minorHAnsi" w:hAnsiTheme="minorHAnsi" w:cstheme="minorHAnsi"/>
                <w:b/>
                <w:lang w:val="sr-Latn-ME"/>
              </w:rPr>
              <w:t xml:space="preserve">Ukupno </w:t>
            </w:r>
          </w:p>
        </w:tc>
        <w:tc>
          <w:tcPr>
            <w:tcW w:w="2250" w:type="dxa"/>
            <w:shd w:val="clear" w:color="auto" w:fill="DEEAF6" w:themeFill="accent1" w:themeFillTint="33"/>
          </w:tcPr>
          <w:p w:rsidR="00E85DC4" w:rsidRPr="00E85DC4" w:rsidRDefault="006A388A" w:rsidP="00E85DC4">
            <w:pPr>
              <w:spacing w:line="259" w:lineRule="auto"/>
              <w:jc w:val="both"/>
              <w:rPr>
                <w:rFonts w:asciiTheme="minorHAnsi" w:hAnsiTheme="minorHAnsi" w:cstheme="minorHAnsi"/>
                <w:b/>
                <w:lang w:val="sr-Latn-ME"/>
              </w:rPr>
            </w:pPr>
            <w:r w:rsidRPr="006A388A">
              <w:rPr>
                <w:rFonts w:asciiTheme="minorHAnsi" w:hAnsiTheme="minorHAnsi" w:cstheme="minorHAnsi"/>
                <w:b/>
                <w:lang w:val="sr-Latn-ME"/>
              </w:rPr>
              <w:t>155</w:t>
            </w:r>
            <w:r w:rsidR="00D70B5F">
              <w:rPr>
                <w:rFonts w:asciiTheme="minorHAnsi" w:hAnsiTheme="minorHAnsi" w:cstheme="minorHAnsi"/>
                <w:b/>
                <w:lang w:val="sr-Latn-ME"/>
              </w:rPr>
              <w:t>,</w:t>
            </w:r>
            <w:r w:rsidRPr="006A388A">
              <w:rPr>
                <w:rFonts w:asciiTheme="minorHAnsi" w:hAnsiTheme="minorHAnsi" w:cstheme="minorHAnsi"/>
                <w:b/>
                <w:lang w:val="sr-Latn-ME"/>
              </w:rPr>
              <w:t>449</w:t>
            </w:r>
            <w:r w:rsidR="00D70B5F">
              <w:rPr>
                <w:rFonts w:asciiTheme="minorHAnsi" w:hAnsiTheme="minorHAnsi" w:cstheme="minorHAnsi"/>
                <w:b/>
                <w:lang w:val="sr-Latn-ME"/>
              </w:rPr>
              <w:t>,</w:t>
            </w:r>
            <w:r w:rsidRPr="006A388A">
              <w:rPr>
                <w:rFonts w:asciiTheme="minorHAnsi" w:hAnsiTheme="minorHAnsi" w:cstheme="minorHAnsi"/>
                <w:b/>
                <w:lang w:val="sr-Latn-ME"/>
              </w:rPr>
              <w:t>611.07</w:t>
            </w:r>
          </w:p>
        </w:tc>
        <w:tc>
          <w:tcPr>
            <w:tcW w:w="2160" w:type="dxa"/>
            <w:shd w:val="clear" w:color="auto" w:fill="DEEAF6" w:themeFill="accent1" w:themeFillTint="33"/>
          </w:tcPr>
          <w:p w:rsidR="00E85DC4" w:rsidRPr="008A1D5B" w:rsidRDefault="008A1D5B" w:rsidP="00624068">
            <w:pPr>
              <w:spacing w:line="259" w:lineRule="auto"/>
              <w:jc w:val="both"/>
              <w:rPr>
                <w:b/>
                <w:color w:val="000000"/>
              </w:rPr>
            </w:pPr>
            <w:r w:rsidRPr="008A1D5B">
              <w:rPr>
                <w:b/>
                <w:color w:val="000000"/>
              </w:rPr>
              <w:t>26,452,256.1</w:t>
            </w:r>
          </w:p>
        </w:tc>
      </w:tr>
    </w:tbl>
    <w:p w:rsidR="004C52AC" w:rsidRDefault="004C52AC" w:rsidP="00043D85">
      <w:pPr>
        <w:spacing w:line="259" w:lineRule="auto"/>
        <w:jc w:val="both"/>
        <w:rPr>
          <w:rFonts w:asciiTheme="minorHAnsi" w:hAnsiTheme="minorHAnsi" w:cstheme="minorHAnsi"/>
          <w:b/>
          <w:lang w:val="sr-Latn-ME"/>
        </w:rPr>
      </w:pPr>
    </w:p>
    <w:p w:rsidR="008107DF" w:rsidRDefault="008107DF" w:rsidP="00971205">
      <w:pPr>
        <w:spacing w:line="256" w:lineRule="auto"/>
        <w:jc w:val="both"/>
        <w:rPr>
          <w:rFonts w:asciiTheme="minorHAnsi" w:hAnsiTheme="minorHAnsi" w:cstheme="minorHAnsi"/>
          <w:b/>
          <w:lang w:val="sr-Latn-ME"/>
        </w:rPr>
      </w:pPr>
    </w:p>
    <w:p w:rsidR="00FF58DF" w:rsidRPr="00E4268B" w:rsidRDefault="00511083" w:rsidP="00971205">
      <w:pPr>
        <w:spacing w:line="256" w:lineRule="auto"/>
        <w:jc w:val="both"/>
        <w:rPr>
          <w:rFonts w:asciiTheme="minorHAnsi" w:hAnsiTheme="minorHAnsi" w:cstheme="minorHAnsi"/>
          <w:b/>
          <w:lang w:val="sr-Latn-ME"/>
        </w:rPr>
      </w:pPr>
      <w:r w:rsidRPr="00AE025C">
        <w:rPr>
          <w:rFonts w:asciiTheme="minorHAnsi" w:hAnsiTheme="minorHAnsi" w:cstheme="minorHAnsi"/>
          <w:b/>
          <w:lang w:val="sr-Latn-ME"/>
        </w:rPr>
        <w:t xml:space="preserve">Prihodi budžeta </w:t>
      </w:r>
      <w:r w:rsidR="00CD2D66">
        <w:rPr>
          <w:rFonts w:asciiTheme="minorHAnsi" w:hAnsiTheme="minorHAnsi" w:cstheme="minorHAnsi"/>
          <w:b/>
          <w:lang w:val="sr-Latn-ME"/>
        </w:rPr>
        <w:t xml:space="preserve">u </w:t>
      </w:r>
      <w:r w:rsidR="006E473F">
        <w:rPr>
          <w:rFonts w:asciiTheme="minorHAnsi" w:hAnsiTheme="minorHAnsi" w:cstheme="minorHAnsi"/>
          <w:b/>
          <w:lang w:val="sr-Latn-ME"/>
        </w:rPr>
        <w:t>avgustu</w:t>
      </w:r>
      <w:r w:rsidR="00CD2D66">
        <w:rPr>
          <w:rFonts w:asciiTheme="minorHAnsi" w:hAnsiTheme="minorHAnsi" w:cstheme="minorHAnsi"/>
          <w:b/>
          <w:lang w:val="sr-Latn-ME"/>
        </w:rPr>
        <w:t xml:space="preserve"> mjesecu 2024. godine</w:t>
      </w:r>
      <w:r w:rsidR="0037271B" w:rsidRPr="00AE025C">
        <w:rPr>
          <w:rFonts w:asciiTheme="minorHAnsi" w:hAnsiTheme="minorHAnsi" w:cstheme="minorHAnsi"/>
          <w:b/>
          <w:lang w:val="sr-Latn-ME"/>
        </w:rPr>
        <w:t xml:space="preserve"> </w:t>
      </w:r>
      <w:r w:rsidRPr="00AE025C">
        <w:rPr>
          <w:rFonts w:asciiTheme="minorHAnsi" w:hAnsiTheme="minorHAnsi" w:cstheme="minorHAnsi"/>
          <w:b/>
          <w:lang w:val="sr-Latn-ME"/>
        </w:rPr>
        <w:t>iznosili su</w:t>
      </w:r>
      <w:r w:rsidR="005865E1">
        <w:rPr>
          <w:rFonts w:asciiTheme="minorHAnsi" w:hAnsiTheme="minorHAnsi" w:cstheme="minorHAnsi"/>
          <w:b/>
          <w:lang w:val="sr-Latn-ME"/>
        </w:rPr>
        <w:t xml:space="preserve"> </w:t>
      </w:r>
      <w:r w:rsidR="00E406E9">
        <w:rPr>
          <w:rFonts w:asciiTheme="minorHAnsi" w:hAnsiTheme="minorHAnsi" w:cstheme="minorHAnsi"/>
          <w:b/>
          <w:lang w:val="sr-Latn-ME"/>
        </w:rPr>
        <w:t xml:space="preserve">254,8 </w:t>
      </w:r>
      <w:r w:rsidRPr="00AE025C">
        <w:rPr>
          <w:rFonts w:asciiTheme="minorHAnsi" w:hAnsiTheme="minorHAnsi" w:cstheme="minorHAnsi"/>
          <w:b/>
          <w:lang w:val="sr-Latn-ME"/>
        </w:rPr>
        <w:t xml:space="preserve">mil. €, što je u odnosu na </w:t>
      </w:r>
      <w:r w:rsidR="00FD2614">
        <w:rPr>
          <w:rFonts w:asciiTheme="minorHAnsi" w:hAnsiTheme="minorHAnsi" w:cstheme="minorHAnsi"/>
          <w:b/>
          <w:lang w:val="sr-Latn-ME"/>
        </w:rPr>
        <w:t xml:space="preserve">isti </w:t>
      </w:r>
      <w:r w:rsidR="00CD2D66">
        <w:rPr>
          <w:rFonts w:asciiTheme="minorHAnsi" w:hAnsiTheme="minorHAnsi" w:cstheme="minorHAnsi"/>
          <w:b/>
          <w:lang w:val="sr-Latn-ME"/>
        </w:rPr>
        <w:t>mjesec</w:t>
      </w:r>
      <w:r w:rsidR="00406B19" w:rsidRPr="00AE025C">
        <w:rPr>
          <w:rFonts w:asciiTheme="minorHAnsi" w:hAnsiTheme="minorHAnsi" w:cstheme="minorHAnsi"/>
          <w:b/>
          <w:lang w:val="sr-Latn-ME"/>
        </w:rPr>
        <w:t xml:space="preserve"> prethodne </w:t>
      </w:r>
      <w:r w:rsidR="00406B19" w:rsidRPr="00303822">
        <w:rPr>
          <w:rFonts w:asciiTheme="minorHAnsi" w:hAnsiTheme="minorHAnsi" w:cstheme="minorHAnsi"/>
          <w:b/>
          <w:lang w:val="sr-Latn-ME"/>
        </w:rPr>
        <w:t xml:space="preserve">godine </w:t>
      </w:r>
      <w:r w:rsidR="0027402B">
        <w:rPr>
          <w:rFonts w:asciiTheme="minorHAnsi" w:hAnsiTheme="minorHAnsi" w:cstheme="minorHAnsi"/>
          <w:b/>
          <w:lang w:val="sr-Latn-ME"/>
        </w:rPr>
        <w:t>veće</w:t>
      </w:r>
      <w:r w:rsidRPr="00AE025C">
        <w:rPr>
          <w:rFonts w:asciiTheme="minorHAnsi" w:hAnsiTheme="minorHAnsi" w:cstheme="minorHAnsi"/>
          <w:b/>
          <w:lang w:val="sr-Latn-ME"/>
        </w:rPr>
        <w:t xml:space="preserve"> za</w:t>
      </w:r>
      <w:r w:rsidR="00766921">
        <w:rPr>
          <w:rFonts w:asciiTheme="minorHAnsi" w:hAnsiTheme="minorHAnsi" w:cstheme="minorHAnsi"/>
          <w:b/>
          <w:lang w:val="sr-Latn-ME"/>
        </w:rPr>
        <w:t xml:space="preserve"> </w:t>
      </w:r>
      <w:r w:rsidR="00E406E9">
        <w:rPr>
          <w:rFonts w:asciiTheme="minorHAnsi" w:hAnsiTheme="minorHAnsi" w:cstheme="minorHAnsi"/>
          <w:b/>
          <w:lang w:val="sr-Latn-ME"/>
        </w:rPr>
        <w:t xml:space="preserve">11,4 </w:t>
      </w:r>
      <w:r w:rsidRPr="00AE025C">
        <w:rPr>
          <w:rFonts w:asciiTheme="minorHAnsi" w:hAnsiTheme="minorHAnsi" w:cstheme="minorHAnsi"/>
          <w:b/>
          <w:lang w:val="sr-Latn-ME"/>
        </w:rPr>
        <w:t>mil. € ili</w:t>
      </w:r>
      <w:r w:rsidR="006E473F">
        <w:rPr>
          <w:rFonts w:asciiTheme="minorHAnsi" w:hAnsiTheme="minorHAnsi" w:cstheme="minorHAnsi"/>
          <w:b/>
          <w:lang w:val="sr-Latn-ME"/>
        </w:rPr>
        <w:t xml:space="preserve"> </w:t>
      </w:r>
      <w:r w:rsidR="00E406E9">
        <w:rPr>
          <w:rFonts w:asciiTheme="minorHAnsi" w:hAnsiTheme="minorHAnsi" w:cstheme="minorHAnsi"/>
          <w:b/>
          <w:lang w:val="sr-Latn-ME"/>
        </w:rPr>
        <w:t>4,7</w:t>
      </w:r>
      <w:r w:rsidRPr="00E406E9">
        <w:rPr>
          <w:rFonts w:asciiTheme="minorHAnsi" w:hAnsiTheme="minorHAnsi" w:cstheme="minorHAnsi"/>
          <w:b/>
          <w:lang w:val="sr-Latn-ME"/>
        </w:rPr>
        <w:t>%.</w:t>
      </w:r>
      <w:r w:rsidR="003202B4" w:rsidRPr="00E406E9">
        <w:rPr>
          <w:rFonts w:asciiTheme="minorHAnsi" w:hAnsiTheme="minorHAnsi" w:cstheme="minorHAnsi"/>
          <w:b/>
          <w:lang w:val="sr-Latn-ME"/>
        </w:rPr>
        <w:t xml:space="preserve"> </w:t>
      </w:r>
      <w:r w:rsidR="0071605B" w:rsidRPr="00E406E9">
        <w:rPr>
          <w:rFonts w:asciiTheme="minorHAnsi" w:hAnsiTheme="minorHAnsi" w:cstheme="minorHAnsi"/>
          <w:b/>
          <w:lang w:val="sr-Latn-ME"/>
        </w:rPr>
        <w:t>U poređenju sa planom za mjesec</w:t>
      </w:r>
      <w:r w:rsidR="006E473F" w:rsidRPr="00E406E9">
        <w:rPr>
          <w:rFonts w:asciiTheme="minorHAnsi" w:hAnsiTheme="minorHAnsi" w:cstheme="minorHAnsi"/>
          <w:b/>
          <w:lang w:val="sr-Latn-ME"/>
        </w:rPr>
        <w:t xml:space="preserve"> avgust</w:t>
      </w:r>
      <w:r w:rsidR="0071605B" w:rsidRPr="00E406E9">
        <w:rPr>
          <w:rFonts w:asciiTheme="minorHAnsi" w:hAnsiTheme="minorHAnsi" w:cstheme="minorHAnsi"/>
          <w:b/>
          <w:lang w:val="sr-Latn-ME"/>
        </w:rPr>
        <w:t xml:space="preserve">, prihodi budžeta </w:t>
      </w:r>
      <w:r w:rsidR="00E406E9" w:rsidRPr="00E406E9">
        <w:rPr>
          <w:rFonts w:asciiTheme="minorHAnsi" w:hAnsiTheme="minorHAnsi" w:cstheme="minorHAnsi"/>
          <w:b/>
          <w:lang w:val="sr-Latn-ME"/>
        </w:rPr>
        <w:t>su manji</w:t>
      </w:r>
      <w:r w:rsidR="0071605B" w:rsidRPr="00E406E9">
        <w:rPr>
          <w:rFonts w:asciiTheme="minorHAnsi" w:hAnsiTheme="minorHAnsi" w:cstheme="minorHAnsi"/>
          <w:b/>
          <w:lang w:val="sr-Latn-ME"/>
        </w:rPr>
        <w:t xml:space="preserve"> </w:t>
      </w:r>
      <w:r w:rsidR="00E406E9" w:rsidRPr="00E406E9">
        <w:rPr>
          <w:rFonts w:asciiTheme="minorHAnsi" w:hAnsiTheme="minorHAnsi" w:cstheme="minorHAnsi"/>
          <w:b/>
          <w:lang w:val="sr-Latn-ME"/>
        </w:rPr>
        <w:t>za</w:t>
      </w:r>
      <w:r w:rsidR="0071605B" w:rsidRPr="00E406E9">
        <w:rPr>
          <w:rFonts w:asciiTheme="minorHAnsi" w:hAnsiTheme="minorHAnsi" w:cstheme="minorHAnsi"/>
          <w:b/>
          <w:lang w:val="sr-Latn-ME"/>
        </w:rPr>
        <w:t xml:space="preserve"> </w:t>
      </w:r>
      <w:r w:rsidR="00E406E9" w:rsidRPr="00E406E9">
        <w:rPr>
          <w:rFonts w:asciiTheme="minorHAnsi" w:hAnsiTheme="minorHAnsi" w:cstheme="minorHAnsi"/>
          <w:b/>
          <w:lang w:val="sr-Latn-ME"/>
        </w:rPr>
        <w:t xml:space="preserve">17,3 </w:t>
      </w:r>
      <w:r w:rsidR="0071605B" w:rsidRPr="00E406E9">
        <w:rPr>
          <w:rFonts w:asciiTheme="minorHAnsi" w:hAnsiTheme="minorHAnsi" w:cstheme="minorHAnsi"/>
          <w:b/>
          <w:lang w:val="sr-Latn-ME"/>
        </w:rPr>
        <w:t>mil. € ili</w:t>
      </w:r>
      <w:r w:rsidR="006E473F" w:rsidRPr="00E406E9">
        <w:rPr>
          <w:rFonts w:asciiTheme="minorHAnsi" w:hAnsiTheme="minorHAnsi" w:cstheme="minorHAnsi"/>
          <w:b/>
          <w:lang w:val="sr-Latn-ME"/>
        </w:rPr>
        <w:t xml:space="preserve"> </w:t>
      </w:r>
      <w:r w:rsidR="00FF58DF">
        <w:rPr>
          <w:rFonts w:asciiTheme="minorHAnsi" w:hAnsiTheme="minorHAnsi" w:cstheme="minorHAnsi"/>
          <w:b/>
          <w:lang w:val="sr-Latn-ME"/>
        </w:rPr>
        <w:t>6,3</w:t>
      </w:r>
      <w:r w:rsidR="0071605B" w:rsidRPr="00E406E9">
        <w:rPr>
          <w:rFonts w:asciiTheme="minorHAnsi" w:hAnsiTheme="minorHAnsi" w:cstheme="minorHAnsi"/>
          <w:b/>
          <w:lang w:val="sr-Latn-ME"/>
        </w:rPr>
        <w:t>%.</w:t>
      </w:r>
      <w:r w:rsidR="0071605B">
        <w:rPr>
          <w:rFonts w:asciiTheme="minorHAnsi" w:hAnsiTheme="minorHAnsi" w:cstheme="minorHAnsi"/>
          <w:b/>
          <w:lang w:val="sr-Latn-ME"/>
        </w:rPr>
        <w:t xml:space="preserve"> </w:t>
      </w:r>
      <w:r w:rsidR="00FF58DF">
        <w:rPr>
          <w:rFonts w:asciiTheme="minorHAnsi" w:hAnsiTheme="minorHAnsi" w:cstheme="minorHAnsi"/>
          <w:b/>
          <w:lang w:val="sr-Latn-ME"/>
        </w:rPr>
        <w:t xml:space="preserve"> </w:t>
      </w:r>
      <w:r w:rsidR="00FF58DF" w:rsidRPr="00CA0CF4">
        <w:rPr>
          <w:rFonts w:asciiTheme="minorHAnsi" w:hAnsiTheme="minorHAnsi" w:cstheme="minorHAnsi"/>
          <w:lang w:val="sr-Latn-ME"/>
        </w:rPr>
        <w:t xml:space="preserve">Prihodi budžeta </w:t>
      </w:r>
      <w:r w:rsidR="00CA0CF4">
        <w:rPr>
          <w:rFonts w:asciiTheme="minorHAnsi" w:hAnsiTheme="minorHAnsi" w:cstheme="minorHAnsi"/>
          <w:lang w:val="sr-Latn-ME"/>
        </w:rPr>
        <w:t xml:space="preserve">u avgustu </w:t>
      </w:r>
      <w:r w:rsidR="00FF58DF" w:rsidRPr="00CA0CF4">
        <w:rPr>
          <w:rFonts w:asciiTheme="minorHAnsi" w:hAnsiTheme="minorHAnsi" w:cstheme="minorHAnsi"/>
          <w:lang w:val="sr-Latn-ME"/>
        </w:rPr>
        <w:t xml:space="preserve">manji su u odnosu na plan za </w:t>
      </w:r>
      <w:r w:rsidR="00CA0CF4">
        <w:rPr>
          <w:rFonts w:asciiTheme="minorHAnsi" w:hAnsiTheme="minorHAnsi" w:cstheme="minorHAnsi"/>
          <w:lang w:val="sr-Latn-ME"/>
        </w:rPr>
        <w:t>ova</w:t>
      </w:r>
      <w:r w:rsidR="00E132DB">
        <w:rPr>
          <w:rFonts w:asciiTheme="minorHAnsi" w:hAnsiTheme="minorHAnsi" w:cstheme="minorHAnsi"/>
          <w:lang w:val="sr-Latn-ME"/>
        </w:rPr>
        <w:t>j</w:t>
      </w:r>
      <w:r w:rsidR="00CA0CF4">
        <w:rPr>
          <w:rFonts w:asciiTheme="minorHAnsi" w:hAnsiTheme="minorHAnsi" w:cstheme="minorHAnsi"/>
          <w:lang w:val="sr-Latn-ME"/>
        </w:rPr>
        <w:t xml:space="preserve"> </w:t>
      </w:r>
      <w:r w:rsidR="00FF58DF" w:rsidRPr="00CA0CF4">
        <w:rPr>
          <w:rFonts w:asciiTheme="minorHAnsi" w:hAnsiTheme="minorHAnsi" w:cstheme="minorHAnsi"/>
          <w:lang w:val="sr-Latn-ME"/>
        </w:rPr>
        <w:t xml:space="preserve">mjesec </w:t>
      </w:r>
      <w:r w:rsidR="00CA0CF4" w:rsidRPr="00CA0CF4">
        <w:rPr>
          <w:rFonts w:asciiTheme="minorHAnsi" w:hAnsiTheme="minorHAnsi" w:cstheme="minorHAnsi"/>
          <w:lang w:val="sr-Latn-ME"/>
        </w:rPr>
        <w:t xml:space="preserve">dominantno </w:t>
      </w:r>
      <w:r w:rsidR="00FF58DF" w:rsidRPr="00CA0CF4">
        <w:rPr>
          <w:rFonts w:asciiTheme="minorHAnsi" w:hAnsiTheme="minorHAnsi" w:cstheme="minorHAnsi"/>
          <w:lang w:val="sr-Latn-ME"/>
        </w:rPr>
        <w:t>usljed niže</w:t>
      </w:r>
      <w:r w:rsidR="00CA0CF4" w:rsidRPr="00CA0CF4">
        <w:rPr>
          <w:rFonts w:asciiTheme="minorHAnsi" w:hAnsiTheme="minorHAnsi" w:cstheme="minorHAnsi"/>
          <w:lang w:val="sr-Latn-ME"/>
        </w:rPr>
        <w:t xml:space="preserve"> realizacije prihoda od kapitala (u okviru kategorije ostali prihodi) u iznosu od 16,6 mil. €. </w:t>
      </w:r>
    </w:p>
    <w:bookmarkEnd w:id="0"/>
    <w:p w:rsidR="00511083" w:rsidRDefault="00511083" w:rsidP="00511083">
      <w:pPr>
        <w:jc w:val="both"/>
        <w:rPr>
          <w:rFonts w:asciiTheme="minorHAnsi" w:hAnsiTheme="minorHAnsi" w:cstheme="minorHAnsi"/>
          <w:b/>
          <w:lang w:val="sr-Latn-ME"/>
        </w:rPr>
      </w:pPr>
    </w:p>
    <w:p w:rsidR="005F10DF" w:rsidRPr="00FE1E3F" w:rsidRDefault="00FE1E3F" w:rsidP="005F10DF">
      <w:pPr>
        <w:jc w:val="both"/>
        <w:rPr>
          <w:rFonts w:asciiTheme="minorHAnsi" w:hAnsiTheme="minorHAnsi" w:cstheme="minorHAnsi"/>
          <w:bCs/>
          <w:lang w:val="sr-Latn-ME"/>
        </w:rPr>
      </w:pPr>
      <w:r w:rsidRPr="00FE1E3F">
        <w:rPr>
          <w:rFonts w:asciiTheme="minorHAnsi" w:hAnsiTheme="minorHAnsi" w:cstheme="minorHAnsi"/>
          <w:b/>
          <w:lang w:val="sr-Latn-ME"/>
        </w:rPr>
        <w:t xml:space="preserve">Izdaci budžeta za period januar – </w:t>
      </w:r>
      <w:r>
        <w:rPr>
          <w:rFonts w:asciiTheme="minorHAnsi" w:hAnsiTheme="minorHAnsi" w:cstheme="minorHAnsi"/>
          <w:b/>
          <w:lang w:val="sr-Latn-ME"/>
        </w:rPr>
        <w:t xml:space="preserve">avgust </w:t>
      </w:r>
      <w:r w:rsidRPr="00FE1E3F">
        <w:rPr>
          <w:rFonts w:asciiTheme="minorHAnsi" w:hAnsiTheme="minorHAnsi" w:cstheme="minorHAnsi"/>
          <w:bCs/>
          <w:lang w:val="sr-Latn-ME"/>
        </w:rPr>
        <w:t>ove godine iznosili su 1.</w:t>
      </w:r>
      <w:r>
        <w:rPr>
          <w:rFonts w:asciiTheme="minorHAnsi" w:hAnsiTheme="minorHAnsi" w:cstheme="minorHAnsi"/>
          <w:bCs/>
          <w:lang w:val="sr-Latn-ME"/>
        </w:rPr>
        <w:t>731</w:t>
      </w:r>
      <w:r w:rsidRPr="00FE1E3F">
        <w:rPr>
          <w:rFonts w:asciiTheme="minorHAnsi" w:hAnsiTheme="minorHAnsi" w:cstheme="minorHAnsi"/>
          <w:bCs/>
          <w:lang w:val="sr-Latn-ME"/>
        </w:rPr>
        <w:t>,</w:t>
      </w:r>
      <w:r>
        <w:rPr>
          <w:rFonts w:asciiTheme="minorHAnsi" w:hAnsiTheme="minorHAnsi" w:cstheme="minorHAnsi"/>
          <w:bCs/>
          <w:lang w:val="sr-Latn-ME"/>
        </w:rPr>
        <w:t>8</w:t>
      </w:r>
      <w:r w:rsidRPr="00FE1E3F">
        <w:rPr>
          <w:rFonts w:asciiTheme="minorHAnsi" w:hAnsiTheme="minorHAnsi" w:cstheme="minorHAnsi"/>
          <w:bCs/>
          <w:lang w:val="sr-Latn-ME"/>
        </w:rPr>
        <w:t xml:space="preserve"> mil. € ili 2</w:t>
      </w:r>
      <w:r w:rsidR="00246A38">
        <w:rPr>
          <w:rFonts w:asciiTheme="minorHAnsi" w:hAnsiTheme="minorHAnsi" w:cstheme="minorHAnsi"/>
          <w:bCs/>
          <w:lang w:val="sr-Latn-ME"/>
        </w:rPr>
        <w:t>3</w:t>
      </w:r>
      <w:r w:rsidRPr="00FE1E3F">
        <w:rPr>
          <w:rFonts w:asciiTheme="minorHAnsi" w:hAnsiTheme="minorHAnsi" w:cstheme="minorHAnsi"/>
          <w:bCs/>
          <w:lang w:val="sr-Latn-ME"/>
        </w:rPr>
        <w:t>,</w:t>
      </w:r>
      <w:r w:rsidR="00246A38">
        <w:rPr>
          <w:rFonts w:asciiTheme="minorHAnsi" w:hAnsiTheme="minorHAnsi" w:cstheme="minorHAnsi"/>
          <w:bCs/>
          <w:lang w:val="sr-Latn-ME"/>
        </w:rPr>
        <w:t>8</w:t>
      </w:r>
      <w:r w:rsidRPr="00FE1E3F">
        <w:rPr>
          <w:rFonts w:asciiTheme="minorHAnsi" w:hAnsiTheme="minorHAnsi" w:cstheme="minorHAnsi"/>
          <w:bCs/>
          <w:lang w:val="sr-Latn-ME"/>
        </w:rPr>
        <w:t>% procijenjenog BDP-a</w:t>
      </w:r>
      <w:r w:rsidR="005F10DF">
        <w:rPr>
          <w:rFonts w:asciiTheme="minorHAnsi" w:hAnsiTheme="minorHAnsi" w:cstheme="minorHAnsi"/>
          <w:bCs/>
          <w:lang w:val="sr-Latn-ME"/>
        </w:rPr>
        <w:t xml:space="preserve">. </w:t>
      </w:r>
      <w:r w:rsidRPr="00FE1E3F">
        <w:rPr>
          <w:rFonts w:asciiTheme="minorHAnsi" w:hAnsiTheme="minorHAnsi" w:cstheme="minorHAnsi"/>
          <w:bCs/>
          <w:lang w:val="sr-Latn-ME"/>
        </w:rPr>
        <w:t>U odnosu na isti period prethodne godine, izdaci su veći 23</w:t>
      </w:r>
      <w:r>
        <w:rPr>
          <w:rFonts w:asciiTheme="minorHAnsi" w:hAnsiTheme="minorHAnsi" w:cstheme="minorHAnsi"/>
          <w:bCs/>
          <w:lang w:val="sr-Latn-ME"/>
        </w:rPr>
        <w:t>6</w:t>
      </w:r>
      <w:r w:rsidRPr="00FE1E3F">
        <w:rPr>
          <w:rFonts w:asciiTheme="minorHAnsi" w:hAnsiTheme="minorHAnsi" w:cstheme="minorHAnsi"/>
          <w:bCs/>
          <w:lang w:val="sr-Latn-ME"/>
        </w:rPr>
        <w:t>,</w:t>
      </w:r>
      <w:r>
        <w:rPr>
          <w:rFonts w:asciiTheme="minorHAnsi" w:hAnsiTheme="minorHAnsi" w:cstheme="minorHAnsi"/>
          <w:bCs/>
          <w:lang w:val="sr-Latn-ME"/>
        </w:rPr>
        <w:t>3</w:t>
      </w:r>
      <w:r w:rsidRPr="00FE1E3F">
        <w:rPr>
          <w:rFonts w:asciiTheme="minorHAnsi" w:hAnsiTheme="minorHAnsi" w:cstheme="minorHAnsi"/>
          <w:bCs/>
          <w:lang w:val="sr-Latn-ME"/>
        </w:rPr>
        <w:t xml:space="preserve"> mil. €, ili 1</w:t>
      </w:r>
      <w:r>
        <w:rPr>
          <w:rFonts w:asciiTheme="minorHAnsi" w:hAnsiTheme="minorHAnsi" w:cstheme="minorHAnsi"/>
          <w:bCs/>
          <w:lang w:val="sr-Latn-ME"/>
        </w:rPr>
        <w:t>5</w:t>
      </w:r>
      <w:r w:rsidRPr="00FE1E3F">
        <w:rPr>
          <w:rFonts w:asciiTheme="minorHAnsi" w:hAnsiTheme="minorHAnsi" w:cstheme="minorHAnsi"/>
          <w:bCs/>
          <w:lang w:val="sr-Latn-ME"/>
        </w:rPr>
        <w:t>,</w:t>
      </w:r>
      <w:r>
        <w:rPr>
          <w:rFonts w:asciiTheme="minorHAnsi" w:hAnsiTheme="minorHAnsi" w:cstheme="minorHAnsi"/>
          <w:bCs/>
          <w:lang w:val="sr-Latn-ME"/>
        </w:rPr>
        <w:t>8</w:t>
      </w:r>
      <w:r w:rsidRPr="00FE1E3F">
        <w:rPr>
          <w:rFonts w:asciiTheme="minorHAnsi" w:hAnsiTheme="minorHAnsi" w:cstheme="minorHAnsi"/>
          <w:bCs/>
          <w:lang w:val="sr-Latn-ME"/>
        </w:rPr>
        <w:t>% i najveće odstupanje je kod izdvajanja za isplatu prava iz oblasti penzijskog i invalidskog osiguranja dominantno zbog povećanja minimalne penzije, transfera institucijama i značajnije kod institucija javnog zdravlja, kao i rasta izdvajanja za bruto zarade (usvajanje granskih kolektivnih ugovora kojima su povećane zarade zaposlenih u javnom sektoru u 2023. godini).</w:t>
      </w:r>
      <w:r w:rsidR="005F10DF">
        <w:rPr>
          <w:rFonts w:asciiTheme="minorHAnsi" w:hAnsiTheme="minorHAnsi" w:cstheme="minorHAnsi"/>
          <w:bCs/>
          <w:lang w:val="sr-Latn-ME"/>
        </w:rPr>
        <w:t xml:space="preserve"> U odnosu na plan ove godine, izdaci su niži </w:t>
      </w:r>
      <w:r w:rsidR="005F10DF" w:rsidRPr="00FE1E3F">
        <w:rPr>
          <w:rFonts w:asciiTheme="minorHAnsi" w:hAnsiTheme="minorHAnsi" w:cstheme="minorHAnsi"/>
          <w:bCs/>
          <w:lang w:val="sr-Latn-ME"/>
        </w:rPr>
        <w:t xml:space="preserve">za </w:t>
      </w:r>
      <w:r w:rsidR="005F10DF">
        <w:rPr>
          <w:rFonts w:asciiTheme="minorHAnsi" w:hAnsiTheme="minorHAnsi" w:cstheme="minorHAnsi"/>
          <w:bCs/>
          <w:lang w:val="sr-Latn-ME"/>
        </w:rPr>
        <w:t>152</w:t>
      </w:r>
      <w:r w:rsidR="005F10DF" w:rsidRPr="00FE1E3F">
        <w:rPr>
          <w:rFonts w:asciiTheme="minorHAnsi" w:hAnsiTheme="minorHAnsi" w:cstheme="minorHAnsi"/>
          <w:bCs/>
          <w:lang w:val="sr-Latn-ME"/>
        </w:rPr>
        <w:t>,</w:t>
      </w:r>
      <w:r w:rsidR="005F10DF">
        <w:rPr>
          <w:rFonts w:asciiTheme="minorHAnsi" w:hAnsiTheme="minorHAnsi" w:cstheme="minorHAnsi"/>
          <w:bCs/>
          <w:lang w:val="sr-Latn-ME"/>
        </w:rPr>
        <w:t>1</w:t>
      </w:r>
      <w:r w:rsidR="005F10DF" w:rsidRPr="00FE1E3F">
        <w:rPr>
          <w:rFonts w:asciiTheme="minorHAnsi" w:hAnsiTheme="minorHAnsi" w:cstheme="minorHAnsi"/>
          <w:bCs/>
          <w:lang w:val="sr-Latn-ME"/>
        </w:rPr>
        <w:t xml:space="preserve"> mil. € ili </w:t>
      </w:r>
      <w:r w:rsidR="005F10DF">
        <w:rPr>
          <w:rFonts w:asciiTheme="minorHAnsi" w:hAnsiTheme="minorHAnsi" w:cstheme="minorHAnsi"/>
          <w:bCs/>
          <w:lang w:val="sr-Latn-ME"/>
        </w:rPr>
        <w:t>8</w:t>
      </w:r>
      <w:r w:rsidR="005F10DF" w:rsidRPr="00FE1E3F">
        <w:rPr>
          <w:rFonts w:asciiTheme="minorHAnsi" w:hAnsiTheme="minorHAnsi" w:cstheme="minorHAnsi"/>
          <w:bCs/>
          <w:lang w:val="sr-Latn-ME"/>
        </w:rPr>
        <w:t>,</w:t>
      </w:r>
      <w:r w:rsidR="005F10DF">
        <w:rPr>
          <w:rFonts w:asciiTheme="minorHAnsi" w:hAnsiTheme="minorHAnsi" w:cstheme="minorHAnsi"/>
          <w:bCs/>
          <w:lang w:val="sr-Latn-ME"/>
        </w:rPr>
        <w:t>1</w:t>
      </w:r>
      <w:r w:rsidR="005F10DF" w:rsidRPr="00FE1E3F">
        <w:rPr>
          <w:rFonts w:asciiTheme="minorHAnsi" w:hAnsiTheme="minorHAnsi" w:cstheme="minorHAnsi"/>
          <w:bCs/>
          <w:lang w:val="sr-Latn-ME"/>
        </w:rPr>
        <w:t>%</w:t>
      </w:r>
      <w:r w:rsidR="005F10DF">
        <w:rPr>
          <w:rFonts w:asciiTheme="minorHAnsi" w:hAnsiTheme="minorHAnsi" w:cstheme="minorHAnsi"/>
          <w:bCs/>
          <w:lang w:val="sr-Latn-ME"/>
        </w:rPr>
        <w:t xml:space="preserve">, i odraz su dinamike </w:t>
      </w:r>
      <w:r w:rsidR="005F10DF" w:rsidRPr="00FE1E3F">
        <w:rPr>
          <w:rFonts w:asciiTheme="minorHAnsi" w:hAnsiTheme="minorHAnsi" w:cstheme="minorHAnsi"/>
          <w:bCs/>
          <w:lang w:val="sr-Latn-ME"/>
        </w:rPr>
        <w:t xml:space="preserve">pristizanja obaveza u ovom periodu, kao i aktivnog upravljanja potrošnjom. </w:t>
      </w:r>
    </w:p>
    <w:p w:rsidR="005F10DF" w:rsidRDefault="005F10DF" w:rsidP="00FE1E3F">
      <w:pPr>
        <w:jc w:val="both"/>
        <w:rPr>
          <w:rFonts w:asciiTheme="minorHAnsi" w:hAnsiTheme="minorHAnsi" w:cstheme="minorHAnsi"/>
          <w:bCs/>
          <w:lang w:val="sr-Latn-ME"/>
        </w:rPr>
      </w:pPr>
    </w:p>
    <w:p w:rsidR="00ED434D" w:rsidRPr="00FE1E3F" w:rsidRDefault="00ED434D" w:rsidP="00FE1E3F">
      <w:pPr>
        <w:jc w:val="both"/>
        <w:rPr>
          <w:rFonts w:asciiTheme="minorHAnsi" w:hAnsiTheme="minorHAnsi" w:cstheme="minorHAnsi"/>
          <w:bCs/>
          <w:lang w:val="sr-Latn-ME"/>
        </w:rPr>
      </w:pPr>
    </w:p>
    <w:p w:rsidR="00FE1E3F" w:rsidRPr="00FE1E3F" w:rsidRDefault="00246A38" w:rsidP="00FE1E3F">
      <w:pPr>
        <w:jc w:val="both"/>
        <w:rPr>
          <w:rFonts w:asciiTheme="minorHAnsi" w:hAnsiTheme="minorHAnsi" w:cstheme="minorHAnsi"/>
          <w:b/>
          <w:lang w:val="sr-Latn-ME"/>
        </w:rPr>
      </w:pPr>
      <w:r>
        <w:rPr>
          <w:rFonts w:asciiTheme="minorHAnsi" w:hAnsiTheme="minorHAnsi" w:cstheme="minorHAnsi"/>
          <w:b/>
          <w:noProof/>
          <w:lang w:val="sr-Latn-ME"/>
        </w:rPr>
        <w:drawing>
          <wp:inline distT="0" distB="0" distL="0" distR="0" wp14:anchorId="0E954623">
            <wp:extent cx="5431790" cy="508444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790" cy="508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1E3F" w:rsidRPr="00FE1E3F" w:rsidRDefault="00FE1E3F" w:rsidP="00FE1E3F">
      <w:pPr>
        <w:jc w:val="both"/>
        <w:rPr>
          <w:rFonts w:asciiTheme="minorHAnsi" w:hAnsiTheme="minorHAnsi" w:cstheme="minorHAnsi"/>
          <w:b/>
          <w:lang w:val="sr-Latn-ME"/>
        </w:rPr>
      </w:pPr>
    </w:p>
    <w:p w:rsidR="00FE1E3F" w:rsidRPr="00FE1E3F" w:rsidRDefault="00FE1E3F" w:rsidP="00FE1E3F">
      <w:pPr>
        <w:jc w:val="both"/>
        <w:rPr>
          <w:rFonts w:asciiTheme="minorHAnsi" w:hAnsiTheme="minorHAnsi" w:cstheme="minorHAnsi"/>
          <w:bCs/>
          <w:lang w:val="sr-Latn-ME"/>
        </w:rPr>
      </w:pPr>
      <w:r w:rsidRPr="00FE1E3F">
        <w:rPr>
          <w:rFonts w:asciiTheme="minorHAnsi" w:hAnsiTheme="minorHAnsi" w:cstheme="minorHAnsi"/>
          <w:bCs/>
          <w:lang w:val="sr-Latn-ME"/>
        </w:rPr>
        <w:t xml:space="preserve">Tekući izdaci u tekućem budžetu u posmatranom periodu ostvareni su u iznosu od </w:t>
      </w:r>
      <w:r w:rsidR="0054251E">
        <w:rPr>
          <w:rFonts w:asciiTheme="minorHAnsi" w:hAnsiTheme="minorHAnsi" w:cstheme="minorHAnsi"/>
          <w:bCs/>
          <w:lang w:val="sr-Latn-ME"/>
        </w:rPr>
        <w:t>674,15</w:t>
      </w:r>
      <w:r w:rsidRPr="00FE1E3F">
        <w:rPr>
          <w:rFonts w:asciiTheme="minorHAnsi" w:hAnsiTheme="minorHAnsi" w:cstheme="minorHAnsi"/>
          <w:bCs/>
          <w:lang w:val="sr-Latn-ME"/>
        </w:rPr>
        <w:t xml:space="preserve"> mil. €, što predstavlja 92,</w:t>
      </w:r>
      <w:r w:rsidR="0054251E" w:rsidRPr="005003F7">
        <w:rPr>
          <w:rFonts w:asciiTheme="minorHAnsi" w:hAnsiTheme="minorHAnsi" w:cstheme="minorHAnsi"/>
          <w:bCs/>
          <w:lang w:val="sr-Latn-ME"/>
        </w:rPr>
        <w:t>7</w:t>
      </w:r>
      <w:r w:rsidRPr="00FE1E3F">
        <w:rPr>
          <w:rFonts w:asciiTheme="minorHAnsi" w:hAnsiTheme="minorHAnsi" w:cstheme="minorHAnsi"/>
          <w:bCs/>
          <w:lang w:val="sr-Latn-ME"/>
        </w:rPr>
        <w:t xml:space="preserve">% plana, i niže ostvarenje je zabilježeno dominantno kod </w:t>
      </w:r>
      <w:r w:rsidR="005003F7" w:rsidRPr="005003F7">
        <w:rPr>
          <w:rFonts w:asciiTheme="minorHAnsi" w:hAnsiTheme="minorHAnsi" w:cstheme="minorHAnsi"/>
          <w:bCs/>
          <w:lang w:val="sr-Latn-ME"/>
        </w:rPr>
        <w:t xml:space="preserve">rashoda za materijal, </w:t>
      </w:r>
      <w:r w:rsidR="005003F7" w:rsidRPr="005003F7">
        <w:rPr>
          <w:rFonts w:asciiTheme="minorHAnsi" w:hAnsiTheme="minorHAnsi" w:cstheme="minorHAnsi"/>
          <w:bCs/>
          <w:lang w:val="sr-Latn-ME"/>
        </w:rPr>
        <w:lastRenderedPageBreak/>
        <w:t>odnosno 65,8% plana, u</w:t>
      </w:r>
      <w:r w:rsidR="00B43E75">
        <w:rPr>
          <w:rFonts w:asciiTheme="minorHAnsi" w:hAnsiTheme="minorHAnsi" w:cstheme="minorHAnsi"/>
          <w:bCs/>
          <w:lang w:val="sr-Latn-ME"/>
        </w:rPr>
        <w:t>sljed sporije dinamike plaćanja</w:t>
      </w:r>
      <w:r w:rsidR="0048045E">
        <w:rPr>
          <w:rFonts w:asciiTheme="minorHAnsi" w:hAnsiTheme="minorHAnsi" w:cstheme="minorHAnsi"/>
          <w:bCs/>
          <w:lang w:val="sr-Latn-ME"/>
        </w:rPr>
        <w:t xml:space="preserve"> administrativnog materijala, materijala za posebne namjene i ostalih rashoda za materijal</w:t>
      </w:r>
      <w:r w:rsidR="006C6383">
        <w:rPr>
          <w:rFonts w:asciiTheme="minorHAnsi" w:hAnsiTheme="minorHAnsi" w:cstheme="minorHAnsi"/>
          <w:bCs/>
          <w:lang w:val="sr-Latn-ME"/>
        </w:rPr>
        <w:t>, kao i ostalih izdataka</w:t>
      </w:r>
      <w:r w:rsidR="004C4BA2">
        <w:rPr>
          <w:rFonts w:asciiTheme="minorHAnsi" w:hAnsiTheme="minorHAnsi" w:cstheme="minorHAnsi"/>
          <w:bCs/>
          <w:lang w:val="sr-Latn-ME"/>
        </w:rPr>
        <w:t xml:space="preserve"> čije je ostvarenje</w:t>
      </w:r>
      <w:r w:rsidR="006C6383">
        <w:rPr>
          <w:rFonts w:asciiTheme="minorHAnsi" w:hAnsiTheme="minorHAnsi" w:cstheme="minorHAnsi"/>
          <w:bCs/>
          <w:lang w:val="sr-Latn-ME"/>
        </w:rPr>
        <w:t xml:space="preserve"> 72,9% plana</w:t>
      </w:r>
      <w:r w:rsidR="00B43E75">
        <w:rPr>
          <w:rFonts w:asciiTheme="minorHAnsi" w:hAnsiTheme="minorHAnsi" w:cstheme="minorHAnsi"/>
          <w:bCs/>
          <w:lang w:val="sr-Latn-ME"/>
        </w:rPr>
        <w:t>.</w:t>
      </w:r>
    </w:p>
    <w:p w:rsidR="00FE1E3F" w:rsidRDefault="00FE1E3F" w:rsidP="00FE1E3F">
      <w:pPr>
        <w:jc w:val="both"/>
        <w:rPr>
          <w:rFonts w:asciiTheme="minorHAnsi" w:hAnsiTheme="minorHAnsi" w:cstheme="minorHAnsi"/>
          <w:b/>
          <w:noProof/>
          <w:lang w:val="en-US"/>
        </w:rPr>
      </w:pPr>
    </w:p>
    <w:p w:rsidR="001676F8" w:rsidRPr="00FE1E3F" w:rsidRDefault="001676F8" w:rsidP="00FE1E3F">
      <w:pPr>
        <w:jc w:val="both"/>
        <w:rPr>
          <w:rFonts w:asciiTheme="minorHAnsi" w:hAnsiTheme="minorHAnsi" w:cstheme="minorHAnsi"/>
          <w:b/>
          <w:lang w:val="sr-Latn-ME"/>
        </w:rPr>
      </w:pPr>
      <w:r>
        <w:rPr>
          <w:rFonts w:asciiTheme="minorHAnsi" w:hAnsiTheme="minorHAnsi" w:cstheme="minorHAnsi"/>
          <w:b/>
          <w:noProof/>
          <w:lang w:val="en-US"/>
        </w:rPr>
        <w:drawing>
          <wp:inline distT="0" distB="0" distL="0" distR="0" wp14:anchorId="2EA6D79E" wp14:editId="16849286">
            <wp:extent cx="6145530" cy="2780030"/>
            <wp:effectExtent l="0" t="0" r="7620" b="1270"/>
            <wp:docPr id="153562843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530" cy="2780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13E2" w:rsidRDefault="00BE13E2" w:rsidP="00FE1E3F">
      <w:pPr>
        <w:jc w:val="both"/>
        <w:rPr>
          <w:rFonts w:asciiTheme="minorHAnsi" w:hAnsiTheme="minorHAnsi" w:cstheme="minorHAnsi"/>
          <w:b/>
          <w:lang w:val="sr-Latn-ME"/>
        </w:rPr>
      </w:pPr>
    </w:p>
    <w:p w:rsidR="00FE1E3F" w:rsidRDefault="00FE1E3F" w:rsidP="00FE1E3F">
      <w:pPr>
        <w:jc w:val="both"/>
        <w:rPr>
          <w:rFonts w:asciiTheme="minorHAnsi" w:hAnsiTheme="minorHAnsi" w:cstheme="minorHAnsi"/>
          <w:bCs/>
          <w:lang w:val="sr-Latn-ME"/>
        </w:rPr>
      </w:pPr>
      <w:r w:rsidRPr="00FE1E3F">
        <w:rPr>
          <w:rFonts w:asciiTheme="minorHAnsi" w:hAnsiTheme="minorHAnsi" w:cstheme="minorHAnsi"/>
          <w:b/>
          <w:lang w:val="sr-Latn-ME"/>
        </w:rPr>
        <w:t>Transferi za socijalnu zaštitu</w:t>
      </w:r>
      <w:r w:rsidRPr="00FE1E3F">
        <w:rPr>
          <w:rFonts w:asciiTheme="minorHAnsi" w:hAnsiTheme="minorHAnsi" w:cstheme="minorHAnsi"/>
          <w:bCs/>
          <w:lang w:val="sr-Latn-ME"/>
        </w:rPr>
        <w:t xml:space="preserve"> ostareni su u iznosu od </w:t>
      </w:r>
      <w:r w:rsidR="0054251E">
        <w:rPr>
          <w:rFonts w:asciiTheme="minorHAnsi" w:hAnsiTheme="minorHAnsi" w:cstheme="minorHAnsi"/>
          <w:bCs/>
          <w:lang w:val="sr-Latn-ME"/>
        </w:rPr>
        <w:t>656,96</w:t>
      </w:r>
      <w:r w:rsidRPr="00FE1E3F">
        <w:rPr>
          <w:rFonts w:asciiTheme="minorHAnsi" w:hAnsiTheme="minorHAnsi" w:cstheme="minorHAnsi"/>
          <w:bCs/>
          <w:lang w:val="sr-Latn-ME"/>
        </w:rPr>
        <w:t xml:space="preserve"> mil. € što predstavlja </w:t>
      </w:r>
      <w:r w:rsidR="0054251E">
        <w:rPr>
          <w:rFonts w:asciiTheme="minorHAnsi" w:hAnsiTheme="minorHAnsi" w:cstheme="minorHAnsi"/>
          <w:bCs/>
          <w:lang w:val="sr-Latn-ME"/>
        </w:rPr>
        <w:t>ostvarenje 98,1% plana</w:t>
      </w:r>
      <w:r w:rsidR="005003F7">
        <w:rPr>
          <w:rFonts w:asciiTheme="minorHAnsi" w:hAnsiTheme="minorHAnsi" w:cstheme="minorHAnsi"/>
          <w:bCs/>
          <w:lang w:val="sr-Latn-ME"/>
        </w:rPr>
        <w:t xml:space="preserve"> i u odnosu na isti period prethodne godine veći su za 127,23 </w:t>
      </w:r>
      <w:r w:rsidR="005003F7" w:rsidRPr="00FE1E3F">
        <w:rPr>
          <w:rFonts w:asciiTheme="minorHAnsi" w:hAnsiTheme="minorHAnsi" w:cstheme="minorHAnsi"/>
          <w:bCs/>
          <w:lang w:val="sr-Latn-ME"/>
        </w:rPr>
        <w:t>mil. €</w:t>
      </w:r>
      <w:r w:rsidR="005003F7">
        <w:rPr>
          <w:rFonts w:asciiTheme="minorHAnsi" w:hAnsiTheme="minorHAnsi" w:cstheme="minorHAnsi"/>
          <w:bCs/>
          <w:lang w:val="sr-Latn-ME"/>
        </w:rPr>
        <w:t xml:space="preserve"> ili 24%</w:t>
      </w:r>
      <w:r w:rsidR="008E4E2E">
        <w:rPr>
          <w:rFonts w:asciiTheme="minorHAnsi" w:hAnsiTheme="minorHAnsi" w:cstheme="minorHAnsi"/>
          <w:bCs/>
          <w:lang w:val="sr-Latn-ME"/>
        </w:rPr>
        <w:t>.</w:t>
      </w:r>
      <w:r w:rsidR="004374C1">
        <w:rPr>
          <w:rFonts w:asciiTheme="minorHAnsi" w:hAnsiTheme="minorHAnsi" w:cstheme="minorHAnsi"/>
          <w:bCs/>
          <w:lang w:val="sr-Latn-ME"/>
        </w:rPr>
        <w:t xml:space="preserve"> </w:t>
      </w:r>
      <w:r w:rsidRPr="00FE1E3F">
        <w:rPr>
          <w:rFonts w:asciiTheme="minorHAnsi" w:hAnsiTheme="minorHAnsi" w:cstheme="minorHAnsi"/>
          <w:b/>
          <w:lang w:val="sr-Latn-ME"/>
        </w:rPr>
        <w:t>Transferi institucijama, pojedincima, nevladinom i javnom sektoru iznosili</w:t>
      </w:r>
      <w:r w:rsidRPr="00FE1E3F">
        <w:rPr>
          <w:rFonts w:asciiTheme="minorHAnsi" w:hAnsiTheme="minorHAnsi" w:cstheme="minorHAnsi"/>
          <w:bCs/>
          <w:lang w:val="sr-Latn-ME"/>
        </w:rPr>
        <w:t xml:space="preserve"> su 2</w:t>
      </w:r>
      <w:r w:rsidR="0054251E">
        <w:rPr>
          <w:rFonts w:asciiTheme="minorHAnsi" w:hAnsiTheme="minorHAnsi" w:cstheme="minorHAnsi"/>
          <w:bCs/>
          <w:lang w:val="sr-Latn-ME"/>
        </w:rPr>
        <w:t>44</w:t>
      </w:r>
      <w:r w:rsidRPr="00FE1E3F">
        <w:rPr>
          <w:rFonts w:asciiTheme="minorHAnsi" w:hAnsiTheme="minorHAnsi" w:cstheme="minorHAnsi"/>
          <w:bCs/>
          <w:lang w:val="sr-Latn-ME"/>
        </w:rPr>
        <w:t>,</w:t>
      </w:r>
      <w:r w:rsidR="0054251E">
        <w:rPr>
          <w:rFonts w:asciiTheme="minorHAnsi" w:hAnsiTheme="minorHAnsi" w:cstheme="minorHAnsi"/>
          <w:bCs/>
          <w:lang w:val="sr-Latn-ME"/>
        </w:rPr>
        <w:t>87</w:t>
      </w:r>
      <w:r w:rsidRPr="00FE1E3F">
        <w:rPr>
          <w:rFonts w:asciiTheme="minorHAnsi" w:hAnsiTheme="minorHAnsi" w:cstheme="minorHAnsi"/>
          <w:bCs/>
          <w:lang w:val="sr-Latn-ME"/>
        </w:rPr>
        <w:t xml:space="preserve"> mil. € i manji su od plana za </w:t>
      </w:r>
      <w:r w:rsidR="0054251E">
        <w:rPr>
          <w:rFonts w:asciiTheme="minorHAnsi" w:hAnsiTheme="minorHAnsi" w:cstheme="minorHAnsi"/>
          <w:bCs/>
          <w:lang w:val="sr-Latn-ME"/>
        </w:rPr>
        <w:t>36</w:t>
      </w:r>
      <w:r w:rsidRPr="00FE1E3F">
        <w:rPr>
          <w:rFonts w:asciiTheme="minorHAnsi" w:hAnsiTheme="minorHAnsi" w:cstheme="minorHAnsi"/>
          <w:bCs/>
          <w:lang w:val="sr-Latn-ME"/>
        </w:rPr>
        <w:t>,</w:t>
      </w:r>
      <w:r w:rsidR="0054251E">
        <w:rPr>
          <w:rFonts w:asciiTheme="minorHAnsi" w:hAnsiTheme="minorHAnsi" w:cstheme="minorHAnsi"/>
          <w:bCs/>
          <w:lang w:val="sr-Latn-ME"/>
        </w:rPr>
        <w:t>85</w:t>
      </w:r>
      <w:r w:rsidRPr="00FE1E3F">
        <w:rPr>
          <w:rFonts w:asciiTheme="minorHAnsi" w:hAnsiTheme="minorHAnsi" w:cstheme="minorHAnsi"/>
          <w:bCs/>
          <w:lang w:val="sr-Latn-ME"/>
        </w:rPr>
        <w:t xml:space="preserve"> mil. € ili 1</w:t>
      </w:r>
      <w:r w:rsidR="0054251E">
        <w:rPr>
          <w:rFonts w:asciiTheme="minorHAnsi" w:hAnsiTheme="minorHAnsi" w:cstheme="minorHAnsi"/>
          <w:bCs/>
          <w:lang w:val="sr-Latn-ME"/>
        </w:rPr>
        <w:t>3</w:t>
      </w:r>
      <w:r w:rsidRPr="00FE1E3F">
        <w:rPr>
          <w:rFonts w:asciiTheme="minorHAnsi" w:hAnsiTheme="minorHAnsi" w:cstheme="minorHAnsi"/>
          <w:bCs/>
          <w:lang w:val="sr-Latn-ME"/>
        </w:rPr>
        <w:t>,</w:t>
      </w:r>
      <w:r w:rsidR="0054251E">
        <w:rPr>
          <w:rFonts w:asciiTheme="minorHAnsi" w:hAnsiTheme="minorHAnsi" w:cstheme="minorHAnsi"/>
          <w:bCs/>
          <w:lang w:val="sr-Latn-ME"/>
        </w:rPr>
        <w:t>1</w:t>
      </w:r>
      <w:r w:rsidR="00B479BF">
        <w:rPr>
          <w:rFonts w:asciiTheme="minorHAnsi" w:hAnsiTheme="minorHAnsi" w:cstheme="minorHAnsi"/>
          <w:bCs/>
          <w:lang w:val="sr-Latn-ME"/>
        </w:rPr>
        <w:t>%</w:t>
      </w:r>
      <w:r w:rsidR="004374C1">
        <w:rPr>
          <w:rFonts w:asciiTheme="minorHAnsi" w:hAnsiTheme="minorHAnsi" w:cstheme="minorHAnsi"/>
          <w:bCs/>
          <w:lang w:val="sr-Latn-ME"/>
        </w:rPr>
        <w:t xml:space="preserve">, dominantno </w:t>
      </w:r>
      <w:r w:rsidR="00B479BF">
        <w:rPr>
          <w:rFonts w:asciiTheme="minorHAnsi" w:hAnsiTheme="minorHAnsi" w:cstheme="minorHAnsi"/>
          <w:bCs/>
          <w:lang w:val="sr-Latn-ME"/>
        </w:rPr>
        <w:t xml:space="preserve">usljed </w:t>
      </w:r>
      <w:r w:rsidR="00910895">
        <w:rPr>
          <w:rFonts w:asciiTheme="minorHAnsi" w:hAnsiTheme="minorHAnsi" w:cstheme="minorHAnsi"/>
          <w:bCs/>
          <w:lang w:val="sr-Latn-ME"/>
        </w:rPr>
        <w:t xml:space="preserve">još uvijek ne realizovanih plaćanja </w:t>
      </w:r>
      <w:r w:rsidR="004374C1">
        <w:rPr>
          <w:rFonts w:asciiTheme="minorHAnsi" w:hAnsiTheme="minorHAnsi" w:cstheme="minorHAnsi"/>
          <w:bCs/>
          <w:lang w:val="sr-Latn-ME"/>
        </w:rPr>
        <w:t xml:space="preserve">po osnovu realizacije prioritetnih programa u saradanji sa NVO sektorom, kao i nižem ostvarenju budžetske pozicije </w:t>
      </w:r>
      <w:r w:rsidR="00B479BF">
        <w:rPr>
          <w:rFonts w:asciiTheme="minorHAnsi" w:hAnsiTheme="minorHAnsi" w:cstheme="minorHAnsi"/>
          <w:bCs/>
          <w:lang w:val="sr-Latn-ME"/>
        </w:rPr>
        <w:t>transfera za jednokratne socijalne pomoći kod Fonda za penzijsko i invalidsko osiguranje.</w:t>
      </w:r>
    </w:p>
    <w:p w:rsidR="005003F7" w:rsidRPr="00FE1E3F" w:rsidRDefault="005003F7" w:rsidP="00FE1E3F">
      <w:pPr>
        <w:jc w:val="both"/>
        <w:rPr>
          <w:rFonts w:asciiTheme="minorHAnsi" w:hAnsiTheme="minorHAnsi" w:cstheme="minorHAnsi"/>
          <w:bCs/>
          <w:lang w:val="sr-Latn-ME"/>
        </w:rPr>
      </w:pPr>
    </w:p>
    <w:p w:rsidR="00FE1E3F" w:rsidRDefault="00FE1E3F" w:rsidP="00FE1E3F">
      <w:pPr>
        <w:jc w:val="both"/>
        <w:rPr>
          <w:rFonts w:asciiTheme="minorHAnsi" w:hAnsiTheme="minorHAnsi" w:cstheme="minorHAnsi"/>
          <w:bCs/>
          <w:lang w:val="sr-Latn-ME"/>
        </w:rPr>
      </w:pPr>
      <w:r w:rsidRPr="00FE1E3F">
        <w:rPr>
          <w:rFonts w:asciiTheme="minorHAnsi" w:hAnsiTheme="minorHAnsi" w:cstheme="minorHAnsi"/>
          <w:b/>
          <w:lang w:val="sr-Latn-ME"/>
        </w:rPr>
        <w:t>Kapitalni budžet</w:t>
      </w:r>
      <w:r w:rsidRPr="00FE1E3F">
        <w:rPr>
          <w:rFonts w:asciiTheme="minorHAnsi" w:hAnsiTheme="minorHAnsi" w:cstheme="minorHAnsi"/>
          <w:bCs/>
          <w:lang w:val="sr-Latn-ME"/>
        </w:rPr>
        <w:t xml:space="preserve">, koji uključuje budžetske pozicije kapitalnih izdataka, kao i pojedine pozicije u okviru rashoda za usluge i druge pozicije, realizovan je u iznosu od </w:t>
      </w:r>
      <w:r w:rsidR="00385730">
        <w:rPr>
          <w:rFonts w:asciiTheme="minorHAnsi" w:hAnsiTheme="minorHAnsi" w:cstheme="minorHAnsi"/>
          <w:bCs/>
          <w:lang w:val="sr-Latn-ME"/>
        </w:rPr>
        <w:t>87</w:t>
      </w:r>
      <w:r w:rsidRPr="00FE1E3F">
        <w:rPr>
          <w:rFonts w:asciiTheme="minorHAnsi" w:hAnsiTheme="minorHAnsi" w:cstheme="minorHAnsi"/>
          <w:bCs/>
          <w:lang w:val="sr-Latn-ME"/>
        </w:rPr>
        <w:t>,</w:t>
      </w:r>
      <w:r w:rsidR="00385730">
        <w:rPr>
          <w:rFonts w:asciiTheme="minorHAnsi" w:hAnsiTheme="minorHAnsi" w:cstheme="minorHAnsi"/>
          <w:bCs/>
          <w:lang w:val="sr-Latn-ME"/>
        </w:rPr>
        <w:t>59</w:t>
      </w:r>
      <w:r w:rsidRPr="00FE1E3F">
        <w:rPr>
          <w:rFonts w:asciiTheme="minorHAnsi" w:hAnsiTheme="minorHAnsi" w:cstheme="minorHAnsi"/>
          <w:bCs/>
          <w:lang w:val="sr-Latn-ME"/>
        </w:rPr>
        <w:t xml:space="preserve"> mil. €, što predstavlja </w:t>
      </w:r>
      <w:r w:rsidR="00385730">
        <w:rPr>
          <w:rFonts w:asciiTheme="minorHAnsi" w:hAnsiTheme="minorHAnsi" w:cstheme="minorHAnsi"/>
          <w:bCs/>
          <w:lang w:val="sr-Latn-ME"/>
        </w:rPr>
        <w:t>78</w:t>
      </w:r>
      <w:r w:rsidRPr="00FE1E3F">
        <w:rPr>
          <w:rFonts w:asciiTheme="minorHAnsi" w:hAnsiTheme="minorHAnsi" w:cstheme="minorHAnsi"/>
          <w:bCs/>
          <w:lang w:val="sr-Latn-ME"/>
        </w:rPr>
        <w:t>,</w:t>
      </w:r>
      <w:r w:rsidR="00385730">
        <w:rPr>
          <w:rFonts w:asciiTheme="minorHAnsi" w:hAnsiTheme="minorHAnsi" w:cstheme="minorHAnsi"/>
          <w:bCs/>
          <w:lang w:val="sr-Latn-ME"/>
        </w:rPr>
        <w:t>2</w:t>
      </w:r>
      <w:r w:rsidRPr="00FE1E3F">
        <w:rPr>
          <w:rFonts w:asciiTheme="minorHAnsi" w:hAnsiTheme="minorHAnsi" w:cstheme="minorHAnsi"/>
          <w:bCs/>
          <w:lang w:val="sr-Latn-ME"/>
        </w:rPr>
        <w:t xml:space="preserve">% plana kapitalnog budžeta za ovaj period. U odnosu na isti period prethodne godine, njegovo ostvarenje je veće za </w:t>
      </w:r>
      <w:r w:rsidR="00385730">
        <w:rPr>
          <w:rFonts w:asciiTheme="minorHAnsi" w:hAnsiTheme="minorHAnsi" w:cstheme="minorHAnsi"/>
          <w:bCs/>
          <w:lang w:val="sr-Latn-ME"/>
        </w:rPr>
        <w:t>15</w:t>
      </w:r>
      <w:r w:rsidRPr="00FE1E3F">
        <w:rPr>
          <w:rFonts w:asciiTheme="minorHAnsi" w:hAnsiTheme="minorHAnsi" w:cstheme="minorHAnsi"/>
          <w:bCs/>
          <w:lang w:val="sr-Latn-ME"/>
        </w:rPr>
        <w:t>,</w:t>
      </w:r>
      <w:r w:rsidR="00385730">
        <w:rPr>
          <w:rFonts w:asciiTheme="minorHAnsi" w:hAnsiTheme="minorHAnsi" w:cstheme="minorHAnsi"/>
          <w:bCs/>
          <w:lang w:val="sr-Latn-ME"/>
        </w:rPr>
        <w:t>77</w:t>
      </w:r>
      <w:r w:rsidRPr="00FE1E3F">
        <w:rPr>
          <w:rFonts w:asciiTheme="minorHAnsi" w:hAnsiTheme="minorHAnsi" w:cstheme="minorHAnsi"/>
          <w:bCs/>
          <w:lang w:val="sr-Latn-ME"/>
        </w:rPr>
        <w:t xml:space="preserve"> mil. € ili </w:t>
      </w:r>
      <w:r w:rsidR="00385730">
        <w:rPr>
          <w:rFonts w:asciiTheme="minorHAnsi" w:hAnsiTheme="minorHAnsi" w:cstheme="minorHAnsi"/>
          <w:bCs/>
          <w:lang w:val="sr-Latn-ME"/>
        </w:rPr>
        <w:t>22</w:t>
      </w:r>
      <w:r w:rsidRPr="00FE1E3F">
        <w:rPr>
          <w:rFonts w:asciiTheme="minorHAnsi" w:hAnsiTheme="minorHAnsi" w:cstheme="minorHAnsi"/>
          <w:bCs/>
          <w:lang w:val="sr-Latn-ME"/>
        </w:rPr>
        <w:t>,</w:t>
      </w:r>
      <w:r w:rsidR="00385730">
        <w:rPr>
          <w:rFonts w:asciiTheme="minorHAnsi" w:hAnsiTheme="minorHAnsi" w:cstheme="minorHAnsi"/>
          <w:bCs/>
          <w:lang w:val="sr-Latn-ME"/>
        </w:rPr>
        <w:t>0</w:t>
      </w:r>
      <w:r w:rsidRPr="00FE1E3F">
        <w:rPr>
          <w:rFonts w:asciiTheme="minorHAnsi" w:hAnsiTheme="minorHAnsi" w:cstheme="minorHAnsi"/>
          <w:bCs/>
          <w:lang w:val="sr-Latn-ME"/>
        </w:rPr>
        <w:t>%.</w:t>
      </w:r>
    </w:p>
    <w:p w:rsidR="006B5F7E" w:rsidRPr="00FE1E3F" w:rsidRDefault="006B5F7E" w:rsidP="00FE1E3F">
      <w:pPr>
        <w:jc w:val="both"/>
        <w:rPr>
          <w:rFonts w:asciiTheme="minorHAnsi" w:hAnsiTheme="minorHAnsi" w:cstheme="minorHAnsi"/>
          <w:bCs/>
          <w:lang w:val="sr-Latn-ME"/>
        </w:rPr>
      </w:pPr>
    </w:p>
    <w:p w:rsidR="002C2C0A" w:rsidRDefault="00FE1E3F" w:rsidP="00FE1E3F">
      <w:pPr>
        <w:jc w:val="both"/>
        <w:rPr>
          <w:rFonts w:asciiTheme="minorHAnsi" w:hAnsiTheme="minorHAnsi" w:cstheme="minorHAnsi"/>
          <w:bCs/>
          <w:lang w:val="sr-Latn-ME"/>
        </w:rPr>
      </w:pPr>
      <w:r w:rsidRPr="00FE1E3F">
        <w:rPr>
          <w:rFonts w:asciiTheme="minorHAnsi" w:hAnsiTheme="minorHAnsi" w:cstheme="minorHAnsi"/>
          <w:b/>
          <w:lang w:val="sr-Latn-ME"/>
        </w:rPr>
        <w:t xml:space="preserve">Posmatrajući </w:t>
      </w:r>
      <w:r w:rsidR="006B5F7E" w:rsidRPr="002C2C0A">
        <w:rPr>
          <w:rFonts w:asciiTheme="minorHAnsi" w:hAnsiTheme="minorHAnsi" w:cstheme="minorHAnsi"/>
          <w:b/>
          <w:lang w:val="sr-Latn-ME"/>
        </w:rPr>
        <w:t>avgust</w:t>
      </w:r>
      <w:r w:rsidRPr="00FE1E3F">
        <w:rPr>
          <w:rFonts w:asciiTheme="minorHAnsi" w:hAnsiTheme="minorHAnsi" w:cstheme="minorHAnsi"/>
          <w:b/>
          <w:lang w:val="sr-Latn-ME"/>
        </w:rPr>
        <w:t xml:space="preserve"> mjesec</w:t>
      </w:r>
      <w:r w:rsidRPr="00FE1E3F">
        <w:rPr>
          <w:rFonts w:asciiTheme="minorHAnsi" w:hAnsiTheme="minorHAnsi" w:cstheme="minorHAnsi"/>
          <w:bCs/>
          <w:lang w:val="sr-Latn-ME"/>
        </w:rPr>
        <w:t>, izdaci iznose 2</w:t>
      </w:r>
      <w:r w:rsidR="006B5F7E" w:rsidRPr="002C2C0A">
        <w:rPr>
          <w:rFonts w:asciiTheme="minorHAnsi" w:hAnsiTheme="minorHAnsi" w:cstheme="minorHAnsi"/>
          <w:bCs/>
          <w:lang w:val="sr-Latn-ME"/>
        </w:rPr>
        <w:t>04</w:t>
      </w:r>
      <w:r w:rsidRPr="00FE1E3F">
        <w:rPr>
          <w:rFonts w:asciiTheme="minorHAnsi" w:hAnsiTheme="minorHAnsi" w:cstheme="minorHAnsi"/>
          <w:bCs/>
          <w:lang w:val="sr-Latn-ME"/>
        </w:rPr>
        <w:t>,</w:t>
      </w:r>
      <w:r w:rsidR="006B5F7E" w:rsidRPr="002C2C0A">
        <w:rPr>
          <w:rFonts w:asciiTheme="minorHAnsi" w:hAnsiTheme="minorHAnsi" w:cstheme="minorHAnsi"/>
          <w:bCs/>
          <w:lang w:val="sr-Latn-ME"/>
        </w:rPr>
        <w:t>3</w:t>
      </w:r>
      <w:r w:rsidRPr="00FE1E3F">
        <w:rPr>
          <w:rFonts w:asciiTheme="minorHAnsi" w:hAnsiTheme="minorHAnsi" w:cstheme="minorHAnsi"/>
          <w:bCs/>
          <w:lang w:val="sr-Latn-ME"/>
        </w:rPr>
        <w:t xml:space="preserve"> mil. € i manji su za </w:t>
      </w:r>
      <w:r w:rsidR="006B5F7E" w:rsidRPr="002C2C0A">
        <w:rPr>
          <w:rFonts w:asciiTheme="minorHAnsi" w:hAnsiTheme="minorHAnsi" w:cstheme="minorHAnsi"/>
          <w:bCs/>
          <w:lang w:val="sr-Latn-ME"/>
        </w:rPr>
        <w:t>27</w:t>
      </w:r>
      <w:r w:rsidRPr="00FE1E3F">
        <w:rPr>
          <w:rFonts w:asciiTheme="minorHAnsi" w:hAnsiTheme="minorHAnsi" w:cstheme="minorHAnsi"/>
          <w:bCs/>
          <w:lang w:val="sr-Latn-ME"/>
        </w:rPr>
        <w:t>,</w:t>
      </w:r>
      <w:r w:rsidR="006B5F7E" w:rsidRPr="002C2C0A">
        <w:rPr>
          <w:rFonts w:asciiTheme="minorHAnsi" w:hAnsiTheme="minorHAnsi" w:cstheme="minorHAnsi"/>
          <w:bCs/>
          <w:lang w:val="sr-Latn-ME"/>
        </w:rPr>
        <w:t>7</w:t>
      </w:r>
      <w:r w:rsidRPr="00FE1E3F">
        <w:rPr>
          <w:rFonts w:asciiTheme="minorHAnsi" w:hAnsiTheme="minorHAnsi" w:cstheme="minorHAnsi"/>
          <w:bCs/>
          <w:lang w:val="sr-Latn-ME"/>
        </w:rPr>
        <w:t xml:space="preserve"> mil. € ili </w:t>
      </w:r>
      <w:r w:rsidR="006B5F7E" w:rsidRPr="002C2C0A">
        <w:rPr>
          <w:rFonts w:asciiTheme="minorHAnsi" w:hAnsiTheme="minorHAnsi" w:cstheme="minorHAnsi"/>
          <w:bCs/>
          <w:lang w:val="sr-Latn-ME"/>
        </w:rPr>
        <w:t>11</w:t>
      </w:r>
      <w:r w:rsidRPr="00FE1E3F">
        <w:rPr>
          <w:rFonts w:asciiTheme="minorHAnsi" w:hAnsiTheme="minorHAnsi" w:cstheme="minorHAnsi"/>
          <w:bCs/>
          <w:lang w:val="sr-Latn-ME"/>
        </w:rPr>
        <w:t>,</w:t>
      </w:r>
      <w:r w:rsidR="006B5F7E" w:rsidRPr="002C2C0A">
        <w:rPr>
          <w:rFonts w:asciiTheme="minorHAnsi" w:hAnsiTheme="minorHAnsi" w:cstheme="minorHAnsi"/>
          <w:bCs/>
          <w:lang w:val="sr-Latn-ME"/>
        </w:rPr>
        <w:t>9</w:t>
      </w:r>
      <w:r w:rsidRPr="00FE1E3F">
        <w:rPr>
          <w:rFonts w:asciiTheme="minorHAnsi" w:hAnsiTheme="minorHAnsi" w:cstheme="minorHAnsi"/>
          <w:bCs/>
          <w:lang w:val="sr-Latn-ME"/>
        </w:rPr>
        <w:t>% od plana</w:t>
      </w:r>
      <w:r w:rsidR="002C2C0A" w:rsidRPr="002C2C0A">
        <w:rPr>
          <w:rFonts w:asciiTheme="minorHAnsi" w:hAnsiTheme="minorHAnsi" w:cstheme="minorHAnsi"/>
          <w:bCs/>
          <w:lang w:val="sr-Latn-ME"/>
        </w:rPr>
        <w:t>.</w:t>
      </w:r>
      <w:r w:rsidRPr="00FE1E3F">
        <w:rPr>
          <w:rFonts w:asciiTheme="minorHAnsi" w:hAnsiTheme="minorHAnsi" w:cstheme="minorHAnsi"/>
          <w:bCs/>
          <w:lang w:val="sr-Latn-ME"/>
        </w:rPr>
        <w:t xml:space="preserve"> </w:t>
      </w:r>
      <w:r w:rsidR="002C2C0A" w:rsidRPr="002C2C0A">
        <w:rPr>
          <w:rFonts w:asciiTheme="minorHAnsi" w:hAnsiTheme="minorHAnsi" w:cstheme="minorHAnsi"/>
          <w:bCs/>
          <w:lang w:val="sr-Latn-ME"/>
        </w:rPr>
        <w:t>O</w:t>
      </w:r>
      <w:r w:rsidRPr="00FE1E3F">
        <w:rPr>
          <w:rFonts w:asciiTheme="minorHAnsi" w:hAnsiTheme="minorHAnsi" w:cstheme="minorHAnsi"/>
          <w:bCs/>
          <w:lang w:val="sr-Latn-ME"/>
        </w:rPr>
        <w:t>dstupanje od plana se dominantno odnosi na niže ostvarenje za Transfer</w:t>
      </w:r>
      <w:r w:rsidR="00750E20">
        <w:rPr>
          <w:rFonts w:asciiTheme="minorHAnsi" w:hAnsiTheme="minorHAnsi" w:cstheme="minorHAnsi"/>
          <w:bCs/>
          <w:lang w:val="sr-Latn-ME"/>
        </w:rPr>
        <w:t>e</w:t>
      </w:r>
      <w:r w:rsidRPr="00FE1E3F">
        <w:rPr>
          <w:rFonts w:asciiTheme="minorHAnsi" w:hAnsiTheme="minorHAnsi" w:cstheme="minorHAnsi"/>
          <w:bCs/>
          <w:lang w:val="sr-Latn-ME"/>
        </w:rPr>
        <w:t xml:space="preserve"> institucijama, pojedincima, nevladinom i javnom sektoru u iznosu od </w:t>
      </w:r>
      <w:r w:rsidR="002C2C0A" w:rsidRPr="002C2C0A">
        <w:rPr>
          <w:rFonts w:asciiTheme="minorHAnsi" w:hAnsiTheme="minorHAnsi" w:cstheme="minorHAnsi"/>
          <w:bCs/>
          <w:lang w:val="sr-Latn-ME"/>
        </w:rPr>
        <w:t>9,28</w:t>
      </w:r>
      <w:r w:rsidRPr="00FE1E3F">
        <w:rPr>
          <w:rFonts w:asciiTheme="minorHAnsi" w:hAnsiTheme="minorHAnsi" w:cstheme="minorHAnsi"/>
          <w:bCs/>
          <w:lang w:val="sr-Latn-ME"/>
        </w:rPr>
        <w:t xml:space="preserve"> mil. €</w:t>
      </w:r>
      <w:r w:rsidR="002C2C0A">
        <w:rPr>
          <w:rFonts w:asciiTheme="minorHAnsi" w:hAnsiTheme="minorHAnsi" w:cstheme="minorHAnsi"/>
          <w:bCs/>
          <w:lang w:val="sr-Latn-ME"/>
        </w:rPr>
        <w:t xml:space="preserve"> niže u odnosu na plan</w:t>
      </w:r>
      <w:r w:rsidRPr="00FE1E3F">
        <w:rPr>
          <w:rFonts w:asciiTheme="minorHAnsi" w:hAnsiTheme="minorHAnsi" w:cstheme="minorHAnsi"/>
          <w:bCs/>
          <w:lang w:val="sr-Latn-ME"/>
        </w:rPr>
        <w:t xml:space="preserve"> </w:t>
      </w:r>
      <w:r w:rsidR="002C2C0A" w:rsidRPr="002C2C0A">
        <w:rPr>
          <w:rFonts w:asciiTheme="minorHAnsi" w:hAnsiTheme="minorHAnsi" w:cstheme="minorHAnsi"/>
          <w:bCs/>
          <w:lang w:val="sr-Latn-ME"/>
        </w:rPr>
        <w:t>ili 26,7%</w:t>
      </w:r>
      <w:r w:rsidR="002C2C0A">
        <w:rPr>
          <w:rFonts w:asciiTheme="minorHAnsi" w:hAnsiTheme="minorHAnsi" w:cstheme="minorHAnsi"/>
          <w:bCs/>
          <w:lang w:val="sr-Latn-ME"/>
        </w:rPr>
        <w:t xml:space="preserve">, </w:t>
      </w:r>
      <w:r w:rsidR="004374C1">
        <w:rPr>
          <w:rFonts w:asciiTheme="minorHAnsi" w:hAnsiTheme="minorHAnsi" w:cstheme="minorHAnsi"/>
          <w:bCs/>
          <w:lang w:val="sr-Latn-ME"/>
        </w:rPr>
        <w:t>zatim Rezerve, kapitalnih izdataka i sl</w:t>
      </w:r>
      <w:r w:rsidR="002C2C0A" w:rsidRPr="002C2C0A">
        <w:rPr>
          <w:rFonts w:asciiTheme="minorHAnsi" w:hAnsiTheme="minorHAnsi" w:cstheme="minorHAnsi"/>
          <w:bCs/>
          <w:lang w:val="sr-Latn-ME"/>
        </w:rPr>
        <w:t>.</w:t>
      </w:r>
    </w:p>
    <w:p w:rsidR="00CC43C9" w:rsidRDefault="00CC43C9" w:rsidP="00FE1E3F">
      <w:pPr>
        <w:jc w:val="both"/>
        <w:rPr>
          <w:rFonts w:asciiTheme="minorHAnsi" w:hAnsiTheme="minorHAnsi" w:cstheme="minorHAnsi"/>
          <w:bCs/>
          <w:lang w:val="sr-Latn-ME"/>
        </w:rPr>
      </w:pPr>
    </w:p>
    <w:p w:rsidR="00FE1E3F" w:rsidRDefault="00FE1E3F" w:rsidP="00FE1E3F">
      <w:pPr>
        <w:jc w:val="both"/>
        <w:rPr>
          <w:rFonts w:asciiTheme="minorHAnsi" w:hAnsiTheme="minorHAnsi" w:cstheme="minorHAnsi"/>
          <w:b/>
          <w:u w:val="single"/>
          <w:lang w:val="sr-Latn-ME"/>
        </w:rPr>
      </w:pPr>
      <w:r w:rsidRPr="00FE1E3F">
        <w:rPr>
          <w:rFonts w:asciiTheme="minorHAnsi" w:hAnsiTheme="minorHAnsi" w:cstheme="minorHAnsi"/>
          <w:b/>
          <w:u w:val="single"/>
          <w:lang w:val="sr-Latn-ME"/>
        </w:rPr>
        <w:t xml:space="preserve">Uzimajući u obzir ostvarene prihode i rashode, u posmatranom periodu ostvaren je suficit budžeta u iznosu od </w:t>
      </w:r>
      <w:r w:rsidR="006B5F7E">
        <w:rPr>
          <w:rFonts w:asciiTheme="minorHAnsi" w:hAnsiTheme="minorHAnsi" w:cstheme="minorHAnsi"/>
          <w:b/>
          <w:u w:val="single"/>
          <w:lang w:val="sr-Latn-ME"/>
        </w:rPr>
        <w:t>93,7</w:t>
      </w:r>
      <w:r w:rsidRPr="00FE1E3F">
        <w:rPr>
          <w:rFonts w:asciiTheme="minorHAnsi" w:hAnsiTheme="minorHAnsi" w:cstheme="minorHAnsi"/>
          <w:b/>
          <w:u w:val="single"/>
          <w:lang w:val="sr-Latn-ME"/>
        </w:rPr>
        <w:t xml:space="preserve"> mil. €, odnosno na nivou od </w:t>
      </w:r>
      <w:r w:rsidR="006B5F7E">
        <w:rPr>
          <w:rFonts w:asciiTheme="minorHAnsi" w:hAnsiTheme="minorHAnsi" w:cstheme="minorHAnsi"/>
          <w:b/>
          <w:u w:val="single"/>
          <w:lang w:val="sr-Latn-ME"/>
        </w:rPr>
        <w:t>1</w:t>
      </w:r>
      <w:r w:rsidRPr="00FE1E3F">
        <w:rPr>
          <w:rFonts w:asciiTheme="minorHAnsi" w:hAnsiTheme="minorHAnsi" w:cstheme="minorHAnsi"/>
          <w:b/>
          <w:u w:val="single"/>
          <w:lang w:val="sr-Latn-ME"/>
        </w:rPr>
        <w:t>,</w:t>
      </w:r>
      <w:r w:rsidR="006B5F7E">
        <w:rPr>
          <w:rFonts w:asciiTheme="minorHAnsi" w:hAnsiTheme="minorHAnsi" w:cstheme="minorHAnsi"/>
          <w:b/>
          <w:u w:val="single"/>
          <w:lang w:val="sr-Latn-ME"/>
        </w:rPr>
        <w:t>3</w:t>
      </w:r>
      <w:r w:rsidRPr="00FE1E3F">
        <w:rPr>
          <w:rFonts w:asciiTheme="minorHAnsi" w:hAnsiTheme="minorHAnsi" w:cstheme="minorHAnsi"/>
          <w:b/>
          <w:u w:val="single"/>
          <w:lang w:val="sr-Latn-ME"/>
        </w:rPr>
        <w:t>% procijenjenog BDP-a, što je u poređenju sa planom, koji predviđa ostvarenje deficita od 1</w:t>
      </w:r>
      <w:r w:rsidR="006B5F7E">
        <w:rPr>
          <w:rFonts w:asciiTheme="minorHAnsi" w:hAnsiTheme="minorHAnsi" w:cstheme="minorHAnsi"/>
          <w:b/>
          <w:u w:val="single"/>
          <w:lang w:val="sr-Latn-ME"/>
        </w:rPr>
        <w:t>38</w:t>
      </w:r>
      <w:r w:rsidRPr="00FE1E3F">
        <w:rPr>
          <w:rFonts w:asciiTheme="minorHAnsi" w:hAnsiTheme="minorHAnsi" w:cstheme="minorHAnsi"/>
          <w:b/>
          <w:u w:val="single"/>
          <w:lang w:val="sr-Latn-ME"/>
        </w:rPr>
        <w:t>,3 mil. €, za 2</w:t>
      </w:r>
      <w:r w:rsidR="006B5F7E">
        <w:rPr>
          <w:rFonts w:asciiTheme="minorHAnsi" w:hAnsiTheme="minorHAnsi" w:cstheme="minorHAnsi"/>
          <w:b/>
          <w:u w:val="single"/>
          <w:lang w:val="sr-Latn-ME"/>
        </w:rPr>
        <w:t>32</w:t>
      </w:r>
      <w:r w:rsidRPr="00FE1E3F">
        <w:rPr>
          <w:rFonts w:asciiTheme="minorHAnsi" w:hAnsiTheme="minorHAnsi" w:cstheme="minorHAnsi"/>
          <w:b/>
          <w:u w:val="single"/>
          <w:lang w:val="sr-Latn-ME"/>
        </w:rPr>
        <w:t>,</w:t>
      </w:r>
      <w:r w:rsidR="006B5F7E">
        <w:rPr>
          <w:rFonts w:asciiTheme="minorHAnsi" w:hAnsiTheme="minorHAnsi" w:cstheme="minorHAnsi"/>
          <w:b/>
          <w:u w:val="single"/>
          <w:lang w:val="sr-Latn-ME"/>
        </w:rPr>
        <w:t>0</w:t>
      </w:r>
      <w:r w:rsidRPr="00FE1E3F">
        <w:rPr>
          <w:rFonts w:asciiTheme="minorHAnsi" w:hAnsiTheme="minorHAnsi" w:cstheme="minorHAnsi"/>
          <w:b/>
          <w:u w:val="single"/>
          <w:lang w:val="sr-Latn-ME"/>
        </w:rPr>
        <w:t xml:space="preserve"> mil. € bolji budžetski bilans od plana. U</w:t>
      </w:r>
      <w:r w:rsidR="006B5F7E">
        <w:rPr>
          <w:rFonts w:asciiTheme="minorHAnsi" w:hAnsiTheme="minorHAnsi" w:cstheme="minorHAnsi"/>
          <w:b/>
          <w:u w:val="single"/>
          <w:lang w:val="sr-Latn-ME"/>
        </w:rPr>
        <w:t xml:space="preserve"> avgustu</w:t>
      </w:r>
      <w:r w:rsidRPr="00FE1E3F">
        <w:rPr>
          <w:rFonts w:asciiTheme="minorHAnsi" w:hAnsiTheme="minorHAnsi" w:cstheme="minorHAnsi"/>
          <w:b/>
          <w:u w:val="single"/>
          <w:lang w:val="sr-Latn-ME"/>
        </w:rPr>
        <w:t xml:space="preserve"> mjesecu ostvaren je suficit budžeta u iznosu od </w:t>
      </w:r>
      <w:r w:rsidR="006B5F7E">
        <w:rPr>
          <w:rFonts w:asciiTheme="minorHAnsi" w:hAnsiTheme="minorHAnsi" w:cstheme="minorHAnsi"/>
          <w:b/>
          <w:u w:val="single"/>
          <w:lang w:val="sr-Latn-ME"/>
        </w:rPr>
        <w:t>50</w:t>
      </w:r>
      <w:r w:rsidRPr="00FE1E3F">
        <w:rPr>
          <w:rFonts w:asciiTheme="minorHAnsi" w:hAnsiTheme="minorHAnsi" w:cstheme="minorHAnsi"/>
          <w:b/>
          <w:u w:val="single"/>
          <w:lang w:val="sr-Latn-ME"/>
        </w:rPr>
        <w:t xml:space="preserve">,5 mil. €, </w:t>
      </w:r>
      <w:r w:rsidR="006B5F7E">
        <w:rPr>
          <w:rFonts w:asciiTheme="minorHAnsi" w:hAnsiTheme="minorHAnsi" w:cstheme="minorHAnsi"/>
          <w:b/>
          <w:u w:val="single"/>
          <w:lang w:val="sr-Latn-ME"/>
        </w:rPr>
        <w:t xml:space="preserve">što je više za 10,5 </w:t>
      </w:r>
      <w:r w:rsidRPr="00FE1E3F">
        <w:rPr>
          <w:rFonts w:asciiTheme="minorHAnsi" w:hAnsiTheme="minorHAnsi" w:cstheme="minorHAnsi"/>
          <w:b/>
          <w:u w:val="single"/>
          <w:lang w:val="sr-Latn-ME"/>
        </w:rPr>
        <w:t>mil. €</w:t>
      </w:r>
      <w:r w:rsidR="006B5F7E">
        <w:rPr>
          <w:rFonts w:asciiTheme="minorHAnsi" w:hAnsiTheme="minorHAnsi" w:cstheme="minorHAnsi"/>
          <w:b/>
          <w:u w:val="single"/>
          <w:lang w:val="sr-Latn-ME"/>
        </w:rPr>
        <w:t xml:space="preserve"> od planiranog</w:t>
      </w:r>
      <w:r w:rsidRPr="00FE1E3F">
        <w:rPr>
          <w:rFonts w:asciiTheme="minorHAnsi" w:hAnsiTheme="minorHAnsi" w:cstheme="minorHAnsi"/>
          <w:b/>
          <w:u w:val="single"/>
          <w:lang w:val="sr-Latn-ME"/>
        </w:rPr>
        <w:t>.</w:t>
      </w:r>
    </w:p>
    <w:p w:rsidR="005F10DF" w:rsidRDefault="005F10DF" w:rsidP="00FE1E3F">
      <w:pPr>
        <w:jc w:val="both"/>
        <w:rPr>
          <w:rFonts w:asciiTheme="minorHAnsi" w:hAnsiTheme="minorHAnsi" w:cstheme="minorHAnsi"/>
          <w:b/>
          <w:u w:val="single"/>
          <w:lang w:val="sr-Latn-ME"/>
        </w:rPr>
      </w:pPr>
    </w:p>
    <w:p w:rsidR="00FE1E3F" w:rsidRPr="005F10DF" w:rsidRDefault="00FE1E3F" w:rsidP="00511083">
      <w:pPr>
        <w:jc w:val="both"/>
        <w:rPr>
          <w:rFonts w:asciiTheme="minorHAnsi" w:hAnsiTheme="minorHAnsi" w:cstheme="minorHAnsi"/>
          <w:lang w:val="sr-Latn-ME"/>
        </w:rPr>
      </w:pPr>
      <w:bookmarkStart w:id="3" w:name="_GoBack"/>
      <w:bookmarkEnd w:id="3"/>
    </w:p>
    <w:sectPr w:rsidR="00FE1E3F" w:rsidRPr="005F10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417" w:rsidRDefault="00D11417" w:rsidP="00AE025C">
      <w:r>
        <w:separator/>
      </w:r>
    </w:p>
  </w:endnote>
  <w:endnote w:type="continuationSeparator" w:id="0">
    <w:p w:rsidR="00D11417" w:rsidRDefault="00D11417" w:rsidP="00AE0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417" w:rsidRDefault="00D11417" w:rsidP="00AE025C">
      <w:r>
        <w:separator/>
      </w:r>
    </w:p>
  </w:footnote>
  <w:footnote w:type="continuationSeparator" w:id="0">
    <w:p w:rsidR="00D11417" w:rsidRDefault="00D11417" w:rsidP="00AE0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50F62"/>
    <w:multiLevelType w:val="hybridMultilevel"/>
    <w:tmpl w:val="BF5CC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66737"/>
    <w:multiLevelType w:val="hybridMultilevel"/>
    <w:tmpl w:val="EA06A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54C5A"/>
    <w:multiLevelType w:val="hybridMultilevel"/>
    <w:tmpl w:val="968CDC70"/>
    <w:lvl w:ilvl="0" w:tplc="88780E9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10769"/>
    <w:multiLevelType w:val="hybridMultilevel"/>
    <w:tmpl w:val="15C20C64"/>
    <w:lvl w:ilvl="0" w:tplc="DE46C72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E6C9B"/>
    <w:multiLevelType w:val="hybridMultilevel"/>
    <w:tmpl w:val="AB5C7C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050B9"/>
    <w:multiLevelType w:val="hybridMultilevel"/>
    <w:tmpl w:val="340C122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898"/>
    <w:multiLevelType w:val="multilevel"/>
    <w:tmpl w:val="55921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E0D6B97"/>
    <w:multiLevelType w:val="hybridMultilevel"/>
    <w:tmpl w:val="38DCBC36"/>
    <w:lvl w:ilvl="0" w:tplc="E6665D8C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46F8C"/>
    <w:multiLevelType w:val="hybridMultilevel"/>
    <w:tmpl w:val="18AA77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A52"/>
    <w:rsid w:val="00000B28"/>
    <w:rsid w:val="000130C8"/>
    <w:rsid w:val="0001722B"/>
    <w:rsid w:val="00025F91"/>
    <w:rsid w:val="00031989"/>
    <w:rsid w:val="00037110"/>
    <w:rsid w:val="00037624"/>
    <w:rsid w:val="00043D85"/>
    <w:rsid w:val="00051859"/>
    <w:rsid w:val="00055D3D"/>
    <w:rsid w:val="0006397A"/>
    <w:rsid w:val="0006682A"/>
    <w:rsid w:val="000669DB"/>
    <w:rsid w:val="00070006"/>
    <w:rsid w:val="00070A13"/>
    <w:rsid w:val="00071CC2"/>
    <w:rsid w:val="000731BB"/>
    <w:rsid w:val="00080862"/>
    <w:rsid w:val="00085733"/>
    <w:rsid w:val="00086D69"/>
    <w:rsid w:val="00093744"/>
    <w:rsid w:val="000B42D8"/>
    <w:rsid w:val="000C59EB"/>
    <w:rsid w:val="000D10E4"/>
    <w:rsid w:val="000E07F2"/>
    <w:rsid w:val="000E229A"/>
    <w:rsid w:val="000E4D83"/>
    <w:rsid w:val="000E5404"/>
    <w:rsid w:val="000F5CB8"/>
    <w:rsid w:val="000F7A37"/>
    <w:rsid w:val="0010039B"/>
    <w:rsid w:val="001009D6"/>
    <w:rsid w:val="00103580"/>
    <w:rsid w:val="00104261"/>
    <w:rsid w:val="00107188"/>
    <w:rsid w:val="001101B3"/>
    <w:rsid w:val="00114B54"/>
    <w:rsid w:val="00117F8E"/>
    <w:rsid w:val="00125208"/>
    <w:rsid w:val="00125A57"/>
    <w:rsid w:val="001311E3"/>
    <w:rsid w:val="001317FF"/>
    <w:rsid w:val="00131836"/>
    <w:rsid w:val="001321A9"/>
    <w:rsid w:val="001328C5"/>
    <w:rsid w:val="001330D2"/>
    <w:rsid w:val="001362B8"/>
    <w:rsid w:val="00152D1F"/>
    <w:rsid w:val="001560C2"/>
    <w:rsid w:val="00157138"/>
    <w:rsid w:val="001571FD"/>
    <w:rsid w:val="0016209E"/>
    <w:rsid w:val="001623F7"/>
    <w:rsid w:val="00163260"/>
    <w:rsid w:val="00166982"/>
    <w:rsid w:val="00166B4D"/>
    <w:rsid w:val="001676F8"/>
    <w:rsid w:val="00191A0C"/>
    <w:rsid w:val="001939AB"/>
    <w:rsid w:val="001A3953"/>
    <w:rsid w:val="001D0B09"/>
    <w:rsid w:val="001D5934"/>
    <w:rsid w:val="001D6246"/>
    <w:rsid w:val="001E0459"/>
    <w:rsid w:val="001E4BE7"/>
    <w:rsid w:val="001F1603"/>
    <w:rsid w:val="001F3871"/>
    <w:rsid w:val="001F5931"/>
    <w:rsid w:val="00200B21"/>
    <w:rsid w:val="002034EC"/>
    <w:rsid w:val="002205D2"/>
    <w:rsid w:val="0022492B"/>
    <w:rsid w:val="00224ECA"/>
    <w:rsid w:val="00225BB9"/>
    <w:rsid w:val="0022614B"/>
    <w:rsid w:val="002359F6"/>
    <w:rsid w:val="00242CC4"/>
    <w:rsid w:val="00246A38"/>
    <w:rsid w:val="00250DE2"/>
    <w:rsid w:val="0027402B"/>
    <w:rsid w:val="00282F70"/>
    <w:rsid w:val="00284BDA"/>
    <w:rsid w:val="0029565C"/>
    <w:rsid w:val="002A0A70"/>
    <w:rsid w:val="002A4127"/>
    <w:rsid w:val="002A661B"/>
    <w:rsid w:val="002B0AE3"/>
    <w:rsid w:val="002B3CAC"/>
    <w:rsid w:val="002B5D5B"/>
    <w:rsid w:val="002C2C0A"/>
    <w:rsid w:val="002C57F4"/>
    <w:rsid w:val="002C7432"/>
    <w:rsid w:val="002D0838"/>
    <w:rsid w:val="002D08B3"/>
    <w:rsid w:val="002D12A2"/>
    <w:rsid w:val="002D2E2D"/>
    <w:rsid w:val="002D58DD"/>
    <w:rsid w:val="002E033B"/>
    <w:rsid w:val="002E1837"/>
    <w:rsid w:val="00303822"/>
    <w:rsid w:val="0031609C"/>
    <w:rsid w:val="003202B4"/>
    <w:rsid w:val="00324FF2"/>
    <w:rsid w:val="00333C78"/>
    <w:rsid w:val="00333ECF"/>
    <w:rsid w:val="00343CDB"/>
    <w:rsid w:val="00343F50"/>
    <w:rsid w:val="00345501"/>
    <w:rsid w:val="00346425"/>
    <w:rsid w:val="00347A89"/>
    <w:rsid w:val="0035297C"/>
    <w:rsid w:val="003531AF"/>
    <w:rsid w:val="00355256"/>
    <w:rsid w:val="0035715A"/>
    <w:rsid w:val="00362BAE"/>
    <w:rsid w:val="003668F2"/>
    <w:rsid w:val="0037271B"/>
    <w:rsid w:val="00382C99"/>
    <w:rsid w:val="00385730"/>
    <w:rsid w:val="00385ABD"/>
    <w:rsid w:val="00385E90"/>
    <w:rsid w:val="003902BC"/>
    <w:rsid w:val="00392998"/>
    <w:rsid w:val="00392C9D"/>
    <w:rsid w:val="003A0721"/>
    <w:rsid w:val="003A0E0C"/>
    <w:rsid w:val="003A4729"/>
    <w:rsid w:val="003B1671"/>
    <w:rsid w:val="003B22CD"/>
    <w:rsid w:val="003B6BC1"/>
    <w:rsid w:val="003B7F39"/>
    <w:rsid w:val="003D1A7F"/>
    <w:rsid w:val="003E2F8D"/>
    <w:rsid w:val="003E4632"/>
    <w:rsid w:val="003F6477"/>
    <w:rsid w:val="0040141F"/>
    <w:rsid w:val="00403454"/>
    <w:rsid w:val="00405025"/>
    <w:rsid w:val="00406B19"/>
    <w:rsid w:val="00416C27"/>
    <w:rsid w:val="00423ABF"/>
    <w:rsid w:val="00425647"/>
    <w:rsid w:val="00433FED"/>
    <w:rsid w:val="004362CC"/>
    <w:rsid w:val="00436803"/>
    <w:rsid w:val="004374C1"/>
    <w:rsid w:val="00451B57"/>
    <w:rsid w:val="00453313"/>
    <w:rsid w:val="00464298"/>
    <w:rsid w:val="00471ECC"/>
    <w:rsid w:val="0048045E"/>
    <w:rsid w:val="00480FEE"/>
    <w:rsid w:val="0048154A"/>
    <w:rsid w:val="00481CA4"/>
    <w:rsid w:val="0049230E"/>
    <w:rsid w:val="00493CD0"/>
    <w:rsid w:val="00493F39"/>
    <w:rsid w:val="0049785D"/>
    <w:rsid w:val="004B2EAD"/>
    <w:rsid w:val="004B5E7F"/>
    <w:rsid w:val="004B7CF9"/>
    <w:rsid w:val="004C1465"/>
    <w:rsid w:val="004C36F0"/>
    <w:rsid w:val="004C4BA2"/>
    <w:rsid w:val="004C52AC"/>
    <w:rsid w:val="004D5B58"/>
    <w:rsid w:val="004E1879"/>
    <w:rsid w:val="004F26E9"/>
    <w:rsid w:val="004F580A"/>
    <w:rsid w:val="005003F7"/>
    <w:rsid w:val="00510135"/>
    <w:rsid w:val="00511083"/>
    <w:rsid w:val="0052153C"/>
    <w:rsid w:val="005318A2"/>
    <w:rsid w:val="005411DB"/>
    <w:rsid w:val="0054251E"/>
    <w:rsid w:val="00551A8F"/>
    <w:rsid w:val="00552598"/>
    <w:rsid w:val="005544FC"/>
    <w:rsid w:val="00557A50"/>
    <w:rsid w:val="005639CE"/>
    <w:rsid w:val="00565511"/>
    <w:rsid w:val="00567F48"/>
    <w:rsid w:val="005702CA"/>
    <w:rsid w:val="00571FF3"/>
    <w:rsid w:val="00573963"/>
    <w:rsid w:val="00575D4E"/>
    <w:rsid w:val="00577CBA"/>
    <w:rsid w:val="005853A3"/>
    <w:rsid w:val="005865E1"/>
    <w:rsid w:val="00590472"/>
    <w:rsid w:val="005912A0"/>
    <w:rsid w:val="0059157B"/>
    <w:rsid w:val="005915EF"/>
    <w:rsid w:val="0059443A"/>
    <w:rsid w:val="005950F6"/>
    <w:rsid w:val="00597849"/>
    <w:rsid w:val="005A0ABB"/>
    <w:rsid w:val="005A7269"/>
    <w:rsid w:val="005A79F8"/>
    <w:rsid w:val="005B005C"/>
    <w:rsid w:val="005B1792"/>
    <w:rsid w:val="005B4BDC"/>
    <w:rsid w:val="005C4418"/>
    <w:rsid w:val="005C6B45"/>
    <w:rsid w:val="005E73D0"/>
    <w:rsid w:val="005F10DF"/>
    <w:rsid w:val="005F7C6C"/>
    <w:rsid w:val="00600EF4"/>
    <w:rsid w:val="00601916"/>
    <w:rsid w:val="00606589"/>
    <w:rsid w:val="0061380C"/>
    <w:rsid w:val="00614044"/>
    <w:rsid w:val="00615F67"/>
    <w:rsid w:val="00616617"/>
    <w:rsid w:val="006214CE"/>
    <w:rsid w:val="0062200D"/>
    <w:rsid w:val="00624068"/>
    <w:rsid w:val="006270EF"/>
    <w:rsid w:val="006275E3"/>
    <w:rsid w:val="0063250B"/>
    <w:rsid w:val="00634DCF"/>
    <w:rsid w:val="0063576D"/>
    <w:rsid w:val="0065030A"/>
    <w:rsid w:val="0065163B"/>
    <w:rsid w:val="00652B03"/>
    <w:rsid w:val="00655CB2"/>
    <w:rsid w:val="006622EA"/>
    <w:rsid w:val="00664E90"/>
    <w:rsid w:val="006717B6"/>
    <w:rsid w:val="00675837"/>
    <w:rsid w:val="00690670"/>
    <w:rsid w:val="00693CDC"/>
    <w:rsid w:val="00697377"/>
    <w:rsid w:val="006A0A96"/>
    <w:rsid w:val="006A1DE8"/>
    <w:rsid w:val="006A388A"/>
    <w:rsid w:val="006A5F70"/>
    <w:rsid w:val="006A6475"/>
    <w:rsid w:val="006B38EE"/>
    <w:rsid w:val="006B5F7E"/>
    <w:rsid w:val="006B7891"/>
    <w:rsid w:val="006C1924"/>
    <w:rsid w:val="006C293E"/>
    <w:rsid w:val="006C2FF0"/>
    <w:rsid w:val="006C351D"/>
    <w:rsid w:val="006C625E"/>
    <w:rsid w:val="006C6383"/>
    <w:rsid w:val="006D2302"/>
    <w:rsid w:val="006D263D"/>
    <w:rsid w:val="006E302E"/>
    <w:rsid w:val="006E473F"/>
    <w:rsid w:val="006E68E8"/>
    <w:rsid w:val="006F176C"/>
    <w:rsid w:val="006F550D"/>
    <w:rsid w:val="006F7547"/>
    <w:rsid w:val="00700D8C"/>
    <w:rsid w:val="007015CA"/>
    <w:rsid w:val="00703D21"/>
    <w:rsid w:val="00704C50"/>
    <w:rsid w:val="00710E1D"/>
    <w:rsid w:val="00711EC1"/>
    <w:rsid w:val="00714214"/>
    <w:rsid w:val="0071605B"/>
    <w:rsid w:val="00723F0D"/>
    <w:rsid w:val="0072602B"/>
    <w:rsid w:val="00730267"/>
    <w:rsid w:val="00731EAA"/>
    <w:rsid w:val="0073483F"/>
    <w:rsid w:val="00741211"/>
    <w:rsid w:val="00744486"/>
    <w:rsid w:val="00750E20"/>
    <w:rsid w:val="00751B81"/>
    <w:rsid w:val="00755067"/>
    <w:rsid w:val="00755800"/>
    <w:rsid w:val="007564AF"/>
    <w:rsid w:val="00766921"/>
    <w:rsid w:val="0078113B"/>
    <w:rsid w:val="00783A6F"/>
    <w:rsid w:val="0079247D"/>
    <w:rsid w:val="007A0361"/>
    <w:rsid w:val="007A39C9"/>
    <w:rsid w:val="007B071F"/>
    <w:rsid w:val="007B1A7A"/>
    <w:rsid w:val="007B3665"/>
    <w:rsid w:val="007C317E"/>
    <w:rsid w:val="007C5CDE"/>
    <w:rsid w:val="007D31EF"/>
    <w:rsid w:val="007D33A3"/>
    <w:rsid w:val="007E5DBF"/>
    <w:rsid w:val="007E74A7"/>
    <w:rsid w:val="007E7C42"/>
    <w:rsid w:val="007F0DEC"/>
    <w:rsid w:val="007F0EBF"/>
    <w:rsid w:val="007F24C2"/>
    <w:rsid w:val="0080485A"/>
    <w:rsid w:val="008107DF"/>
    <w:rsid w:val="00812196"/>
    <w:rsid w:val="00812A0A"/>
    <w:rsid w:val="008242CB"/>
    <w:rsid w:val="00825E2F"/>
    <w:rsid w:val="0083224C"/>
    <w:rsid w:val="0084128A"/>
    <w:rsid w:val="00845DE2"/>
    <w:rsid w:val="00853F9A"/>
    <w:rsid w:val="008710F9"/>
    <w:rsid w:val="00882A5B"/>
    <w:rsid w:val="008854E7"/>
    <w:rsid w:val="008900E4"/>
    <w:rsid w:val="00894734"/>
    <w:rsid w:val="008951D3"/>
    <w:rsid w:val="008A1B1B"/>
    <w:rsid w:val="008A1D5B"/>
    <w:rsid w:val="008A214D"/>
    <w:rsid w:val="008B5831"/>
    <w:rsid w:val="008C0962"/>
    <w:rsid w:val="008C1CFF"/>
    <w:rsid w:val="008C3ECC"/>
    <w:rsid w:val="008D1016"/>
    <w:rsid w:val="008E4E2E"/>
    <w:rsid w:val="008E6064"/>
    <w:rsid w:val="008E7C4A"/>
    <w:rsid w:val="00900D54"/>
    <w:rsid w:val="00904064"/>
    <w:rsid w:val="009042F3"/>
    <w:rsid w:val="00910895"/>
    <w:rsid w:val="00911BA3"/>
    <w:rsid w:val="00916CEA"/>
    <w:rsid w:val="009355A7"/>
    <w:rsid w:val="00945014"/>
    <w:rsid w:val="00945CA6"/>
    <w:rsid w:val="00952EF3"/>
    <w:rsid w:val="009541C3"/>
    <w:rsid w:val="00964AC0"/>
    <w:rsid w:val="00970513"/>
    <w:rsid w:val="00971205"/>
    <w:rsid w:val="00976CA5"/>
    <w:rsid w:val="00982163"/>
    <w:rsid w:val="00983C76"/>
    <w:rsid w:val="009872A4"/>
    <w:rsid w:val="00996EA6"/>
    <w:rsid w:val="0099745E"/>
    <w:rsid w:val="009A3693"/>
    <w:rsid w:val="009B0820"/>
    <w:rsid w:val="009B371B"/>
    <w:rsid w:val="009B4BBA"/>
    <w:rsid w:val="009B4F15"/>
    <w:rsid w:val="009B546A"/>
    <w:rsid w:val="009B6237"/>
    <w:rsid w:val="009C0E87"/>
    <w:rsid w:val="009C5273"/>
    <w:rsid w:val="009D51BF"/>
    <w:rsid w:val="009D66FF"/>
    <w:rsid w:val="009E1700"/>
    <w:rsid w:val="009F3289"/>
    <w:rsid w:val="009F3B71"/>
    <w:rsid w:val="009F3E76"/>
    <w:rsid w:val="00A00305"/>
    <w:rsid w:val="00A0691D"/>
    <w:rsid w:val="00A1469A"/>
    <w:rsid w:val="00A259B1"/>
    <w:rsid w:val="00A2713A"/>
    <w:rsid w:val="00A304C8"/>
    <w:rsid w:val="00A32160"/>
    <w:rsid w:val="00A335E9"/>
    <w:rsid w:val="00A351DA"/>
    <w:rsid w:val="00A36046"/>
    <w:rsid w:val="00A377E4"/>
    <w:rsid w:val="00A51583"/>
    <w:rsid w:val="00A62057"/>
    <w:rsid w:val="00A624F5"/>
    <w:rsid w:val="00A66A52"/>
    <w:rsid w:val="00A71169"/>
    <w:rsid w:val="00A75498"/>
    <w:rsid w:val="00A935CA"/>
    <w:rsid w:val="00A956FB"/>
    <w:rsid w:val="00A959BF"/>
    <w:rsid w:val="00A9779F"/>
    <w:rsid w:val="00AA194A"/>
    <w:rsid w:val="00AA3387"/>
    <w:rsid w:val="00AA7264"/>
    <w:rsid w:val="00AB249E"/>
    <w:rsid w:val="00AB3D72"/>
    <w:rsid w:val="00AD3D7D"/>
    <w:rsid w:val="00AD787F"/>
    <w:rsid w:val="00AE025C"/>
    <w:rsid w:val="00AE05CB"/>
    <w:rsid w:val="00AE3203"/>
    <w:rsid w:val="00AE6E50"/>
    <w:rsid w:val="00AF1E83"/>
    <w:rsid w:val="00B03CCE"/>
    <w:rsid w:val="00B1100F"/>
    <w:rsid w:val="00B121C6"/>
    <w:rsid w:val="00B146A8"/>
    <w:rsid w:val="00B14D18"/>
    <w:rsid w:val="00B25C13"/>
    <w:rsid w:val="00B27DF4"/>
    <w:rsid w:val="00B37659"/>
    <w:rsid w:val="00B43E75"/>
    <w:rsid w:val="00B44A39"/>
    <w:rsid w:val="00B4575B"/>
    <w:rsid w:val="00B479BF"/>
    <w:rsid w:val="00B47C31"/>
    <w:rsid w:val="00B47C8F"/>
    <w:rsid w:val="00B505B6"/>
    <w:rsid w:val="00B53A8E"/>
    <w:rsid w:val="00B62C68"/>
    <w:rsid w:val="00B71DB2"/>
    <w:rsid w:val="00B74687"/>
    <w:rsid w:val="00B76725"/>
    <w:rsid w:val="00B767E8"/>
    <w:rsid w:val="00B83F4F"/>
    <w:rsid w:val="00B93BDE"/>
    <w:rsid w:val="00B9725F"/>
    <w:rsid w:val="00BA1D9C"/>
    <w:rsid w:val="00BA71DF"/>
    <w:rsid w:val="00BA73AA"/>
    <w:rsid w:val="00BB05B5"/>
    <w:rsid w:val="00BB2A4A"/>
    <w:rsid w:val="00BB412C"/>
    <w:rsid w:val="00BB7C66"/>
    <w:rsid w:val="00BB7DEB"/>
    <w:rsid w:val="00BD45FE"/>
    <w:rsid w:val="00BE13E2"/>
    <w:rsid w:val="00BE1F25"/>
    <w:rsid w:val="00BE4A36"/>
    <w:rsid w:val="00BF00B0"/>
    <w:rsid w:val="00BF5E58"/>
    <w:rsid w:val="00C032E1"/>
    <w:rsid w:val="00C03CCA"/>
    <w:rsid w:val="00C0607B"/>
    <w:rsid w:val="00C127A0"/>
    <w:rsid w:val="00C13233"/>
    <w:rsid w:val="00C134C5"/>
    <w:rsid w:val="00C154F6"/>
    <w:rsid w:val="00C211D2"/>
    <w:rsid w:val="00C2564C"/>
    <w:rsid w:val="00C25E24"/>
    <w:rsid w:val="00C353A4"/>
    <w:rsid w:val="00C61399"/>
    <w:rsid w:val="00C64E5A"/>
    <w:rsid w:val="00C66590"/>
    <w:rsid w:val="00C74BE9"/>
    <w:rsid w:val="00C858A1"/>
    <w:rsid w:val="00CA0CF4"/>
    <w:rsid w:val="00CA5715"/>
    <w:rsid w:val="00CA6961"/>
    <w:rsid w:val="00CA788B"/>
    <w:rsid w:val="00CB707F"/>
    <w:rsid w:val="00CC43C9"/>
    <w:rsid w:val="00CD001F"/>
    <w:rsid w:val="00CD2D66"/>
    <w:rsid w:val="00CE616A"/>
    <w:rsid w:val="00CE7581"/>
    <w:rsid w:val="00CF4901"/>
    <w:rsid w:val="00CF7D20"/>
    <w:rsid w:val="00CF7E9D"/>
    <w:rsid w:val="00D0121C"/>
    <w:rsid w:val="00D11417"/>
    <w:rsid w:val="00D11F11"/>
    <w:rsid w:val="00D1471A"/>
    <w:rsid w:val="00D16887"/>
    <w:rsid w:val="00D2255F"/>
    <w:rsid w:val="00D23A7C"/>
    <w:rsid w:val="00D3430D"/>
    <w:rsid w:val="00D40232"/>
    <w:rsid w:val="00D464BA"/>
    <w:rsid w:val="00D46E1A"/>
    <w:rsid w:val="00D52ABE"/>
    <w:rsid w:val="00D5667C"/>
    <w:rsid w:val="00D57563"/>
    <w:rsid w:val="00D57BAF"/>
    <w:rsid w:val="00D57DE9"/>
    <w:rsid w:val="00D62C85"/>
    <w:rsid w:val="00D64A82"/>
    <w:rsid w:val="00D65643"/>
    <w:rsid w:val="00D70B5F"/>
    <w:rsid w:val="00D74FAD"/>
    <w:rsid w:val="00D75261"/>
    <w:rsid w:val="00D75E45"/>
    <w:rsid w:val="00D8114E"/>
    <w:rsid w:val="00D92E6E"/>
    <w:rsid w:val="00D945FE"/>
    <w:rsid w:val="00DA0157"/>
    <w:rsid w:val="00DA3848"/>
    <w:rsid w:val="00DA4A5A"/>
    <w:rsid w:val="00DA585D"/>
    <w:rsid w:val="00DA72DE"/>
    <w:rsid w:val="00DA7EF9"/>
    <w:rsid w:val="00DB3D4E"/>
    <w:rsid w:val="00DB7700"/>
    <w:rsid w:val="00DD10B8"/>
    <w:rsid w:val="00DD2FCF"/>
    <w:rsid w:val="00DD5BDF"/>
    <w:rsid w:val="00DD78C2"/>
    <w:rsid w:val="00DE40FA"/>
    <w:rsid w:val="00DE6AFE"/>
    <w:rsid w:val="00DF0773"/>
    <w:rsid w:val="00DF68C2"/>
    <w:rsid w:val="00DF728C"/>
    <w:rsid w:val="00E03746"/>
    <w:rsid w:val="00E03C07"/>
    <w:rsid w:val="00E0429C"/>
    <w:rsid w:val="00E05457"/>
    <w:rsid w:val="00E063FC"/>
    <w:rsid w:val="00E132DB"/>
    <w:rsid w:val="00E14934"/>
    <w:rsid w:val="00E16110"/>
    <w:rsid w:val="00E167F4"/>
    <w:rsid w:val="00E20421"/>
    <w:rsid w:val="00E219EC"/>
    <w:rsid w:val="00E2471B"/>
    <w:rsid w:val="00E26B1B"/>
    <w:rsid w:val="00E33AFB"/>
    <w:rsid w:val="00E406E9"/>
    <w:rsid w:val="00E4268B"/>
    <w:rsid w:val="00E4632E"/>
    <w:rsid w:val="00E46A64"/>
    <w:rsid w:val="00E544BE"/>
    <w:rsid w:val="00E54869"/>
    <w:rsid w:val="00E54945"/>
    <w:rsid w:val="00E60530"/>
    <w:rsid w:val="00E70F31"/>
    <w:rsid w:val="00E75939"/>
    <w:rsid w:val="00E77797"/>
    <w:rsid w:val="00E8206E"/>
    <w:rsid w:val="00E84217"/>
    <w:rsid w:val="00E85DC4"/>
    <w:rsid w:val="00E92037"/>
    <w:rsid w:val="00E937F3"/>
    <w:rsid w:val="00E946FE"/>
    <w:rsid w:val="00E96030"/>
    <w:rsid w:val="00EA5592"/>
    <w:rsid w:val="00EB49FA"/>
    <w:rsid w:val="00EB5DAD"/>
    <w:rsid w:val="00ED3919"/>
    <w:rsid w:val="00ED434D"/>
    <w:rsid w:val="00ED4BCD"/>
    <w:rsid w:val="00EE09BF"/>
    <w:rsid w:val="00F03414"/>
    <w:rsid w:val="00F05E3F"/>
    <w:rsid w:val="00F134AC"/>
    <w:rsid w:val="00F17DBC"/>
    <w:rsid w:val="00F32D78"/>
    <w:rsid w:val="00F34287"/>
    <w:rsid w:val="00F363F2"/>
    <w:rsid w:val="00F3727D"/>
    <w:rsid w:val="00F372ED"/>
    <w:rsid w:val="00F40F6B"/>
    <w:rsid w:val="00F42DEF"/>
    <w:rsid w:val="00F46FB8"/>
    <w:rsid w:val="00F525C9"/>
    <w:rsid w:val="00F53AD5"/>
    <w:rsid w:val="00F6066A"/>
    <w:rsid w:val="00F64011"/>
    <w:rsid w:val="00F664C7"/>
    <w:rsid w:val="00F70DB5"/>
    <w:rsid w:val="00F710E7"/>
    <w:rsid w:val="00F71797"/>
    <w:rsid w:val="00F7264F"/>
    <w:rsid w:val="00F74EFE"/>
    <w:rsid w:val="00F75244"/>
    <w:rsid w:val="00F75F49"/>
    <w:rsid w:val="00F86117"/>
    <w:rsid w:val="00FA165F"/>
    <w:rsid w:val="00FA1683"/>
    <w:rsid w:val="00FA3CAF"/>
    <w:rsid w:val="00FB31F3"/>
    <w:rsid w:val="00FB622E"/>
    <w:rsid w:val="00FC240C"/>
    <w:rsid w:val="00FC2EB8"/>
    <w:rsid w:val="00FC42E9"/>
    <w:rsid w:val="00FC442A"/>
    <w:rsid w:val="00FC59CB"/>
    <w:rsid w:val="00FC73C3"/>
    <w:rsid w:val="00FC766C"/>
    <w:rsid w:val="00FD2614"/>
    <w:rsid w:val="00FD3012"/>
    <w:rsid w:val="00FD71BA"/>
    <w:rsid w:val="00FE06F9"/>
    <w:rsid w:val="00FE1E3F"/>
    <w:rsid w:val="00FF4E18"/>
    <w:rsid w:val="00FF58DF"/>
    <w:rsid w:val="00FF6242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551D9"/>
  <w15:chartTrackingRefBased/>
  <w15:docId w15:val="{E5A11DE1-2615-48CA-BEEF-49438967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3D4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5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5DAD"/>
    <w:pPr>
      <w:ind w:left="720"/>
    </w:pPr>
  </w:style>
  <w:style w:type="table" w:styleId="GridTable1Light">
    <w:name w:val="Grid Table 1 Light"/>
    <w:basedOn w:val="TableNormal"/>
    <w:uiPriority w:val="46"/>
    <w:rsid w:val="00983C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AE02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025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E02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025C"/>
    <w:rPr>
      <w:rFonts w:ascii="Calibri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F5E5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F5E58"/>
    <w:rPr>
      <w:rFonts w:ascii="Calibri" w:hAnsi="Calibri" w:cs="Calibr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F5E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Latn-ME" sz="1000"/>
              <a:t>Kretanje</a:t>
            </a:r>
            <a:r>
              <a:rPr lang="sr-Latn-ME" sz="1000" baseline="0"/>
              <a:t> glavnih kategorija prihoda budžeta</a:t>
            </a:r>
          </a:p>
          <a:p>
            <a:pPr>
              <a:defRPr sz="1000"/>
            </a:pPr>
            <a:r>
              <a:rPr lang="sr-Latn-ME" sz="1000" baseline="0"/>
              <a:t>(u mil. €)</a:t>
            </a:r>
            <a:endParaRPr lang="en-US" sz="10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39701507311586054"/>
          <c:y val="0.23694444444444446"/>
          <c:w val="0.53386126734158235"/>
          <c:h val="0.5358639545056868"/>
        </c:manualLayout>
      </c:layout>
      <c:barChart>
        <c:barDir val="bar"/>
        <c:grouping val="clustered"/>
        <c:varyColors val="0"/>
        <c:ser>
          <c:idx val="4"/>
          <c:order val="4"/>
          <c:tx>
            <c:strRef>
              <c:f>'Analitika 2024'!$G$7:$G$9</c:f>
              <c:strCache>
                <c:ptCount val="3"/>
                <c:pt idx="1">
                  <c:v>Jan-Avg 2024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'Analitika 2024'!$B$10:$B$19</c:f>
              <c:strCache>
                <c:ptCount val="6"/>
                <c:pt idx="0">
                  <c:v>Prihodi budžeta</c:v>
                </c:pt>
                <c:pt idx="1">
                  <c:v>Porez na dohodak fizičkih lica</c:v>
                </c:pt>
                <c:pt idx="2">
                  <c:v>Porez na dobit pravnih lica</c:v>
                </c:pt>
                <c:pt idx="3">
                  <c:v>Porez na dodatu vrijednost</c:v>
                </c:pt>
                <c:pt idx="4">
                  <c:v>Akcize</c:v>
                </c:pt>
                <c:pt idx="5">
                  <c:v>Doprinosi</c:v>
                </c:pt>
              </c:strCache>
            </c:strRef>
          </c:cat>
          <c:val>
            <c:numRef>
              <c:f>'Analitika 2024'!$G$10:$G$19</c:f>
              <c:numCache>
                <c:formatCode>#,##0.0,,</c:formatCode>
                <c:ptCount val="6"/>
                <c:pt idx="0">
                  <c:v>1825569672.97</c:v>
                </c:pt>
                <c:pt idx="1">
                  <c:v>53379724.520000003</c:v>
                </c:pt>
                <c:pt idx="2">
                  <c:v>200887514.54999998</c:v>
                </c:pt>
                <c:pt idx="3">
                  <c:v>781859983.70000005</c:v>
                </c:pt>
                <c:pt idx="4">
                  <c:v>238274003.37</c:v>
                </c:pt>
                <c:pt idx="5">
                  <c:v>375470962.5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CA8-43C5-9191-ADA93C198751}"/>
            </c:ext>
          </c:extLst>
        </c:ser>
        <c:ser>
          <c:idx val="10"/>
          <c:order val="10"/>
          <c:tx>
            <c:strRef>
              <c:f>'Analitika 2024'!$M$7:$M$9</c:f>
              <c:strCache>
                <c:ptCount val="3"/>
                <c:pt idx="1">
                  <c:v>Odstupanje</c:v>
                </c:pt>
                <c:pt idx="2">
                  <c:v>%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'Analitika 2024'!$B$10:$B$19</c:f>
              <c:strCache>
                <c:ptCount val="6"/>
                <c:pt idx="0">
                  <c:v>Prihodi budžeta</c:v>
                </c:pt>
                <c:pt idx="1">
                  <c:v>Porez na dohodak fizičkih lica</c:v>
                </c:pt>
                <c:pt idx="2">
                  <c:v>Porez na dobit pravnih lica</c:v>
                </c:pt>
                <c:pt idx="3">
                  <c:v>Porez na dodatu vrijednost</c:v>
                </c:pt>
                <c:pt idx="4">
                  <c:v>Akcize</c:v>
                </c:pt>
                <c:pt idx="5">
                  <c:v>Doprinosi</c:v>
                </c:pt>
              </c:strCache>
            </c:strRef>
          </c:cat>
          <c:val>
            <c:numRef>
              <c:f>'Analitika 2024'!$M$10:$M$19</c:f>
            </c:numRef>
          </c:val>
          <c:extLst>
            <c:ext xmlns:c16="http://schemas.microsoft.com/office/drawing/2014/chart" uri="{C3380CC4-5D6E-409C-BE32-E72D297353CC}">
              <c16:uniqueId val="{00000001-DCA8-43C5-9191-ADA93C198751}"/>
            </c:ext>
          </c:extLst>
        </c:ser>
        <c:ser>
          <c:idx val="5"/>
          <c:order val="5"/>
          <c:tx>
            <c:strRef>
              <c:f>'Analitika 2024'!$H$7:$H$9</c:f>
              <c:strCache>
                <c:ptCount val="3"/>
                <c:pt idx="1">
                  <c:v>Plan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'Analitika 2024'!$B$10:$B$19</c:f>
              <c:strCache>
                <c:ptCount val="6"/>
                <c:pt idx="0">
                  <c:v>Prihodi budžeta</c:v>
                </c:pt>
                <c:pt idx="1">
                  <c:v>Porez na dohodak fizičkih lica</c:v>
                </c:pt>
                <c:pt idx="2">
                  <c:v>Porez na dobit pravnih lica</c:v>
                </c:pt>
                <c:pt idx="3">
                  <c:v>Porez na dodatu vrijednost</c:v>
                </c:pt>
                <c:pt idx="4">
                  <c:v>Akcize</c:v>
                </c:pt>
                <c:pt idx="5">
                  <c:v>Doprinosi</c:v>
                </c:pt>
              </c:strCache>
            </c:strRef>
          </c:cat>
          <c:val>
            <c:numRef>
              <c:f>'Analitika 2024'!$H$10:$H$19</c:f>
              <c:numCache>
                <c:formatCode>#,##0.0,,</c:formatCode>
                <c:ptCount val="6"/>
                <c:pt idx="0">
                  <c:v>1745666388.4760954</c:v>
                </c:pt>
                <c:pt idx="1">
                  <c:v>45522374.225801364</c:v>
                </c:pt>
                <c:pt idx="2">
                  <c:v>149418076.91465122</c:v>
                </c:pt>
                <c:pt idx="3">
                  <c:v>768432194.119555</c:v>
                </c:pt>
                <c:pt idx="4">
                  <c:v>236798586.27061629</c:v>
                </c:pt>
                <c:pt idx="5">
                  <c:v>357221332.13045198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CA8-43C5-9191-ADA93C198751}"/>
            </c:ext>
          </c:extLst>
        </c:ser>
        <c:ser>
          <c:idx val="6"/>
          <c:order val="6"/>
          <c:tx>
            <c:strRef>
              <c:f>'Analitika 2024'!$I$7:$I$9</c:f>
              <c:strCache>
                <c:ptCount val="3"/>
                <c:pt idx="1">
                  <c:v>Odstupanje</c:v>
                </c:pt>
                <c:pt idx="2">
                  <c:v>mil. €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'Analitika 2024'!$B$10:$B$19</c:f>
              <c:strCache>
                <c:ptCount val="6"/>
                <c:pt idx="0">
                  <c:v>Prihodi budžeta</c:v>
                </c:pt>
                <c:pt idx="1">
                  <c:v>Porez na dohodak fizičkih lica</c:v>
                </c:pt>
                <c:pt idx="2">
                  <c:v>Porez na dobit pravnih lica</c:v>
                </c:pt>
                <c:pt idx="3">
                  <c:v>Porez na dodatu vrijednost</c:v>
                </c:pt>
                <c:pt idx="4">
                  <c:v>Akcize</c:v>
                </c:pt>
                <c:pt idx="5">
                  <c:v>Doprinosi</c:v>
                </c:pt>
              </c:strCache>
            </c:strRef>
          </c:cat>
          <c:val>
            <c:numRef>
              <c:f>'Analitika 2024'!$I$10:$I$19</c:f>
            </c:numRef>
          </c:val>
          <c:extLst>
            <c:ext xmlns:c16="http://schemas.microsoft.com/office/drawing/2014/chart" uri="{C3380CC4-5D6E-409C-BE32-E72D297353CC}">
              <c16:uniqueId val="{00000003-DCA8-43C5-9191-ADA93C198751}"/>
            </c:ext>
          </c:extLst>
        </c:ser>
        <c:ser>
          <c:idx val="7"/>
          <c:order val="7"/>
          <c:tx>
            <c:strRef>
              <c:f>'Analitika 2024'!$J$7:$J$9</c:f>
              <c:strCache>
                <c:ptCount val="3"/>
                <c:pt idx="1">
                  <c:v>Odstupanje</c:v>
                </c:pt>
                <c:pt idx="2">
                  <c:v>%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'Analitika 2024'!$B$10:$B$19</c:f>
              <c:strCache>
                <c:ptCount val="6"/>
                <c:pt idx="0">
                  <c:v>Prihodi budžeta</c:v>
                </c:pt>
                <c:pt idx="1">
                  <c:v>Porez na dohodak fizičkih lica</c:v>
                </c:pt>
                <c:pt idx="2">
                  <c:v>Porez na dobit pravnih lica</c:v>
                </c:pt>
                <c:pt idx="3">
                  <c:v>Porez na dodatu vrijednost</c:v>
                </c:pt>
                <c:pt idx="4">
                  <c:v>Akcize</c:v>
                </c:pt>
                <c:pt idx="5">
                  <c:v>Doprinosi</c:v>
                </c:pt>
              </c:strCache>
            </c:strRef>
          </c:cat>
          <c:val>
            <c:numRef>
              <c:f>'Analitika 2024'!$J$10:$J$19</c:f>
            </c:numRef>
          </c:val>
          <c:extLst>
            <c:ext xmlns:c16="http://schemas.microsoft.com/office/drawing/2014/chart" uri="{C3380CC4-5D6E-409C-BE32-E72D297353CC}">
              <c16:uniqueId val="{00000004-DCA8-43C5-9191-ADA93C198751}"/>
            </c:ext>
          </c:extLst>
        </c:ser>
        <c:ser>
          <c:idx val="8"/>
          <c:order val="8"/>
          <c:tx>
            <c:strRef>
              <c:f>'Analitika 2024'!$K$7:$K$9</c:f>
              <c:strCache>
                <c:ptCount val="3"/>
                <c:pt idx="1">
                  <c:v>Jan - Avg 2023</c:v>
                </c:pt>
                <c:pt idx="2">
                  <c:v>%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'Analitika 2024'!$B$10:$B$19</c:f>
              <c:strCache>
                <c:ptCount val="6"/>
                <c:pt idx="0">
                  <c:v>Prihodi budžeta</c:v>
                </c:pt>
                <c:pt idx="1">
                  <c:v>Porez na dohodak fizičkih lica</c:v>
                </c:pt>
                <c:pt idx="2">
                  <c:v>Porez na dobit pravnih lica</c:v>
                </c:pt>
                <c:pt idx="3">
                  <c:v>Porez na dodatu vrijednost</c:v>
                </c:pt>
                <c:pt idx="4">
                  <c:v>Akcize</c:v>
                </c:pt>
                <c:pt idx="5">
                  <c:v>Doprinosi</c:v>
                </c:pt>
              </c:strCache>
            </c:strRef>
          </c:cat>
          <c:val>
            <c:numRef>
              <c:f>'Analitika 2024'!$K$10:$K$19</c:f>
              <c:numCache>
                <c:formatCode>#,##0.0,,</c:formatCode>
                <c:ptCount val="6"/>
                <c:pt idx="0">
                  <c:v>1687852907.4400001</c:v>
                </c:pt>
                <c:pt idx="1">
                  <c:v>37429176.119999997</c:v>
                </c:pt>
                <c:pt idx="2">
                  <c:v>139125767.18000001</c:v>
                </c:pt>
                <c:pt idx="3">
                  <c:v>680286249.19000006</c:v>
                </c:pt>
                <c:pt idx="4">
                  <c:v>209170991.57999998</c:v>
                </c:pt>
                <c:pt idx="5">
                  <c:v>339601687.66000003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CA8-43C5-9191-ADA93C198751}"/>
            </c:ext>
          </c:extLst>
        </c:ser>
        <c:ser>
          <c:idx val="9"/>
          <c:order val="9"/>
          <c:tx>
            <c:strRef>
              <c:f>'Analitika 2024'!$L$7:$L$9</c:f>
              <c:strCache>
                <c:ptCount val="3"/>
                <c:pt idx="1">
                  <c:v>Odstupanje</c:v>
                </c:pt>
                <c:pt idx="2">
                  <c:v>mil. €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'Analitika 2024'!$B$10:$B$19</c:f>
              <c:strCache>
                <c:ptCount val="6"/>
                <c:pt idx="0">
                  <c:v>Prihodi budžeta</c:v>
                </c:pt>
                <c:pt idx="1">
                  <c:v>Porez na dohodak fizičkih lica</c:v>
                </c:pt>
                <c:pt idx="2">
                  <c:v>Porez na dobit pravnih lica</c:v>
                </c:pt>
                <c:pt idx="3">
                  <c:v>Porez na dodatu vrijednost</c:v>
                </c:pt>
                <c:pt idx="4">
                  <c:v>Akcize</c:v>
                </c:pt>
                <c:pt idx="5">
                  <c:v>Doprinosi</c:v>
                </c:pt>
              </c:strCache>
            </c:strRef>
          </c:cat>
          <c:val>
            <c:numRef>
              <c:f>'Analitika 2024'!$L$10:$L$19</c:f>
            </c:numRef>
          </c:val>
          <c:extLst>
            <c:ext xmlns:c16="http://schemas.microsoft.com/office/drawing/2014/chart" uri="{C3380CC4-5D6E-409C-BE32-E72D297353CC}">
              <c16:uniqueId val="{00000006-DCA8-43C5-9191-ADA93C1987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87302256"/>
        <c:axId val="291444880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'Analitika 2024'!$C$7:$C$9</c15:sqref>
                        </c15:formulaRef>
                      </c:ext>
                    </c:extLst>
                    <c:strCache>
                      <c:ptCount val="3"/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'Analitika 2024'!$B$10:$B$19</c15:sqref>
                        </c15:formulaRef>
                      </c:ext>
                    </c:extLst>
                    <c:strCache>
                      <c:ptCount val="6"/>
                      <c:pt idx="0">
                        <c:v>Prihodi budžeta</c:v>
                      </c:pt>
                      <c:pt idx="1">
                        <c:v>Porez na dohodak fizičkih lica</c:v>
                      </c:pt>
                      <c:pt idx="2">
                        <c:v>Porez na dobit pravnih lica</c:v>
                      </c:pt>
                      <c:pt idx="3">
                        <c:v>Porez na dodatu vrijednost</c:v>
                      </c:pt>
                      <c:pt idx="4">
                        <c:v>Akcize</c:v>
                      </c:pt>
                      <c:pt idx="5">
                        <c:v>Doprinosi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'Analitika 2024'!$C$10:$C$19</c15:sqref>
                        </c15:formulaRef>
                      </c:ext>
                    </c:extLst>
                    <c:numCache>
                      <c:formatCode>General</c:formatCode>
                      <c:ptCount val="6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7-DCA8-43C5-9191-ADA93C198751}"/>
                  </c:ext>
                </c:extLst>
              </c15:ser>
            </c15:filteredBarSeries>
            <c15:filteredBar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'Analitika 2024'!$D$7:$D$9</c15:sqref>
                        </c15:formulaRef>
                      </c:ext>
                    </c:extLst>
                    <c:strCache>
                      <c:ptCount val="3"/>
                    </c:strCache>
                  </c:strRef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'Analitika 2024'!$B$10:$B$19</c15:sqref>
                        </c15:formulaRef>
                      </c:ext>
                    </c:extLst>
                    <c:strCache>
                      <c:ptCount val="6"/>
                      <c:pt idx="0">
                        <c:v>Prihodi budžeta</c:v>
                      </c:pt>
                      <c:pt idx="1">
                        <c:v>Porez na dohodak fizičkih lica</c:v>
                      </c:pt>
                      <c:pt idx="2">
                        <c:v>Porez na dobit pravnih lica</c:v>
                      </c:pt>
                      <c:pt idx="3">
                        <c:v>Porez na dodatu vrijednost</c:v>
                      </c:pt>
                      <c:pt idx="4">
                        <c:v>Akcize</c:v>
                      </c:pt>
                      <c:pt idx="5">
                        <c:v>Doprinosi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'Analitika 2024'!$D$10:$D$19</c15:sqref>
                        </c15:formulaRef>
                      </c:ext>
                    </c:extLst>
                    <c:numCache>
                      <c:formatCode>General</c:formatCode>
                      <c:ptCount val="6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8-DCA8-43C5-9191-ADA93C198751}"/>
                  </c:ext>
                </c:extLst>
              </c15:ser>
            </c15:filteredBarSeries>
            <c15:filteredBar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'Analitika 2024'!$E$7:$E$9</c15:sqref>
                        </c15:formulaRef>
                      </c:ext>
                    </c:extLst>
                    <c:strCache>
                      <c:ptCount val="3"/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'Analitika 2024'!$B$10:$B$19</c15:sqref>
                        </c15:formulaRef>
                      </c:ext>
                    </c:extLst>
                    <c:strCache>
                      <c:ptCount val="6"/>
                      <c:pt idx="0">
                        <c:v>Prihodi budžeta</c:v>
                      </c:pt>
                      <c:pt idx="1">
                        <c:v>Porez na dohodak fizičkih lica</c:v>
                      </c:pt>
                      <c:pt idx="2">
                        <c:v>Porez na dobit pravnih lica</c:v>
                      </c:pt>
                      <c:pt idx="3">
                        <c:v>Porez na dodatu vrijednost</c:v>
                      </c:pt>
                      <c:pt idx="4">
                        <c:v>Akcize</c:v>
                      </c:pt>
                      <c:pt idx="5">
                        <c:v>Doprinosi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'Analitika 2024'!$E$10:$E$19</c15:sqref>
                        </c15:formulaRef>
                      </c:ext>
                    </c:extLst>
                    <c:numCache>
                      <c:formatCode>General</c:formatCode>
                      <c:ptCount val="6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9-DCA8-43C5-9191-ADA93C198751}"/>
                  </c:ext>
                </c:extLst>
              </c15:ser>
            </c15:filteredBarSeries>
            <c15:filteredBar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'Analitika 2024'!$F$7:$F$9</c15:sqref>
                        </c15:formulaRef>
                      </c:ext>
                    </c:extLst>
                    <c:strCache>
                      <c:ptCount val="3"/>
                    </c:strCache>
                  </c:strRef>
                </c:tx>
                <c:spPr>
                  <a:solidFill>
                    <a:schemeClr val="accent4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'Analitika 2024'!$B$10:$B$19</c15:sqref>
                        </c15:formulaRef>
                      </c:ext>
                    </c:extLst>
                    <c:strCache>
                      <c:ptCount val="6"/>
                      <c:pt idx="0">
                        <c:v>Prihodi budžeta</c:v>
                      </c:pt>
                      <c:pt idx="1">
                        <c:v>Porez na dohodak fizičkih lica</c:v>
                      </c:pt>
                      <c:pt idx="2">
                        <c:v>Porez na dobit pravnih lica</c:v>
                      </c:pt>
                      <c:pt idx="3">
                        <c:v>Porez na dodatu vrijednost</c:v>
                      </c:pt>
                      <c:pt idx="4">
                        <c:v>Akcize</c:v>
                      </c:pt>
                      <c:pt idx="5">
                        <c:v>Doprinosi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'Analitika 2024'!$F$10:$F$19</c15:sqref>
                        </c15:formulaRef>
                      </c:ext>
                    </c:extLst>
                    <c:numCache>
                      <c:formatCode>General</c:formatCode>
                      <c:ptCount val="6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A-DCA8-43C5-9191-ADA93C198751}"/>
                  </c:ext>
                </c:extLst>
              </c15:ser>
            </c15:filteredBarSeries>
          </c:ext>
        </c:extLst>
      </c:barChart>
      <c:catAx>
        <c:axId val="2873022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1444880"/>
        <c:crosses val="autoZero"/>
        <c:auto val="1"/>
        <c:lblAlgn val="ctr"/>
        <c:lblOffset val="100"/>
        <c:noMultiLvlLbl val="0"/>
      </c:catAx>
      <c:valAx>
        <c:axId val="2914448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,,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87302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Stanisic</dc:creator>
  <cp:keywords/>
  <dc:description/>
  <cp:lastModifiedBy>Milica Rahovic</cp:lastModifiedBy>
  <cp:revision>9</cp:revision>
  <dcterms:created xsi:type="dcterms:W3CDTF">2024-09-23T08:45:00Z</dcterms:created>
  <dcterms:modified xsi:type="dcterms:W3CDTF">2024-09-30T08:27:00Z</dcterms:modified>
</cp:coreProperties>
</file>