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0F19B" w14:textId="77777777" w:rsidR="00F711A2" w:rsidRPr="00F711A2" w:rsidRDefault="00F711A2" w:rsidP="00F711A2">
      <w:pPr>
        <w:spacing w:before="120" w:after="80" w:line="192" w:lineRule="auto"/>
        <w:ind w:left="0" w:firstLine="0"/>
        <w:jc w:val="left"/>
        <w:rPr>
          <w:rFonts w:ascii="Arial" w:eastAsiaTheme="majorEastAsia" w:hAnsi="Arial" w:cs="Arial"/>
          <w:noProof/>
          <w:color w:val="auto"/>
          <w:spacing w:val="-10"/>
          <w:kern w:val="28"/>
          <w:sz w:val="28"/>
          <w:szCs w:val="40"/>
          <w:lang w:val="en-US" w:eastAsia="en-US"/>
        </w:rPr>
      </w:pPr>
      <w:r w:rsidRPr="00F711A2">
        <w:rPr>
          <w:rFonts w:ascii="Arial" w:hAnsi="Arial" w:cs="Arial"/>
          <w:noProof/>
          <w:color w:val="auto"/>
          <w:spacing w:val="-10"/>
          <w:kern w:val="28"/>
          <w:sz w:val="28"/>
          <w:szCs w:val="40"/>
          <w:lang w:val="sr-Latn-CS" w:eastAsia="sr-Latn-CS"/>
        </w:rPr>
        <mc:AlternateContent>
          <mc:Choice Requires="wps">
            <w:drawing>
              <wp:anchor distT="45720" distB="45720" distL="114300" distR="114300" simplePos="0" relativeHeight="251672576" behindDoc="0" locked="0" layoutInCell="1" allowOverlap="1" wp14:anchorId="1B8CD0F1" wp14:editId="04386407">
                <wp:simplePos x="0" y="0"/>
                <wp:positionH relativeFrom="margin">
                  <wp:posOffset>3819525</wp:posOffset>
                </wp:positionH>
                <wp:positionV relativeFrom="paragraph">
                  <wp:posOffset>104775</wp:posOffset>
                </wp:positionV>
                <wp:extent cx="2085975" cy="1057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57275"/>
                        </a:xfrm>
                        <a:prstGeom prst="rect">
                          <a:avLst/>
                        </a:prstGeom>
                        <a:solidFill>
                          <a:srgbClr val="FFFFFF"/>
                        </a:solidFill>
                        <a:ln w="9525">
                          <a:noFill/>
                          <a:miter lim="800000"/>
                          <a:headEnd/>
                          <a:tailEnd/>
                        </a:ln>
                      </wps:spPr>
                      <wps:txbx>
                        <w:txbxContent>
                          <w:p w14:paraId="641E0CDD" w14:textId="77777777" w:rsidR="007B663B" w:rsidRPr="00167EF0" w:rsidRDefault="007B663B" w:rsidP="00F711A2">
                            <w:pPr>
                              <w:rPr>
                                <w:rFonts w:ascii="Arial" w:hAnsi="Arial" w:cs="Arial"/>
                                <w:sz w:val="20"/>
                                <w:szCs w:val="20"/>
                              </w:rPr>
                            </w:pPr>
                            <w:r>
                              <w:rPr>
                                <w:rFonts w:ascii="Arial" w:hAnsi="Arial" w:cs="Arial"/>
                                <w:sz w:val="20"/>
                                <w:szCs w:val="20"/>
                              </w:rPr>
                              <w:t xml:space="preserve">Adresa: ul. Stanka Dragojevića </w:t>
                            </w:r>
                            <w:r w:rsidRPr="00167EF0">
                              <w:rPr>
                                <w:rFonts w:ascii="Arial" w:hAnsi="Arial" w:cs="Arial"/>
                                <w:sz w:val="20"/>
                                <w:szCs w:val="20"/>
                              </w:rPr>
                              <w:t xml:space="preserve">2, </w:t>
                            </w:r>
                          </w:p>
                          <w:p w14:paraId="6FE061D5" w14:textId="77777777" w:rsidR="007B663B" w:rsidRPr="00167EF0" w:rsidRDefault="007B663B" w:rsidP="00F711A2">
                            <w:pPr>
                              <w:jc w:val="right"/>
                              <w:rPr>
                                <w:rFonts w:ascii="Arial" w:hAnsi="Arial" w:cs="Arial"/>
                                <w:sz w:val="20"/>
                                <w:szCs w:val="20"/>
                              </w:rPr>
                            </w:pPr>
                            <w:r w:rsidRPr="00167EF0">
                              <w:rPr>
                                <w:rFonts w:ascii="Arial" w:hAnsi="Arial" w:cs="Arial"/>
                                <w:sz w:val="20"/>
                                <w:szCs w:val="20"/>
                              </w:rPr>
                              <w:t>81000 Podgorica, Crna Gora</w:t>
                            </w:r>
                          </w:p>
                          <w:p w14:paraId="0E1629A2" w14:textId="77777777" w:rsidR="007B663B" w:rsidRPr="00167EF0" w:rsidRDefault="007B663B" w:rsidP="00F711A2">
                            <w:pPr>
                              <w:jc w:val="right"/>
                              <w:rPr>
                                <w:rFonts w:ascii="Arial" w:hAnsi="Arial" w:cs="Arial"/>
                                <w:sz w:val="20"/>
                                <w:szCs w:val="20"/>
                              </w:rPr>
                            </w:pPr>
                            <w:r w:rsidRPr="00167EF0">
                              <w:rPr>
                                <w:rFonts w:ascii="Arial" w:hAnsi="Arial" w:cs="Arial"/>
                                <w:sz w:val="20"/>
                                <w:szCs w:val="20"/>
                              </w:rPr>
                              <w:t xml:space="preserve">tel: +382 20 242 835 </w:t>
                            </w:r>
                          </w:p>
                          <w:p w14:paraId="0347EC12" w14:textId="77777777" w:rsidR="007B663B" w:rsidRPr="00167EF0" w:rsidRDefault="007B663B" w:rsidP="00F711A2">
                            <w:pPr>
                              <w:jc w:val="right"/>
                              <w:rPr>
                                <w:rFonts w:ascii="Arial" w:hAnsi="Arial" w:cs="Arial"/>
                                <w:sz w:val="20"/>
                                <w:szCs w:val="20"/>
                              </w:rPr>
                            </w:pPr>
                            <w:r w:rsidRPr="00167EF0">
                              <w:rPr>
                                <w:rFonts w:ascii="Arial" w:hAnsi="Arial" w:cs="Arial"/>
                                <w:sz w:val="20"/>
                                <w:szCs w:val="20"/>
                              </w:rPr>
                              <w:t>fax: +382 20 224 450</w:t>
                            </w:r>
                          </w:p>
                          <w:p w14:paraId="79381533" w14:textId="77777777" w:rsidR="007B663B" w:rsidRPr="00167EF0" w:rsidRDefault="007B663B" w:rsidP="00F711A2">
                            <w:pPr>
                              <w:jc w:val="right"/>
                              <w:rPr>
                                <w:rFonts w:ascii="Arial" w:hAnsi="Arial" w:cs="Arial"/>
                                <w:color w:val="0070C0"/>
                                <w:sz w:val="20"/>
                                <w:szCs w:val="20"/>
                              </w:rPr>
                            </w:pPr>
                            <w:r w:rsidRPr="00167EF0">
                              <w:rPr>
                                <w:rFonts w:ascii="Arial" w:hAnsi="Arial" w:cs="Arial"/>
                                <w:color w:val="0070C0"/>
                                <w:sz w:val="20"/>
                                <w:szCs w:val="20"/>
                              </w:rPr>
                              <w:t>www.mif.gov.me</w:t>
                            </w:r>
                          </w:p>
                          <w:p w14:paraId="77923B3D" w14:textId="77777777" w:rsidR="007B663B" w:rsidRPr="00AF27FF" w:rsidRDefault="007B663B" w:rsidP="00F711A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CD0F1" id="_x0000_t202" coordsize="21600,21600" o:spt="202" path="m,l,21600r21600,l21600,xe">
                <v:stroke joinstyle="miter"/>
                <v:path gradientshapeok="t" o:connecttype="rect"/>
              </v:shapetype>
              <v:shape id="Text Box 2" o:spid="_x0000_s1026" type="#_x0000_t202" style="position:absolute;margin-left:300.75pt;margin-top:8.25pt;width:164.25pt;height:83.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" stroked="f">
                <v:textbox>
                  <w:txbxContent>
                    <w:p w14:paraId="641E0CDD" w14:textId="77777777" w:rsidR="007B663B" w:rsidRPr="00167EF0" w:rsidRDefault="007B663B" w:rsidP="00F711A2">
                      <w:pPr>
                        <w:rPr>
                          <w:rFonts w:ascii="Arial" w:hAnsi="Arial" w:cs="Arial"/>
                          <w:sz w:val="20"/>
                          <w:szCs w:val="20"/>
                        </w:rPr>
                      </w:pPr>
                      <w:r>
                        <w:rPr>
                          <w:rFonts w:ascii="Arial" w:hAnsi="Arial" w:cs="Arial"/>
                          <w:sz w:val="20"/>
                          <w:szCs w:val="20"/>
                        </w:rPr>
                        <w:t xml:space="preserve">Adresa: ul. Stanka Dragojevića </w:t>
                      </w:r>
                      <w:r w:rsidRPr="00167EF0">
                        <w:rPr>
                          <w:rFonts w:ascii="Arial" w:hAnsi="Arial" w:cs="Arial"/>
                          <w:sz w:val="20"/>
                          <w:szCs w:val="20"/>
                        </w:rPr>
                        <w:t xml:space="preserve">2, </w:t>
                      </w:r>
                    </w:p>
                    <w:p w14:paraId="6FE061D5" w14:textId="77777777" w:rsidR="007B663B" w:rsidRPr="00167EF0" w:rsidRDefault="007B663B" w:rsidP="00F711A2">
                      <w:pPr>
                        <w:jc w:val="right"/>
                        <w:rPr>
                          <w:rFonts w:ascii="Arial" w:hAnsi="Arial" w:cs="Arial"/>
                          <w:sz w:val="20"/>
                          <w:szCs w:val="20"/>
                        </w:rPr>
                      </w:pPr>
                      <w:r w:rsidRPr="00167EF0">
                        <w:rPr>
                          <w:rFonts w:ascii="Arial" w:hAnsi="Arial" w:cs="Arial"/>
                          <w:sz w:val="20"/>
                          <w:szCs w:val="20"/>
                        </w:rPr>
                        <w:t>81000 Podgorica, Crna Gora</w:t>
                      </w:r>
                    </w:p>
                    <w:p w14:paraId="0E1629A2" w14:textId="77777777" w:rsidR="007B663B" w:rsidRPr="00167EF0" w:rsidRDefault="007B663B" w:rsidP="00F711A2">
                      <w:pPr>
                        <w:jc w:val="right"/>
                        <w:rPr>
                          <w:rFonts w:ascii="Arial" w:hAnsi="Arial" w:cs="Arial"/>
                          <w:sz w:val="20"/>
                          <w:szCs w:val="20"/>
                        </w:rPr>
                      </w:pPr>
                      <w:r w:rsidRPr="00167EF0">
                        <w:rPr>
                          <w:rFonts w:ascii="Arial" w:hAnsi="Arial" w:cs="Arial"/>
                          <w:sz w:val="20"/>
                          <w:szCs w:val="20"/>
                        </w:rPr>
                        <w:t xml:space="preserve">tel: +382 20 242 835 </w:t>
                      </w:r>
                    </w:p>
                    <w:p w14:paraId="0347EC12" w14:textId="77777777" w:rsidR="007B663B" w:rsidRPr="00167EF0" w:rsidRDefault="007B663B" w:rsidP="00F711A2">
                      <w:pPr>
                        <w:jc w:val="right"/>
                        <w:rPr>
                          <w:rFonts w:ascii="Arial" w:hAnsi="Arial" w:cs="Arial"/>
                          <w:sz w:val="20"/>
                          <w:szCs w:val="20"/>
                        </w:rPr>
                      </w:pPr>
                      <w:r w:rsidRPr="00167EF0">
                        <w:rPr>
                          <w:rFonts w:ascii="Arial" w:hAnsi="Arial" w:cs="Arial"/>
                          <w:sz w:val="20"/>
                          <w:szCs w:val="20"/>
                        </w:rPr>
                        <w:t>fax: +382 20 224 450</w:t>
                      </w:r>
                    </w:p>
                    <w:p w14:paraId="79381533" w14:textId="77777777" w:rsidR="007B663B" w:rsidRPr="00167EF0" w:rsidRDefault="007B663B" w:rsidP="00F711A2">
                      <w:pPr>
                        <w:jc w:val="right"/>
                        <w:rPr>
                          <w:rFonts w:ascii="Arial" w:hAnsi="Arial" w:cs="Arial"/>
                          <w:color w:val="0070C0"/>
                          <w:sz w:val="20"/>
                          <w:szCs w:val="20"/>
                        </w:rPr>
                      </w:pPr>
                      <w:r w:rsidRPr="00167EF0">
                        <w:rPr>
                          <w:rFonts w:ascii="Arial" w:hAnsi="Arial" w:cs="Arial"/>
                          <w:color w:val="0070C0"/>
                          <w:sz w:val="20"/>
                          <w:szCs w:val="20"/>
                        </w:rPr>
                        <w:t>www.mif.gov.me</w:t>
                      </w:r>
                    </w:p>
                    <w:p w14:paraId="77923B3D" w14:textId="77777777" w:rsidR="007B663B" w:rsidRPr="00AF27FF" w:rsidRDefault="007B663B" w:rsidP="00F711A2">
                      <w:pPr>
                        <w:rPr>
                          <w:sz w:val="20"/>
                        </w:rPr>
                      </w:pPr>
                    </w:p>
                  </w:txbxContent>
                </v:textbox>
                <w10:wrap anchorx="margin"/>
              </v:shape>
            </w:pict>
          </mc:Fallback>
        </mc:AlternateContent>
      </w:r>
      <w:r w:rsidRPr="00F711A2">
        <w:rPr>
          <w:rFonts w:ascii="Arial" w:hAnsi="Arial" w:cs="Arial"/>
          <w:noProof/>
          <w:color w:val="auto"/>
          <w:spacing w:val="-10"/>
          <w:kern w:val="28"/>
          <w:sz w:val="28"/>
          <w:szCs w:val="40"/>
          <w:lang w:val="sr-Latn-CS" w:eastAsia="sr-Latn-CS"/>
        </w:rPr>
        <mc:AlternateContent>
          <mc:Choice Requires="wps">
            <w:drawing>
              <wp:anchor distT="0" distB="0" distL="114298" distR="114298" simplePos="0" relativeHeight="251670528" behindDoc="0" locked="0" layoutInCell="1" allowOverlap="1" wp14:anchorId="0262160C" wp14:editId="07F47200">
                <wp:simplePos x="0" y="0"/>
                <wp:positionH relativeFrom="column">
                  <wp:posOffset>622299</wp:posOffset>
                </wp:positionH>
                <wp:positionV relativeFrom="paragraph">
                  <wp:posOffset>52705</wp:posOffset>
                </wp:positionV>
                <wp:extent cx="0" cy="635000"/>
                <wp:effectExtent l="0" t="0" r="190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16B47" id="Straight Connector 2"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" strokecolor="#d5b03d" strokeweight="1.5pt">
                <v:stroke joinstyle="miter"/>
                <o:lock v:ext="edit" shapetype="f"/>
              </v:line>
            </w:pict>
          </mc:Fallback>
        </mc:AlternateContent>
      </w:r>
      <w:r w:rsidRPr="00F711A2">
        <w:rPr>
          <w:rFonts w:ascii="Arial" w:hAnsi="Arial" w:cs="Arial"/>
          <w:noProof/>
          <w:color w:val="auto"/>
          <w:spacing w:val="-10"/>
          <w:kern w:val="28"/>
          <w:sz w:val="28"/>
          <w:szCs w:val="40"/>
          <w:lang w:val="en-US" w:eastAsia="en-US"/>
        </w:rPr>
        <w:drawing>
          <wp:anchor distT="0" distB="0" distL="114300" distR="114300" simplePos="0" relativeHeight="251671552" behindDoc="0" locked="0" layoutInCell="1" allowOverlap="1" wp14:anchorId="47C620DA" wp14:editId="16E7142B">
            <wp:simplePos x="0" y="0"/>
            <wp:positionH relativeFrom="column">
              <wp:posOffset>-16510</wp:posOffset>
            </wp:positionH>
            <wp:positionV relativeFrom="paragraph">
              <wp:posOffset>57150</wp:posOffset>
            </wp:positionV>
            <wp:extent cx="53911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711A2">
        <w:rPr>
          <w:color w:val="auto"/>
          <w:szCs w:val="24"/>
          <w:lang w:val="en-US" w:eastAsia="en-US"/>
        </w:rPr>
        <w:t xml:space="preserve">                   </w:t>
      </w:r>
      <w:r w:rsidRPr="00F711A2">
        <w:rPr>
          <w:rFonts w:ascii="Arial" w:hAnsi="Arial" w:cs="Arial"/>
          <w:noProof/>
          <w:color w:val="auto"/>
          <w:spacing w:val="-10"/>
          <w:kern w:val="28"/>
          <w:sz w:val="28"/>
          <w:szCs w:val="40"/>
          <w:lang w:val="en-US" w:eastAsia="en-US"/>
        </w:rPr>
        <w:t>Crna Gora</w:t>
      </w:r>
    </w:p>
    <w:p w14:paraId="3D4176AA" w14:textId="77777777" w:rsidR="00F711A2" w:rsidRPr="00F711A2" w:rsidRDefault="00F711A2" w:rsidP="00F711A2">
      <w:pPr>
        <w:spacing w:before="120" w:after="0" w:line="192" w:lineRule="auto"/>
        <w:ind w:left="1134" w:firstLine="0"/>
        <w:jc w:val="left"/>
        <w:rPr>
          <w:rFonts w:ascii="Arial" w:hAnsi="Arial" w:cs="Arial"/>
          <w:noProof/>
          <w:color w:val="auto"/>
          <w:spacing w:val="-10"/>
          <w:kern w:val="28"/>
          <w:sz w:val="28"/>
          <w:szCs w:val="40"/>
          <w:lang w:val="en-US" w:eastAsia="en-US"/>
        </w:rPr>
      </w:pPr>
      <w:r w:rsidRPr="00F711A2">
        <w:rPr>
          <w:rFonts w:ascii="Arial" w:hAnsi="Arial" w:cs="Arial"/>
          <w:noProof/>
          <w:color w:val="auto"/>
          <w:spacing w:val="-10"/>
          <w:kern w:val="28"/>
          <w:sz w:val="28"/>
          <w:szCs w:val="40"/>
          <w:lang w:val="en-US" w:eastAsia="en-US"/>
        </w:rPr>
        <w:t xml:space="preserve">Ministarstvo finansija </w:t>
      </w:r>
    </w:p>
    <w:p w14:paraId="137229CF" w14:textId="77777777" w:rsidR="00F711A2" w:rsidRPr="00F711A2" w:rsidRDefault="00F711A2" w:rsidP="00F711A2">
      <w:pPr>
        <w:tabs>
          <w:tab w:val="center" w:pos="4680"/>
          <w:tab w:val="right" w:pos="9360"/>
        </w:tabs>
        <w:spacing w:after="0" w:line="240" w:lineRule="auto"/>
        <w:ind w:left="0" w:firstLine="0"/>
        <w:jc w:val="left"/>
        <w:rPr>
          <w:color w:val="auto"/>
          <w:szCs w:val="24"/>
          <w:lang w:val="en-US" w:eastAsia="en-US"/>
        </w:rPr>
      </w:pPr>
      <w:r w:rsidRPr="00F711A2">
        <w:rPr>
          <w:rFonts w:ascii="Arial" w:eastAsiaTheme="minorHAnsi" w:hAnsi="Arial" w:cs="Arial"/>
          <w:color w:val="auto"/>
          <w:sz w:val="22"/>
          <w:lang w:val="hr-HR" w:eastAsia="en-US"/>
        </w:rPr>
        <w:t xml:space="preserve">                   </w:t>
      </w:r>
    </w:p>
    <w:p w14:paraId="1DBA99B5" w14:textId="77777777" w:rsidR="00F711A2" w:rsidRPr="00F711A2" w:rsidRDefault="00F711A2" w:rsidP="00F711A2">
      <w:pPr>
        <w:tabs>
          <w:tab w:val="left" w:pos="0"/>
        </w:tabs>
        <w:spacing w:after="0" w:line="240" w:lineRule="auto"/>
        <w:ind w:left="0" w:firstLine="0"/>
        <w:jc w:val="left"/>
        <w:outlineLvl w:val="0"/>
        <w:rPr>
          <w:rFonts w:ascii="Arial" w:hAnsi="Arial" w:cs="Arial"/>
          <w:color w:val="auto"/>
          <w:sz w:val="22"/>
          <w:szCs w:val="24"/>
          <w:lang w:val="sr-Latn-RS" w:eastAsia="en-US"/>
        </w:rPr>
      </w:pPr>
    </w:p>
    <w:p w14:paraId="1AA76E60" w14:textId="77777777" w:rsidR="00F711A2" w:rsidRPr="00F711A2" w:rsidRDefault="00F711A2" w:rsidP="00F711A2">
      <w:pPr>
        <w:tabs>
          <w:tab w:val="left" w:pos="0"/>
        </w:tabs>
        <w:spacing w:after="0" w:line="240" w:lineRule="auto"/>
        <w:ind w:left="0" w:firstLine="0"/>
        <w:jc w:val="left"/>
        <w:outlineLvl w:val="0"/>
        <w:rPr>
          <w:rFonts w:ascii="Arial" w:hAnsi="Arial" w:cs="Arial"/>
          <w:color w:val="auto"/>
          <w:sz w:val="22"/>
          <w:szCs w:val="24"/>
          <w:lang w:val="sr-Latn-RS" w:eastAsia="en-US"/>
        </w:rPr>
      </w:pPr>
    </w:p>
    <w:p w14:paraId="24422681" w14:textId="77777777" w:rsidR="00F711A2" w:rsidRPr="00F711A2" w:rsidRDefault="00F711A2" w:rsidP="00F711A2">
      <w:pPr>
        <w:tabs>
          <w:tab w:val="left" w:pos="0"/>
        </w:tabs>
        <w:spacing w:after="0" w:line="240" w:lineRule="auto"/>
        <w:ind w:left="0" w:firstLine="0"/>
        <w:jc w:val="left"/>
        <w:outlineLvl w:val="0"/>
        <w:rPr>
          <w:rFonts w:ascii="Arial" w:hAnsi="Arial" w:cs="Arial"/>
          <w:color w:val="auto"/>
          <w:sz w:val="22"/>
          <w:szCs w:val="24"/>
          <w:lang w:val="sr-Latn-RS" w:eastAsia="en-US"/>
        </w:rPr>
      </w:pPr>
    </w:p>
    <w:p w14:paraId="5FF30D61" w14:textId="33F5F01D" w:rsidR="00F711A2" w:rsidRPr="009C3210" w:rsidRDefault="00F711A2" w:rsidP="00F711A2">
      <w:pPr>
        <w:tabs>
          <w:tab w:val="left" w:pos="0"/>
        </w:tabs>
        <w:spacing w:after="0" w:line="240" w:lineRule="auto"/>
        <w:ind w:left="0" w:firstLine="0"/>
        <w:jc w:val="left"/>
        <w:outlineLvl w:val="0"/>
        <w:rPr>
          <w:rFonts w:ascii="Arial" w:hAnsi="Arial" w:cs="Arial"/>
          <w:color w:val="auto"/>
          <w:sz w:val="22"/>
          <w:lang w:val="sr-Latn-RS" w:eastAsia="en-US"/>
        </w:rPr>
      </w:pPr>
      <w:bookmarkStart w:id="0" w:name="_Toc168053463"/>
      <w:bookmarkStart w:id="1" w:name="_Toc221531332"/>
      <w:bookmarkStart w:id="2" w:name="_Toc221532157"/>
      <w:bookmarkStart w:id="3" w:name="_Toc221534707"/>
      <w:bookmarkStart w:id="4" w:name="_Toc221534753"/>
      <w:bookmarkStart w:id="5" w:name="_Toc221534855"/>
      <w:bookmarkStart w:id="6" w:name="_Toc221534904"/>
      <w:bookmarkStart w:id="7" w:name="_Toc221535344"/>
      <w:bookmarkStart w:id="8" w:name="_Toc221535677"/>
      <w:bookmarkStart w:id="9" w:name="_Toc221604688"/>
      <w:r w:rsidRPr="001A6B5C">
        <w:rPr>
          <w:rFonts w:ascii="Arial" w:hAnsi="Arial" w:cs="Arial"/>
          <w:color w:val="auto"/>
          <w:sz w:val="22"/>
          <w:lang w:val="sr-Latn-RS" w:eastAsia="en-US"/>
        </w:rPr>
        <w:t>Podgorica,</w:t>
      </w:r>
      <w:r w:rsidRPr="009C3210">
        <w:rPr>
          <w:rFonts w:ascii="Arial" w:hAnsi="Arial" w:cs="Arial"/>
          <w:color w:val="FF0000"/>
          <w:sz w:val="22"/>
          <w:lang w:val="sr-Latn-RS" w:eastAsia="en-US"/>
        </w:rPr>
        <w:t xml:space="preserve"> </w:t>
      </w:r>
      <w:r w:rsidR="00D10108" w:rsidRPr="00D10108">
        <w:rPr>
          <w:rFonts w:ascii="Arial" w:hAnsi="Arial" w:cs="Arial"/>
          <w:color w:val="auto"/>
          <w:sz w:val="22"/>
          <w:lang w:val="sr-Latn-RS" w:eastAsia="en-US"/>
        </w:rPr>
        <w:t>18</w:t>
      </w:r>
      <w:r w:rsidRPr="00D10108">
        <w:rPr>
          <w:rFonts w:ascii="Arial" w:hAnsi="Arial" w:cs="Arial"/>
          <w:color w:val="auto"/>
          <w:sz w:val="22"/>
          <w:lang w:val="sr-Latn-RS" w:eastAsia="en-US"/>
        </w:rPr>
        <w:t xml:space="preserve">. </w:t>
      </w:r>
      <w:r w:rsidRPr="001A6B5C">
        <w:rPr>
          <w:rFonts w:ascii="Arial" w:hAnsi="Arial" w:cs="Arial"/>
          <w:color w:val="auto"/>
          <w:sz w:val="22"/>
          <w:lang w:val="sr-Latn-RS" w:eastAsia="en-US"/>
        </w:rPr>
        <w:t>ju</w:t>
      </w:r>
      <w:r w:rsidR="00A42BBC" w:rsidRPr="001A6B5C">
        <w:rPr>
          <w:rFonts w:ascii="Arial" w:hAnsi="Arial" w:cs="Arial"/>
          <w:color w:val="auto"/>
          <w:sz w:val="22"/>
          <w:lang w:val="sr-Latn-RS" w:eastAsia="en-US"/>
        </w:rPr>
        <w:t>l</w:t>
      </w:r>
      <w:r w:rsidRPr="001A6B5C">
        <w:rPr>
          <w:rFonts w:ascii="Arial" w:hAnsi="Arial" w:cs="Arial"/>
          <w:color w:val="auto"/>
          <w:sz w:val="22"/>
          <w:lang w:val="sr-Latn-RS" w:eastAsia="en-US"/>
        </w:rPr>
        <w:t xml:space="preserve"> 2024</w:t>
      </w:r>
      <w:r w:rsidRPr="009C3210">
        <w:rPr>
          <w:rFonts w:ascii="Arial" w:hAnsi="Arial" w:cs="Arial"/>
          <w:color w:val="auto"/>
          <w:sz w:val="22"/>
          <w:lang w:val="sr-Latn-RS" w:eastAsia="en-US"/>
        </w:rPr>
        <w:t>. godine</w:t>
      </w:r>
      <w:bookmarkEnd w:id="0"/>
      <w:bookmarkEnd w:id="1"/>
      <w:bookmarkEnd w:id="2"/>
      <w:bookmarkEnd w:id="3"/>
      <w:bookmarkEnd w:id="4"/>
      <w:bookmarkEnd w:id="5"/>
      <w:bookmarkEnd w:id="6"/>
      <w:bookmarkEnd w:id="7"/>
      <w:bookmarkEnd w:id="8"/>
      <w:bookmarkEnd w:id="9"/>
    </w:p>
    <w:p w14:paraId="0A552021" w14:textId="77777777" w:rsidR="00F711A2" w:rsidRPr="009C3210" w:rsidRDefault="00F711A2" w:rsidP="00F711A2">
      <w:pPr>
        <w:tabs>
          <w:tab w:val="left" w:pos="0"/>
        </w:tabs>
        <w:spacing w:after="0" w:line="240" w:lineRule="auto"/>
        <w:ind w:left="0" w:firstLine="0"/>
        <w:jc w:val="left"/>
        <w:outlineLvl w:val="0"/>
        <w:rPr>
          <w:rFonts w:ascii="Arial" w:hAnsi="Arial" w:cs="Arial"/>
          <w:color w:val="auto"/>
          <w:sz w:val="22"/>
          <w:lang w:val="sr-Latn-RS" w:eastAsia="en-US"/>
        </w:rPr>
      </w:pPr>
    </w:p>
    <w:p w14:paraId="7EBE35F3" w14:textId="77777777" w:rsidR="00F711A2" w:rsidRPr="009C3210" w:rsidRDefault="00F711A2" w:rsidP="00F711A2">
      <w:pPr>
        <w:tabs>
          <w:tab w:val="left" w:pos="0"/>
        </w:tabs>
        <w:spacing w:after="0" w:line="240" w:lineRule="auto"/>
        <w:ind w:left="0" w:firstLine="0"/>
        <w:jc w:val="left"/>
        <w:outlineLvl w:val="0"/>
        <w:rPr>
          <w:rFonts w:ascii="Arial" w:hAnsi="Arial" w:cs="Arial"/>
          <w:color w:val="auto"/>
          <w:sz w:val="22"/>
          <w:lang w:val="sr-Latn-RS" w:eastAsia="en-US"/>
        </w:rPr>
      </w:pPr>
    </w:p>
    <w:p w14:paraId="5503DEBE" w14:textId="77777777" w:rsidR="00F711A2" w:rsidRPr="009C3210" w:rsidRDefault="00F711A2" w:rsidP="00F711A2">
      <w:pPr>
        <w:tabs>
          <w:tab w:val="left" w:pos="0"/>
        </w:tabs>
        <w:spacing w:after="0" w:line="240" w:lineRule="auto"/>
        <w:ind w:left="0" w:firstLine="0"/>
        <w:jc w:val="center"/>
        <w:outlineLvl w:val="0"/>
        <w:rPr>
          <w:rFonts w:ascii="Arial" w:hAnsi="Arial" w:cs="Arial"/>
          <w:b/>
          <w:noProof/>
          <w:color w:val="auto"/>
          <w:sz w:val="22"/>
          <w:lang w:val="hr-HR" w:eastAsia="en-US"/>
        </w:rPr>
      </w:pPr>
    </w:p>
    <w:p w14:paraId="1084F844" w14:textId="77777777" w:rsidR="00F711A2" w:rsidRPr="009C3210" w:rsidRDefault="00F711A2" w:rsidP="00F711A2">
      <w:pPr>
        <w:tabs>
          <w:tab w:val="left" w:pos="0"/>
        </w:tabs>
        <w:spacing w:after="0" w:line="240" w:lineRule="auto"/>
        <w:ind w:left="0" w:firstLine="0"/>
        <w:jc w:val="left"/>
        <w:outlineLvl w:val="0"/>
        <w:rPr>
          <w:rFonts w:ascii="Arial" w:hAnsi="Arial" w:cs="Arial"/>
          <w:b/>
          <w:noProof/>
          <w:color w:val="auto"/>
          <w:sz w:val="22"/>
          <w:lang w:val="hr-HR" w:eastAsia="en-US"/>
        </w:rPr>
      </w:pPr>
    </w:p>
    <w:p w14:paraId="1D5BC2FA" w14:textId="77777777" w:rsidR="005C6B4E" w:rsidRDefault="005C6B4E" w:rsidP="005C6B4E">
      <w:pPr>
        <w:tabs>
          <w:tab w:val="left" w:pos="0"/>
        </w:tabs>
        <w:spacing w:before="100" w:beforeAutospacing="1" w:after="100" w:afterAutospacing="1" w:line="240" w:lineRule="auto"/>
        <w:ind w:left="0" w:firstLine="0"/>
        <w:jc w:val="center"/>
        <w:rPr>
          <w:rFonts w:ascii="Arial" w:hAnsi="Arial" w:cs="Arial"/>
          <w:b/>
          <w:bCs/>
          <w:noProof/>
          <w:color w:val="auto"/>
          <w:sz w:val="28"/>
          <w:szCs w:val="28"/>
          <w:lang w:eastAsia="en-US"/>
        </w:rPr>
      </w:pPr>
      <w:bookmarkStart w:id="10" w:name="_Hlk146191678"/>
    </w:p>
    <w:p w14:paraId="786282D0" w14:textId="77777777" w:rsidR="005C6B4E" w:rsidRDefault="005C6B4E" w:rsidP="005C6B4E">
      <w:pPr>
        <w:tabs>
          <w:tab w:val="left" w:pos="0"/>
        </w:tabs>
        <w:spacing w:before="100" w:beforeAutospacing="1" w:after="100" w:afterAutospacing="1" w:line="240" w:lineRule="auto"/>
        <w:ind w:left="0" w:firstLine="0"/>
        <w:jc w:val="center"/>
        <w:rPr>
          <w:rFonts w:ascii="Arial" w:hAnsi="Arial" w:cs="Arial"/>
          <w:b/>
          <w:bCs/>
          <w:noProof/>
          <w:color w:val="auto"/>
          <w:sz w:val="28"/>
          <w:szCs w:val="28"/>
          <w:lang w:eastAsia="en-US"/>
        </w:rPr>
      </w:pPr>
    </w:p>
    <w:p w14:paraId="43B67B4C" w14:textId="77777777" w:rsidR="005C6B4E" w:rsidRDefault="005C6B4E" w:rsidP="005C6B4E">
      <w:pPr>
        <w:tabs>
          <w:tab w:val="left" w:pos="0"/>
        </w:tabs>
        <w:spacing w:before="100" w:beforeAutospacing="1" w:after="100" w:afterAutospacing="1" w:line="240" w:lineRule="auto"/>
        <w:ind w:left="0" w:firstLine="0"/>
        <w:jc w:val="center"/>
        <w:rPr>
          <w:rFonts w:ascii="Arial" w:hAnsi="Arial" w:cs="Arial"/>
          <w:b/>
          <w:bCs/>
          <w:noProof/>
          <w:color w:val="auto"/>
          <w:sz w:val="28"/>
          <w:szCs w:val="28"/>
          <w:lang w:eastAsia="en-US"/>
        </w:rPr>
      </w:pPr>
    </w:p>
    <w:p w14:paraId="6A5CEA88" w14:textId="76415713" w:rsidR="00D10108" w:rsidRPr="005C6B4E" w:rsidRDefault="00D10108" w:rsidP="005C6B4E">
      <w:pPr>
        <w:tabs>
          <w:tab w:val="left" w:pos="0"/>
        </w:tabs>
        <w:spacing w:before="100" w:beforeAutospacing="1" w:after="100" w:afterAutospacing="1" w:line="240" w:lineRule="auto"/>
        <w:ind w:left="0" w:firstLine="0"/>
        <w:jc w:val="center"/>
        <w:rPr>
          <w:rFonts w:ascii="Arial" w:hAnsi="Arial" w:cs="Arial"/>
          <w:b/>
          <w:bCs/>
          <w:noProof/>
          <w:color w:val="auto"/>
          <w:sz w:val="28"/>
          <w:szCs w:val="28"/>
          <w:lang w:eastAsia="en-US"/>
        </w:rPr>
      </w:pPr>
      <w:r w:rsidRPr="005C6B4E">
        <w:rPr>
          <w:rFonts w:ascii="Arial" w:hAnsi="Arial" w:cs="Arial"/>
          <w:b/>
          <w:bCs/>
          <w:noProof/>
          <w:color w:val="auto"/>
          <w:sz w:val="28"/>
          <w:szCs w:val="28"/>
          <w:lang w:eastAsia="en-US"/>
        </w:rPr>
        <w:t>RISK ANALYSIS OF FRAUD WITH A STATISTICAL ANALYSIS OF CASES OF IRREGULARITIES IN THE CONTEXT OF THE IMPLEMENTATION OF PROJECTS FINANCED BY IPA FUNDS</w:t>
      </w:r>
    </w:p>
    <w:p w14:paraId="05A6CC46" w14:textId="3392E339" w:rsidR="00F711A2" w:rsidRPr="005C6B4E" w:rsidRDefault="00F711A2" w:rsidP="005C6B4E">
      <w:pPr>
        <w:tabs>
          <w:tab w:val="left" w:pos="0"/>
        </w:tabs>
        <w:spacing w:before="100" w:beforeAutospacing="1" w:after="100" w:afterAutospacing="1" w:line="240" w:lineRule="auto"/>
        <w:ind w:left="0" w:firstLine="0"/>
        <w:jc w:val="center"/>
        <w:outlineLvl w:val="0"/>
        <w:rPr>
          <w:rFonts w:ascii="Arial" w:hAnsi="Arial" w:cs="Arial"/>
          <w:noProof/>
          <w:color w:val="auto"/>
          <w:sz w:val="28"/>
          <w:szCs w:val="28"/>
          <w:lang w:eastAsia="en-US"/>
        </w:rPr>
      </w:pPr>
    </w:p>
    <w:bookmarkEnd w:id="10"/>
    <w:p w14:paraId="197DBE65" w14:textId="77777777" w:rsidR="00F711A2" w:rsidRDefault="00F711A2" w:rsidP="00314B79">
      <w:pPr>
        <w:spacing w:before="100" w:beforeAutospacing="1" w:after="100" w:afterAutospacing="1" w:line="259" w:lineRule="auto"/>
        <w:ind w:left="0" w:firstLine="0"/>
        <w:rPr>
          <w:b/>
        </w:rPr>
      </w:pPr>
    </w:p>
    <w:p w14:paraId="07FDE5C3"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32641EBE"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45FC1BA4"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73BD3A64"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3D760A09"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746BD0E9"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673A6C15"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47516221"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182E7989"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49F945AD"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7AF2CD91"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4FC53E11"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5CEAFEE5"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3E418689"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72D30C75"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2591EAC7"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69E89AF3"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1B8D4122"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15087B90"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0178FE5C"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19C2C7FF"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607F3A6F" w14:textId="77777777" w:rsidR="00F711A2" w:rsidRDefault="00F711A2" w:rsidP="00F711A2">
      <w:pPr>
        <w:spacing w:after="0" w:line="240" w:lineRule="auto"/>
        <w:ind w:left="0" w:firstLine="0"/>
        <w:jc w:val="left"/>
        <w:rPr>
          <w:rFonts w:ascii="Arial" w:eastAsiaTheme="minorHAnsi" w:hAnsi="Arial" w:cs="Arial"/>
          <w:b/>
          <w:color w:val="auto"/>
          <w:szCs w:val="24"/>
          <w:highlight w:val="yellow"/>
          <w:lang w:val="hr-HR" w:eastAsia="en-US"/>
        </w:rPr>
      </w:pPr>
    </w:p>
    <w:p w14:paraId="59F4D22B"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202F97C9"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5CDEBD87"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6819D721"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425F0D31"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5389E279"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6BC21558"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0FB9C58F"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64DCCAB3"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0559275F"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48482208"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124E616E"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63FC683D"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6537DD9A"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2B3D36F0"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66714E6E"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23DAC979"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1B6FF5EF"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313A9689"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2FADCEE7"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39E7322F"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757D0CBD"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595E9C6E"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1DA405D9"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38812029"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4CBBA5ED"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55D9578D" w14:textId="77777777" w:rsidR="004B3648" w:rsidRDefault="004B3648" w:rsidP="00FD23E6">
      <w:pPr>
        <w:spacing w:after="0" w:line="240" w:lineRule="auto"/>
        <w:ind w:left="0" w:firstLine="0"/>
        <w:jc w:val="center"/>
        <w:rPr>
          <w:rFonts w:ascii="Arial" w:eastAsiaTheme="minorHAnsi" w:hAnsi="Arial" w:cs="Arial"/>
          <w:b/>
          <w:color w:val="auto"/>
          <w:szCs w:val="24"/>
          <w:highlight w:val="yellow"/>
          <w:lang w:val="hr-HR" w:eastAsia="en-US"/>
        </w:rPr>
      </w:pPr>
    </w:p>
    <w:p w14:paraId="75C11011" w14:textId="77777777" w:rsidR="00882676" w:rsidRPr="00474593" w:rsidRDefault="00882676" w:rsidP="00314B79">
      <w:pPr>
        <w:spacing w:before="100" w:beforeAutospacing="1" w:after="100" w:afterAutospacing="1" w:line="259" w:lineRule="auto"/>
        <w:ind w:left="0" w:firstLine="0"/>
        <w:rPr>
          <w:rFonts w:ascii="Arial" w:hAnsi="Arial" w:cs="Arial"/>
          <w:b/>
        </w:rPr>
      </w:pPr>
    </w:p>
    <w:p w14:paraId="0A925770" w14:textId="77777777" w:rsidR="00434B93" w:rsidRPr="00474593" w:rsidRDefault="00434B93" w:rsidP="00314B79">
      <w:pPr>
        <w:spacing w:before="100" w:beforeAutospacing="1" w:after="100" w:afterAutospacing="1" w:line="259" w:lineRule="auto"/>
        <w:ind w:left="0" w:firstLine="0"/>
        <w:rPr>
          <w:rFonts w:ascii="Arial" w:hAnsi="Arial" w:cs="Arial"/>
          <w:b/>
        </w:rPr>
      </w:pPr>
    </w:p>
    <w:p w14:paraId="2B310F86" w14:textId="77777777" w:rsidR="00434B93" w:rsidRPr="00474593" w:rsidRDefault="00434B93" w:rsidP="00314B79">
      <w:pPr>
        <w:spacing w:before="100" w:beforeAutospacing="1" w:after="100" w:afterAutospacing="1" w:line="259" w:lineRule="auto"/>
        <w:ind w:left="0" w:firstLine="0"/>
        <w:rPr>
          <w:rFonts w:ascii="Arial" w:hAnsi="Arial" w:cs="Arial"/>
          <w:b/>
        </w:rPr>
      </w:pPr>
    </w:p>
    <w:p w14:paraId="142D4520" w14:textId="5B4AFDEB" w:rsidR="00434B93" w:rsidRDefault="00434B93" w:rsidP="00314B79">
      <w:pPr>
        <w:spacing w:before="100" w:beforeAutospacing="1" w:after="100" w:afterAutospacing="1" w:line="259" w:lineRule="auto"/>
        <w:ind w:left="0" w:firstLine="0"/>
        <w:rPr>
          <w:rFonts w:ascii="Arial" w:hAnsi="Arial" w:cs="Arial"/>
          <w:b/>
        </w:rPr>
      </w:pPr>
    </w:p>
    <w:p w14:paraId="66FBF75C" w14:textId="77777777" w:rsidR="00D10108" w:rsidRPr="00474593" w:rsidRDefault="00D10108" w:rsidP="00314B79">
      <w:pPr>
        <w:spacing w:before="100" w:beforeAutospacing="1" w:after="100" w:afterAutospacing="1" w:line="259" w:lineRule="auto"/>
        <w:ind w:left="0" w:firstLine="0"/>
        <w:rPr>
          <w:rFonts w:ascii="Arial" w:hAnsi="Arial" w:cs="Arial"/>
          <w:b/>
        </w:rPr>
      </w:pPr>
    </w:p>
    <w:p w14:paraId="720F1654" w14:textId="5B5A8066" w:rsidR="006B3FDB" w:rsidRDefault="006B3FDB" w:rsidP="00314B79">
      <w:pPr>
        <w:spacing w:before="100" w:beforeAutospacing="1" w:after="100" w:afterAutospacing="1" w:line="259" w:lineRule="auto"/>
        <w:ind w:left="0" w:firstLine="0"/>
        <w:rPr>
          <w:rFonts w:ascii="Arial" w:hAnsi="Arial" w:cs="Arial"/>
          <w:b/>
        </w:rPr>
      </w:pPr>
    </w:p>
    <w:p w14:paraId="39FCA78A" w14:textId="77777777" w:rsidR="00CE50CC" w:rsidRPr="00474593" w:rsidRDefault="00CE50CC" w:rsidP="00314B79">
      <w:pPr>
        <w:spacing w:before="100" w:beforeAutospacing="1" w:after="100" w:afterAutospacing="1" w:line="259" w:lineRule="auto"/>
        <w:ind w:left="0" w:firstLine="0"/>
        <w:rPr>
          <w:rFonts w:ascii="Arial" w:hAnsi="Arial" w:cs="Arial"/>
          <w:b/>
        </w:rPr>
      </w:pPr>
    </w:p>
    <w:sdt>
      <w:sdtPr>
        <w:rPr>
          <w:rFonts w:ascii="Arial" w:eastAsia="Times New Roman" w:hAnsi="Arial" w:cs="Arial"/>
          <w:color w:val="000000"/>
          <w:sz w:val="24"/>
          <w:szCs w:val="22"/>
          <w:lang w:val="sr-Latn-ME" w:eastAsia="sr-Latn-ME"/>
        </w:rPr>
        <w:id w:val="-2014910222"/>
        <w:docPartObj>
          <w:docPartGallery w:val="Table of Contents"/>
          <w:docPartUnique/>
        </w:docPartObj>
      </w:sdtPr>
      <w:sdtEndPr>
        <w:rPr>
          <w:b/>
          <w:bCs/>
          <w:noProof/>
        </w:rPr>
      </w:sdtEndPr>
      <w:sdtContent>
        <w:p w14:paraId="47D885BB" w14:textId="77777777" w:rsidR="00C52F86" w:rsidRPr="00C00999" w:rsidRDefault="00C52F86" w:rsidP="00FA2B1E">
          <w:pPr>
            <w:pStyle w:val="TOCHeading"/>
            <w:jc w:val="both"/>
            <w:outlineLvl w:val="0"/>
            <w:rPr>
              <w:rFonts w:ascii="Arial" w:hAnsi="Arial" w:cs="Arial"/>
              <w:b/>
            </w:rPr>
          </w:pPr>
        </w:p>
        <w:p w14:paraId="138CFFF3" w14:textId="1334063E" w:rsidR="00F4498D" w:rsidRPr="00F4498D" w:rsidRDefault="00EE3C96" w:rsidP="00F4498D">
          <w:pPr>
            <w:pStyle w:val="TOC1"/>
            <w:tabs>
              <w:tab w:val="right" w:leader="dot" w:pos="9060"/>
            </w:tabs>
            <w:rPr>
              <w:noProof/>
            </w:rPr>
          </w:pPr>
          <w:r w:rsidRPr="00C00999">
            <w:rPr>
              <w:rFonts w:ascii="Arial" w:hAnsi="Arial" w:cs="Arial"/>
              <w:b/>
              <w:szCs w:val="24"/>
            </w:rPr>
            <w:t>CONTENT</w:t>
          </w:r>
          <w:r w:rsidR="00C52F86" w:rsidRPr="00C00999">
            <w:rPr>
              <w:rFonts w:ascii="Arial" w:hAnsi="Arial" w:cs="Arial"/>
              <w:b/>
              <w:szCs w:val="24"/>
            </w:rPr>
            <w:fldChar w:fldCharType="begin"/>
          </w:r>
          <w:r w:rsidR="00C52F86" w:rsidRPr="00C00999">
            <w:rPr>
              <w:rFonts w:ascii="Arial" w:hAnsi="Arial" w:cs="Arial"/>
              <w:b/>
              <w:szCs w:val="24"/>
            </w:rPr>
            <w:instrText xml:space="preserve"> TOC \o "1-3" \h \z \u </w:instrText>
          </w:r>
          <w:r w:rsidR="00C52F86" w:rsidRPr="00C00999">
            <w:rPr>
              <w:rFonts w:ascii="Arial" w:hAnsi="Arial" w:cs="Arial"/>
              <w:b/>
              <w:szCs w:val="24"/>
            </w:rPr>
            <w:fldChar w:fldCharType="separate"/>
          </w:r>
        </w:p>
        <w:p w14:paraId="2343C3AD" w14:textId="65E9D392" w:rsidR="00F4498D" w:rsidRDefault="00F4498D">
          <w:pPr>
            <w:pStyle w:val="TOC1"/>
            <w:tabs>
              <w:tab w:val="left" w:pos="480"/>
              <w:tab w:val="right" w:leader="dot" w:pos="9060"/>
            </w:tabs>
            <w:rPr>
              <w:rFonts w:asciiTheme="minorHAnsi" w:eastAsiaTheme="minorEastAsia" w:hAnsiTheme="minorHAnsi" w:cstheme="minorBidi"/>
              <w:noProof/>
              <w:color w:val="auto"/>
              <w:sz w:val="22"/>
            </w:rPr>
          </w:pPr>
          <w:hyperlink w:anchor="_Toc221604689" w:history="1">
            <w:r w:rsidRPr="00B832D0">
              <w:rPr>
                <w:rStyle w:val="Hyperlink"/>
                <w:rFonts w:ascii="Arial" w:hAnsi="Arial" w:cs="Arial"/>
                <w:bCs/>
                <w:noProof/>
              </w:rPr>
              <w:t>I.</w:t>
            </w:r>
            <w:r>
              <w:rPr>
                <w:rFonts w:asciiTheme="minorHAnsi" w:eastAsiaTheme="minorEastAsia" w:hAnsiTheme="minorHAnsi" w:cstheme="minorBidi"/>
                <w:noProof/>
                <w:color w:val="auto"/>
                <w:sz w:val="22"/>
              </w:rPr>
              <w:tab/>
            </w:r>
            <w:r w:rsidRPr="00F4498D">
              <w:rPr>
                <w:rStyle w:val="Hyperlink"/>
                <w:rFonts w:ascii="Arial" w:hAnsi="Arial" w:cs="Arial"/>
                <w:b/>
                <w:bCs/>
                <w:noProof/>
              </w:rPr>
              <w:t>INTRODUCTION</w:t>
            </w:r>
            <w:r>
              <w:rPr>
                <w:noProof/>
                <w:webHidden/>
              </w:rPr>
              <w:tab/>
            </w:r>
            <w:r>
              <w:rPr>
                <w:noProof/>
                <w:webHidden/>
              </w:rPr>
              <w:fldChar w:fldCharType="begin"/>
            </w:r>
            <w:r>
              <w:rPr>
                <w:noProof/>
                <w:webHidden/>
              </w:rPr>
              <w:instrText xml:space="preserve"> PAGEREF _Toc221604689 \h </w:instrText>
            </w:r>
            <w:r>
              <w:rPr>
                <w:noProof/>
                <w:webHidden/>
              </w:rPr>
            </w:r>
            <w:r>
              <w:rPr>
                <w:noProof/>
                <w:webHidden/>
              </w:rPr>
              <w:fldChar w:fldCharType="separate"/>
            </w:r>
            <w:r>
              <w:rPr>
                <w:noProof/>
                <w:webHidden/>
              </w:rPr>
              <w:t>4</w:t>
            </w:r>
            <w:r>
              <w:rPr>
                <w:noProof/>
                <w:webHidden/>
              </w:rPr>
              <w:fldChar w:fldCharType="end"/>
            </w:r>
          </w:hyperlink>
        </w:p>
        <w:p w14:paraId="79B698BD" w14:textId="77691063" w:rsidR="00F4498D" w:rsidRDefault="00F4498D">
          <w:pPr>
            <w:pStyle w:val="TOC1"/>
            <w:tabs>
              <w:tab w:val="left" w:pos="480"/>
              <w:tab w:val="right" w:leader="dot" w:pos="9060"/>
            </w:tabs>
            <w:rPr>
              <w:rFonts w:asciiTheme="minorHAnsi" w:eastAsiaTheme="minorEastAsia" w:hAnsiTheme="minorHAnsi" w:cstheme="minorBidi"/>
              <w:noProof/>
              <w:color w:val="auto"/>
              <w:sz w:val="22"/>
            </w:rPr>
          </w:pPr>
          <w:hyperlink w:anchor="_Toc221604690" w:history="1">
            <w:r w:rsidRPr="00B832D0">
              <w:rPr>
                <w:rStyle w:val="Hyperlink"/>
                <w:noProof/>
              </w:rPr>
              <w:t>II.</w:t>
            </w:r>
            <w:r>
              <w:rPr>
                <w:rFonts w:asciiTheme="minorHAnsi" w:eastAsiaTheme="minorEastAsia" w:hAnsiTheme="minorHAnsi" w:cstheme="minorBidi"/>
                <w:noProof/>
                <w:color w:val="auto"/>
                <w:sz w:val="22"/>
              </w:rPr>
              <w:tab/>
            </w:r>
            <w:r w:rsidRPr="00F4498D">
              <w:rPr>
                <w:rStyle w:val="Hyperlink"/>
                <w:b/>
                <w:noProof/>
              </w:rPr>
              <w:t>STATISTICAL ANALYSIS OF CASES OF IRREGULARITIES REPORTED THROUGH THE IMS SOFTWARE</w:t>
            </w:r>
            <w:r>
              <w:rPr>
                <w:noProof/>
                <w:webHidden/>
              </w:rPr>
              <w:tab/>
            </w:r>
            <w:r>
              <w:rPr>
                <w:noProof/>
                <w:webHidden/>
              </w:rPr>
              <w:fldChar w:fldCharType="begin"/>
            </w:r>
            <w:r>
              <w:rPr>
                <w:noProof/>
                <w:webHidden/>
              </w:rPr>
              <w:instrText xml:space="preserve"> PAGEREF _Toc221604690 \h </w:instrText>
            </w:r>
            <w:r>
              <w:rPr>
                <w:noProof/>
                <w:webHidden/>
              </w:rPr>
            </w:r>
            <w:r>
              <w:rPr>
                <w:noProof/>
                <w:webHidden/>
              </w:rPr>
              <w:fldChar w:fldCharType="separate"/>
            </w:r>
            <w:r>
              <w:rPr>
                <w:noProof/>
                <w:webHidden/>
              </w:rPr>
              <w:t>5</w:t>
            </w:r>
            <w:r>
              <w:rPr>
                <w:noProof/>
                <w:webHidden/>
              </w:rPr>
              <w:fldChar w:fldCharType="end"/>
            </w:r>
          </w:hyperlink>
        </w:p>
        <w:p w14:paraId="6D0E8324" w14:textId="137F64A6" w:rsidR="00F4498D" w:rsidRDefault="00F4498D">
          <w:pPr>
            <w:pStyle w:val="TOC2"/>
            <w:tabs>
              <w:tab w:val="left" w:pos="880"/>
              <w:tab w:val="right" w:leader="dot" w:pos="9060"/>
            </w:tabs>
            <w:rPr>
              <w:rFonts w:asciiTheme="minorHAnsi" w:eastAsiaTheme="minorEastAsia" w:hAnsiTheme="minorHAnsi" w:cstheme="minorBidi"/>
              <w:noProof/>
              <w:color w:val="auto"/>
              <w:sz w:val="22"/>
            </w:rPr>
          </w:pPr>
          <w:hyperlink w:anchor="_Toc221604691" w:history="1">
            <w:r w:rsidRPr="00B832D0">
              <w:rPr>
                <w:rStyle w:val="Hyperlink"/>
                <w:rFonts w:ascii="Arial" w:hAnsi="Arial" w:cs="Arial"/>
                <w:bCs/>
                <w:noProof/>
              </w:rPr>
              <w:t>III.</w:t>
            </w:r>
            <w:r>
              <w:rPr>
                <w:rFonts w:asciiTheme="minorHAnsi" w:eastAsiaTheme="minorEastAsia" w:hAnsiTheme="minorHAnsi" w:cstheme="minorBidi"/>
                <w:noProof/>
                <w:color w:val="auto"/>
                <w:sz w:val="22"/>
              </w:rPr>
              <w:tab/>
            </w:r>
            <w:r w:rsidRPr="00F4498D">
              <w:rPr>
                <w:rStyle w:val="Hyperlink"/>
                <w:rFonts w:ascii="Arial" w:hAnsi="Arial" w:cs="Arial"/>
                <w:b/>
                <w:bCs/>
                <w:noProof/>
              </w:rPr>
              <w:t>SELF-ASSESSMENT OF AFCOS SYSTEM BODIES’ EXPOSURE TO FRAUD RISKS</w:t>
            </w:r>
            <w:r>
              <w:rPr>
                <w:noProof/>
                <w:webHidden/>
              </w:rPr>
              <w:tab/>
            </w:r>
            <w:r>
              <w:rPr>
                <w:noProof/>
                <w:webHidden/>
              </w:rPr>
              <w:fldChar w:fldCharType="begin"/>
            </w:r>
            <w:r>
              <w:rPr>
                <w:noProof/>
                <w:webHidden/>
              </w:rPr>
              <w:instrText xml:space="preserve"> PAGEREF _Toc221604691 \h </w:instrText>
            </w:r>
            <w:r>
              <w:rPr>
                <w:noProof/>
                <w:webHidden/>
              </w:rPr>
            </w:r>
            <w:r>
              <w:rPr>
                <w:noProof/>
                <w:webHidden/>
              </w:rPr>
              <w:fldChar w:fldCharType="separate"/>
            </w:r>
            <w:r>
              <w:rPr>
                <w:noProof/>
                <w:webHidden/>
              </w:rPr>
              <w:t>31</w:t>
            </w:r>
            <w:r>
              <w:rPr>
                <w:noProof/>
                <w:webHidden/>
              </w:rPr>
              <w:fldChar w:fldCharType="end"/>
            </w:r>
          </w:hyperlink>
        </w:p>
        <w:p w14:paraId="60C9FF47" w14:textId="6F3074F6" w:rsidR="00F4498D" w:rsidRDefault="00F4498D">
          <w:pPr>
            <w:pStyle w:val="TOC3"/>
            <w:tabs>
              <w:tab w:val="right" w:leader="dot" w:pos="9060"/>
            </w:tabs>
            <w:rPr>
              <w:rFonts w:asciiTheme="minorHAnsi" w:eastAsiaTheme="minorEastAsia" w:hAnsiTheme="minorHAnsi" w:cstheme="minorBidi"/>
              <w:noProof/>
              <w:color w:val="auto"/>
              <w:sz w:val="22"/>
            </w:rPr>
          </w:pPr>
          <w:hyperlink w:anchor="_Toc221604692" w:history="1">
            <w:r w:rsidRPr="00B832D0">
              <w:rPr>
                <w:rStyle w:val="Hyperlink"/>
                <w:rFonts w:ascii="Arial" w:hAnsi="Arial" w:cs="Arial"/>
                <w:b/>
                <w:bCs/>
                <w:noProof/>
              </w:rPr>
              <w:t>a) Irregularity Reporting Structure</w:t>
            </w:r>
            <w:r>
              <w:rPr>
                <w:noProof/>
                <w:webHidden/>
              </w:rPr>
              <w:tab/>
            </w:r>
            <w:r>
              <w:rPr>
                <w:noProof/>
                <w:webHidden/>
              </w:rPr>
              <w:fldChar w:fldCharType="begin"/>
            </w:r>
            <w:r>
              <w:rPr>
                <w:noProof/>
                <w:webHidden/>
              </w:rPr>
              <w:instrText xml:space="preserve"> PAGEREF _Toc221604692 \h </w:instrText>
            </w:r>
            <w:r>
              <w:rPr>
                <w:noProof/>
                <w:webHidden/>
              </w:rPr>
            </w:r>
            <w:r>
              <w:rPr>
                <w:noProof/>
                <w:webHidden/>
              </w:rPr>
              <w:fldChar w:fldCharType="separate"/>
            </w:r>
            <w:r>
              <w:rPr>
                <w:noProof/>
                <w:webHidden/>
              </w:rPr>
              <w:t>33</w:t>
            </w:r>
            <w:r>
              <w:rPr>
                <w:noProof/>
                <w:webHidden/>
              </w:rPr>
              <w:fldChar w:fldCharType="end"/>
            </w:r>
          </w:hyperlink>
        </w:p>
        <w:p w14:paraId="405322BB" w14:textId="7D11A680" w:rsidR="00F4498D" w:rsidRDefault="00F4498D">
          <w:pPr>
            <w:pStyle w:val="TOC2"/>
            <w:tabs>
              <w:tab w:val="right" w:leader="dot" w:pos="9060"/>
            </w:tabs>
            <w:rPr>
              <w:rFonts w:asciiTheme="minorHAnsi" w:eastAsiaTheme="minorEastAsia" w:hAnsiTheme="minorHAnsi" w:cstheme="minorBidi"/>
              <w:noProof/>
              <w:color w:val="auto"/>
              <w:sz w:val="22"/>
            </w:rPr>
          </w:pPr>
          <w:hyperlink w:anchor="_Toc221604693" w:history="1">
            <w:r w:rsidRPr="00B832D0">
              <w:rPr>
                <w:rStyle w:val="Hyperlink"/>
                <w:rFonts w:ascii="Arial" w:hAnsi="Arial" w:cs="Arial"/>
                <w:noProof/>
              </w:rPr>
              <w:t>Business Process: Project Selection / Approval</w:t>
            </w:r>
            <w:r>
              <w:rPr>
                <w:noProof/>
                <w:webHidden/>
              </w:rPr>
              <w:tab/>
            </w:r>
            <w:r>
              <w:rPr>
                <w:noProof/>
                <w:webHidden/>
              </w:rPr>
              <w:fldChar w:fldCharType="begin"/>
            </w:r>
            <w:r>
              <w:rPr>
                <w:noProof/>
                <w:webHidden/>
              </w:rPr>
              <w:instrText xml:space="preserve"> PAGEREF _Toc221604693 \h </w:instrText>
            </w:r>
            <w:r>
              <w:rPr>
                <w:noProof/>
                <w:webHidden/>
              </w:rPr>
            </w:r>
            <w:r>
              <w:rPr>
                <w:noProof/>
                <w:webHidden/>
              </w:rPr>
              <w:fldChar w:fldCharType="separate"/>
            </w:r>
            <w:r>
              <w:rPr>
                <w:noProof/>
                <w:webHidden/>
              </w:rPr>
              <w:t>33</w:t>
            </w:r>
            <w:r>
              <w:rPr>
                <w:noProof/>
                <w:webHidden/>
              </w:rPr>
              <w:fldChar w:fldCharType="end"/>
            </w:r>
          </w:hyperlink>
        </w:p>
        <w:p w14:paraId="506834E7" w14:textId="3FD4C79B" w:rsidR="00F4498D" w:rsidRDefault="00F4498D">
          <w:pPr>
            <w:pStyle w:val="TOC2"/>
            <w:tabs>
              <w:tab w:val="right" w:leader="dot" w:pos="9060"/>
            </w:tabs>
            <w:rPr>
              <w:rFonts w:asciiTheme="minorHAnsi" w:eastAsiaTheme="minorEastAsia" w:hAnsiTheme="minorHAnsi" w:cstheme="minorBidi"/>
              <w:noProof/>
              <w:color w:val="auto"/>
              <w:sz w:val="22"/>
            </w:rPr>
          </w:pPr>
          <w:hyperlink w:anchor="_Toc221604694" w:history="1">
            <w:r w:rsidRPr="00B832D0">
              <w:rPr>
                <w:rStyle w:val="Hyperlink"/>
                <w:rFonts w:ascii="Arial" w:hAnsi="Arial" w:cs="Arial"/>
                <w:noProof/>
              </w:rPr>
              <w:t>Business Process: Project Implementation and Verification</w:t>
            </w:r>
            <w:r>
              <w:rPr>
                <w:noProof/>
                <w:webHidden/>
              </w:rPr>
              <w:tab/>
            </w:r>
            <w:r>
              <w:rPr>
                <w:noProof/>
                <w:webHidden/>
              </w:rPr>
              <w:fldChar w:fldCharType="begin"/>
            </w:r>
            <w:r>
              <w:rPr>
                <w:noProof/>
                <w:webHidden/>
              </w:rPr>
              <w:instrText xml:space="preserve"> PAGEREF _Toc221604694 \h </w:instrText>
            </w:r>
            <w:r>
              <w:rPr>
                <w:noProof/>
                <w:webHidden/>
              </w:rPr>
            </w:r>
            <w:r>
              <w:rPr>
                <w:noProof/>
                <w:webHidden/>
              </w:rPr>
              <w:fldChar w:fldCharType="separate"/>
            </w:r>
            <w:r>
              <w:rPr>
                <w:noProof/>
                <w:webHidden/>
              </w:rPr>
              <w:t>34</w:t>
            </w:r>
            <w:r>
              <w:rPr>
                <w:noProof/>
                <w:webHidden/>
              </w:rPr>
              <w:fldChar w:fldCharType="end"/>
            </w:r>
          </w:hyperlink>
        </w:p>
        <w:p w14:paraId="48C25B02" w14:textId="405B7770" w:rsidR="00F4498D" w:rsidRDefault="00F4498D">
          <w:pPr>
            <w:pStyle w:val="TOC2"/>
            <w:tabs>
              <w:tab w:val="right" w:leader="dot" w:pos="9060"/>
            </w:tabs>
            <w:rPr>
              <w:rFonts w:asciiTheme="minorHAnsi" w:eastAsiaTheme="minorEastAsia" w:hAnsiTheme="minorHAnsi" w:cstheme="minorBidi"/>
              <w:noProof/>
              <w:color w:val="auto"/>
              <w:sz w:val="22"/>
            </w:rPr>
          </w:pPr>
          <w:hyperlink w:anchor="_Toc221604695" w:history="1">
            <w:r w:rsidRPr="00B832D0">
              <w:rPr>
                <w:rStyle w:val="Hyperlink"/>
                <w:rFonts w:ascii="Arial" w:hAnsi="Arial" w:cs="Arial"/>
                <w:noProof/>
              </w:rPr>
              <w:t>Business Process: Certification and Payment</w:t>
            </w:r>
            <w:r>
              <w:rPr>
                <w:noProof/>
                <w:webHidden/>
              </w:rPr>
              <w:tab/>
            </w:r>
            <w:r>
              <w:rPr>
                <w:noProof/>
                <w:webHidden/>
              </w:rPr>
              <w:fldChar w:fldCharType="begin"/>
            </w:r>
            <w:r>
              <w:rPr>
                <w:noProof/>
                <w:webHidden/>
              </w:rPr>
              <w:instrText xml:space="preserve"> PAGEREF _Toc221604695 \h </w:instrText>
            </w:r>
            <w:r>
              <w:rPr>
                <w:noProof/>
                <w:webHidden/>
              </w:rPr>
            </w:r>
            <w:r>
              <w:rPr>
                <w:noProof/>
                <w:webHidden/>
              </w:rPr>
              <w:fldChar w:fldCharType="separate"/>
            </w:r>
            <w:r>
              <w:rPr>
                <w:noProof/>
                <w:webHidden/>
              </w:rPr>
              <w:t>35</w:t>
            </w:r>
            <w:r>
              <w:rPr>
                <w:noProof/>
                <w:webHidden/>
              </w:rPr>
              <w:fldChar w:fldCharType="end"/>
            </w:r>
          </w:hyperlink>
        </w:p>
        <w:p w14:paraId="632A3471" w14:textId="6F942070" w:rsidR="00F4498D" w:rsidRDefault="00F4498D">
          <w:pPr>
            <w:pStyle w:val="TOC2"/>
            <w:tabs>
              <w:tab w:val="right" w:leader="dot" w:pos="9060"/>
            </w:tabs>
            <w:rPr>
              <w:rFonts w:asciiTheme="minorHAnsi" w:eastAsiaTheme="minorEastAsia" w:hAnsiTheme="minorHAnsi" w:cstheme="minorBidi"/>
              <w:noProof/>
              <w:color w:val="auto"/>
              <w:sz w:val="22"/>
            </w:rPr>
          </w:pPr>
          <w:hyperlink w:anchor="_Toc221604696" w:history="1">
            <w:r w:rsidRPr="00B832D0">
              <w:rPr>
                <w:rStyle w:val="Hyperlink"/>
                <w:rFonts w:ascii="Arial" w:hAnsi="Arial" w:cs="Arial"/>
                <w:noProof/>
              </w:rPr>
              <w:t>Business Process: Direct Procurement</w:t>
            </w:r>
            <w:r>
              <w:rPr>
                <w:noProof/>
                <w:webHidden/>
              </w:rPr>
              <w:tab/>
            </w:r>
            <w:r>
              <w:rPr>
                <w:noProof/>
                <w:webHidden/>
              </w:rPr>
              <w:fldChar w:fldCharType="begin"/>
            </w:r>
            <w:r>
              <w:rPr>
                <w:noProof/>
                <w:webHidden/>
              </w:rPr>
              <w:instrText xml:space="preserve"> PAGEREF _Toc221604696 \h </w:instrText>
            </w:r>
            <w:r>
              <w:rPr>
                <w:noProof/>
                <w:webHidden/>
              </w:rPr>
            </w:r>
            <w:r>
              <w:rPr>
                <w:noProof/>
                <w:webHidden/>
              </w:rPr>
              <w:fldChar w:fldCharType="separate"/>
            </w:r>
            <w:r>
              <w:rPr>
                <w:noProof/>
                <w:webHidden/>
              </w:rPr>
              <w:t>37</w:t>
            </w:r>
            <w:r>
              <w:rPr>
                <w:noProof/>
                <w:webHidden/>
              </w:rPr>
              <w:fldChar w:fldCharType="end"/>
            </w:r>
          </w:hyperlink>
        </w:p>
        <w:p w14:paraId="652AAF49" w14:textId="51CC5122" w:rsidR="00F4498D" w:rsidRDefault="00F4498D">
          <w:pPr>
            <w:pStyle w:val="TOC3"/>
            <w:tabs>
              <w:tab w:val="right" w:leader="dot" w:pos="9060"/>
            </w:tabs>
            <w:rPr>
              <w:rFonts w:asciiTheme="minorHAnsi" w:eastAsiaTheme="minorEastAsia" w:hAnsiTheme="minorHAnsi" w:cstheme="minorBidi"/>
              <w:noProof/>
              <w:color w:val="auto"/>
              <w:sz w:val="22"/>
            </w:rPr>
          </w:pPr>
          <w:hyperlink w:anchor="_Toc221604697" w:history="1">
            <w:r w:rsidRPr="00B832D0">
              <w:rPr>
                <w:rStyle w:val="Hyperlink"/>
                <w:rFonts w:ascii="Arial" w:hAnsi="Arial" w:cs="Arial"/>
                <w:b/>
                <w:bCs/>
                <w:noProof/>
              </w:rPr>
              <w:t>b) AFCOS Network</w:t>
            </w:r>
            <w:r>
              <w:rPr>
                <w:noProof/>
                <w:webHidden/>
              </w:rPr>
              <w:tab/>
            </w:r>
            <w:r>
              <w:rPr>
                <w:noProof/>
                <w:webHidden/>
              </w:rPr>
              <w:fldChar w:fldCharType="begin"/>
            </w:r>
            <w:r>
              <w:rPr>
                <w:noProof/>
                <w:webHidden/>
              </w:rPr>
              <w:instrText xml:space="preserve"> PAGEREF _Toc221604697 \h </w:instrText>
            </w:r>
            <w:r>
              <w:rPr>
                <w:noProof/>
                <w:webHidden/>
              </w:rPr>
            </w:r>
            <w:r>
              <w:rPr>
                <w:noProof/>
                <w:webHidden/>
              </w:rPr>
              <w:fldChar w:fldCharType="separate"/>
            </w:r>
            <w:r>
              <w:rPr>
                <w:noProof/>
                <w:webHidden/>
              </w:rPr>
              <w:t>37</w:t>
            </w:r>
            <w:r>
              <w:rPr>
                <w:noProof/>
                <w:webHidden/>
              </w:rPr>
              <w:fldChar w:fldCharType="end"/>
            </w:r>
          </w:hyperlink>
        </w:p>
        <w:p w14:paraId="3193745D" w14:textId="5A24B50B" w:rsidR="00F4498D" w:rsidRDefault="00F4498D">
          <w:pPr>
            <w:pStyle w:val="TOC3"/>
            <w:tabs>
              <w:tab w:val="right" w:leader="dot" w:pos="9060"/>
            </w:tabs>
            <w:rPr>
              <w:rFonts w:asciiTheme="minorHAnsi" w:eastAsiaTheme="minorEastAsia" w:hAnsiTheme="minorHAnsi" w:cstheme="minorBidi"/>
              <w:noProof/>
              <w:color w:val="auto"/>
              <w:sz w:val="22"/>
            </w:rPr>
          </w:pPr>
          <w:hyperlink w:anchor="_Toc221604698" w:history="1">
            <w:r w:rsidRPr="00B832D0">
              <w:rPr>
                <w:rStyle w:val="Hyperlink"/>
                <w:rFonts w:ascii="Arial" w:hAnsi="Arial" w:cs="Arial"/>
                <w:b/>
                <w:bCs/>
                <w:noProof/>
              </w:rPr>
              <w:t>c) Directorate for the Suppression of Irregularities and Fraud – AFCOS Office</w:t>
            </w:r>
            <w:r>
              <w:rPr>
                <w:noProof/>
                <w:webHidden/>
              </w:rPr>
              <w:tab/>
            </w:r>
            <w:r>
              <w:rPr>
                <w:noProof/>
                <w:webHidden/>
              </w:rPr>
              <w:fldChar w:fldCharType="begin"/>
            </w:r>
            <w:r>
              <w:rPr>
                <w:noProof/>
                <w:webHidden/>
              </w:rPr>
              <w:instrText xml:space="preserve"> PAGEREF _Toc221604698 \h </w:instrText>
            </w:r>
            <w:r>
              <w:rPr>
                <w:noProof/>
                <w:webHidden/>
              </w:rPr>
            </w:r>
            <w:r>
              <w:rPr>
                <w:noProof/>
                <w:webHidden/>
              </w:rPr>
              <w:fldChar w:fldCharType="separate"/>
            </w:r>
            <w:r>
              <w:rPr>
                <w:noProof/>
                <w:webHidden/>
              </w:rPr>
              <w:t>40</w:t>
            </w:r>
            <w:r>
              <w:rPr>
                <w:noProof/>
                <w:webHidden/>
              </w:rPr>
              <w:fldChar w:fldCharType="end"/>
            </w:r>
          </w:hyperlink>
        </w:p>
        <w:p w14:paraId="00E3DC65" w14:textId="0757D687" w:rsidR="00F4498D" w:rsidRDefault="00F4498D">
          <w:pPr>
            <w:pStyle w:val="TOC2"/>
            <w:tabs>
              <w:tab w:val="left" w:pos="880"/>
              <w:tab w:val="right" w:leader="dot" w:pos="9060"/>
            </w:tabs>
            <w:rPr>
              <w:rFonts w:asciiTheme="minorHAnsi" w:eastAsiaTheme="minorEastAsia" w:hAnsiTheme="minorHAnsi" w:cstheme="minorBidi"/>
              <w:noProof/>
              <w:color w:val="auto"/>
              <w:sz w:val="22"/>
            </w:rPr>
          </w:pPr>
          <w:hyperlink w:anchor="_Toc221604699" w:history="1">
            <w:r w:rsidRPr="00B832D0">
              <w:rPr>
                <w:rStyle w:val="Hyperlink"/>
                <w:rFonts w:ascii="Arial" w:hAnsi="Arial" w:cs="Arial"/>
                <w:b/>
                <w:bCs/>
                <w:noProof/>
              </w:rPr>
              <w:t>IV.</w:t>
            </w:r>
            <w:r>
              <w:rPr>
                <w:rFonts w:asciiTheme="minorHAnsi" w:eastAsiaTheme="minorEastAsia" w:hAnsiTheme="minorHAnsi" w:cstheme="minorBidi"/>
                <w:noProof/>
                <w:color w:val="auto"/>
                <w:sz w:val="22"/>
              </w:rPr>
              <w:tab/>
            </w:r>
            <w:r w:rsidRPr="00B832D0">
              <w:rPr>
                <w:rStyle w:val="Hyperlink"/>
                <w:rFonts w:ascii="Arial" w:hAnsi="Arial" w:cs="Arial"/>
                <w:b/>
                <w:bCs/>
                <w:noProof/>
              </w:rPr>
              <w:t>CONCLUSION</w:t>
            </w:r>
            <w:r>
              <w:rPr>
                <w:noProof/>
                <w:webHidden/>
              </w:rPr>
              <w:tab/>
            </w:r>
            <w:r>
              <w:rPr>
                <w:noProof/>
                <w:webHidden/>
              </w:rPr>
              <w:fldChar w:fldCharType="begin"/>
            </w:r>
            <w:r>
              <w:rPr>
                <w:noProof/>
                <w:webHidden/>
              </w:rPr>
              <w:instrText xml:space="preserve"> PAGEREF _Toc221604699 \h </w:instrText>
            </w:r>
            <w:r>
              <w:rPr>
                <w:noProof/>
                <w:webHidden/>
              </w:rPr>
            </w:r>
            <w:r>
              <w:rPr>
                <w:noProof/>
                <w:webHidden/>
              </w:rPr>
              <w:fldChar w:fldCharType="separate"/>
            </w:r>
            <w:r>
              <w:rPr>
                <w:noProof/>
                <w:webHidden/>
              </w:rPr>
              <w:t>43</w:t>
            </w:r>
            <w:r>
              <w:rPr>
                <w:noProof/>
                <w:webHidden/>
              </w:rPr>
              <w:fldChar w:fldCharType="end"/>
            </w:r>
          </w:hyperlink>
        </w:p>
        <w:p w14:paraId="408AC28B" w14:textId="583A1476" w:rsidR="00F4498D" w:rsidRDefault="00F4498D">
          <w:pPr>
            <w:pStyle w:val="TOC2"/>
            <w:tabs>
              <w:tab w:val="left" w:pos="880"/>
              <w:tab w:val="right" w:leader="dot" w:pos="9060"/>
            </w:tabs>
            <w:rPr>
              <w:rFonts w:asciiTheme="minorHAnsi" w:eastAsiaTheme="minorEastAsia" w:hAnsiTheme="minorHAnsi" w:cstheme="minorBidi"/>
              <w:noProof/>
              <w:color w:val="auto"/>
              <w:sz w:val="22"/>
            </w:rPr>
          </w:pPr>
          <w:hyperlink w:anchor="_Toc221604700" w:history="1">
            <w:r w:rsidRPr="00B832D0">
              <w:rPr>
                <w:rStyle w:val="Hyperlink"/>
                <w:rFonts w:ascii="Arial" w:hAnsi="Arial" w:cs="Arial"/>
                <w:b/>
                <w:bCs/>
                <w:noProof/>
              </w:rPr>
              <w:t>V.</w:t>
            </w:r>
            <w:r>
              <w:rPr>
                <w:rFonts w:asciiTheme="minorHAnsi" w:eastAsiaTheme="minorEastAsia" w:hAnsiTheme="minorHAnsi" w:cstheme="minorBidi"/>
                <w:noProof/>
                <w:color w:val="auto"/>
                <w:sz w:val="22"/>
              </w:rPr>
              <w:tab/>
            </w:r>
            <w:r w:rsidRPr="00B832D0">
              <w:rPr>
                <w:rStyle w:val="Hyperlink"/>
                <w:rFonts w:ascii="Arial" w:hAnsi="Arial" w:cs="Arial"/>
                <w:b/>
                <w:bCs/>
                <w:noProof/>
              </w:rPr>
              <w:t>SUMMARY</w:t>
            </w:r>
            <w:r>
              <w:rPr>
                <w:noProof/>
                <w:webHidden/>
              </w:rPr>
              <w:tab/>
            </w:r>
            <w:r>
              <w:rPr>
                <w:noProof/>
                <w:webHidden/>
              </w:rPr>
              <w:fldChar w:fldCharType="begin"/>
            </w:r>
            <w:r>
              <w:rPr>
                <w:noProof/>
                <w:webHidden/>
              </w:rPr>
              <w:instrText xml:space="preserve"> PAGEREF _Toc221604700 \h </w:instrText>
            </w:r>
            <w:r>
              <w:rPr>
                <w:noProof/>
                <w:webHidden/>
              </w:rPr>
            </w:r>
            <w:r>
              <w:rPr>
                <w:noProof/>
                <w:webHidden/>
              </w:rPr>
              <w:fldChar w:fldCharType="separate"/>
            </w:r>
            <w:r>
              <w:rPr>
                <w:noProof/>
                <w:webHidden/>
              </w:rPr>
              <w:t>46</w:t>
            </w:r>
            <w:r>
              <w:rPr>
                <w:noProof/>
                <w:webHidden/>
              </w:rPr>
              <w:fldChar w:fldCharType="end"/>
            </w:r>
          </w:hyperlink>
        </w:p>
        <w:p w14:paraId="18C615F3" w14:textId="5DE3BBCF" w:rsidR="003D60A7" w:rsidRDefault="00C52F86" w:rsidP="00FA2B1E">
          <w:pPr>
            <w:ind w:left="0" w:firstLine="0"/>
            <w:rPr>
              <w:rFonts w:ascii="Arial" w:hAnsi="Arial" w:cs="Arial"/>
              <w:b/>
              <w:bCs/>
              <w:noProof/>
            </w:rPr>
          </w:pPr>
          <w:r w:rsidRPr="00C00999">
            <w:rPr>
              <w:rFonts w:ascii="Arial" w:hAnsi="Arial" w:cs="Arial"/>
              <w:b/>
              <w:bCs/>
              <w:noProof/>
              <w:szCs w:val="24"/>
            </w:rPr>
            <w:fldChar w:fldCharType="end"/>
          </w:r>
        </w:p>
      </w:sdtContent>
    </w:sdt>
    <w:p w14:paraId="04A8D5E9" w14:textId="02BEDECB" w:rsidR="00FA2B1E" w:rsidRDefault="00FA2B1E" w:rsidP="003D60A7">
      <w:pPr>
        <w:ind w:left="0" w:firstLine="0"/>
        <w:rPr>
          <w:rFonts w:ascii="Arial" w:hAnsi="Arial" w:cs="Arial"/>
          <w:b/>
          <w:bCs/>
          <w:noProof/>
        </w:rPr>
      </w:pPr>
    </w:p>
    <w:p w14:paraId="6F75B49E" w14:textId="4042F9F3" w:rsidR="00FA2B1E" w:rsidRDefault="00FA2B1E" w:rsidP="003D60A7">
      <w:pPr>
        <w:ind w:left="0" w:firstLine="0"/>
        <w:rPr>
          <w:rFonts w:ascii="Arial" w:hAnsi="Arial" w:cs="Arial"/>
          <w:b/>
          <w:bCs/>
          <w:noProof/>
        </w:rPr>
      </w:pPr>
    </w:p>
    <w:p w14:paraId="647BA87B" w14:textId="14C3BC40" w:rsidR="00FA2B1E" w:rsidRDefault="00FA2B1E" w:rsidP="003D60A7">
      <w:pPr>
        <w:ind w:left="0" w:firstLine="0"/>
        <w:rPr>
          <w:rFonts w:ascii="Arial" w:hAnsi="Arial" w:cs="Arial"/>
          <w:b/>
          <w:bCs/>
          <w:noProof/>
        </w:rPr>
      </w:pPr>
    </w:p>
    <w:p w14:paraId="34199E25" w14:textId="123F814F" w:rsidR="00FA2B1E" w:rsidRDefault="00FA2B1E" w:rsidP="003D60A7">
      <w:pPr>
        <w:ind w:left="0" w:firstLine="0"/>
        <w:rPr>
          <w:rFonts w:ascii="Arial" w:hAnsi="Arial" w:cs="Arial"/>
          <w:b/>
          <w:bCs/>
          <w:noProof/>
        </w:rPr>
      </w:pPr>
    </w:p>
    <w:p w14:paraId="29507C15" w14:textId="339CD00D" w:rsidR="00FA2B1E" w:rsidRDefault="00FA2B1E" w:rsidP="003D60A7">
      <w:pPr>
        <w:ind w:left="0" w:firstLine="0"/>
        <w:rPr>
          <w:rFonts w:ascii="Arial" w:hAnsi="Arial" w:cs="Arial"/>
          <w:b/>
          <w:bCs/>
          <w:noProof/>
        </w:rPr>
      </w:pPr>
    </w:p>
    <w:p w14:paraId="21E65D63" w14:textId="26F4FCA5" w:rsidR="00FA2B1E" w:rsidRDefault="00FA2B1E" w:rsidP="003D60A7">
      <w:pPr>
        <w:ind w:left="0" w:firstLine="0"/>
        <w:rPr>
          <w:rFonts w:ascii="Arial" w:hAnsi="Arial" w:cs="Arial"/>
          <w:b/>
          <w:bCs/>
          <w:noProof/>
        </w:rPr>
      </w:pPr>
    </w:p>
    <w:p w14:paraId="1F8D1152" w14:textId="4A12A360" w:rsidR="00FA2B1E" w:rsidRDefault="00FA2B1E" w:rsidP="003D60A7">
      <w:pPr>
        <w:ind w:left="0" w:firstLine="0"/>
        <w:rPr>
          <w:rFonts w:ascii="Arial" w:hAnsi="Arial" w:cs="Arial"/>
          <w:b/>
          <w:bCs/>
          <w:noProof/>
        </w:rPr>
      </w:pPr>
    </w:p>
    <w:p w14:paraId="481271C4" w14:textId="470550E7" w:rsidR="00FA2B1E" w:rsidRDefault="00FA2B1E" w:rsidP="003D60A7">
      <w:pPr>
        <w:ind w:left="0" w:firstLine="0"/>
        <w:rPr>
          <w:rFonts w:ascii="Arial" w:hAnsi="Arial" w:cs="Arial"/>
          <w:b/>
          <w:bCs/>
          <w:noProof/>
        </w:rPr>
      </w:pPr>
    </w:p>
    <w:p w14:paraId="31FD8882" w14:textId="3127C0D1" w:rsidR="00FA2B1E" w:rsidRDefault="00FA2B1E" w:rsidP="003D60A7">
      <w:pPr>
        <w:ind w:left="0" w:firstLine="0"/>
        <w:rPr>
          <w:rFonts w:ascii="Arial" w:hAnsi="Arial" w:cs="Arial"/>
          <w:b/>
          <w:bCs/>
          <w:noProof/>
        </w:rPr>
      </w:pPr>
    </w:p>
    <w:p w14:paraId="5D1CE625" w14:textId="77777777" w:rsidR="00C00999" w:rsidRDefault="00C00999" w:rsidP="003D60A7">
      <w:pPr>
        <w:ind w:left="0" w:firstLine="0"/>
        <w:rPr>
          <w:rFonts w:ascii="Arial" w:hAnsi="Arial" w:cs="Arial"/>
          <w:b/>
          <w:bCs/>
          <w:noProof/>
        </w:rPr>
      </w:pPr>
    </w:p>
    <w:p w14:paraId="3D779BC5" w14:textId="14491804" w:rsidR="00FA2B1E" w:rsidRDefault="00FA2B1E" w:rsidP="003D60A7">
      <w:pPr>
        <w:ind w:left="0" w:firstLine="0"/>
        <w:rPr>
          <w:rFonts w:ascii="Arial" w:hAnsi="Arial" w:cs="Arial"/>
          <w:b/>
          <w:bCs/>
          <w:noProof/>
        </w:rPr>
      </w:pPr>
    </w:p>
    <w:p w14:paraId="532B1783" w14:textId="7BF5F688" w:rsidR="00FA2B1E" w:rsidRDefault="00FA2B1E" w:rsidP="003D60A7">
      <w:pPr>
        <w:ind w:left="0" w:firstLine="0"/>
        <w:rPr>
          <w:rFonts w:ascii="Arial" w:hAnsi="Arial" w:cs="Arial"/>
          <w:b/>
          <w:bCs/>
          <w:noProof/>
        </w:rPr>
      </w:pPr>
    </w:p>
    <w:p w14:paraId="25FFBA84" w14:textId="2D72F5C0" w:rsidR="00FA2B1E" w:rsidRDefault="00FA2B1E" w:rsidP="003D60A7">
      <w:pPr>
        <w:ind w:left="0" w:firstLine="0"/>
        <w:rPr>
          <w:rFonts w:ascii="Arial" w:hAnsi="Arial" w:cs="Arial"/>
          <w:b/>
          <w:bCs/>
          <w:noProof/>
        </w:rPr>
      </w:pPr>
    </w:p>
    <w:p w14:paraId="2E4A9C2B" w14:textId="4B1F7738" w:rsidR="00FA2B1E" w:rsidRDefault="00FA2B1E" w:rsidP="003D60A7">
      <w:pPr>
        <w:ind w:left="0" w:firstLine="0"/>
        <w:rPr>
          <w:rFonts w:ascii="Arial" w:hAnsi="Arial" w:cs="Arial"/>
          <w:b/>
          <w:bCs/>
          <w:noProof/>
        </w:rPr>
      </w:pPr>
    </w:p>
    <w:p w14:paraId="112D8D0B" w14:textId="1B888F7A" w:rsidR="00C00999" w:rsidRDefault="00C00999" w:rsidP="003D60A7">
      <w:pPr>
        <w:ind w:left="0" w:firstLine="0"/>
        <w:rPr>
          <w:rFonts w:ascii="Arial" w:hAnsi="Arial" w:cs="Arial"/>
          <w:b/>
          <w:bCs/>
          <w:noProof/>
        </w:rPr>
      </w:pPr>
    </w:p>
    <w:p w14:paraId="60F502CD" w14:textId="77777777" w:rsidR="00C00999" w:rsidRDefault="00C00999" w:rsidP="003D60A7">
      <w:pPr>
        <w:ind w:left="0" w:firstLine="0"/>
        <w:rPr>
          <w:rFonts w:ascii="Arial" w:hAnsi="Arial" w:cs="Arial"/>
          <w:b/>
          <w:bCs/>
          <w:noProof/>
        </w:rPr>
      </w:pPr>
    </w:p>
    <w:p w14:paraId="713247F1" w14:textId="77777777" w:rsidR="00FA2B1E" w:rsidRPr="005D49B9" w:rsidRDefault="00FA2B1E" w:rsidP="003D60A7">
      <w:pPr>
        <w:ind w:left="0" w:firstLine="0"/>
        <w:rPr>
          <w:rFonts w:ascii="Arial" w:hAnsi="Arial" w:cs="Arial"/>
          <w:b/>
          <w:bCs/>
          <w:noProof/>
        </w:rPr>
      </w:pPr>
    </w:p>
    <w:p w14:paraId="6DA48A7E" w14:textId="7F898DE6" w:rsidR="00D10108" w:rsidRDefault="00D10108" w:rsidP="007C66DC">
      <w:pPr>
        <w:pStyle w:val="Heading1"/>
        <w:numPr>
          <w:ilvl w:val="0"/>
          <w:numId w:val="42"/>
        </w:numPr>
        <w:rPr>
          <w:rFonts w:ascii="Arial" w:hAnsi="Arial" w:cs="Arial"/>
          <w:bCs/>
        </w:rPr>
      </w:pPr>
      <w:bookmarkStart w:id="11" w:name="_Toc221604689"/>
      <w:r w:rsidRPr="00D10108">
        <w:rPr>
          <w:rFonts w:ascii="Arial" w:hAnsi="Arial" w:cs="Arial"/>
          <w:bCs/>
        </w:rPr>
        <w:lastRenderedPageBreak/>
        <w:t>INTRODUCTION</w:t>
      </w:r>
      <w:bookmarkEnd w:id="11"/>
    </w:p>
    <w:p w14:paraId="5C620267" w14:textId="77777777" w:rsidR="00D10108" w:rsidRPr="00FA2B1E" w:rsidRDefault="00D10108" w:rsidP="00FA2B1E">
      <w:pPr>
        <w:rPr>
          <w:rFonts w:ascii="Arial" w:hAnsi="Arial" w:cs="Arial"/>
          <w:b/>
        </w:rPr>
      </w:pPr>
      <w:bookmarkStart w:id="12" w:name="_Toc221530761"/>
      <w:bookmarkStart w:id="13" w:name="_Toc221531334"/>
      <w:bookmarkStart w:id="14" w:name="_Toc221531873"/>
      <w:bookmarkStart w:id="15" w:name="_Toc221532159"/>
      <w:r w:rsidRPr="00FA2B1E">
        <w:rPr>
          <w:rFonts w:ascii="Arial" w:hAnsi="Arial" w:cs="Arial"/>
        </w:rPr>
        <w:t xml:space="preserve">The Directorate for the Suppression of Irregularities and Fraud (AFCOS Office) is currently in the initial phase of drafting a new Strategy for Combating Fraud and Managing Irregularities for the Protection of the Financial Interests of the European Union for the period 2025–2028 (hereinafter: the “Strategy”). The Strategy will be developed in accordance with the </w:t>
      </w:r>
      <w:r w:rsidRPr="00FA2B1E">
        <w:rPr>
          <w:rFonts w:ascii="Arial" w:hAnsi="Arial" w:cs="Arial"/>
          <w:i/>
          <w:iCs/>
        </w:rPr>
        <w:t>Methodology for Policy Development, Drafting and Monitoring the Implementation of Strategic Documents</w:t>
      </w:r>
      <w:r w:rsidRPr="00FA2B1E">
        <w:rPr>
          <w:rFonts w:ascii="Arial" w:hAnsi="Arial" w:cs="Arial"/>
        </w:rPr>
        <w:t xml:space="preserve"> and the </w:t>
      </w:r>
      <w:r w:rsidRPr="00FA2B1E">
        <w:rPr>
          <w:rFonts w:ascii="Arial" w:hAnsi="Arial" w:cs="Arial"/>
          <w:i/>
          <w:iCs/>
        </w:rPr>
        <w:t>Guidelines for the Preparation of Strategic Documents</w:t>
      </w:r>
      <w:r w:rsidRPr="00FA2B1E">
        <w:rPr>
          <w:rFonts w:ascii="Arial" w:hAnsi="Arial" w:cs="Arial"/>
        </w:rPr>
        <w:t xml:space="preserve"> of the General Secretariat of the Government, as well as with the </w:t>
      </w:r>
      <w:r w:rsidRPr="00FA2B1E">
        <w:rPr>
          <w:rFonts w:ascii="Arial" w:hAnsi="Arial" w:cs="Arial"/>
          <w:i/>
          <w:iCs/>
        </w:rPr>
        <w:t>Guidelines for the Preparation of National Anti-Fraud Strategies</w:t>
      </w:r>
      <w:r w:rsidRPr="00FA2B1E">
        <w:rPr>
          <w:rFonts w:ascii="Arial" w:hAnsi="Arial" w:cs="Arial"/>
        </w:rPr>
        <w:t xml:space="preserve"> issued by the European Anti-Fraud Office (OLAF).</w:t>
      </w:r>
      <w:bookmarkEnd w:id="12"/>
      <w:bookmarkEnd w:id="13"/>
      <w:bookmarkEnd w:id="14"/>
      <w:bookmarkEnd w:id="15"/>
    </w:p>
    <w:p w14:paraId="3703025C" w14:textId="77777777" w:rsidR="00D10108" w:rsidRPr="00FA2B1E" w:rsidRDefault="00D10108" w:rsidP="00FA2B1E">
      <w:pPr>
        <w:rPr>
          <w:rFonts w:ascii="Arial" w:hAnsi="Arial" w:cs="Arial"/>
          <w:b/>
        </w:rPr>
      </w:pPr>
      <w:bookmarkStart w:id="16" w:name="_Toc221530762"/>
      <w:bookmarkStart w:id="17" w:name="_Toc221531335"/>
      <w:bookmarkStart w:id="18" w:name="_Toc221531874"/>
      <w:bookmarkStart w:id="19" w:name="_Toc221532160"/>
      <w:r w:rsidRPr="00FA2B1E">
        <w:rPr>
          <w:rFonts w:ascii="Arial" w:hAnsi="Arial" w:cs="Arial"/>
        </w:rPr>
        <w:t>EU legislation defines fraud as an intentional act or omission which is, or could be, detrimental to the EU budget. The fight against fraud and all other illegal activities (such as corruption) affecting the financial interests of the European Union represents a shared responsibility of all EU Member States and candidate countries. Consequently, in all relevant documents, the European Commission places strong emphasis on the need to introduce effective and proportionate anti-fraud measures, taking into account identified risks, during the implementation of projects financed from EU funds, including funds under the Instrument for Pre-Accession Assistance (IPA). IPA funds represent pre-accession assistance granted by the European Commission to candidate countries in order to support the implementation of political, institutional, economic and social reforms necessary for EU membership.</w:t>
      </w:r>
      <w:bookmarkEnd w:id="16"/>
      <w:bookmarkEnd w:id="17"/>
      <w:bookmarkEnd w:id="18"/>
      <w:bookmarkEnd w:id="19"/>
    </w:p>
    <w:p w14:paraId="097E4E34" w14:textId="77777777" w:rsidR="00D10108" w:rsidRPr="00FA2B1E" w:rsidRDefault="00D10108" w:rsidP="00FA2B1E">
      <w:pPr>
        <w:rPr>
          <w:rFonts w:ascii="Arial" w:hAnsi="Arial" w:cs="Arial"/>
          <w:b/>
        </w:rPr>
      </w:pPr>
      <w:bookmarkStart w:id="20" w:name="_Toc221531336"/>
      <w:bookmarkStart w:id="21" w:name="_Toc221531875"/>
      <w:bookmarkStart w:id="22" w:name="_Toc221532161"/>
      <w:r w:rsidRPr="00FA2B1E">
        <w:rPr>
          <w:rFonts w:ascii="Arial" w:hAnsi="Arial" w:cs="Arial"/>
        </w:rPr>
        <w:t xml:space="preserve">Risk analyses, together with statistical analyses of the number of reported irregularities and fraud cases arising during the implementation of projects financed from EU funds, constitute the foundation for the development of any national anti-fraud strategy. In this context, the Directorate for the Suppression of Irregularities and Fraud (AFCOS Office) has prepared the </w:t>
      </w:r>
      <w:r w:rsidRPr="00FA2B1E">
        <w:rPr>
          <w:rFonts w:ascii="Arial" w:hAnsi="Arial" w:cs="Arial"/>
          <w:i/>
          <w:iCs/>
        </w:rPr>
        <w:t>Risk Analysis of Fraud with a Statistical Analysis of Cases of Irregularities in the Context of the Implementation of Projects Financed by IPA Funds</w:t>
      </w:r>
      <w:r w:rsidRPr="00FA2B1E">
        <w:rPr>
          <w:rFonts w:ascii="Arial" w:hAnsi="Arial" w:cs="Arial"/>
        </w:rPr>
        <w:t xml:space="preserve"> (hereinafter: the “Analysis”), which is presented in detail below.</w:t>
      </w:r>
      <w:bookmarkEnd w:id="20"/>
      <w:bookmarkEnd w:id="21"/>
      <w:bookmarkEnd w:id="22"/>
    </w:p>
    <w:p w14:paraId="4D8ADF01" w14:textId="77777777" w:rsidR="00D10108" w:rsidRPr="00FA2B1E" w:rsidRDefault="00D10108" w:rsidP="00FA2B1E">
      <w:pPr>
        <w:rPr>
          <w:rFonts w:ascii="Arial" w:hAnsi="Arial" w:cs="Arial"/>
          <w:b/>
        </w:rPr>
      </w:pPr>
      <w:bookmarkStart w:id="23" w:name="_Toc221531337"/>
      <w:bookmarkStart w:id="24" w:name="_Toc221531876"/>
      <w:bookmarkStart w:id="25" w:name="_Toc221532162"/>
      <w:r w:rsidRPr="00FA2B1E">
        <w:rPr>
          <w:rFonts w:ascii="Arial" w:hAnsi="Arial" w:cs="Arial"/>
        </w:rPr>
        <w:t>This Analysis provides insight into the effectiveness of the financial management and control system within the IPA structures and identifies areas that require additional attention and corrective measures. It also enables continuous monitoring of the performance and effectiveness of control mechanisms in order to ensure that EU funds are used in a transparent, accountable and efficient manner. Statistical analysis is of essential importance for risk assessment and for directing resources towards areas that require the greatest attention with regard to the protection of the financial interests of the European Union.</w:t>
      </w:r>
      <w:bookmarkEnd w:id="23"/>
      <w:bookmarkEnd w:id="24"/>
      <w:bookmarkEnd w:id="25"/>
    </w:p>
    <w:p w14:paraId="639A1974" w14:textId="77777777" w:rsidR="00D10108" w:rsidRPr="00FA2B1E" w:rsidRDefault="00D10108" w:rsidP="00FA2B1E">
      <w:pPr>
        <w:rPr>
          <w:rFonts w:ascii="Arial" w:hAnsi="Arial" w:cs="Arial"/>
          <w:b/>
        </w:rPr>
      </w:pPr>
      <w:bookmarkStart w:id="26" w:name="_Toc221531338"/>
      <w:bookmarkStart w:id="27" w:name="_Toc221531877"/>
      <w:bookmarkStart w:id="28" w:name="_Toc221532163"/>
      <w:r w:rsidRPr="00FA2B1E">
        <w:rPr>
          <w:rFonts w:ascii="Arial" w:hAnsi="Arial" w:cs="Arial"/>
        </w:rPr>
        <w:t>The present document will enable the Directorate for the Suppression of Irregularities and Fraud / AFCOS Office, together with representatives of the Coordination Body for Monitoring and Managing the Policy of Prevention and Combating Irregularities for the Protection of the Financial Interests of the European Union (AFCOS Network), to prepare the forthcoming Strategy.</w:t>
      </w:r>
      <w:bookmarkEnd w:id="26"/>
      <w:bookmarkEnd w:id="27"/>
      <w:bookmarkEnd w:id="28"/>
    </w:p>
    <w:p w14:paraId="29CF6D28" w14:textId="56190FC1" w:rsidR="00D10108" w:rsidRPr="00D10108" w:rsidRDefault="00D10108" w:rsidP="00D10108">
      <w:pPr>
        <w:pStyle w:val="Heading1"/>
        <w:rPr>
          <w:rFonts w:ascii="Arial" w:hAnsi="Arial" w:cs="Arial"/>
        </w:rPr>
      </w:pPr>
    </w:p>
    <w:p w14:paraId="2710F6A3" w14:textId="10863E4A" w:rsidR="00156646" w:rsidRPr="00EB12E6" w:rsidRDefault="00156646" w:rsidP="007C66DC">
      <w:pPr>
        <w:pStyle w:val="Heading1"/>
        <w:numPr>
          <w:ilvl w:val="0"/>
          <w:numId w:val="42"/>
        </w:numPr>
      </w:pPr>
      <w:bookmarkStart w:id="29" w:name="_Toc221604690"/>
      <w:r w:rsidRPr="00EB12E6">
        <w:t>STATISTICAL ANALYSIS OF CASES OF IRREGULARITIES REPORTED THROUGH THE IMS SOFTWARE</w:t>
      </w:r>
      <w:bookmarkEnd w:id="29"/>
    </w:p>
    <w:p w14:paraId="02653D7D" w14:textId="77777777" w:rsidR="00156646" w:rsidRPr="00FA2B1E" w:rsidRDefault="00156646" w:rsidP="00FA2B1E">
      <w:pPr>
        <w:rPr>
          <w:rFonts w:ascii="Arial" w:hAnsi="Arial" w:cs="Arial"/>
        </w:rPr>
      </w:pPr>
      <w:r w:rsidRPr="00FA2B1E">
        <w:rPr>
          <w:rFonts w:ascii="Arial" w:hAnsi="Arial" w:cs="Arial"/>
        </w:rPr>
        <w:t xml:space="preserve">The AFCOS Office conducted a statistical analysis of cases of irregularities reported through the IMS software. The analysis was carried out based on the following criteria: </w:t>
      </w:r>
    </w:p>
    <w:p w14:paraId="4ADB235A"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the total number of reported irregularities by financial periods and components; </w:t>
      </w:r>
    </w:p>
    <w:p w14:paraId="09700608"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the financial impact of reported irregularities and the rate of financial impact; </w:t>
      </w:r>
    </w:p>
    <w:p w14:paraId="14D19ABF"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institutions that detected irregularities; </w:t>
      </w:r>
    </w:p>
    <w:p w14:paraId="17982FDC"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periods during which controls were carried out; </w:t>
      </w:r>
    </w:p>
    <w:p w14:paraId="33876943"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reasons for conducting controls; </w:t>
      </w:r>
    </w:p>
    <w:p w14:paraId="1D85F636"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types and methods of controls;</w:t>
      </w:r>
    </w:p>
    <w:p w14:paraId="49B9C9CB"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types of irregularities; </w:t>
      </w:r>
    </w:p>
    <w:p w14:paraId="6A5D02A7"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amounts recovered from the state budget; </w:t>
      </w:r>
    </w:p>
    <w:p w14:paraId="0790C0CC"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beneficiaries or perpetrators of</w:t>
      </w:r>
      <w:r w:rsidR="00DB37E6" w:rsidRPr="00727F8E">
        <w:rPr>
          <w:rFonts w:ascii="Arial" w:hAnsi="Arial" w:cs="Arial"/>
        </w:rPr>
        <w:t>:</w:t>
      </w:r>
      <w:r w:rsidRPr="00727F8E">
        <w:rPr>
          <w:rFonts w:ascii="Arial" w:eastAsiaTheme="minorHAnsi" w:hAnsi="Arial" w:cs="Arial"/>
          <w:color w:val="auto"/>
          <w:sz w:val="22"/>
          <w:lang w:eastAsia="en-US"/>
        </w:rPr>
        <w:t xml:space="preserve"> </w:t>
      </w:r>
      <w:r w:rsidRPr="00727F8E">
        <w:rPr>
          <w:rFonts w:ascii="Arial" w:hAnsi="Arial" w:cs="Arial"/>
        </w:rPr>
        <w:t>irregularities;</w:t>
      </w:r>
    </w:p>
    <w:p w14:paraId="5690861C"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the time period between detection and reporting; </w:t>
      </w:r>
    </w:p>
    <w:p w14:paraId="1FCC2FF7"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the number of irregularities resulting from administrative or accounting errors; </w:t>
      </w:r>
    </w:p>
    <w:p w14:paraId="28B33DFE" w14:textId="77777777" w:rsidR="00156646" w:rsidRPr="00727F8E" w:rsidRDefault="00156646" w:rsidP="00727F8E">
      <w:pPr>
        <w:pStyle w:val="ListParagraph"/>
        <w:numPr>
          <w:ilvl w:val="0"/>
          <w:numId w:val="43"/>
        </w:numPr>
        <w:rPr>
          <w:rFonts w:ascii="Arial" w:hAnsi="Arial" w:cs="Arial"/>
        </w:rPr>
      </w:pPr>
      <w:r w:rsidRPr="00727F8E">
        <w:rPr>
          <w:rFonts w:ascii="Arial" w:hAnsi="Arial" w:cs="Arial"/>
        </w:rPr>
        <w:t xml:space="preserve">the number of anonymous reports and reports from external sources; </w:t>
      </w:r>
    </w:p>
    <w:p w14:paraId="553C7D99" w14:textId="7758E76D" w:rsidR="00B06EEA" w:rsidRPr="00727F8E" w:rsidRDefault="00156646" w:rsidP="00727F8E">
      <w:pPr>
        <w:pStyle w:val="ListParagraph"/>
        <w:numPr>
          <w:ilvl w:val="0"/>
          <w:numId w:val="43"/>
        </w:numPr>
        <w:rPr>
          <w:rFonts w:ascii="Arial" w:hAnsi="Arial" w:cs="Arial"/>
        </w:rPr>
      </w:pPr>
      <w:r w:rsidRPr="00727F8E">
        <w:rPr>
          <w:rFonts w:ascii="Arial" w:hAnsi="Arial" w:cs="Arial"/>
        </w:rPr>
        <w:t>and the total number of reported fraud cases</w:t>
      </w:r>
      <w:r w:rsidR="00DB37E6" w:rsidRPr="00727F8E">
        <w:rPr>
          <w:rFonts w:ascii="Arial" w:hAnsi="Arial" w:cs="Arial"/>
        </w:rPr>
        <w:t xml:space="preserve"> </w:t>
      </w:r>
    </w:p>
    <w:p w14:paraId="7F99CBC6" w14:textId="77777777" w:rsidR="0049700F" w:rsidRPr="00FA2B1E" w:rsidRDefault="0049700F" w:rsidP="00FA2B1E">
      <w:pPr>
        <w:rPr>
          <w:rFonts w:ascii="Arial" w:hAnsi="Arial" w:cs="Arial"/>
          <w:color w:val="FF0000"/>
        </w:rPr>
      </w:pPr>
    </w:p>
    <w:p w14:paraId="7E21528D" w14:textId="5F68F191" w:rsidR="0080659F" w:rsidRPr="00FA2B1E" w:rsidRDefault="00887F80" w:rsidP="00FA2B1E">
      <w:pPr>
        <w:rPr>
          <w:rFonts w:ascii="Arial" w:hAnsi="Arial" w:cs="Arial"/>
          <w:bCs/>
        </w:rPr>
      </w:pPr>
      <w:bookmarkStart w:id="30" w:name="_Toc221531339"/>
      <w:bookmarkStart w:id="31" w:name="_Toc221532165"/>
      <w:r w:rsidRPr="00FA2B1E">
        <w:rPr>
          <w:rFonts w:ascii="Arial" w:hAnsi="Arial" w:cs="Arial"/>
        </w:rPr>
        <w:t>1</w:t>
      </w:r>
      <w:r w:rsidR="0080659F" w:rsidRPr="00FA2B1E">
        <w:rPr>
          <w:rFonts w:ascii="Arial" w:hAnsi="Arial" w:cs="Arial"/>
          <w:bCs/>
        </w:rPr>
        <w:t>Total Number of Irregularities Reported by Financial Periods and Components</w:t>
      </w:r>
      <w:bookmarkEnd w:id="30"/>
      <w:bookmarkEnd w:id="31"/>
    </w:p>
    <w:p w14:paraId="5B8EA8DE" w14:textId="77777777" w:rsidR="0080659F" w:rsidRPr="00FA2B1E" w:rsidRDefault="0080659F" w:rsidP="00FA2B1E">
      <w:pPr>
        <w:rPr>
          <w:rFonts w:ascii="Arial" w:hAnsi="Arial" w:cs="Arial"/>
        </w:rPr>
      </w:pPr>
      <w:r w:rsidRPr="00FA2B1E">
        <w:rPr>
          <w:rFonts w:ascii="Arial" w:hAnsi="Arial" w:cs="Arial"/>
        </w:rPr>
        <w:t xml:space="preserve">Since reporting through the IMS system was introduced in 2018, a total of </w:t>
      </w:r>
      <w:r w:rsidRPr="00FA2B1E">
        <w:rPr>
          <w:rFonts w:ascii="Arial" w:hAnsi="Arial" w:cs="Arial"/>
          <w:bCs/>
        </w:rPr>
        <w:t>77 irregularities</w:t>
      </w:r>
      <w:r w:rsidRPr="00FA2B1E">
        <w:rPr>
          <w:rFonts w:ascii="Arial" w:hAnsi="Arial" w:cs="Arial"/>
        </w:rPr>
        <w:t xml:space="preserve"> have been reported to OLAF. The irregularities recorded by components are as follows:</w:t>
      </w:r>
    </w:p>
    <w:p w14:paraId="0AF13D88" w14:textId="77777777" w:rsidR="0080659F" w:rsidRPr="00FA2B1E" w:rsidRDefault="0080659F" w:rsidP="00FA2B1E">
      <w:pPr>
        <w:rPr>
          <w:rFonts w:ascii="Arial" w:hAnsi="Arial" w:cs="Arial"/>
        </w:rPr>
      </w:pPr>
      <w:r w:rsidRPr="00FA2B1E">
        <w:rPr>
          <w:rFonts w:ascii="Arial" w:hAnsi="Arial" w:cs="Arial"/>
        </w:rPr>
        <w:t xml:space="preserve">The total number of irregularities reported through the IMS to the European Commission under </w:t>
      </w:r>
      <w:r w:rsidRPr="00FA2B1E">
        <w:rPr>
          <w:rFonts w:ascii="Arial" w:hAnsi="Arial" w:cs="Arial"/>
          <w:bCs/>
        </w:rPr>
        <w:t>Component III – Regional Development</w:t>
      </w:r>
      <w:r w:rsidRPr="00FA2B1E">
        <w:rPr>
          <w:rFonts w:ascii="Arial" w:hAnsi="Arial" w:cs="Arial"/>
        </w:rPr>
        <w:t xml:space="preserve"> is </w:t>
      </w:r>
      <w:r w:rsidRPr="00FA2B1E">
        <w:rPr>
          <w:rFonts w:ascii="Arial" w:hAnsi="Arial" w:cs="Arial"/>
          <w:bCs/>
        </w:rPr>
        <w:t>20</w:t>
      </w:r>
      <w:r w:rsidRPr="00FA2B1E">
        <w:rPr>
          <w:rFonts w:ascii="Arial" w:hAnsi="Arial" w:cs="Arial"/>
        </w:rPr>
        <w:t xml:space="preserve"> (representing </w:t>
      </w:r>
      <w:r w:rsidRPr="00FA2B1E">
        <w:rPr>
          <w:rFonts w:ascii="Arial" w:hAnsi="Arial" w:cs="Arial"/>
          <w:bCs/>
        </w:rPr>
        <w:t>26%</w:t>
      </w:r>
      <w:r w:rsidRPr="00FA2B1E">
        <w:rPr>
          <w:rFonts w:ascii="Arial" w:hAnsi="Arial" w:cs="Arial"/>
        </w:rPr>
        <w:t xml:space="preserve"> of the total number of reported irregularities), with a total financial value of </w:t>
      </w:r>
      <w:r w:rsidRPr="00FA2B1E">
        <w:rPr>
          <w:rFonts w:ascii="Arial" w:hAnsi="Arial" w:cs="Arial"/>
          <w:bCs/>
        </w:rPr>
        <w:t>EUR 664,695.85</w:t>
      </w:r>
      <w:r w:rsidRPr="00FA2B1E">
        <w:rPr>
          <w:rFonts w:ascii="Arial" w:hAnsi="Arial" w:cs="Arial"/>
        </w:rPr>
        <w:t>. (REGD)</w:t>
      </w:r>
    </w:p>
    <w:p w14:paraId="63D2435A" w14:textId="77777777" w:rsidR="0080659F" w:rsidRPr="00FA2B1E" w:rsidRDefault="0080659F" w:rsidP="00FA2B1E">
      <w:pPr>
        <w:rPr>
          <w:rFonts w:ascii="Arial" w:hAnsi="Arial" w:cs="Arial"/>
        </w:rPr>
      </w:pPr>
      <w:r w:rsidRPr="00FA2B1E">
        <w:rPr>
          <w:rFonts w:ascii="Arial" w:hAnsi="Arial" w:cs="Arial"/>
        </w:rPr>
        <w:t xml:space="preserve">The total number of irregularities reported through the IMS to the European Commission under </w:t>
      </w:r>
      <w:r w:rsidRPr="00FA2B1E">
        <w:rPr>
          <w:rFonts w:ascii="Arial" w:hAnsi="Arial" w:cs="Arial"/>
          <w:bCs/>
        </w:rPr>
        <w:t>Component IV – Human Resources Development</w:t>
      </w:r>
      <w:r w:rsidRPr="00FA2B1E">
        <w:rPr>
          <w:rFonts w:ascii="Arial" w:hAnsi="Arial" w:cs="Arial"/>
        </w:rPr>
        <w:t xml:space="preserve"> is </w:t>
      </w:r>
      <w:r w:rsidRPr="00FA2B1E">
        <w:rPr>
          <w:rFonts w:ascii="Arial" w:hAnsi="Arial" w:cs="Arial"/>
          <w:bCs/>
        </w:rPr>
        <w:t>21</w:t>
      </w:r>
      <w:r w:rsidRPr="00FA2B1E">
        <w:rPr>
          <w:rFonts w:ascii="Arial" w:hAnsi="Arial" w:cs="Arial"/>
        </w:rPr>
        <w:t xml:space="preserve"> (representing </w:t>
      </w:r>
      <w:r w:rsidRPr="00FA2B1E">
        <w:rPr>
          <w:rFonts w:ascii="Arial" w:hAnsi="Arial" w:cs="Arial"/>
          <w:bCs/>
        </w:rPr>
        <w:t>28%</w:t>
      </w:r>
      <w:r w:rsidRPr="00FA2B1E">
        <w:rPr>
          <w:rFonts w:ascii="Arial" w:hAnsi="Arial" w:cs="Arial"/>
        </w:rPr>
        <w:t xml:space="preserve"> of the total number of reported irregularities), with a total amount of </w:t>
      </w:r>
      <w:r w:rsidRPr="00FA2B1E">
        <w:rPr>
          <w:rFonts w:ascii="Arial" w:hAnsi="Arial" w:cs="Arial"/>
          <w:bCs/>
        </w:rPr>
        <w:t>EUR 30,569.00</w:t>
      </w:r>
      <w:r w:rsidRPr="00FA2B1E">
        <w:rPr>
          <w:rFonts w:ascii="Arial" w:hAnsi="Arial" w:cs="Arial"/>
        </w:rPr>
        <w:t>. (HRD)</w:t>
      </w:r>
    </w:p>
    <w:p w14:paraId="146EAF56" w14:textId="77777777" w:rsidR="0080659F" w:rsidRPr="00FA2B1E" w:rsidRDefault="0080659F" w:rsidP="00FA2B1E">
      <w:pPr>
        <w:rPr>
          <w:rFonts w:ascii="Arial" w:hAnsi="Arial" w:cs="Arial"/>
        </w:rPr>
      </w:pPr>
      <w:r w:rsidRPr="00FA2B1E">
        <w:rPr>
          <w:rFonts w:ascii="Arial" w:hAnsi="Arial" w:cs="Arial"/>
        </w:rPr>
        <w:t xml:space="preserve">The total number of irregularities reported through the IMS to the European Commission under the </w:t>
      </w:r>
      <w:r w:rsidRPr="00FA2B1E">
        <w:rPr>
          <w:rFonts w:ascii="Arial" w:hAnsi="Arial" w:cs="Arial"/>
          <w:bCs/>
        </w:rPr>
        <w:t>IPARD II programme</w:t>
      </w:r>
      <w:r w:rsidRPr="00FA2B1E">
        <w:rPr>
          <w:rFonts w:ascii="Arial" w:hAnsi="Arial" w:cs="Arial"/>
        </w:rPr>
        <w:t xml:space="preserve"> is </w:t>
      </w:r>
      <w:r w:rsidRPr="00FA2B1E">
        <w:rPr>
          <w:rFonts w:ascii="Arial" w:hAnsi="Arial" w:cs="Arial"/>
          <w:bCs/>
        </w:rPr>
        <w:t>24</w:t>
      </w:r>
      <w:r w:rsidRPr="00FA2B1E">
        <w:rPr>
          <w:rFonts w:ascii="Arial" w:hAnsi="Arial" w:cs="Arial"/>
        </w:rPr>
        <w:t xml:space="preserve"> (representing </w:t>
      </w:r>
      <w:r w:rsidRPr="00FA2B1E">
        <w:rPr>
          <w:rFonts w:ascii="Arial" w:hAnsi="Arial" w:cs="Arial"/>
          <w:bCs/>
        </w:rPr>
        <w:t>31%</w:t>
      </w:r>
      <w:r w:rsidRPr="00FA2B1E">
        <w:rPr>
          <w:rFonts w:ascii="Arial" w:hAnsi="Arial" w:cs="Arial"/>
        </w:rPr>
        <w:t xml:space="preserve"> of the total number of reported irregularities), with a total amount of </w:t>
      </w:r>
      <w:r w:rsidRPr="00FA2B1E">
        <w:rPr>
          <w:rFonts w:ascii="Arial" w:hAnsi="Arial" w:cs="Arial"/>
          <w:bCs/>
        </w:rPr>
        <w:t>EUR 843,003.87</w:t>
      </w:r>
      <w:r w:rsidRPr="00FA2B1E">
        <w:rPr>
          <w:rFonts w:ascii="Arial" w:hAnsi="Arial" w:cs="Arial"/>
        </w:rPr>
        <w:t>. (IPARD)</w:t>
      </w:r>
    </w:p>
    <w:p w14:paraId="75492F56" w14:textId="77777777" w:rsidR="0080659F" w:rsidRPr="00FA2B1E" w:rsidRDefault="0080659F" w:rsidP="00FA2B1E">
      <w:pPr>
        <w:rPr>
          <w:rFonts w:ascii="Arial" w:hAnsi="Arial" w:cs="Arial"/>
        </w:rPr>
      </w:pPr>
      <w:r w:rsidRPr="00FA2B1E">
        <w:rPr>
          <w:rFonts w:ascii="Arial" w:hAnsi="Arial" w:cs="Arial"/>
        </w:rPr>
        <w:t xml:space="preserve">Under the </w:t>
      </w:r>
      <w:r w:rsidRPr="00FA2B1E">
        <w:rPr>
          <w:rFonts w:ascii="Arial" w:hAnsi="Arial" w:cs="Arial"/>
          <w:bCs/>
        </w:rPr>
        <w:t>Cross-Border Bilateral Cooperation Programme between Montenegro and Kosovo</w:t>
      </w:r>
      <w:r w:rsidRPr="00FA2B1E">
        <w:rPr>
          <w:rFonts w:ascii="Arial" w:hAnsi="Arial" w:cs="Arial"/>
        </w:rPr>
        <w:t xml:space="preserve">, only </w:t>
      </w:r>
      <w:r w:rsidRPr="00FA2B1E">
        <w:rPr>
          <w:rFonts w:ascii="Arial" w:hAnsi="Arial" w:cs="Arial"/>
          <w:bCs/>
        </w:rPr>
        <w:t>one irregularity</w:t>
      </w:r>
      <w:r w:rsidRPr="00FA2B1E">
        <w:rPr>
          <w:rFonts w:ascii="Arial" w:hAnsi="Arial" w:cs="Arial"/>
        </w:rPr>
        <w:t xml:space="preserve"> was reported through the IMS (representing </w:t>
      </w:r>
      <w:r w:rsidRPr="00FA2B1E">
        <w:rPr>
          <w:rFonts w:ascii="Arial" w:hAnsi="Arial" w:cs="Arial"/>
          <w:bCs/>
        </w:rPr>
        <w:t>1%</w:t>
      </w:r>
      <w:r w:rsidRPr="00FA2B1E">
        <w:rPr>
          <w:rFonts w:ascii="Arial" w:hAnsi="Arial" w:cs="Arial"/>
        </w:rPr>
        <w:t xml:space="preserve"> of the total number of reported irregularities), with a financial value of </w:t>
      </w:r>
      <w:r w:rsidRPr="00FA2B1E">
        <w:rPr>
          <w:rFonts w:ascii="Arial" w:hAnsi="Arial" w:cs="Arial"/>
          <w:bCs/>
        </w:rPr>
        <w:t>EUR 4,629.40</w:t>
      </w:r>
      <w:r w:rsidRPr="00FA2B1E">
        <w:rPr>
          <w:rFonts w:ascii="Arial" w:hAnsi="Arial" w:cs="Arial"/>
        </w:rPr>
        <w:t>. (CG–KOS)</w:t>
      </w:r>
    </w:p>
    <w:p w14:paraId="13A9DFD2" w14:textId="77777777" w:rsidR="0080659F" w:rsidRPr="00FA2B1E" w:rsidRDefault="0080659F" w:rsidP="00FA2B1E">
      <w:pPr>
        <w:rPr>
          <w:rFonts w:ascii="Arial" w:hAnsi="Arial" w:cs="Arial"/>
        </w:rPr>
      </w:pPr>
      <w:r w:rsidRPr="00FA2B1E">
        <w:rPr>
          <w:rFonts w:ascii="Arial" w:hAnsi="Arial" w:cs="Arial"/>
        </w:rPr>
        <w:lastRenderedPageBreak/>
        <w:t xml:space="preserve">Under the </w:t>
      </w:r>
      <w:r w:rsidRPr="00FA2B1E">
        <w:rPr>
          <w:rFonts w:ascii="Arial" w:hAnsi="Arial" w:cs="Arial"/>
          <w:bCs/>
        </w:rPr>
        <w:t>Cross-Border Bilateral Cooperation Programme between Montenegro and Albania</w:t>
      </w:r>
      <w:r w:rsidRPr="00FA2B1E">
        <w:rPr>
          <w:rFonts w:ascii="Arial" w:hAnsi="Arial" w:cs="Arial"/>
        </w:rPr>
        <w:t>, a small number of irregularities were also reported through the IMS (</w:t>
      </w:r>
      <w:r w:rsidRPr="00FA2B1E">
        <w:rPr>
          <w:rFonts w:ascii="Arial" w:hAnsi="Arial" w:cs="Arial"/>
          <w:bCs/>
        </w:rPr>
        <w:t>two cases – 3%</w:t>
      </w:r>
      <w:r w:rsidRPr="00FA2B1E">
        <w:rPr>
          <w:rFonts w:ascii="Arial" w:hAnsi="Arial" w:cs="Arial"/>
        </w:rPr>
        <w:t xml:space="preserve">). The total amount related to these two cases is </w:t>
      </w:r>
      <w:r w:rsidRPr="00FA2B1E">
        <w:rPr>
          <w:rFonts w:ascii="Arial" w:hAnsi="Arial" w:cs="Arial"/>
          <w:bCs/>
        </w:rPr>
        <w:t>EUR 12,254.16</w:t>
      </w:r>
      <w:r w:rsidRPr="00FA2B1E">
        <w:rPr>
          <w:rFonts w:ascii="Arial" w:hAnsi="Arial" w:cs="Arial"/>
        </w:rPr>
        <w:t>. (CG–ALB)</w:t>
      </w:r>
    </w:p>
    <w:p w14:paraId="76FC2C37" w14:textId="77777777" w:rsidR="0080659F" w:rsidRPr="00FA2B1E" w:rsidRDefault="0080659F" w:rsidP="00FA2B1E">
      <w:pPr>
        <w:rPr>
          <w:rFonts w:ascii="Arial" w:hAnsi="Arial" w:cs="Arial"/>
        </w:rPr>
      </w:pPr>
      <w:r w:rsidRPr="00FA2B1E">
        <w:rPr>
          <w:rFonts w:ascii="Arial" w:hAnsi="Arial" w:cs="Arial"/>
        </w:rPr>
        <w:t xml:space="preserve">Under the </w:t>
      </w:r>
      <w:r w:rsidRPr="00FA2B1E">
        <w:rPr>
          <w:rFonts w:ascii="Arial" w:hAnsi="Arial" w:cs="Arial"/>
          <w:bCs/>
        </w:rPr>
        <w:t>Annual Action Programmes (CAP 2014 and CAP 2016)</w:t>
      </w:r>
      <w:r w:rsidRPr="00FA2B1E">
        <w:rPr>
          <w:rFonts w:ascii="Arial" w:hAnsi="Arial" w:cs="Arial"/>
        </w:rPr>
        <w:t xml:space="preserve">, </w:t>
      </w:r>
      <w:r w:rsidRPr="00FA2B1E">
        <w:rPr>
          <w:rFonts w:ascii="Arial" w:hAnsi="Arial" w:cs="Arial"/>
          <w:bCs/>
        </w:rPr>
        <w:t>two cases of irregularities</w:t>
      </w:r>
      <w:r w:rsidRPr="00FA2B1E">
        <w:rPr>
          <w:rFonts w:ascii="Arial" w:hAnsi="Arial" w:cs="Arial"/>
        </w:rPr>
        <w:t xml:space="preserve"> were reported (representing </w:t>
      </w:r>
      <w:r w:rsidRPr="00FA2B1E">
        <w:rPr>
          <w:rFonts w:ascii="Arial" w:hAnsi="Arial" w:cs="Arial"/>
          <w:bCs/>
        </w:rPr>
        <w:t>3%</w:t>
      </w:r>
      <w:r w:rsidRPr="00FA2B1E">
        <w:rPr>
          <w:rFonts w:ascii="Arial" w:hAnsi="Arial" w:cs="Arial"/>
        </w:rPr>
        <w:t xml:space="preserve"> of the total number of reported irregularities). These cases were reported in the IMS under the </w:t>
      </w:r>
      <w:r w:rsidRPr="00FA2B1E">
        <w:rPr>
          <w:rFonts w:ascii="Arial" w:hAnsi="Arial" w:cs="Arial"/>
          <w:bCs/>
        </w:rPr>
        <w:t>Transition Assistance and Institution Building (TAIB)</w:t>
      </w:r>
      <w:r w:rsidRPr="00FA2B1E">
        <w:rPr>
          <w:rFonts w:ascii="Arial" w:hAnsi="Arial" w:cs="Arial"/>
        </w:rPr>
        <w:t xml:space="preserve"> fund, with a total amount of </w:t>
      </w:r>
      <w:r w:rsidRPr="00FA2B1E">
        <w:rPr>
          <w:rFonts w:ascii="Arial" w:hAnsi="Arial" w:cs="Arial"/>
          <w:bCs/>
        </w:rPr>
        <w:t>EUR 5,765.00</w:t>
      </w:r>
      <w:r w:rsidRPr="00FA2B1E">
        <w:rPr>
          <w:rFonts w:ascii="Arial" w:hAnsi="Arial" w:cs="Arial"/>
        </w:rPr>
        <w:t>. For one of these two cases, there were no financial consequences (the funds were not paid to the beneficiary), as the irregularity was detected and reported during the pre-tender phase. (CAP)</w:t>
      </w:r>
    </w:p>
    <w:p w14:paraId="43392B46" w14:textId="77777777" w:rsidR="0080659F" w:rsidRPr="00FA2B1E" w:rsidRDefault="0080659F" w:rsidP="00FA2B1E">
      <w:pPr>
        <w:rPr>
          <w:rFonts w:ascii="Arial" w:hAnsi="Arial" w:cs="Arial"/>
        </w:rPr>
      </w:pPr>
      <w:r w:rsidRPr="00FA2B1E">
        <w:rPr>
          <w:rFonts w:ascii="Arial" w:hAnsi="Arial" w:cs="Arial"/>
        </w:rPr>
        <w:t xml:space="preserve">The total number of irregularities reported through the IMS to the European Commission under the </w:t>
      </w:r>
      <w:r w:rsidRPr="00FA2B1E">
        <w:rPr>
          <w:rFonts w:ascii="Arial" w:hAnsi="Arial" w:cs="Arial"/>
          <w:bCs/>
        </w:rPr>
        <w:t>SOPEES programme</w:t>
      </w:r>
      <w:r w:rsidRPr="00FA2B1E">
        <w:rPr>
          <w:rFonts w:ascii="Arial" w:hAnsi="Arial" w:cs="Arial"/>
        </w:rPr>
        <w:t xml:space="preserve"> (</w:t>
      </w:r>
      <w:r w:rsidRPr="00FA2B1E">
        <w:rPr>
          <w:rFonts w:ascii="Arial" w:hAnsi="Arial" w:cs="Arial"/>
          <w:i/>
          <w:iCs/>
        </w:rPr>
        <w:t>Sectoral Operational Programme for Employment, Education and Social Policies 2015–2017</w:t>
      </w:r>
      <w:r w:rsidRPr="00FA2B1E">
        <w:rPr>
          <w:rFonts w:ascii="Arial" w:hAnsi="Arial" w:cs="Arial"/>
        </w:rPr>
        <w:t xml:space="preserve">) is </w:t>
      </w:r>
      <w:r w:rsidRPr="00FA2B1E">
        <w:rPr>
          <w:rFonts w:ascii="Arial" w:hAnsi="Arial" w:cs="Arial"/>
          <w:bCs/>
        </w:rPr>
        <w:t>6</w:t>
      </w:r>
      <w:r w:rsidRPr="00FA2B1E">
        <w:rPr>
          <w:rFonts w:ascii="Arial" w:hAnsi="Arial" w:cs="Arial"/>
        </w:rPr>
        <w:t xml:space="preserve"> (representing </w:t>
      </w:r>
      <w:r w:rsidRPr="00FA2B1E">
        <w:rPr>
          <w:rFonts w:ascii="Arial" w:hAnsi="Arial" w:cs="Arial"/>
          <w:bCs/>
        </w:rPr>
        <w:t>8%</w:t>
      </w:r>
      <w:r w:rsidRPr="00FA2B1E">
        <w:rPr>
          <w:rFonts w:ascii="Arial" w:hAnsi="Arial" w:cs="Arial"/>
        </w:rPr>
        <w:t xml:space="preserve"> of the total number of reported irregularities), with a total amount of </w:t>
      </w:r>
      <w:r w:rsidRPr="00FA2B1E">
        <w:rPr>
          <w:rFonts w:ascii="Arial" w:hAnsi="Arial" w:cs="Arial"/>
          <w:bCs/>
        </w:rPr>
        <w:t>EUR 406,145.60</w:t>
      </w:r>
      <w:r w:rsidRPr="00FA2B1E">
        <w:rPr>
          <w:rFonts w:ascii="Arial" w:hAnsi="Arial" w:cs="Arial"/>
        </w:rPr>
        <w:t>. (SOPEES)</w:t>
      </w:r>
    </w:p>
    <w:p w14:paraId="260C5FFC" w14:textId="77777777" w:rsidR="00810455" w:rsidRPr="00FA2B1E" w:rsidRDefault="00810455" w:rsidP="00FA2B1E">
      <w:pPr>
        <w:rPr>
          <w:rFonts w:ascii="Arial" w:hAnsi="Arial" w:cs="Arial"/>
        </w:rPr>
      </w:pPr>
    </w:p>
    <w:p w14:paraId="033DE87C" w14:textId="7521A037" w:rsidR="0080659F" w:rsidRPr="00FA2B1E" w:rsidRDefault="0080659F" w:rsidP="00FA2B1E">
      <w:pPr>
        <w:rPr>
          <w:rFonts w:ascii="Arial" w:hAnsi="Arial" w:cs="Arial"/>
        </w:rPr>
      </w:pPr>
      <w:r w:rsidRPr="00FA2B1E">
        <w:rPr>
          <w:rFonts w:ascii="Arial" w:hAnsi="Arial" w:cs="Arial"/>
        </w:rPr>
        <w:t>Under the third financial perspective (2021–2027) – IPA III, one irregularity has been detected and reported to date.</w:t>
      </w:r>
    </w:p>
    <w:p w14:paraId="790C9E88" w14:textId="06E734E4" w:rsidR="0080659F" w:rsidRPr="00FA2B1E" w:rsidRDefault="0080659F" w:rsidP="00FA2B1E">
      <w:pPr>
        <w:rPr>
          <w:rFonts w:ascii="Arial" w:hAnsi="Arial" w:cs="Arial"/>
        </w:rPr>
      </w:pPr>
      <w:r w:rsidRPr="00FA2B1E">
        <w:rPr>
          <w:rFonts w:ascii="Arial" w:hAnsi="Arial" w:cs="Arial"/>
        </w:rPr>
        <w:t>For clarity, the above information may also be presented graphically.</w:t>
      </w:r>
    </w:p>
    <w:p w14:paraId="6EE4C5E6" w14:textId="77777777" w:rsidR="0080659F" w:rsidRPr="00FA2B1E" w:rsidRDefault="0080659F" w:rsidP="00FA2B1E">
      <w:pPr>
        <w:rPr>
          <w:rFonts w:ascii="Arial" w:hAnsi="Arial" w:cs="Arial"/>
        </w:rPr>
      </w:pPr>
    </w:p>
    <w:p w14:paraId="11EC79F9" w14:textId="38634ABF" w:rsidR="00F03883" w:rsidRPr="00FA2B1E" w:rsidRDefault="00B434C0" w:rsidP="00FA2B1E">
      <w:pPr>
        <w:rPr>
          <w:rFonts w:ascii="Arial" w:hAnsi="Arial" w:cs="Arial"/>
        </w:rPr>
      </w:pPr>
      <w:bookmarkStart w:id="32" w:name="_Toc221531340"/>
      <w:bookmarkStart w:id="33" w:name="_Toc221532166"/>
      <w:r w:rsidRPr="00FA2B1E">
        <w:rPr>
          <w:rFonts w:ascii="Arial" w:hAnsi="Arial" w:cs="Arial"/>
          <w:sz w:val="20"/>
          <w:szCs w:val="20"/>
        </w:rPr>
        <w:t>Figure No. 1: Total Number of Reported Irregularities by Financial Periods and Components</w:t>
      </w:r>
      <w:r w:rsidRPr="00FA2B1E">
        <w:rPr>
          <w:rFonts w:ascii="Arial" w:hAnsi="Arial" w:cs="Arial"/>
          <w:noProof/>
        </w:rPr>
        <w:t xml:space="preserve"> </w:t>
      </w:r>
      <w:r w:rsidR="006F4F86" w:rsidRPr="00FA2B1E">
        <w:rPr>
          <w:rFonts w:ascii="Arial" w:hAnsi="Arial" w:cs="Arial"/>
          <w:noProof/>
        </w:rPr>
        <w:drawing>
          <wp:inline distT="0" distB="0" distL="0" distR="0" wp14:anchorId="6ED4911F" wp14:editId="413E098F">
            <wp:extent cx="6000750" cy="35147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32"/>
      <w:bookmarkEnd w:id="33"/>
    </w:p>
    <w:p w14:paraId="5B2653F5" w14:textId="77777777" w:rsidR="00782F8F" w:rsidRPr="00FA2B1E" w:rsidRDefault="00782F8F" w:rsidP="00FA2B1E">
      <w:pPr>
        <w:rPr>
          <w:rFonts w:ascii="Arial" w:hAnsi="Arial" w:cs="Arial"/>
          <w:sz w:val="20"/>
          <w:szCs w:val="20"/>
        </w:rPr>
      </w:pPr>
    </w:p>
    <w:p w14:paraId="5A20D04E" w14:textId="77777777" w:rsidR="00B61AA7" w:rsidRPr="00FA2B1E" w:rsidRDefault="00B61AA7" w:rsidP="00FA2B1E">
      <w:pPr>
        <w:rPr>
          <w:rFonts w:ascii="Arial" w:hAnsi="Arial" w:cs="Arial"/>
          <w:sz w:val="20"/>
          <w:szCs w:val="20"/>
        </w:rPr>
      </w:pPr>
    </w:p>
    <w:p w14:paraId="45683B09" w14:textId="77777777" w:rsidR="00B61AA7" w:rsidRPr="00FA2B1E" w:rsidRDefault="00B61AA7" w:rsidP="00FA2B1E">
      <w:pPr>
        <w:rPr>
          <w:rFonts w:ascii="Arial" w:hAnsi="Arial" w:cs="Arial"/>
          <w:sz w:val="20"/>
          <w:szCs w:val="20"/>
        </w:rPr>
      </w:pPr>
    </w:p>
    <w:p w14:paraId="0344D16F" w14:textId="77777777" w:rsidR="00B61AA7" w:rsidRPr="00FA2B1E" w:rsidRDefault="00B61AA7" w:rsidP="00FA2B1E">
      <w:pPr>
        <w:rPr>
          <w:rFonts w:ascii="Arial" w:hAnsi="Arial" w:cs="Arial"/>
          <w:sz w:val="20"/>
          <w:szCs w:val="20"/>
        </w:rPr>
      </w:pPr>
    </w:p>
    <w:p w14:paraId="36B82BDA" w14:textId="77777777" w:rsidR="00B61AA7" w:rsidRPr="00FA2B1E" w:rsidRDefault="00B61AA7" w:rsidP="00FA2B1E">
      <w:pPr>
        <w:rPr>
          <w:rFonts w:ascii="Arial" w:hAnsi="Arial" w:cs="Arial"/>
          <w:sz w:val="20"/>
          <w:szCs w:val="20"/>
        </w:rPr>
      </w:pPr>
    </w:p>
    <w:p w14:paraId="41352D5A" w14:textId="77777777" w:rsidR="00B61AA7" w:rsidRPr="00FA2B1E" w:rsidRDefault="00B61AA7" w:rsidP="00FA2B1E">
      <w:pPr>
        <w:rPr>
          <w:rFonts w:ascii="Arial" w:hAnsi="Arial" w:cs="Arial"/>
          <w:sz w:val="20"/>
          <w:szCs w:val="20"/>
        </w:rPr>
      </w:pPr>
    </w:p>
    <w:p w14:paraId="096E7049" w14:textId="77777777" w:rsidR="00B434C0" w:rsidRPr="00FA2B1E" w:rsidRDefault="00B434C0" w:rsidP="00FA2B1E">
      <w:pPr>
        <w:rPr>
          <w:rFonts w:ascii="Arial" w:hAnsi="Arial" w:cs="Arial"/>
          <w:color w:val="auto"/>
          <w:sz w:val="20"/>
          <w:szCs w:val="20"/>
        </w:rPr>
      </w:pPr>
      <w:r w:rsidRPr="00FA2B1E">
        <w:rPr>
          <w:rFonts w:ascii="Arial" w:hAnsi="Arial" w:cs="Arial"/>
          <w:b/>
          <w:bCs/>
          <w:color w:val="auto"/>
          <w:sz w:val="20"/>
          <w:szCs w:val="20"/>
        </w:rPr>
        <w:t>Table No. 1: Number of Reported Irregularities by Financial Periods and Components</w:t>
      </w:r>
    </w:p>
    <w:tbl>
      <w:tblPr>
        <w:tblStyle w:val="TableGrid0"/>
        <w:tblW w:w="9437" w:type="dxa"/>
        <w:tblInd w:w="0" w:type="dxa"/>
        <w:tblLook w:val="04A0" w:firstRow="1" w:lastRow="0" w:firstColumn="1" w:lastColumn="0" w:noHBand="0" w:noVBand="1"/>
      </w:tblPr>
      <w:tblGrid>
        <w:gridCol w:w="1152"/>
        <w:gridCol w:w="777"/>
        <w:gridCol w:w="754"/>
        <w:gridCol w:w="1368"/>
        <w:gridCol w:w="993"/>
        <w:gridCol w:w="1204"/>
        <w:gridCol w:w="892"/>
        <w:gridCol w:w="1265"/>
        <w:gridCol w:w="1032"/>
      </w:tblGrid>
      <w:tr w:rsidR="00782F8F" w:rsidRPr="00FA2B1E" w14:paraId="608E11A1" w14:textId="77777777" w:rsidTr="0080659F">
        <w:trPr>
          <w:trHeight w:val="1334"/>
        </w:trPr>
        <w:tc>
          <w:tcPr>
            <w:tcW w:w="1168" w:type="dxa"/>
          </w:tcPr>
          <w:p w14:paraId="20CA2CB2" w14:textId="2A4F8218" w:rsidR="00782F8F" w:rsidRPr="00FA2B1E" w:rsidRDefault="00782F8F" w:rsidP="00FA2B1E">
            <w:pPr>
              <w:rPr>
                <w:rFonts w:ascii="Arial" w:hAnsi="Arial" w:cs="Arial"/>
                <w:szCs w:val="24"/>
              </w:rPr>
            </w:pPr>
            <w:r w:rsidRPr="00FA2B1E">
              <w:rPr>
                <w:rFonts w:ascii="Arial" w:hAnsi="Arial" w:cs="Arial"/>
                <w:szCs w:val="24"/>
              </w:rPr>
              <w:t xml:space="preserve">         F</w:t>
            </w:r>
            <w:r w:rsidR="004F5FBC">
              <w:rPr>
                <w:rFonts w:ascii="Arial" w:hAnsi="Arial" w:cs="Arial"/>
                <w:szCs w:val="24"/>
              </w:rPr>
              <w:t>u</w:t>
            </w:r>
            <w:r w:rsidRPr="00FA2B1E">
              <w:rPr>
                <w:rFonts w:ascii="Arial" w:hAnsi="Arial" w:cs="Arial"/>
                <w:szCs w:val="24"/>
              </w:rPr>
              <w:t>nd/</w:t>
            </w:r>
          </w:p>
          <w:p w14:paraId="072166C9" w14:textId="77777777" w:rsidR="00782F8F" w:rsidRPr="00FA2B1E" w:rsidRDefault="00782F8F" w:rsidP="00FA2B1E">
            <w:pPr>
              <w:rPr>
                <w:rFonts w:ascii="Arial" w:hAnsi="Arial" w:cs="Arial"/>
                <w:szCs w:val="24"/>
              </w:rPr>
            </w:pPr>
          </w:p>
          <w:p w14:paraId="2770D063" w14:textId="7F3AF351" w:rsidR="00782F8F" w:rsidRPr="00FA2B1E" w:rsidRDefault="004F5FBC" w:rsidP="00FA2B1E">
            <w:pPr>
              <w:rPr>
                <w:rFonts w:ascii="Arial" w:hAnsi="Arial" w:cs="Arial"/>
                <w:szCs w:val="24"/>
              </w:rPr>
            </w:pPr>
            <w:r>
              <w:rPr>
                <w:rFonts w:ascii="Arial" w:hAnsi="Arial" w:cs="Arial"/>
                <w:szCs w:val="24"/>
              </w:rPr>
              <w:t>period</w:t>
            </w:r>
          </w:p>
        </w:tc>
        <w:tc>
          <w:tcPr>
            <w:tcW w:w="780" w:type="dxa"/>
          </w:tcPr>
          <w:p w14:paraId="2DF7359D" w14:textId="77777777" w:rsidR="00782F8F" w:rsidRPr="00FA2B1E" w:rsidRDefault="00782F8F" w:rsidP="00FA2B1E">
            <w:pPr>
              <w:rPr>
                <w:rFonts w:ascii="Arial" w:hAnsi="Arial" w:cs="Arial"/>
                <w:szCs w:val="24"/>
              </w:rPr>
            </w:pPr>
            <w:r w:rsidRPr="00FA2B1E">
              <w:rPr>
                <w:rFonts w:ascii="Arial" w:hAnsi="Arial" w:cs="Arial"/>
                <w:szCs w:val="24"/>
              </w:rPr>
              <w:t>HRD</w:t>
            </w:r>
          </w:p>
        </w:tc>
        <w:tc>
          <w:tcPr>
            <w:tcW w:w="755" w:type="dxa"/>
          </w:tcPr>
          <w:p w14:paraId="7FD0A518" w14:textId="77777777" w:rsidR="00782F8F" w:rsidRPr="00FA2B1E" w:rsidRDefault="00782F8F" w:rsidP="00FA2B1E">
            <w:pPr>
              <w:rPr>
                <w:rFonts w:ascii="Arial" w:hAnsi="Arial" w:cs="Arial"/>
                <w:szCs w:val="24"/>
              </w:rPr>
            </w:pPr>
            <w:r w:rsidRPr="00FA2B1E">
              <w:rPr>
                <w:rFonts w:ascii="Arial" w:hAnsi="Arial" w:cs="Arial"/>
                <w:szCs w:val="24"/>
              </w:rPr>
              <w:t>REG</w:t>
            </w:r>
          </w:p>
        </w:tc>
        <w:tc>
          <w:tcPr>
            <w:tcW w:w="1372" w:type="dxa"/>
          </w:tcPr>
          <w:p w14:paraId="025A7A7D" w14:textId="77777777" w:rsidR="00782F8F" w:rsidRPr="00FA2B1E" w:rsidRDefault="00782F8F" w:rsidP="00FA2B1E">
            <w:pPr>
              <w:rPr>
                <w:rFonts w:ascii="Arial" w:hAnsi="Arial" w:cs="Arial"/>
                <w:szCs w:val="24"/>
              </w:rPr>
            </w:pPr>
            <w:r w:rsidRPr="00FA2B1E">
              <w:rPr>
                <w:rFonts w:ascii="Arial" w:hAnsi="Arial" w:cs="Arial"/>
                <w:szCs w:val="24"/>
              </w:rPr>
              <w:t>TAIB/CAP</w:t>
            </w:r>
          </w:p>
        </w:tc>
        <w:tc>
          <w:tcPr>
            <w:tcW w:w="996" w:type="dxa"/>
          </w:tcPr>
          <w:p w14:paraId="6419CF1F" w14:textId="77777777" w:rsidR="00782F8F" w:rsidRPr="00FA2B1E" w:rsidRDefault="00782F8F" w:rsidP="00FA2B1E">
            <w:pPr>
              <w:rPr>
                <w:rFonts w:ascii="Arial" w:hAnsi="Arial" w:cs="Arial"/>
                <w:szCs w:val="24"/>
              </w:rPr>
            </w:pPr>
            <w:r w:rsidRPr="00FA2B1E">
              <w:rPr>
                <w:rFonts w:ascii="Arial" w:hAnsi="Arial" w:cs="Arial"/>
                <w:szCs w:val="24"/>
              </w:rPr>
              <w:t>IPARD</w:t>
            </w:r>
          </w:p>
        </w:tc>
        <w:tc>
          <w:tcPr>
            <w:tcW w:w="1143" w:type="dxa"/>
          </w:tcPr>
          <w:p w14:paraId="4D2BBD91" w14:textId="77777777" w:rsidR="00782F8F" w:rsidRPr="00FA2B1E" w:rsidRDefault="00782F8F" w:rsidP="00FA2B1E">
            <w:pPr>
              <w:rPr>
                <w:rFonts w:ascii="Arial" w:hAnsi="Arial" w:cs="Arial"/>
                <w:szCs w:val="24"/>
              </w:rPr>
            </w:pPr>
            <w:r w:rsidRPr="00FA2B1E">
              <w:rPr>
                <w:rFonts w:ascii="Arial" w:hAnsi="Arial" w:cs="Arial"/>
                <w:szCs w:val="24"/>
              </w:rPr>
              <w:t>SOPEES</w:t>
            </w:r>
          </w:p>
        </w:tc>
        <w:tc>
          <w:tcPr>
            <w:tcW w:w="892" w:type="dxa"/>
          </w:tcPr>
          <w:p w14:paraId="22144456" w14:textId="77777777" w:rsidR="00782F8F" w:rsidRPr="00FA2B1E" w:rsidRDefault="00782F8F" w:rsidP="00FA2B1E">
            <w:pPr>
              <w:rPr>
                <w:rFonts w:ascii="Arial" w:hAnsi="Arial" w:cs="Arial"/>
                <w:szCs w:val="24"/>
              </w:rPr>
            </w:pPr>
            <w:r w:rsidRPr="00FA2B1E">
              <w:rPr>
                <w:rFonts w:ascii="Arial" w:hAnsi="Arial" w:cs="Arial"/>
                <w:szCs w:val="24"/>
              </w:rPr>
              <w:t>CBC MNE-Alb</w:t>
            </w:r>
          </w:p>
        </w:tc>
        <w:tc>
          <w:tcPr>
            <w:tcW w:w="1278" w:type="dxa"/>
          </w:tcPr>
          <w:p w14:paraId="7E8E56DA" w14:textId="77777777" w:rsidR="00782F8F" w:rsidRPr="00FA2B1E" w:rsidRDefault="00782F8F" w:rsidP="00FA2B1E">
            <w:pPr>
              <w:rPr>
                <w:rFonts w:ascii="Arial" w:hAnsi="Arial" w:cs="Arial"/>
                <w:szCs w:val="24"/>
              </w:rPr>
            </w:pPr>
            <w:r w:rsidRPr="00FA2B1E">
              <w:rPr>
                <w:rFonts w:ascii="Arial" w:hAnsi="Arial" w:cs="Arial"/>
                <w:szCs w:val="24"/>
              </w:rPr>
              <w:t>CBC MNE-Kos</w:t>
            </w:r>
          </w:p>
        </w:tc>
        <w:tc>
          <w:tcPr>
            <w:tcW w:w="1050" w:type="dxa"/>
          </w:tcPr>
          <w:p w14:paraId="35A6F191" w14:textId="55FA1C39" w:rsidR="00782F8F" w:rsidRPr="00FA2B1E" w:rsidRDefault="004F5FBC" w:rsidP="00FA2B1E">
            <w:pPr>
              <w:rPr>
                <w:rFonts w:ascii="Arial" w:hAnsi="Arial" w:cs="Arial"/>
                <w:szCs w:val="24"/>
              </w:rPr>
            </w:pPr>
            <w:r>
              <w:rPr>
                <w:rFonts w:ascii="Arial" w:hAnsi="Arial" w:cs="Arial"/>
                <w:szCs w:val="24"/>
              </w:rPr>
              <w:t>Total</w:t>
            </w:r>
          </w:p>
        </w:tc>
      </w:tr>
      <w:tr w:rsidR="00782F8F" w:rsidRPr="00FA2B1E" w14:paraId="3D279F9E" w14:textId="77777777" w:rsidTr="00B61AA7">
        <w:trPr>
          <w:trHeight w:val="528"/>
        </w:trPr>
        <w:tc>
          <w:tcPr>
            <w:tcW w:w="1168" w:type="dxa"/>
          </w:tcPr>
          <w:p w14:paraId="4547320B" w14:textId="77777777" w:rsidR="00782F8F" w:rsidRPr="00FA2B1E" w:rsidRDefault="00782F8F" w:rsidP="00FA2B1E">
            <w:pPr>
              <w:rPr>
                <w:rFonts w:ascii="Arial" w:hAnsi="Arial" w:cs="Arial"/>
                <w:szCs w:val="24"/>
              </w:rPr>
            </w:pPr>
            <w:r w:rsidRPr="00FA2B1E">
              <w:rPr>
                <w:rFonts w:ascii="Arial" w:hAnsi="Arial" w:cs="Arial"/>
                <w:szCs w:val="24"/>
              </w:rPr>
              <w:t>IPA I</w:t>
            </w:r>
          </w:p>
        </w:tc>
        <w:tc>
          <w:tcPr>
            <w:tcW w:w="780" w:type="dxa"/>
          </w:tcPr>
          <w:p w14:paraId="5757A0B1" w14:textId="77777777" w:rsidR="00782F8F" w:rsidRPr="00FA2B1E" w:rsidRDefault="00782F8F" w:rsidP="00FA2B1E">
            <w:pPr>
              <w:rPr>
                <w:rFonts w:ascii="Arial" w:hAnsi="Arial" w:cs="Arial"/>
                <w:szCs w:val="24"/>
              </w:rPr>
            </w:pPr>
            <w:r w:rsidRPr="00FA2B1E">
              <w:rPr>
                <w:rFonts w:ascii="Arial" w:hAnsi="Arial" w:cs="Arial"/>
                <w:szCs w:val="24"/>
              </w:rPr>
              <w:t>21</w:t>
            </w:r>
          </w:p>
        </w:tc>
        <w:tc>
          <w:tcPr>
            <w:tcW w:w="755" w:type="dxa"/>
          </w:tcPr>
          <w:p w14:paraId="57BC9831" w14:textId="77777777" w:rsidR="00782F8F" w:rsidRPr="00FA2B1E" w:rsidRDefault="00782F8F" w:rsidP="00FA2B1E">
            <w:pPr>
              <w:rPr>
                <w:rFonts w:ascii="Arial" w:hAnsi="Arial" w:cs="Arial"/>
                <w:szCs w:val="24"/>
              </w:rPr>
            </w:pPr>
            <w:r w:rsidRPr="00FA2B1E">
              <w:rPr>
                <w:rFonts w:ascii="Arial" w:hAnsi="Arial" w:cs="Arial"/>
                <w:szCs w:val="24"/>
              </w:rPr>
              <w:t>20</w:t>
            </w:r>
          </w:p>
        </w:tc>
        <w:tc>
          <w:tcPr>
            <w:tcW w:w="1372" w:type="dxa"/>
          </w:tcPr>
          <w:p w14:paraId="79276D3C" w14:textId="77777777" w:rsidR="00782F8F" w:rsidRPr="00FA2B1E" w:rsidRDefault="00782F8F" w:rsidP="00FA2B1E">
            <w:pPr>
              <w:rPr>
                <w:rFonts w:ascii="Arial" w:hAnsi="Arial" w:cs="Arial"/>
                <w:szCs w:val="24"/>
              </w:rPr>
            </w:pPr>
            <w:r w:rsidRPr="00FA2B1E">
              <w:rPr>
                <w:rFonts w:ascii="Arial" w:hAnsi="Arial" w:cs="Arial"/>
                <w:szCs w:val="24"/>
              </w:rPr>
              <w:t>/</w:t>
            </w:r>
          </w:p>
        </w:tc>
        <w:tc>
          <w:tcPr>
            <w:tcW w:w="996" w:type="dxa"/>
          </w:tcPr>
          <w:p w14:paraId="7896840A" w14:textId="77777777" w:rsidR="00782F8F" w:rsidRPr="00FA2B1E" w:rsidRDefault="00782F8F" w:rsidP="00FA2B1E">
            <w:pPr>
              <w:rPr>
                <w:rFonts w:ascii="Arial" w:hAnsi="Arial" w:cs="Arial"/>
                <w:szCs w:val="24"/>
              </w:rPr>
            </w:pPr>
            <w:r w:rsidRPr="00FA2B1E">
              <w:rPr>
                <w:rFonts w:ascii="Arial" w:hAnsi="Arial" w:cs="Arial"/>
                <w:szCs w:val="24"/>
              </w:rPr>
              <w:t>/</w:t>
            </w:r>
          </w:p>
        </w:tc>
        <w:tc>
          <w:tcPr>
            <w:tcW w:w="1143" w:type="dxa"/>
          </w:tcPr>
          <w:p w14:paraId="41546D8B" w14:textId="77777777" w:rsidR="00782F8F" w:rsidRPr="00FA2B1E" w:rsidRDefault="00782F8F" w:rsidP="00FA2B1E">
            <w:pPr>
              <w:rPr>
                <w:rFonts w:ascii="Arial" w:hAnsi="Arial" w:cs="Arial"/>
                <w:szCs w:val="24"/>
              </w:rPr>
            </w:pPr>
            <w:r w:rsidRPr="00FA2B1E">
              <w:rPr>
                <w:rFonts w:ascii="Arial" w:hAnsi="Arial" w:cs="Arial"/>
                <w:szCs w:val="24"/>
              </w:rPr>
              <w:t>/</w:t>
            </w:r>
          </w:p>
        </w:tc>
        <w:tc>
          <w:tcPr>
            <w:tcW w:w="892" w:type="dxa"/>
          </w:tcPr>
          <w:p w14:paraId="5EFB355A" w14:textId="77777777" w:rsidR="00782F8F" w:rsidRPr="00FA2B1E" w:rsidRDefault="00782F8F" w:rsidP="00FA2B1E">
            <w:pPr>
              <w:rPr>
                <w:rFonts w:ascii="Arial" w:hAnsi="Arial" w:cs="Arial"/>
                <w:szCs w:val="24"/>
              </w:rPr>
            </w:pPr>
          </w:p>
        </w:tc>
        <w:tc>
          <w:tcPr>
            <w:tcW w:w="1278" w:type="dxa"/>
          </w:tcPr>
          <w:p w14:paraId="663A9EF3" w14:textId="77777777" w:rsidR="00782F8F" w:rsidRPr="00FA2B1E" w:rsidRDefault="00782F8F" w:rsidP="00FA2B1E">
            <w:pPr>
              <w:rPr>
                <w:rFonts w:ascii="Arial" w:hAnsi="Arial" w:cs="Arial"/>
                <w:szCs w:val="24"/>
              </w:rPr>
            </w:pPr>
            <w:r w:rsidRPr="00FA2B1E">
              <w:rPr>
                <w:rFonts w:ascii="Arial" w:hAnsi="Arial" w:cs="Arial"/>
                <w:szCs w:val="24"/>
              </w:rPr>
              <w:t>/</w:t>
            </w:r>
          </w:p>
        </w:tc>
        <w:tc>
          <w:tcPr>
            <w:tcW w:w="1050" w:type="dxa"/>
          </w:tcPr>
          <w:p w14:paraId="71F0C7A3" w14:textId="77777777" w:rsidR="00782F8F" w:rsidRPr="00FA2B1E" w:rsidRDefault="00782F8F" w:rsidP="00FA2B1E">
            <w:pPr>
              <w:rPr>
                <w:rFonts w:ascii="Arial" w:hAnsi="Arial" w:cs="Arial"/>
                <w:szCs w:val="24"/>
              </w:rPr>
            </w:pPr>
            <w:r w:rsidRPr="00FA2B1E">
              <w:rPr>
                <w:rFonts w:ascii="Arial" w:hAnsi="Arial" w:cs="Arial"/>
                <w:szCs w:val="24"/>
              </w:rPr>
              <w:t>41</w:t>
            </w:r>
          </w:p>
        </w:tc>
      </w:tr>
      <w:tr w:rsidR="00782F8F" w:rsidRPr="00FA2B1E" w14:paraId="731F6AC3" w14:textId="77777777" w:rsidTr="00B61AA7">
        <w:trPr>
          <w:trHeight w:val="503"/>
        </w:trPr>
        <w:tc>
          <w:tcPr>
            <w:tcW w:w="1168" w:type="dxa"/>
          </w:tcPr>
          <w:p w14:paraId="34233D5A" w14:textId="77777777" w:rsidR="00782F8F" w:rsidRPr="00FA2B1E" w:rsidRDefault="00782F8F" w:rsidP="00FA2B1E">
            <w:pPr>
              <w:rPr>
                <w:rFonts w:ascii="Arial" w:hAnsi="Arial" w:cs="Arial"/>
                <w:szCs w:val="24"/>
              </w:rPr>
            </w:pPr>
            <w:r w:rsidRPr="00FA2B1E">
              <w:rPr>
                <w:rFonts w:ascii="Arial" w:hAnsi="Arial" w:cs="Arial"/>
                <w:szCs w:val="24"/>
              </w:rPr>
              <w:t>IPA II</w:t>
            </w:r>
          </w:p>
        </w:tc>
        <w:tc>
          <w:tcPr>
            <w:tcW w:w="780" w:type="dxa"/>
          </w:tcPr>
          <w:p w14:paraId="46F56E13" w14:textId="77777777" w:rsidR="00782F8F" w:rsidRPr="00FA2B1E" w:rsidRDefault="00782F8F" w:rsidP="00FA2B1E">
            <w:pPr>
              <w:rPr>
                <w:rFonts w:ascii="Arial" w:hAnsi="Arial" w:cs="Arial"/>
                <w:szCs w:val="24"/>
              </w:rPr>
            </w:pPr>
            <w:r w:rsidRPr="00FA2B1E">
              <w:rPr>
                <w:rFonts w:ascii="Arial" w:hAnsi="Arial" w:cs="Arial"/>
                <w:szCs w:val="24"/>
              </w:rPr>
              <w:t>/</w:t>
            </w:r>
          </w:p>
        </w:tc>
        <w:tc>
          <w:tcPr>
            <w:tcW w:w="755" w:type="dxa"/>
          </w:tcPr>
          <w:p w14:paraId="508CBA93" w14:textId="77777777" w:rsidR="00782F8F" w:rsidRPr="00FA2B1E" w:rsidRDefault="00782F8F" w:rsidP="00FA2B1E">
            <w:pPr>
              <w:rPr>
                <w:rFonts w:ascii="Arial" w:hAnsi="Arial" w:cs="Arial"/>
                <w:szCs w:val="24"/>
              </w:rPr>
            </w:pPr>
            <w:r w:rsidRPr="00FA2B1E">
              <w:rPr>
                <w:rFonts w:ascii="Arial" w:hAnsi="Arial" w:cs="Arial"/>
                <w:szCs w:val="24"/>
              </w:rPr>
              <w:t>/</w:t>
            </w:r>
          </w:p>
        </w:tc>
        <w:tc>
          <w:tcPr>
            <w:tcW w:w="1372" w:type="dxa"/>
          </w:tcPr>
          <w:p w14:paraId="41DE73EA" w14:textId="77777777" w:rsidR="00782F8F" w:rsidRPr="00FA2B1E" w:rsidRDefault="00782F8F" w:rsidP="00FA2B1E">
            <w:pPr>
              <w:rPr>
                <w:rFonts w:ascii="Arial" w:hAnsi="Arial" w:cs="Arial"/>
                <w:szCs w:val="24"/>
              </w:rPr>
            </w:pPr>
            <w:r w:rsidRPr="00FA2B1E">
              <w:rPr>
                <w:rFonts w:ascii="Arial" w:hAnsi="Arial" w:cs="Arial"/>
                <w:szCs w:val="24"/>
              </w:rPr>
              <w:t>2</w:t>
            </w:r>
          </w:p>
        </w:tc>
        <w:tc>
          <w:tcPr>
            <w:tcW w:w="996" w:type="dxa"/>
          </w:tcPr>
          <w:p w14:paraId="0E11C209" w14:textId="77777777" w:rsidR="00782F8F" w:rsidRPr="00FA2B1E" w:rsidRDefault="00782F8F" w:rsidP="00FA2B1E">
            <w:pPr>
              <w:rPr>
                <w:rFonts w:ascii="Arial" w:hAnsi="Arial" w:cs="Arial"/>
                <w:szCs w:val="24"/>
              </w:rPr>
            </w:pPr>
            <w:r w:rsidRPr="00FA2B1E">
              <w:rPr>
                <w:rFonts w:ascii="Arial" w:hAnsi="Arial" w:cs="Arial"/>
                <w:szCs w:val="24"/>
              </w:rPr>
              <w:t>24</w:t>
            </w:r>
          </w:p>
        </w:tc>
        <w:tc>
          <w:tcPr>
            <w:tcW w:w="1143" w:type="dxa"/>
          </w:tcPr>
          <w:p w14:paraId="5A4D8791" w14:textId="77777777" w:rsidR="00782F8F" w:rsidRPr="00FA2B1E" w:rsidRDefault="00782F8F" w:rsidP="00FA2B1E">
            <w:pPr>
              <w:rPr>
                <w:rFonts w:ascii="Arial" w:hAnsi="Arial" w:cs="Arial"/>
                <w:szCs w:val="24"/>
              </w:rPr>
            </w:pPr>
            <w:r w:rsidRPr="00FA2B1E">
              <w:rPr>
                <w:rFonts w:ascii="Arial" w:hAnsi="Arial" w:cs="Arial"/>
                <w:szCs w:val="24"/>
              </w:rPr>
              <w:t>6</w:t>
            </w:r>
          </w:p>
        </w:tc>
        <w:tc>
          <w:tcPr>
            <w:tcW w:w="892" w:type="dxa"/>
          </w:tcPr>
          <w:p w14:paraId="6B56BDA2" w14:textId="77777777" w:rsidR="00782F8F" w:rsidRPr="00FA2B1E" w:rsidRDefault="00782F8F" w:rsidP="00FA2B1E">
            <w:pPr>
              <w:rPr>
                <w:rFonts w:ascii="Arial" w:hAnsi="Arial" w:cs="Arial"/>
                <w:szCs w:val="24"/>
              </w:rPr>
            </w:pPr>
            <w:r w:rsidRPr="00FA2B1E">
              <w:rPr>
                <w:rFonts w:ascii="Arial" w:hAnsi="Arial" w:cs="Arial"/>
                <w:szCs w:val="24"/>
              </w:rPr>
              <w:t>2</w:t>
            </w:r>
          </w:p>
        </w:tc>
        <w:tc>
          <w:tcPr>
            <w:tcW w:w="1278" w:type="dxa"/>
          </w:tcPr>
          <w:p w14:paraId="79B5E8A2" w14:textId="77777777" w:rsidR="00782F8F" w:rsidRPr="00FA2B1E" w:rsidRDefault="00782F8F" w:rsidP="00FA2B1E">
            <w:pPr>
              <w:rPr>
                <w:rFonts w:ascii="Arial" w:hAnsi="Arial" w:cs="Arial"/>
                <w:szCs w:val="24"/>
              </w:rPr>
            </w:pPr>
            <w:r w:rsidRPr="00FA2B1E">
              <w:rPr>
                <w:rFonts w:ascii="Arial" w:hAnsi="Arial" w:cs="Arial"/>
                <w:szCs w:val="24"/>
              </w:rPr>
              <w:t>1</w:t>
            </w:r>
          </w:p>
        </w:tc>
        <w:tc>
          <w:tcPr>
            <w:tcW w:w="1050" w:type="dxa"/>
          </w:tcPr>
          <w:p w14:paraId="52AA878F" w14:textId="77777777" w:rsidR="00782F8F" w:rsidRPr="00FA2B1E" w:rsidRDefault="00782F8F" w:rsidP="00FA2B1E">
            <w:pPr>
              <w:rPr>
                <w:rFonts w:ascii="Arial" w:hAnsi="Arial" w:cs="Arial"/>
                <w:szCs w:val="24"/>
              </w:rPr>
            </w:pPr>
            <w:r w:rsidRPr="00FA2B1E">
              <w:rPr>
                <w:rFonts w:ascii="Arial" w:hAnsi="Arial" w:cs="Arial"/>
                <w:szCs w:val="24"/>
              </w:rPr>
              <w:t>35</w:t>
            </w:r>
          </w:p>
        </w:tc>
      </w:tr>
      <w:tr w:rsidR="00782F8F" w:rsidRPr="00FA2B1E" w14:paraId="0EEB0B41" w14:textId="77777777" w:rsidTr="00B61AA7">
        <w:trPr>
          <w:trHeight w:val="528"/>
        </w:trPr>
        <w:tc>
          <w:tcPr>
            <w:tcW w:w="1168" w:type="dxa"/>
          </w:tcPr>
          <w:p w14:paraId="174FB7AC" w14:textId="77777777" w:rsidR="00782F8F" w:rsidRPr="00FA2B1E" w:rsidRDefault="00782F8F" w:rsidP="00FA2B1E">
            <w:pPr>
              <w:rPr>
                <w:rFonts w:ascii="Arial" w:hAnsi="Arial" w:cs="Arial"/>
                <w:szCs w:val="24"/>
              </w:rPr>
            </w:pPr>
            <w:r w:rsidRPr="00FA2B1E">
              <w:rPr>
                <w:rFonts w:ascii="Arial" w:hAnsi="Arial" w:cs="Arial"/>
                <w:szCs w:val="24"/>
              </w:rPr>
              <w:t>IPA III</w:t>
            </w:r>
          </w:p>
        </w:tc>
        <w:tc>
          <w:tcPr>
            <w:tcW w:w="780" w:type="dxa"/>
          </w:tcPr>
          <w:p w14:paraId="68460CA3" w14:textId="77777777" w:rsidR="00782F8F" w:rsidRPr="00FA2B1E" w:rsidRDefault="00782F8F" w:rsidP="00FA2B1E">
            <w:pPr>
              <w:rPr>
                <w:rFonts w:ascii="Arial" w:hAnsi="Arial" w:cs="Arial"/>
                <w:szCs w:val="24"/>
              </w:rPr>
            </w:pPr>
            <w:r w:rsidRPr="00FA2B1E">
              <w:rPr>
                <w:rFonts w:ascii="Arial" w:hAnsi="Arial" w:cs="Arial"/>
                <w:szCs w:val="24"/>
              </w:rPr>
              <w:t>/</w:t>
            </w:r>
          </w:p>
        </w:tc>
        <w:tc>
          <w:tcPr>
            <w:tcW w:w="755" w:type="dxa"/>
          </w:tcPr>
          <w:p w14:paraId="625FAA2C" w14:textId="77777777" w:rsidR="00782F8F" w:rsidRPr="00FA2B1E" w:rsidRDefault="00782F8F" w:rsidP="00FA2B1E">
            <w:pPr>
              <w:rPr>
                <w:rFonts w:ascii="Arial" w:hAnsi="Arial" w:cs="Arial"/>
                <w:szCs w:val="24"/>
              </w:rPr>
            </w:pPr>
            <w:r w:rsidRPr="00FA2B1E">
              <w:rPr>
                <w:rFonts w:ascii="Arial" w:hAnsi="Arial" w:cs="Arial"/>
                <w:szCs w:val="24"/>
              </w:rPr>
              <w:t>1</w:t>
            </w:r>
          </w:p>
        </w:tc>
        <w:tc>
          <w:tcPr>
            <w:tcW w:w="1372" w:type="dxa"/>
          </w:tcPr>
          <w:p w14:paraId="0B10357A" w14:textId="77777777" w:rsidR="00782F8F" w:rsidRPr="00FA2B1E" w:rsidRDefault="00782F8F" w:rsidP="00FA2B1E">
            <w:pPr>
              <w:rPr>
                <w:rFonts w:ascii="Arial" w:hAnsi="Arial" w:cs="Arial"/>
                <w:szCs w:val="24"/>
              </w:rPr>
            </w:pPr>
            <w:r w:rsidRPr="00FA2B1E">
              <w:rPr>
                <w:rFonts w:ascii="Arial" w:hAnsi="Arial" w:cs="Arial"/>
                <w:szCs w:val="24"/>
              </w:rPr>
              <w:t>/</w:t>
            </w:r>
          </w:p>
        </w:tc>
        <w:tc>
          <w:tcPr>
            <w:tcW w:w="996" w:type="dxa"/>
          </w:tcPr>
          <w:p w14:paraId="07E0347C" w14:textId="77777777" w:rsidR="00782F8F" w:rsidRPr="00FA2B1E" w:rsidRDefault="00782F8F" w:rsidP="00FA2B1E">
            <w:pPr>
              <w:rPr>
                <w:rFonts w:ascii="Arial" w:hAnsi="Arial" w:cs="Arial"/>
                <w:szCs w:val="24"/>
              </w:rPr>
            </w:pPr>
            <w:r w:rsidRPr="00FA2B1E">
              <w:rPr>
                <w:rFonts w:ascii="Arial" w:hAnsi="Arial" w:cs="Arial"/>
                <w:szCs w:val="24"/>
              </w:rPr>
              <w:t>/</w:t>
            </w:r>
          </w:p>
        </w:tc>
        <w:tc>
          <w:tcPr>
            <w:tcW w:w="1143" w:type="dxa"/>
          </w:tcPr>
          <w:p w14:paraId="3F4A1E23" w14:textId="77777777" w:rsidR="00782F8F" w:rsidRPr="00FA2B1E" w:rsidRDefault="00782F8F" w:rsidP="00FA2B1E">
            <w:pPr>
              <w:rPr>
                <w:rFonts w:ascii="Arial" w:hAnsi="Arial" w:cs="Arial"/>
                <w:szCs w:val="24"/>
              </w:rPr>
            </w:pPr>
            <w:r w:rsidRPr="00FA2B1E">
              <w:rPr>
                <w:rFonts w:ascii="Arial" w:hAnsi="Arial" w:cs="Arial"/>
                <w:szCs w:val="24"/>
              </w:rPr>
              <w:t>/</w:t>
            </w:r>
          </w:p>
        </w:tc>
        <w:tc>
          <w:tcPr>
            <w:tcW w:w="892" w:type="dxa"/>
          </w:tcPr>
          <w:p w14:paraId="1972FB2F" w14:textId="77777777" w:rsidR="00782F8F" w:rsidRPr="00FA2B1E" w:rsidRDefault="00782F8F" w:rsidP="00FA2B1E">
            <w:pPr>
              <w:rPr>
                <w:rFonts w:ascii="Arial" w:hAnsi="Arial" w:cs="Arial"/>
                <w:szCs w:val="24"/>
              </w:rPr>
            </w:pPr>
            <w:r w:rsidRPr="00FA2B1E">
              <w:rPr>
                <w:rFonts w:ascii="Arial" w:hAnsi="Arial" w:cs="Arial"/>
                <w:szCs w:val="24"/>
              </w:rPr>
              <w:t>/</w:t>
            </w:r>
          </w:p>
        </w:tc>
        <w:tc>
          <w:tcPr>
            <w:tcW w:w="1278" w:type="dxa"/>
          </w:tcPr>
          <w:p w14:paraId="6B1B0513" w14:textId="77777777" w:rsidR="00782F8F" w:rsidRPr="00FA2B1E" w:rsidRDefault="00782F8F" w:rsidP="00FA2B1E">
            <w:pPr>
              <w:rPr>
                <w:rFonts w:ascii="Arial" w:hAnsi="Arial" w:cs="Arial"/>
                <w:szCs w:val="24"/>
              </w:rPr>
            </w:pPr>
            <w:r w:rsidRPr="00FA2B1E">
              <w:rPr>
                <w:rFonts w:ascii="Arial" w:hAnsi="Arial" w:cs="Arial"/>
                <w:szCs w:val="24"/>
              </w:rPr>
              <w:t>/</w:t>
            </w:r>
          </w:p>
        </w:tc>
        <w:tc>
          <w:tcPr>
            <w:tcW w:w="1050" w:type="dxa"/>
          </w:tcPr>
          <w:p w14:paraId="069EA34A" w14:textId="77777777" w:rsidR="00782F8F" w:rsidRPr="00FA2B1E" w:rsidRDefault="00782F8F" w:rsidP="00FA2B1E">
            <w:pPr>
              <w:rPr>
                <w:rFonts w:ascii="Arial" w:hAnsi="Arial" w:cs="Arial"/>
                <w:szCs w:val="24"/>
              </w:rPr>
            </w:pPr>
            <w:r w:rsidRPr="00FA2B1E">
              <w:rPr>
                <w:rFonts w:ascii="Arial" w:hAnsi="Arial" w:cs="Arial"/>
                <w:szCs w:val="24"/>
              </w:rPr>
              <w:t>1</w:t>
            </w:r>
          </w:p>
        </w:tc>
      </w:tr>
      <w:tr w:rsidR="00782F8F" w:rsidRPr="00FA2B1E" w14:paraId="402B7B84" w14:textId="77777777" w:rsidTr="00B61AA7">
        <w:trPr>
          <w:trHeight w:val="1033"/>
        </w:trPr>
        <w:tc>
          <w:tcPr>
            <w:tcW w:w="7109" w:type="dxa"/>
            <w:gridSpan w:val="7"/>
          </w:tcPr>
          <w:p w14:paraId="6A1B6705" w14:textId="77777777" w:rsidR="00782F8F" w:rsidRPr="00FA2B1E" w:rsidRDefault="00782F8F" w:rsidP="00FA2B1E">
            <w:pPr>
              <w:rPr>
                <w:rFonts w:ascii="Arial" w:hAnsi="Arial" w:cs="Arial"/>
                <w:szCs w:val="24"/>
              </w:rPr>
            </w:pPr>
          </w:p>
        </w:tc>
        <w:tc>
          <w:tcPr>
            <w:tcW w:w="1278" w:type="dxa"/>
          </w:tcPr>
          <w:p w14:paraId="384C23AD" w14:textId="0BABF60C" w:rsidR="00782F8F" w:rsidRPr="00FA2B1E" w:rsidRDefault="007B663B" w:rsidP="00FA2B1E">
            <w:pPr>
              <w:rPr>
                <w:rFonts w:ascii="Arial" w:hAnsi="Arial" w:cs="Arial"/>
                <w:szCs w:val="24"/>
              </w:rPr>
            </w:pPr>
            <w:r>
              <w:rPr>
                <w:rFonts w:ascii="Arial" w:hAnsi="Arial" w:cs="Arial"/>
                <w:szCs w:val="24"/>
              </w:rPr>
              <w:t>TOTAL:</w:t>
            </w:r>
          </w:p>
        </w:tc>
        <w:tc>
          <w:tcPr>
            <w:tcW w:w="1050" w:type="dxa"/>
          </w:tcPr>
          <w:p w14:paraId="5C017D29" w14:textId="77777777" w:rsidR="00782F8F" w:rsidRPr="00FA2B1E" w:rsidRDefault="00782F8F" w:rsidP="00FA2B1E">
            <w:pPr>
              <w:rPr>
                <w:rFonts w:ascii="Arial" w:hAnsi="Arial" w:cs="Arial"/>
                <w:szCs w:val="24"/>
              </w:rPr>
            </w:pPr>
            <w:r w:rsidRPr="00FA2B1E">
              <w:rPr>
                <w:rFonts w:ascii="Arial" w:hAnsi="Arial" w:cs="Arial"/>
                <w:szCs w:val="24"/>
              </w:rPr>
              <w:t>77</w:t>
            </w:r>
          </w:p>
        </w:tc>
      </w:tr>
    </w:tbl>
    <w:p w14:paraId="6240CA95" w14:textId="77777777" w:rsidR="00F9234A" w:rsidRPr="00FA2B1E" w:rsidRDefault="00F9234A" w:rsidP="00FA2B1E">
      <w:pPr>
        <w:rPr>
          <w:rFonts w:ascii="Arial" w:hAnsi="Arial" w:cs="Arial"/>
          <w:sz w:val="20"/>
          <w:szCs w:val="20"/>
        </w:rPr>
      </w:pPr>
    </w:p>
    <w:p w14:paraId="7E4E587C" w14:textId="77777777" w:rsidR="00B434C0" w:rsidRPr="00FA2B1E" w:rsidRDefault="00B434C0" w:rsidP="00FA2B1E">
      <w:pPr>
        <w:rPr>
          <w:rFonts w:ascii="Arial" w:hAnsi="Arial" w:cs="Arial"/>
          <w:color w:val="auto"/>
          <w:sz w:val="20"/>
          <w:szCs w:val="20"/>
        </w:rPr>
      </w:pPr>
      <w:r w:rsidRPr="00FA2B1E">
        <w:rPr>
          <w:rFonts w:ascii="Arial" w:hAnsi="Arial" w:cs="Arial"/>
          <w:b/>
          <w:bCs/>
          <w:color w:val="auto"/>
          <w:sz w:val="20"/>
          <w:szCs w:val="20"/>
        </w:rPr>
        <w:t>Figure No. 2: Number of Reported Irregularities by Financial Periods and Components</w:t>
      </w:r>
    </w:p>
    <w:p w14:paraId="36B7D7CE" w14:textId="1EA592A5" w:rsidR="00A5155C" w:rsidRPr="00FA2B1E" w:rsidRDefault="00B434C0" w:rsidP="00FA2B1E">
      <w:pPr>
        <w:rPr>
          <w:rFonts w:ascii="Arial" w:hAnsi="Arial" w:cs="Arial"/>
        </w:rPr>
      </w:pPr>
      <w:r w:rsidRPr="00FA2B1E">
        <w:rPr>
          <w:rFonts w:ascii="Arial" w:hAnsi="Arial" w:cs="Arial"/>
          <w:noProof/>
        </w:rPr>
        <w:t xml:space="preserve"> </w:t>
      </w:r>
      <w:r w:rsidR="009B636E" w:rsidRPr="00FA2B1E">
        <w:rPr>
          <w:rFonts w:ascii="Arial" w:hAnsi="Arial" w:cs="Arial"/>
          <w:noProof/>
        </w:rPr>
        <w:drawing>
          <wp:inline distT="0" distB="0" distL="0" distR="0" wp14:anchorId="7A398C15" wp14:editId="6CD57C80">
            <wp:extent cx="6000750" cy="26289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F60D5B" w14:textId="77777777" w:rsidR="0055749D" w:rsidRPr="00FA2B1E" w:rsidRDefault="0055749D" w:rsidP="00FA2B1E">
      <w:pPr>
        <w:rPr>
          <w:rFonts w:ascii="Arial" w:hAnsi="Arial" w:cs="Arial"/>
          <w:b/>
          <w:i/>
          <w:u w:val="single"/>
        </w:rPr>
      </w:pPr>
      <w:bookmarkStart w:id="34" w:name="_Toc168053473"/>
    </w:p>
    <w:bookmarkEnd w:id="34"/>
    <w:p w14:paraId="65D087A9" w14:textId="13E48636" w:rsidR="0080659F" w:rsidRDefault="0080659F" w:rsidP="00FA2B1E">
      <w:pPr>
        <w:rPr>
          <w:rFonts w:ascii="Arial" w:hAnsi="Arial" w:cs="Arial"/>
          <w:bCs/>
          <w:color w:val="auto"/>
          <w:szCs w:val="24"/>
        </w:rPr>
      </w:pPr>
      <w:r w:rsidRPr="00FA2B1E">
        <w:rPr>
          <w:rFonts w:ascii="Arial" w:hAnsi="Arial" w:cs="Arial"/>
          <w:bCs/>
          <w:color w:val="auto"/>
          <w:szCs w:val="24"/>
        </w:rPr>
        <w:t>Based on the presented data, it can be concluded that Montenegro has established a solid audit trail and database with regard to the protection of the financial interests of the European Union, as well as a mechanism for controlling the use of funds spent from pre-accession assistance. However, further improvements in this area are necessary, particularly when taking into account the number of irregularities reported by countries in the region during the same reporting period, which is relatively higher compared to Montenegro.</w:t>
      </w:r>
    </w:p>
    <w:p w14:paraId="40FD8FF2" w14:textId="77777777" w:rsidR="0083253B" w:rsidRPr="00FA2B1E" w:rsidRDefault="0083253B" w:rsidP="00FA2B1E">
      <w:pPr>
        <w:rPr>
          <w:rFonts w:ascii="Arial" w:hAnsi="Arial" w:cs="Arial"/>
          <w:color w:val="auto"/>
          <w:szCs w:val="24"/>
        </w:rPr>
      </w:pPr>
    </w:p>
    <w:p w14:paraId="42518D16" w14:textId="38C969CB" w:rsidR="0080659F" w:rsidRDefault="0080659F" w:rsidP="00FA2B1E">
      <w:pPr>
        <w:rPr>
          <w:rFonts w:ascii="Arial" w:hAnsi="Arial" w:cs="Arial"/>
          <w:b/>
          <w:bCs/>
          <w:color w:val="auto"/>
          <w:szCs w:val="24"/>
        </w:rPr>
      </w:pPr>
      <w:bookmarkStart w:id="35" w:name="_Toc221531341"/>
      <w:bookmarkStart w:id="36" w:name="_Toc221532167"/>
      <w:r w:rsidRPr="00FA2B1E">
        <w:rPr>
          <w:rFonts w:ascii="Arial" w:hAnsi="Arial" w:cs="Arial"/>
          <w:b/>
          <w:bCs/>
          <w:color w:val="auto"/>
          <w:szCs w:val="24"/>
        </w:rPr>
        <w:lastRenderedPageBreak/>
        <w:t>2) Financial Impact of Reported Irregularities and the Rate of Financial Impact</w:t>
      </w:r>
      <w:bookmarkEnd w:id="35"/>
      <w:bookmarkEnd w:id="36"/>
    </w:p>
    <w:p w14:paraId="21EC5EC0" w14:textId="77777777" w:rsidR="0083253B" w:rsidRPr="00FA2B1E" w:rsidRDefault="0083253B" w:rsidP="00FA2B1E">
      <w:pPr>
        <w:rPr>
          <w:rFonts w:ascii="Arial" w:hAnsi="Arial" w:cs="Arial"/>
          <w:b/>
          <w:bCs/>
          <w:color w:val="auto"/>
          <w:szCs w:val="24"/>
        </w:rPr>
      </w:pPr>
    </w:p>
    <w:p w14:paraId="4D9E61AE" w14:textId="77777777" w:rsidR="0080659F" w:rsidRPr="00FA2B1E" w:rsidRDefault="0080659F" w:rsidP="00FA2B1E">
      <w:pPr>
        <w:rPr>
          <w:rFonts w:ascii="Arial" w:hAnsi="Arial" w:cs="Arial"/>
          <w:color w:val="auto"/>
          <w:szCs w:val="24"/>
        </w:rPr>
      </w:pPr>
      <w:r w:rsidRPr="00FA2B1E">
        <w:rPr>
          <w:rFonts w:ascii="Arial" w:hAnsi="Arial" w:cs="Arial"/>
          <w:b/>
          <w:bCs/>
          <w:color w:val="auto"/>
          <w:szCs w:val="24"/>
        </w:rPr>
        <w:t>Regional Development</w:t>
      </w:r>
      <w:r w:rsidRPr="00FA2B1E">
        <w:rPr>
          <w:rFonts w:ascii="Arial" w:hAnsi="Arial" w:cs="Arial"/>
          <w:color w:val="auto"/>
          <w:szCs w:val="24"/>
        </w:rPr>
        <w:t xml:space="preserve"> – The total value of the Operational Programme amounts to </w:t>
      </w:r>
      <w:r w:rsidRPr="00FA2B1E">
        <w:rPr>
          <w:rFonts w:ascii="Arial" w:hAnsi="Arial" w:cs="Arial"/>
          <w:b/>
          <w:bCs/>
          <w:color w:val="auto"/>
          <w:szCs w:val="24"/>
        </w:rPr>
        <w:t>EUR 26,169,624.00</w:t>
      </w:r>
      <w:r w:rsidRPr="00FA2B1E">
        <w:rPr>
          <w:rFonts w:ascii="Arial" w:hAnsi="Arial" w:cs="Arial"/>
          <w:color w:val="auto"/>
          <w:szCs w:val="24"/>
        </w:rPr>
        <w:t xml:space="preserve">, with funding allocated at </w:t>
      </w:r>
      <w:r w:rsidRPr="00FA2B1E">
        <w:rPr>
          <w:rFonts w:ascii="Arial" w:hAnsi="Arial" w:cs="Arial"/>
          <w:b/>
          <w:bCs/>
          <w:color w:val="auto"/>
          <w:szCs w:val="24"/>
        </w:rPr>
        <w:t>85% from IPA funds</w:t>
      </w:r>
      <w:r w:rsidRPr="00FA2B1E">
        <w:rPr>
          <w:rFonts w:ascii="Arial" w:hAnsi="Arial" w:cs="Arial"/>
          <w:color w:val="auto"/>
          <w:szCs w:val="24"/>
        </w:rPr>
        <w:t xml:space="preserve"> and </w:t>
      </w:r>
      <w:r w:rsidRPr="00FA2B1E">
        <w:rPr>
          <w:rFonts w:ascii="Arial" w:hAnsi="Arial" w:cs="Arial"/>
          <w:b/>
          <w:bCs/>
          <w:color w:val="auto"/>
          <w:szCs w:val="24"/>
        </w:rPr>
        <w:t>15% from national co-financing</w:t>
      </w:r>
      <w:r w:rsidRPr="00FA2B1E">
        <w:rPr>
          <w:rFonts w:ascii="Arial" w:hAnsi="Arial" w:cs="Arial"/>
          <w:color w:val="auto"/>
          <w:szCs w:val="24"/>
        </w:rPr>
        <w:t xml:space="preserve">. Accordingly, IPA funds amount to </w:t>
      </w:r>
      <w:r w:rsidRPr="00FA2B1E">
        <w:rPr>
          <w:rFonts w:ascii="Arial" w:hAnsi="Arial" w:cs="Arial"/>
          <w:b/>
          <w:bCs/>
          <w:color w:val="auto"/>
          <w:szCs w:val="24"/>
        </w:rPr>
        <w:t>EUR 22,235,679.00</w:t>
      </w:r>
      <w:r w:rsidRPr="00FA2B1E">
        <w:rPr>
          <w:rFonts w:ascii="Arial" w:hAnsi="Arial" w:cs="Arial"/>
          <w:color w:val="auto"/>
          <w:szCs w:val="24"/>
        </w:rPr>
        <w:t xml:space="preserve">, while national co-financing amounts to </w:t>
      </w:r>
      <w:r w:rsidRPr="00FA2B1E">
        <w:rPr>
          <w:rFonts w:ascii="Arial" w:hAnsi="Arial" w:cs="Arial"/>
          <w:b/>
          <w:bCs/>
          <w:color w:val="auto"/>
          <w:szCs w:val="24"/>
        </w:rPr>
        <w:t>EUR 3,923,947.00</w:t>
      </w:r>
      <w:r w:rsidRPr="00FA2B1E">
        <w:rPr>
          <w:rFonts w:ascii="Arial" w:hAnsi="Arial" w:cs="Arial"/>
          <w:color w:val="auto"/>
          <w:szCs w:val="24"/>
        </w:rPr>
        <w:t>.</w:t>
      </w:r>
    </w:p>
    <w:p w14:paraId="50161E23" w14:textId="77777777" w:rsidR="0080659F" w:rsidRPr="00FA2B1E" w:rsidRDefault="0080659F" w:rsidP="00FA2B1E">
      <w:pPr>
        <w:rPr>
          <w:rFonts w:ascii="Arial" w:hAnsi="Arial" w:cs="Arial"/>
          <w:color w:val="auto"/>
          <w:szCs w:val="24"/>
        </w:rPr>
      </w:pPr>
      <w:r w:rsidRPr="00FA2B1E">
        <w:rPr>
          <w:rFonts w:ascii="Arial" w:hAnsi="Arial" w:cs="Arial"/>
          <w:color w:val="auto"/>
          <w:szCs w:val="24"/>
        </w:rPr>
        <w:t xml:space="preserve">With regard to funds actually spent and paid to beneficiaries, the amount paid from EU funds totals </w:t>
      </w:r>
      <w:r w:rsidRPr="00FA2B1E">
        <w:rPr>
          <w:rFonts w:ascii="Arial" w:hAnsi="Arial" w:cs="Arial"/>
          <w:b/>
          <w:bCs/>
          <w:color w:val="auto"/>
          <w:szCs w:val="24"/>
        </w:rPr>
        <w:t>EUR 16,702,380.91</w:t>
      </w:r>
      <w:r w:rsidRPr="00FA2B1E">
        <w:rPr>
          <w:rFonts w:ascii="Arial" w:hAnsi="Arial" w:cs="Arial"/>
          <w:color w:val="auto"/>
          <w:szCs w:val="24"/>
        </w:rPr>
        <w:t xml:space="preserve">, while the national contribution paid from the state budget amounts to </w:t>
      </w:r>
      <w:r w:rsidRPr="00FA2B1E">
        <w:rPr>
          <w:rFonts w:ascii="Arial" w:hAnsi="Arial" w:cs="Arial"/>
          <w:b/>
          <w:bCs/>
          <w:color w:val="auto"/>
          <w:szCs w:val="24"/>
        </w:rPr>
        <w:t>EUR 3,923,947.00</w:t>
      </w:r>
      <w:r w:rsidRPr="00FA2B1E">
        <w:rPr>
          <w:rFonts w:ascii="Arial" w:hAnsi="Arial" w:cs="Arial"/>
          <w:color w:val="auto"/>
          <w:szCs w:val="24"/>
        </w:rPr>
        <w:t xml:space="preserve">. The total amount spent through project implementation therefore amounts to </w:t>
      </w:r>
      <w:r w:rsidRPr="00FA2B1E">
        <w:rPr>
          <w:rFonts w:ascii="Arial" w:hAnsi="Arial" w:cs="Arial"/>
          <w:b/>
          <w:bCs/>
          <w:color w:val="auto"/>
          <w:szCs w:val="24"/>
        </w:rPr>
        <w:t>EUR 20,626,327.91</w:t>
      </w:r>
      <w:r w:rsidRPr="00FA2B1E">
        <w:rPr>
          <w:rFonts w:ascii="Arial" w:hAnsi="Arial" w:cs="Arial"/>
          <w:color w:val="auto"/>
          <w:szCs w:val="24"/>
        </w:rPr>
        <w:t>.</w:t>
      </w:r>
    </w:p>
    <w:tbl>
      <w:tblPr>
        <w:tblStyle w:val="TableGrid0"/>
        <w:tblW w:w="0" w:type="auto"/>
        <w:tblInd w:w="1127" w:type="dxa"/>
        <w:tblLook w:val="04A0" w:firstRow="1" w:lastRow="0" w:firstColumn="1" w:lastColumn="0" w:noHBand="0" w:noVBand="1"/>
      </w:tblPr>
      <w:tblGrid>
        <w:gridCol w:w="6800"/>
      </w:tblGrid>
      <w:tr w:rsidR="00392CC1" w:rsidRPr="00FA2B1E" w14:paraId="4A7C1491" w14:textId="77777777" w:rsidTr="00392CC1">
        <w:trPr>
          <w:trHeight w:val="551"/>
        </w:trPr>
        <w:tc>
          <w:tcPr>
            <w:tcW w:w="6800" w:type="dxa"/>
            <w:shd w:val="clear" w:color="auto" w:fill="E7E6E6" w:themeFill="background2"/>
          </w:tcPr>
          <w:p w14:paraId="61A678FB" w14:textId="77777777" w:rsidR="00392CC1" w:rsidRPr="00FA2B1E" w:rsidRDefault="00392CC1" w:rsidP="00FA2B1E">
            <w:pPr>
              <w:rPr>
                <w:rFonts w:ascii="Arial" w:hAnsi="Arial" w:cs="Arial"/>
                <w:bCs/>
              </w:rPr>
            </w:pPr>
            <w:r w:rsidRPr="00FA2B1E">
              <w:rPr>
                <w:rFonts w:ascii="Arial" w:hAnsi="Arial" w:cs="Arial"/>
                <w:bCs/>
              </w:rPr>
              <w:t xml:space="preserve">Stopa nepravilnosti: </w:t>
            </w:r>
            <m:oMath>
              <m:f>
                <m:fPr>
                  <m:ctrlPr>
                    <w:rPr>
                      <w:rFonts w:ascii="Cambria Math" w:hAnsi="Cambria Math" w:cs="Arial"/>
                      <w:bCs/>
                    </w:rPr>
                  </m:ctrlPr>
                </m:fPr>
                <m:num>
                  <m:r>
                    <m:rPr>
                      <m:sty m:val="p"/>
                    </m:rPr>
                    <w:rPr>
                      <w:rFonts w:ascii="Cambria Math" w:hAnsi="Cambria Math" w:cs="Arial"/>
                    </w:rPr>
                    <m:t>664.695,85</m:t>
                  </m:r>
                </m:num>
                <m:den>
                  <m:r>
                    <m:rPr>
                      <m:sty m:val="p"/>
                    </m:rPr>
                    <w:rPr>
                      <w:rFonts w:ascii="Cambria Math" w:hAnsi="Cambria Math" w:cs="Arial"/>
                    </w:rPr>
                    <m:t>20.626.327,91</m:t>
                  </m:r>
                </m:den>
              </m:f>
            </m:oMath>
            <w:r w:rsidRPr="00FA2B1E">
              <w:rPr>
                <w:rFonts w:ascii="Arial" w:hAnsi="Arial" w:cs="Arial"/>
                <w:bCs/>
              </w:rPr>
              <w:t xml:space="preserve"> x 100% ≈ 0,0322 x 100% ≈ 3.22%</w:t>
            </w:r>
          </w:p>
        </w:tc>
      </w:tr>
    </w:tbl>
    <w:p w14:paraId="34BCFF84" w14:textId="77777777" w:rsidR="0080659F" w:rsidRPr="00FA2B1E" w:rsidRDefault="0080659F" w:rsidP="00FA2B1E">
      <w:pPr>
        <w:rPr>
          <w:rFonts w:ascii="Arial" w:hAnsi="Arial" w:cs="Arial"/>
        </w:rPr>
      </w:pPr>
      <w:r w:rsidRPr="00FA2B1E">
        <w:rPr>
          <w:rStyle w:val="Strong"/>
          <w:rFonts w:ascii="Arial" w:hAnsi="Arial" w:cs="Arial"/>
        </w:rPr>
        <w:t>Human Resources Development</w:t>
      </w:r>
      <w:r w:rsidRPr="00FA2B1E">
        <w:rPr>
          <w:rFonts w:ascii="Arial" w:hAnsi="Arial" w:cs="Arial"/>
        </w:rPr>
        <w:t xml:space="preserve"> – The total value of the Operational Programme amounts to </w:t>
      </w:r>
      <w:r w:rsidRPr="00FA2B1E">
        <w:rPr>
          <w:rStyle w:val="Strong"/>
          <w:rFonts w:ascii="Arial" w:hAnsi="Arial" w:cs="Arial"/>
        </w:rPr>
        <w:t>EUR 5,803,344.00</w:t>
      </w:r>
      <w:r w:rsidRPr="00FA2B1E">
        <w:rPr>
          <w:rFonts w:ascii="Arial" w:hAnsi="Arial" w:cs="Arial"/>
        </w:rPr>
        <w:t xml:space="preserve">, with funding allocated at </w:t>
      </w:r>
      <w:r w:rsidRPr="00FA2B1E">
        <w:rPr>
          <w:rStyle w:val="Strong"/>
          <w:rFonts w:ascii="Arial" w:hAnsi="Arial" w:cs="Arial"/>
        </w:rPr>
        <w:t>85% from IPA funds</w:t>
      </w:r>
      <w:r w:rsidRPr="00FA2B1E">
        <w:rPr>
          <w:rFonts w:ascii="Arial" w:hAnsi="Arial" w:cs="Arial"/>
        </w:rPr>
        <w:t xml:space="preserve"> and </w:t>
      </w:r>
      <w:r w:rsidRPr="00FA2B1E">
        <w:rPr>
          <w:rStyle w:val="Strong"/>
          <w:rFonts w:ascii="Arial" w:hAnsi="Arial" w:cs="Arial"/>
        </w:rPr>
        <w:t>15% from national co-financing</w:t>
      </w:r>
      <w:r w:rsidRPr="00FA2B1E">
        <w:rPr>
          <w:rFonts w:ascii="Arial" w:hAnsi="Arial" w:cs="Arial"/>
        </w:rPr>
        <w:t xml:space="preserve">. Accordingly, IPA funds amount to </w:t>
      </w:r>
      <w:r w:rsidRPr="00FA2B1E">
        <w:rPr>
          <w:rStyle w:val="Strong"/>
          <w:rFonts w:ascii="Arial" w:hAnsi="Arial" w:cs="Arial"/>
        </w:rPr>
        <w:t>EUR 4,932,839.00</w:t>
      </w:r>
      <w:r w:rsidRPr="00FA2B1E">
        <w:rPr>
          <w:rFonts w:ascii="Arial" w:hAnsi="Arial" w:cs="Arial"/>
        </w:rPr>
        <w:t xml:space="preserve">, while national co-financing amounts to </w:t>
      </w:r>
      <w:r w:rsidRPr="00FA2B1E">
        <w:rPr>
          <w:rStyle w:val="Strong"/>
          <w:rFonts w:ascii="Arial" w:hAnsi="Arial" w:cs="Arial"/>
        </w:rPr>
        <w:t>EUR 870,505.00</w:t>
      </w:r>
      <w:r w:rsidRPr="00FA2B1E">
        <w:rPr>
          <w:rFonts w:ascii="Arial" w:hAnsi="Arial" w:cs="Arial"/>
        </w:rPr>
        <w:t>.</w:t>
      </w:r>
    </w:p>
    <w:p w14:paraId="51A33236" w14:textId="77777777" w:rsidR="0080659F" w:rsidRPr="00FA2B1E" w:rsidRDefault="0080659F" w:rsidP="00FA2B1E">
      <w:pPr>
        <w:rPr>
          <w:rFonts w:ascii="Arial" w:hAnsi="Arial" w:cs="Arial"/>
        </w:rPr>
      </w:pPr>
      <w:r w:rsidRPr="00FA2B1E">
        <w:rPr>
          <w:rFonts w:ascii="Arial" w:hAnsi="Arial" w:cs="Arial"/>
        </w:rPr>
        <w:t xml:space="preserve">With regard to funds actually spent and paid to beneficiaries, the amount paid from EU funds totals </w:t>
      </w:r>
      <w:r w:rsidRPr="00FA2B1E">
        <w:rPr>
          <w:rStyle w:val="Strong"/>
          <w:rFonts w:ascii="Arial" w:hAnsi="Arial" w:cs="Arial"/>
        </w:rPr>
        <w:t>EUR 4,041,130.23</w:t>
      </w:r>
      <w:r w:rsidRPr="00FA2B1E">
        <w:rPr>
          <w:rFonts w:ascii="Arial" w:hAnsi="Arial" w:cs="Arial"/>
        </w:rPr>
        <w:t xml:space="preserve">, while the national contribution paid from the state budget amounts to </w:t>
      </w:r>
      <w:r w:rsidRPr="00FA2B1E">
        <w:rPr>
          <w:rStyle w:val="Strong"/>
          <w:rFonts w:ascii="Arial" w:hAnsi="Arial" w:cs="Arial"/>
        </w:rPr>
        <w:t>EUR 870,505.00</w:t>
      </w:r>
      <w:r w:rsidRPr="00FA2B1E">
        <w:rPr>
          <w:rFonts w:ascii="Arial" w:hAnsi="Arial" w:cs="Arial"/>
        </w:rPr>
        <w:t xml:space="preserve">. The total amount spent through project implementation therefore amounts to </w:t>
      </w:r>
      <w:r w:rsidRPr="00FA2B1E">
        <w:rPr>
          <w:rStyle w:val="Strong"/>
          <w:rFonts w:ascii="Arial" w:hAnsi="Arial" w:cs="Arial"/>
        </w:rPr>
        <w:t>EUR 4,911,635.23</w:t>
      </w:r>
      <w:r w:rsidRPr="00FA2B1E">
        <w:rPr>
          <w:rFonts w:ascii="Arial" w:hAnsi="Arial" w:cs="Arial"/>
        </w:rPr>
        <w:t>.</w:t>
      </w:r>
    </w:p>
    <w:tbl>
      <w:tblPr>
        <w:tblStyle w:val="TableGrid0"/>
        <w:tblW w:w="0" w:type="auto"/>
        <w:tblInd w:w="1127" w:type="dxa"/>
        <w:tblLook w:val="04A0" w:firstRow="1" w:lastRow="0" w:firstColumn="1" w:lastColumn="0" w:noHBand="0" w:noVBand="1"/>
      </w:tblPr>
      <w:tblGrid>
        <w:gridCol w:w="6814"/>
      </w:tblGrid>
      <w:tr w:rsidR="00392CC1" w:rsidRPr="00FA2B1E" w14:paraId="545765B9" w14:textId="77777777" w:rsidTr="00392CC1">
        <w:trPr>
          <w:trHeight w:val="363"/>
        </w:trPr>
        <w:tc>
          <w:tcPr>
            <w:tcW w:w="6814" w:type="dxa"/>
            <w:shd w:val="clear" w:color="auto" w:fill="E7E6E6" w:themeFill="background2"/>
          </w:tcPr>
          <w:p w14:paraId="1C28627F" w14:textId="596BF65E" w:rsidR="00392CC1" w:rsidRPr="00FA2B1E" w:rsidRDefault="00392CC1" w:rsidP="00FA2B1E">
            <w:pPr>
              <w:rPr>
                <w:rFonts w:ascii="Arial" w:hAnsi="Arial" w:cs="Arial"/>
                <w:bCs/>
              </w:rPr>
            </w:pPr>
            <w:r w:rsidRPr="00FA2B1E">
              <w:rPr>
                <w:rFonts w:ascii="Arial" w:hAnsi="Arial" w:cs="Arial"/>
                <w:bCs/>
              </w:rPr>
              <w:t xml:space="preserve">Stopa nepravilnosti: </w:t>
            </w:r>
            <m:oMath>
              <m:f>
                <m:fPr>
                  <m:ctrlPr>
                    <w:rPr>
                      <w:rFonts w:ascii="Cambria Math" w:hAnsi="Cambria Math" w:cs="Arial"/>
                      <w:bCs/>
                    </w:rPr>
                  </m:ctrlPr>
                </m:fPr>
                <m:num>
                  <m:r>
                    <w:rPr>
                      <w:rFonts w:ascii="Cambria Math" w:hAnsi="Cambria Math" w:cs="Arial"/>
                    </w:rPr>
                    <m:t>436</m:t>
                  </m:r>
                  <m:r>
                    <m:rPr>
                      <m:sty m:val="p"/>
                    </m:rPr>
                    <w:rPr>
                      <w:rFonts w:ascii="Cambria Math" w:hAnsi="Cambria Math" w:cs="Arial"/>
                    </w:rPr>
                    <m:t>.714,60</m:t>
                  </m:r>
                </m:num>
                <m:den>
                  <m:r>
                    <m:rPr>
                      <m:sty m:val="p"/>
                    </m:rPr>
                    <w:rPr>
                      <w:rFonts w:ascii="Cambria Math" w:hAnsi="Cambria Math" w:cs="Arial"/>
                    </w:rPr>
                    <m:t>4.911.635,23</m:t>
                  </m:r>
                </m:den>
              </m:f>
            </m:oMath>
            <w:r w:rsidRPr="00FA2B1E">
              <w:rPr>
                <w:rFonts w:ascii="Arial" w:hAnsi="Arial" w:cs="Arial"/>
                <w:bCs/>
              </w:rPr>
              <w:t xml:space="preserve"> x 100% ≈ 0.</w:t>
            </w:r>
            <w:r w:rsidR="00134B5B" w:rsidRPr="00FA2B1E">
              <w:rPr>
                <w:rFonts w:ascii="Arial" w:hAnsi="Arial" w:cs="Arial"/>
                <w:bCs/>
              </w:rPr>
              <w:t>0889</w:t>
            </w:r>
            <w:r w:rsidRPr="00FA2B1E">
              <w:rPr>
                <w:rFonts w:ascii="Arial" w:hAnsi="Arial" w:cs="Arial"/>
                <w:bCs/>
              </w:rPr>
              <w:t xml:space="preserve"> x 100% ≈ </w:t>
            </w:r>
            <w:r w:rsidR="00134B5B" w:rsidRPr="00FA2B1E">
              <w:rPr>
                <w:rFonts w:ascii="Arial" w:hAnsi="Arial" w:cs="Arial"/>
                <w:bCs/>
              </w:rPr>
              <w:t>8</w:t>
            </w:r>
            <w:r w:rsidRPr="00FA2B1E">
              <w:rPr>
                <w:rFonts w:ascii="Arial" w:hAnsi="Arial" w:cs="Arial"/>
                <w:bCs/>
              </w:rPr>
              <w:t>.</w:t>
            </w:r>
            <w:r w:rsidR="00134B5B" w:rsidRPr="00FA2B1E">
              <w:rPr>
                <w:rFonts w:ascii="Arial" w:hAnsi="Arial" w:cs="Arial"/>
                <w:bCs/>
              </w:rPr>
              <w:t>89</w:t>
            </w:r>
            <w:r w:rsidRPr="00FA2B1E">
              <w:rPr>
                <w:rFonts w:ascii="Arial" w:hAnsi="Arial" w:cs="Arial"/>
                <w:bCs/>
              </w:rPr>
              <w:t>%</w:t>
            </w:r>
          </w:p>
        </w:tc>
      </w:tr>
    </w:tbl>
    <w:p w14:paraId="37E63DE7" w14:textId="5B9C9A87" w:rsidR="003F37B0" w:rsidRPr="00FA2B1E" w:rsidRDefault="0080659F" w:rsidP="00FA2B1E">
      <w:pPr>
        <w:rPr>
          <w:rFonts w:ascii="Arial" w:hAnsi="Arial" w:cs="Arial"/>
          <w:bCs/>
        </w:rPr>
      </w:pPr>
      <w:r w:rsidRPr="00FA2B1E">
        <w:rPr>
          <w:rStyle w:val="Strong"/>
          <w:rFonts w:ascii="Arial" w:hAnsi="Arial" w:cs="Arial"/>
        </w:rPr>
        <w:t>IPARD</w:t>
      </w:r>
      <w:r w:rsidRPr="00FA2B1E">
        <w:rPr>
          <w:rFonts w:ascii="Arial" w:hAnsi="Arial" w:cs="Arial"/>
        </w:rPr>
        <w:t xml:space="preserve"> – Through the implementation of the </w:t>
      </w:r>
      <w:r w:rsidRPr="00FA2B1E">
        <w:rPr>
          <w:rStyle w:val="Strong"/>
          <w:rFonts w:ascii="Arial" w:hAnsi="Arial" w:cs="Arial"/>
        </w:rPr>
        <w:t>IPARD II programme</w:t>
      </w:r>
      <w:r w:rsidRPr="00FA2B1E">
        <w:rPr>
          <w:rFonts w:ascii="Arial" w:hAnsi="Arial" w:cs="Arial"/>
        </w:rPr>
        <w:t xml:space="preserve">, a total of </w:t>
      </w:r>
      <w:r w:rsidRPr="00FA2B1E">
        <w:rPr>
          <w:rStyle w:val="Strong"/>
          <w:rFonts w:ascii="Arial" w:hAnsi="Arial" w:cs="Arial"/>
        </w:rPr>
        <w:t>EUR 49,678,029.73</w:t>
      </w:r>
      <w:r w:rsidRPr="00FA2B1E">
        <w:rPr>
          <w:rFonts w:ascii="Arial" w:hAnsi="Arial" w:cs="Arial"/>
        </w:rPr>
        <w:t xml:space="preserve"> in non-repayable funds was made available to Montenegrin farmers, of which </w:t>
      </w:r>
      <w:r w:rsidRPr="00FA2B1E">
        <w:rPr>
          <w:rStyle w:val="Strong"/>
          <w:rFonts w:ascii="Arial" w:hAnsi="Arial" w:cs="Arial"/>
        </w:rPr>
        <w:t>EU funds account for EUR 37,264,404.65</w:t>
      </w:r>
      <w:r w:rsidRPr="00FA2B1E">
        <w:rPr>
          <w:rFonts w:ascii="Arial" w:hAnsi="Arial" w:cs="Arial"/>
        </w:rPr>
        <w:t xml:space="preserve">, while </w:t>
      </w:r>
      <w:r w:rsidRPr="00FA2B1E">
        <w:rPr>
          <w:rStyle w:val="Strong"/>
          <w:rFonts w:ascii="Arial" w:hAnsi="Arial" w:cs="Arial"/>
        </w:rPr>
        <w:t>national co-financing amounts to EUR 12,413,625.08</w:t>
      </w:r>
      <w:r w:rsidRPr="00FA2B1E">
        <w:rPr>
          <w:rFonts w:ascii="Arial" w:hAnsi="Arial" w:cs="Arial"/>
        </w:rPr>
        <w:t>.</w:t>
      </w:r>
    </w:p>
    <w:tbl>
      <w:tblPr>
        <w:tblStyle w:val="TableGrid0"/>
        <w:tblW w:w="0" w:type="auto"/>
        <w:tblInd w:w="1097" w:type="dxa"/>
        <w:tblLook w:val="04A0" w:firstRow="1" w:lastRow="0" w:firstColumn="1" w:lastColumn="0" w:noHBand="0" w:noVBand="1"/>
      </w:tblPr>
      <w:tblGrid>
        <w:gridCol w:w="6874"/>
      </w:tblGrid>
      <w:tr w:rsidR="003F37B0" w:rsidRPr="00FA2B1E" w14:paraId="6842EB42" w14:textId="77777777" w:rsidTr="003F37B0">
        <w:trPr>
          <w:trHeight w:val="406"/>
        </w:trPr>
        <w:tc>
          <w:tcPr>
            <w:tcW w:w="6874" w:type="dxa"/>
            <w:shd w:val="clear" w:color="auto" w:fill="E7E6E6" w:themeFill="background2"/>
          </w:tcPr>
          <w:p w14:paraId="16E19CA4" w14:textId="07821CA9" w:rsidR="003F37B0" w:rsidRPr="00FA2B1E" w:rsidRDefault="003F37B0" w:rsidP="00FA2B1E">
            <w:pPr>
              <w:rPr>
                <w:rFonts w:ascii="Arial" w:hAnsi="Arial" w:cs="Arial"/>
                <w:bCs/>
              </w:rPr>
            </w:pPr>
            <w:r w:rsidRPr="00FA2B1E">
              <w:rPr>
                <w:rFonts w:ascii="Arial" w:hAnsi="Arial" w:cs="Arial"/>
                <w:bCs/>
              </w:rPr>
              <w:t xml:space="preserve">Stopa nepravilnosti: </w:t>
            </w:r>
            <m:oMath>
              <m:f>
                <m:fPr>
                  <m:ctrlPr>
                    <w:rPr>
                      <w:rFonts w:ascii="Cambria Math" w:hAnsi="Cambria Math" w:cs="Arial"/>
                      <w:bCs/>
                    </w:rPr>
                  </m:ctrlPr>
                </m:fPr>
                <m:num>
                  <m:r>
                    <m:rPr>
                      <m:sty m:val="p"/>
                    </m:rPr>
                    <w:rPr>
                      <w:rFonts w:ascii="Cambria Math" w:hAnsi="Cambria Math" w:cs="Arial"/>
                    </w:rPr>
                    <m:t>843.003,87</m:t>
                  </m:r>
                </m:num>
                <m:den>
                  <m:r>
                    <w:rPr>
                      <w:rFonts w:ascii="Cambria Math" w:hAnsi="Cambria Math" w:cs="Arial"/>
                    </w:rPr>
                    <m:t>26.703.275,64</m:t>
                  </m:r>
                </m:den>
              </m:f>
            </m:oMath>
            <w:r w:rsidRPr="00FA2B1E">
              <w:rPr>
                <w:rFonts w:ascii="Arial" w:hAnsi="Arial" w:cs="Arial"/>
                <w:bCs/>
              </w:rPr>
              <w:t xml:space="preserve"> x 100% ≈ 0,031</w:t>
            </w:r>
            <w:r w:rsidR="00134B5B" w:rsidRPr="00FA2B1E">
              <w:rPr>
                <w:rFonts w:ascii="Arial" w:hAnsi="Arial" w:cs="Arial"/>
                <w:bCs/>
              </w:rPr>
              <w:t>6</w:t>
            </w:r>
            <w:r w:rsidRPr="00FA2B1E">
              <w:rPr>
                <w:rFonts w:ascii="Arial" w:hAnsi="Arial" w:cs="Arial"/>
                <w:bCs/>
              </w:rPr>
              <w:t xml:space="preserve"> x 100% ≈ 3,1</w:t>
            </w:r>
            <w:r w:rsidR="00134B5B" w:rsidRPr="00FA2B1E">
              <w:rPr>
                <w:rFonts w:ascii="Arial" w:hAnsi="Arial" w:cs="Arial"/>
                <w:bCs/>
              </w:rPr>
              <w:t>6</w:t>
            </w:r>
            <w:r w:rsidRPr="00FA2B1E">
              <w:rPr>
                <w:rFonts w:ascii="Arial" w:hAnsi="Arial" w:cs="Arial"/>
                <w:bCs/>
              </w:rPr>
              <w:t>%</w:t>
            </w:r>
          </w:p>
        </w:tc>
      </w:tr>
    </w:tbl>
    <w:p w14:paraId="6A483F35" w14:textId="77777777" w:rsidR="00336D13" w:rsidRPr="00FA2B1E" w:rsidRDefault="00336D13" w:rsidP="00FA2B1E">
      <w:pPr>
        <w:rPr>
          <w:rFonts w:ascii="Arial" w:hAnsi="Arial" w:cs="Arial"/>
        </w:rPr>
      </w:pPr>
    </w:p>
    <w:p w14:paraId="70ADB43C" w14:textId="5A48F9D7" w:rsidR="003F37B0" w:rsidRPr="00FA2B1E" w:rsidRDefault="0080659F" w:rsidP="00FA2B1E">
      <w:pPr>
        <w:rPr>
          <w:rFonts w:ascii="Arial" w:hAnsi="Arial" w:cs="Arial"/>
        </w:rPr>
      </w:pPr>
      <w:r w:rsidRPr="00FA2B1E">
        <w:rPr>
          <w:rStyle w:val="Strong"/>
          <w:rFonts w:ascii="Arial" w:hAnsi="Arial" w:cs="Arial"/>
        </w:rPr>
        <w:t>Montenegro – Kosovo</w:t>
      </w:r>
      <w:r w:rsidRPr="00FA2B1E">
        <w:rPr>
          <w:rFonts w:ascii="Arial" w:hAnsi="Arial" w:cs="Arial"/>
        </w:rPr>
        <w:t xml:space="preserve"> – For the </w:t>
      </w:r>
      <w:r w:rsidRPr="00FA2B1E">
        <w:rPr>
          <w:rStyle w:val="Strong"/>
          <w:rFonts w:ascii="Arial" w:hAnsi="Arial" w:cs="Arial"/>
        </w:rPr>
        <w:t>Cross-Border Bilateral Cooperation Programme with Kosovo</w:t>
      </w:r>
      <w:r w:rsidRPr="00FA2B1E">
        <w:rPr>
          <w:rFonts w:ascii="Arial" w:hAnsi="Arial" w:cs="Arial"/>
        </w:rPr>
        <w:t xml:space="preserve">, a total amount of </w:t>
      </w:r>
      <w:r w:rsidRPr="00FA2B1E">
        <w:rPr>
          <w:rStyle w:val="Strong"/>
          <w:rFonts w:ascii="Arial" w:hAnsi="Arial" w:cs="Arial"/>
        </w:rPr>
        <w:t>EUR 7,560,000.00</w:t>
      </w:r>
      <w:r w:rsidRPr="00FA2B1E">
        <w:rPr>
          <w:rFonts w:ascii="Arial" w:hAnsi="Arial" w:cs="Arial"/>
        </w:rPr>
        <w:t xml:space="preserve"> has been allocated since 2014, of which </w:t>
      </w:r>
      <w:r w:rsidRPr="00FA2B1E">
        <w:rPr>
          <w:rStyle w:val="Strong"/>
          <w:rFonts w:ascii="Arial" w:hAnsi="Arial" w:cs="Arial"/>
        </w:rPr>
        <w:t>EUR 6,818,147.82</w:t>
      </w:r>
      <w:r w:rsidRPr="00FA2B1E">
        <w:rPr>
          <w:rFonts w:ascii="Arial" w:hAnsi="Arial" w:cs="Arial"/>
        </w:rPr>
        <w:t xml:space="preserve"> has been spent. As previously stated, </w:t>
      </w:r>
      <w:r w:rsidRPr="00FA2B1E">
        <w:rPr>
          <w:rStyle w:val="Strong"/>
          <w:rFonts w:ascii="Arial" w:hAnsi="Arial" w:cs="Arial"/>
        </w:rPr>
        <w:t>only one irregularity</w:t>
      </w:r>
      <w:r w:rsidRPr="00FA2B1E">
        <w:rPr>
          <w:rFonts w:ascii="Arial" w:hAnsi="Arial" w:cs="Arial"/>
        </w:rPr>
        <w:t xml:space="preserve"> was detected and reported, with a financial impact of </w:t>
      </w:r>
      <w:r w:rsidRPr="00FA2B1E">
        <w:rPr>
          <w:rStyle w:val="Strong"/>
          <w:rFonts w:ascii="Arial" w:hAnsi="Arial" w:cs="Arial"/>
        </w:rPr>
        <w:t>EUR 4,629.40</w:t>
      </w:r>
      <w:r w:rsidRPr="00FA2B1E">
        <w:rPr>
          <w:rFonts w:ascii="Arial" w:hAnsi="Arial" w:cs="Arial"/>
        </w:rPr>
        <w:t>.</w:t>
      </w:r>
    </w:p>
    <w:tbl>
      <w:tblPr>
        <w:tblStyle w:val="TableGrid0"/>
        <w:tblW w:w="0" w:type="auto"/>
        <w:tblInd w:w="1097" w:type="dxa"/>
        <w:tblLook w:val="04A0" w:firstRow="1" w:lastRow="0" w:firstColumn="1" w:lastColumn="0" w:noHBand="0" w:noVBand="1"/>
      </w:tblPr>
      <w:tblGrid>
        <w:gridCol w:w="6874"/>
      </w:tblGrid>
      <w:tr w:rsidR="00B70B65" w:rsidRPr="00FA2B1E" w14:paraId="362FE0C1" w14:textId="77777777" w:rsidTr="00176FB6">
        <w:trPr>
          <w:trHeight w:val="406"/>
        </w:trPr>
        <w:tc>
          <w:tcPr>
            <w:tcW w:w="6874" w:type="dxa"/>
            <w:shd w:val="clear" w:color="auto" w:fill="E7E6E6" w:themeFill="background2"/>
          </w:tcPr>
          <w:p w14:paraId="52E855C9" w14:textId="51BB8BFC" w:rsidR="00B70B65" w:rsidRPr="00FA2B1E" w:rsidRDefault="00B70B65" w:rsidP="00FA2B1E">
            <w:pPr>
              <w:rPr>
                <w:rFonts w:ascii="Arial" w:hAnsi="Arial" w:cs="Arial"/>
                <w:bCs/>
              </w:rPr>
            </w:pPr>
            <w:r w:rsidRPr="00FA2B1E">
              <w:rPr>
                <w:rFonts w:ascii="Arial" w:hAnsi="Arial" w:cs="Arial"/>
                <w:bCs/>
              </w:rPr>
              <w:t xml:space="preserve">Stopa nepravilnosti: </w:t>
            </w:r>
            <m:oMath>
              <m:f>
                <m:fPr>
                  <m:ctrlPr>
                    <w:rPr>
                      <w:rFonts w:ascii="Cambria Math" w:hAnsi="Cambria Math" w:cs="Arial"/>
                      <w:bCs/>
                    </w:rPr>
                  </m:ctrlPr>
                </m:fPr>
                <m:num>
                  <m:r>
                    <w:rPr>
                      <w:rFonts w:ascii="Cambria Math" w:hAnsi="Cambria Math" w:cs="Arial"/>
                    </w:rPr>
                    <m:t>4.629,40</m:t>
                  </m:r>
                </m:num>
                <m:den>
                  <m:r>
                    <w:rPr>
                      <w:rFonts w:ascii="Cambria Math" w:hAnsi="Cambria Math" w:cs="Arial"/>
                    </w:rPr>
                    <m:t>6.818.147,82</m:t>
                  </m:r>
                </m:den>
              </m:f>
            </m:oMath>
            <w:r w:rsidRPr="00FA2B1E">
              <w:rPr>
                <w:rFonts w:ascii="Arial" w:hAnsi="Arial" w:cs="Arial"/>
                <w:bCs/>
              </w:rPr>
              <w:t xml:space="preserve"> x 100% ≈ 0,0006</w:t>
            </w:r>
            <w:r w:rsidR="00134B5B" w:rsidRPr="00FA2B1E">
              <w:rPr>
                <w:rFonts w:ascii="Arial" w:hAnsi="Arial" w:cs="Arial"/>
                <w:bCs/>
              </w:rPr>
              <w:t>8</w:t>
            </w:r>
            <w:r w:rsidRPr="00FA2B1E">
              <w:rPr>
                <w:rFonts w:ascii="Arial" w:hAnsi="Arial" w:cs="Arial"/>
                <w:bCs/>
              </w:rPr>
              <w:t xml:space="preserve"> x 100% ≈ 0,06</w:t>
            </w:r>
            <w:r w:rsidR="00134B5B" w:rsidRPr="00FA2B1E">
              <w:rPr>
                <w:rFonts w:ascii="Arial" w:hAnsi="Arial" w:cs="Arial"/>
                <w:bCs/>
              </w:rPr>
              <w:t>8</w:t>
            </w:r>
            <w:r w:rsidRPr="00FA2B1E">
              <w:rPr>
                <w:rFonts w:ascii="Arial" w:hAnsi="Arial" w:cs="Arial"/>
                <w:bCs/>
              </w:rPr>
              <w:t>%</w:t>
            </w:r>
          </w:p>
        </w:tc>
      </w:tr>
    </w:tbl>
    <w:p w14:paraId="61DAB971" w14:textId="77777777" w:rsidR="0080659F" w:rsidRPr="00FA2B1E" w:rsidRDefault="0080659F" w:rsidP="00FA2B1E">
      <w:pPr>
        <w:rPr>
          <w:rFonts w:ascii="Arial" w:hAnsi="Arial" w:cs="Arial"/>
        </w:rPr>
      </w:pPr>
      <w:r w:rsidRPr="00FA2B1E">
        <w:rPr>
          <w:rStyle w:val="Strong"/>
          <w:rFonts w:ascii="Arial" w:hAnsi="Arial" w:cs="Arial"/>
        </w:rPr>
        <w:t>Montenegro – Albania</w:t>
      </w:r>
      <w:r w:rsidRPr="00FA2B1E">
        <w:rPr>
          <w:rFonts w:ascii="Arial" w:hAnsi="Arial" w:cs="Arial"/>
        </w:rPr>
        <w:t xml:space="preserve"> – For the </w:t>
      </w:r>
      <w:r w:rsidRPr="00FA2B1E">
        <w:rPr>
          <w:rStyle w:val="Strong"/>
          <w:rFonts w:ascii="Arial" w:hAnsi="Arial" w:cs="Arial"/>
        </w:rPr>
        <w:t>Cross-Border Bilateral Cooperation Programme with Albania</w:t>
      </w:r>
      <w:r w:rsidRPr="00FA2B1E">
        <w:rPr>
          <w:rFonts w:ascii="Arial" w:hAnsi="Arial" w:cs="Arial"/>
        </w:rPr>
        <w:t xml:space="preserve">, a total amount of </w:t>
      </w:r>
      <w:r w:rsidRPr="00FA2B1E">
        <w:rPr>
          <w:rStyle w:val="Strong"/>
          <w:rFonts w:ascii="Arial" w:hAnsi="Arial" w:cs="Arial"/>
        </w:rPr>
        <w:t>EUR 10,710,000.00</w:t>
      </w:r>
      <w:r w:rsidRPr="00FA2B1E">
        <w:rPr>
          <w:rFonts w:ascii="Arial" w:hAnsi="Arial" w:cs="Arial"/>
        </w:rPr>
        <w:t xml:space="preserve"> has been allocated, of which </w:t>
      </w:r>
      <w:r w:rsidRPr="00FA2B1E">
        <w:rPr>
          <w:rStyle w:val="Strong"/>
          <w:rFonts w:ascii="Arial" w:hAnsi="Arial" w:cs="Arial"/>
        </w:rPr>
        <w:t>EUR 9,352,997.72</w:t>
      </w:r>
      <w:r w:rsidRPr="00FA2B1E">
        <w:rPr>
          <w:rFonts w:ascii="Arial" w:hAnsi="Arial" w:cs="Arial"/>
        </w:rPr>
        <w:t xml:space="preserve"> has been spent. As indicated, </w:t>
      </w:r>
      <w:r w:rsidRPr="00FA2B1E">
        <w:rPr>
          <w:rStyle w:val="Strong"/>
          <w:rFonts w:ascii="Arial" w:hAnsi="Arial" w:cs="Arial"/>
        </w:rPr>
        <w:t>two irregularities</w:t>
      </w:r>
      <w:r w:rsidRPr="00FA2B1E">
        <w:rPr>
          <w:rFonts w:ascii="Arial" w:hAnsi="Arial" w:cs="Arial"/>
        </w:rPr>
        <w:t xml:space="preserve"> were detected and reported, with a total financial amount of </w:t>
      </w:r>
      <w:r w:rsidRPr="00FA2B1E">
        <w:rPr>
          <w:rStyle w:val="Strong"/>
          <w:rFonts w:ascii="Arial" w:hAnsi="Arial" w:cs="Arial"/>
        </w:rPr>
        <w:t>EUR 12,254.16</w:t>
      </w:r>
      <w:r w:rsidRPr="00FA2B1E">
        <w:rPr>
          <w:rFonts w:ascii="Arial" w:hAnsi="Arial" w:cs="Arial"/>
        </w:rPr>
        <w:t>.</w:t>
      </w:r>
    </w:p>
    <w:tbl>
      <w:tblPr>
        <w:tblStyle w:val="TableGrid0"/>
        <w:tblW w:w="0" w:type="auto"/>
        <w:tblInd w:w="1097" w:type="dxa"/>
        <w:tblLook w:val="04A0" w:firstRow="1" w:lastRow="0" w:firstColumn="1" w:lastColumn="0" w:noHBand="0" w:noVBand="1"/>
      </w:tblPr>
      <w:tblGrid>
        <w:gridCol w:w="6874"/>
      </w:tblGrid>
      <w:tr w:rsidR="00234D3F" w:rsidRPr="00FA2B1E" w14:paraId="57112F8D" w14:textId="77777777" w:rsidTr="00176FB6">
        <w:trPr>
          <w:trHeight w:val="406"/>
        </w:trPr>
        <w:tc>
          <w:tcPr>
            <w:tcW w:w="6874" w:type="dxa"/>
            <w:shd w:val="clear" w:color="auto" w:fill="E7E6E6" w:themeFill="background2"/>
          </w:tcPr>
          <w:p w14:paraId="2DB0148D" w14:textId="77777777" w:rsidR="00234D3F" w:rsidRPr="00FA2B1E" w:rsidRDefault="00234D3F" w:rsidP="00FA2B1E">
            <w:pPr>
              <w:rPr>
                <w:rFonts w:ascii="Arial" w:hAnsi="Arial" w:cs="Arial"/>
                <w:bCs/>
              </w:rPr>
            </w:pPr>
            <w:r w:rsidRPr="00FA2B1E">
              <w:rPr>
                <w:rFonts w:ascii="Arial" w:hAnsi="Arial" w:cs="Arial"/>
                <w:bCs/>
              </w:rPr>
              <w:lastRenderedPageBreak/>
              <w:t xml:space="preserve">Stopa nepravilnosti: </w:t>
            </w:r>
            <m:oMath>
              <m:f>
                <m:fPr>
                  <m:ctrlPr>
                    <w:rPr>
                      <w:rFonts w:ascii="Cambria Math" w:hAnsi="Cambria Math" w:cs="Arial"/>
                      <w:bCs/>
                    </w:rPr>
                  </m:ctrlPr>
                </m:fPr>
                <m:num>
                  <m:r>
                    <w:rPr>
                      <w:rFonts w:ascii="Cambria Math" w:hAnsi="Cambria Math" w:cs="Arial"/>
                    </w:rPr>
                    <m:t>12.254,16</m:t>
                  </m:r>
                </m:num>
                <m:den>
                  <m:r>
                    <w:rPr>
                      <w:rFonts w:ascii="Cambria Math" w:hAnsi="Cambria Math" w:cs="Arial"/>
                    </w:rPr>
                    <m:t>9.352.997,72</m:t>
                  </m:r>
                </m:den>
              </m:f>
            </m:oMath>
            <w:r w:rsidRPr="00FA2B1E">
              <w:rPr>
                <w:rFonts w:ascii="Arial" w:hAnsi="Arial" w:cs="Arial"/>
                <w:bCs/>
              </w:rPr>
              <w:t xml:space="preserve"> x 100% ≈ 0,00</w:t>
            </w:r>
            <w:r w:rsidR="00B6021B" w:rsidRPr="00FA2B1E">
              <w:rPr>
                <w:rFonts w:ascii="Arial" w:hAnsi="Arial" w:cs="Arial"/>
                <w:bCs/>
              </w:rPr>
              <w:t>131</w:t>
            </w:r>
            <w:r w:rsidRPr="00FA2B1E">
              <w:rPr>
                <w:rFonts w:ascii="Arial" w:hAnsi="Arial" w:cs="Arial"/>
                <w:bCs/>
              </w:rPr>
              <w:t xml:space="preserve"> x 100% ≈ 0,</w:t>
            </w:r>
            <w:r w:rsidR="00B6021B" w:rsidRPr="00FA2B1E">
              <w:rPr>
                <w:rFonts w:ascii="Arial" w:hAnsi="Arial" w:cs="Arial"/>
                <w:bCs/>
              </w:rPr>
              <w:t>131</w:t>
            </w:r>
            <w:r w:rsidRPr="00FA2B1E">
              <w:rPr>
                <w:rFonts w:ascii="Arial" w:hAnsi="Arial" w:cs="Arial"/>
                <w:bCs/>
              </w:rPr>
              <w:t>%</w:t>
            </w:r>
          </w:p>
        </w:tc>
      </w:tr>
    </w:tbl>
    <w:p w14:paraId="495A1541" w14:textId="78269366" w:rsidR="00234D3F" w:rsidRPr="00FA2B1E" w:rsidRDefault="0080659F" w:rsidP="00FA2B1E">
      <w:pPr>
        <w:rPr>
          <w:rFonts w:ascii="Arial" w:hAnsi="Arial" w:cs="Arial"/>
        </w:rPr>
      </w:pPr>
      <w:r w:rsidRPr="00FA2B1E">
        <w:rPr>
          <w:rStyle w:val="Strong"/>
          <w:rFonts w:ascii="Arial" w:hAnsi="Arial" w:cs="Arial"/>
        </w:rPr>
        <w:t>Annual Action Programmes (CAP)</w:t>
      </w:r>
      <w:r w:rsidRPr="00FA2B1E">
        <w:rPr>
          <w:rFonts w:ascii="Arial" w:hAnsi="Arial" w:cs="Arial"/>
        </w:rPr>
        <w:t xml:space="preserve"> – For the </w:t>
      </w:r>
      <w:r w:rsidRPr="00FA2B1E">
        <w:rPr>
          <w:rStyle w:val="Strong"/>
          <w:rFonts w:ascii="Arial" w:hAnsi="Arial" w:cs="Arial"/>
        </w:rPr>
        <w:t>Annual Action Programmes covering the period 2014–2020</w:t>
      </w:r>
      <w:r w:rsidRPr="00FA2B1E">
        <w:rPr>
          <w:rFonts w:ascii="Arial" w:hAnsi="Arial" w:cs="Arial"/>
        </w:rPr>
        <w:t xml:space="preserve">, a total amount of </w:t>
      </w:r>
      <w:r w:rsidRPr="00FA2B1E">
        <w:rPr>
          <w:rStyle w:val="Strong"/>
          <w:rFonts w:ascii="Arial" w:hAnsi="Arial" w:cs="Arial"/>
        </w:rPr>
        <w:t>EUR 108,026,344.31</w:t>
      </w:r>
      <w:r w:rsidRPr="00FA2B1E">
        <w:rPr>
          <w:rFonts w:ascii="Arial" w:hAnsi="Arial" w:cs="Arial"/>
        </w:rPr>
        <w:t xml:space="preserve"> was allocated, of which </w:t>
      </w:r>
      <w:r w:rsidRPr="00FA2B1E">
        <w:rPr>
          <w:rStyle w:val="Strong"/>
          <w:rFonts w:ascii="Arial" w:hAnsi="Arial" w:cs="Arial"/>
        </w:rPr>
        <w:t>EUR 71,841,524.44</w:t>
      </w:r>
      <w:r w:rsidRPr="00FA2B1E">
        <w:rPr>
          <w:rFonts w:ascii="Arial" w:hAnsi="Arial" w:cs="Arial"/>
        </w:rPr>
        <w:t xml:space="preserve"> was spent. Through the IMS system, </w:t>
      </w:r>
      <w:r w:rsidRPr="00FA2B1E">
        <w:rPr>
          <w:rStyle w:val="Strong"/>
          <w:rFonts w:ascii="Arial" w:hAnsi="Arial" w:cs="Arial"/>
        </w:rPr>
        <w:t>two cases of irregularities</w:t>
      </w:r>
      <w:r w:rsidRPr="00FA2B1E">
        <w:rPr>
          <w:rFonts w:ascii="Arial" w:hAnsi="Arial" w:cs="Arial"/>
        </w:rPr>
        <w:t xml:space="preserve"> were reported (CAP 2014 and CAP 2016), with a total amount of </w:t>
      </w:r>
      <w:r w:rsidRPr="00FA2B1E">
        <w:rPr>
          <w:rStyle w:val="Strong"/>
          <w:rFonts w:ascii="Arial" w:hAnsi="Arial" w:cs="Arial"/>
        </w:rPr>
        <w:t>EUR 5,765.00</w:t>
      </w:r>
      <w:r w:rsidRPr="00FA2B1E">
        <w:rPr>
          <w:rFonts w:ascii="Arial" w:hAnsi="Arial" w:cs="Arial"/>
        </w:rPr>
        <w:t xml:space="preserve">. For one of these two cases, there were </w:t>
      </w:r>
      <w:r w:rsidRPr="00FA2B1E">
        <w:rPr>
          <w:rStyle w:val="Strong"/>
          <w:rFonts w:ascii="Arial" w:hAnsi="Arial" w:cs="Arial"/>
        </w:rPr>
        <w:t>no financial consequences</w:t>
      </w:r>
      <w:r w:rsidRPr="00FA2B1E">
        <w:rPr>
          <w:rFonts w:ascii="Arial" w:hAnsi="Arial" w:cs="Arial"/>
        </w:rPr>
        <w:t xml:space="preserve"> (the funds were not paid to the beneficiary), as the irregularity was detected and reported during the </w:t>
      </w:r>
      <w:r w:rsidRPr="00FA2B1E">
        <w:rPr>
          <w:rStyle w:val="Strong"/>
          <w:rFonts w:ascii="Arial" w:hAnsi="Arial" w:cs="Arial"/>
        </w:rPr>
        <w:t>pre-tender phase</w:t>
      </w:r>
      <w:r w:rsidRPr="00FA2B1E">
        <w:rPr>
          <w:rFonts w:ascii="Arial" w:hAnsi="Arial" w:cs="Arial"/>
        </w:rPr>
        <w:t>.</w:t>
      </w:r>
    </w:p>
    <w:tbl>
      <w:tblPr>
        <w:tblStyle w:val="TableGrid0"/>
        <w:tblW w:w="0" w:type="auto"/>
        <w:tblInd w:w="1127" w:type="dxa"/>
        <w:tblLook w:val="04A0" w:firstRow="1" w:lastRow="0" w:firstColumn="1" w:lastColumn="0" w:noHBand="0" w:noVBand="1"/>
      </w:tblPr>
      <w:tblGrid>
        <w:gridCol w:w="7068"/>
      </w:tblGrid>
      <w:tr w:rsidR="00BA22AD" w:rsidRPr="00FA2B1E" w14:paraId="12431CF1" w14:textId="77777777" w:rsidTr="00E136E3">
        <w:trPr>
          <w:trHeight w:val="383"/>
        </w:trPr>
        <w:tc>
          <w:tcPr>
            <w:tcW w:w="7068" w:type="dxa"/>
            <w:shd w:val="clear" w:color="auto" w:fill="E7E6E6" w:themeFill="background2"/>
          </w:tcPr>
          <w:p w14:paraId="1FEE4112" w14:textId="77777777" w:rsidR="00BA22AD" w:rsidRPr="00FA2B1E" w:rsidRDefault="00BA22AD" w:rsidP="00FA2B1E">
            <w:pPr>
              <w:rPr>
                <w:rFonts w:ascii="Arial" w:hAnsi="Arial" w:cs="Arial"/>
                <w:bCs/>
              </w:rPr>
            </w:pPr>
            <w:r w:rsidRPr="00FA2B1E">
              <w:rPr>
                <w:rFonts w:ascii="Arial" w:hAnsi="Arial" w:cs="Arial"/>
                <w:bCs/>
              </w:rPr>
              <w:t xml:space="preserve">Stopa nepravilnosti: </w:t>
            </w:r>
            <m:oMath>
              <m:f>
                <m:fPr>
                  <m:ctrlPr>
                    <w:rPr>
                      <w:rFonts w:ascii="Cambria Math" w:hAnsi="Cambria Math" w:cs="Arial"/>
                      <w:bCs/>
                    </w:rPr>
                  </m:ctrlPr>
                </m:fPr>
                <m:num>
                  <m:r>
                    <w:rPr>
                      <w:rFonts w:ascii="Cambria Math" w:hAnsi="Cambria Math" w:cs="Arial"/>
                    </w:rPr>
                    <m:t>5765,00</m:t>
                  </m:r>
                </m:num>
                <m:den>
                  <m:r>
                    <w:rPr>
                      <w:rFonts w:ascii="Cambria Math" w:hAnsi="Cambria Math" w:cs="Arial"/>
                    </w:rPr>
                    <m:t>71.841.524,44</m:t>
                  </m:r>
                </m:den>
              </m:f>
            </m:oMath>
            <w:r w:rsidRPr="00FA2B1E">
              <w:rPr>
                <w:rFonts w:ascii="Arial" w:hAnsi="Arial" w:cs="Arial"/>
                <w:bCs/>
              </w:rPr>
              <w:t xml:space="preserve"> x 100% ≈ 0.</w:t>
            </w:r>
            <w:r w:rsidR="00E136E3" w:rsidRPr="00FA2B1E">
              <w:rPr>
                <w:rFonts w:ascii="Arial" w:hAnsi="Arial" w:cs="Arial"/>
                <w:bCs/>
              </w:rPr>
              <w:t>000080</w:t>
            </w:r>
            <w:r w:rsidRPr="00FA2B1E">
              <w:rPr>
                <w:rFonts w:ascii="Arial" w:hAnsi="Arial" w:cs="Arial"/>
                <w:bCs/>
              </w:rPr>
              <w:t xml:space="preserve"> x 100% ≈ </w:t>
            </w:r>
            <w:r w:rsidR="00E136E3" w:rsidRPr="00FA2B1E">
              <w:rPr>
                <w:rFonts w:ascii="Arial" w:hAnsi="Arial" w:cs="Arial"/>
                <w:bCs/>
              </w:rPr>
              <w:t>0</w:t>
            </w:r>
            <w:r w:rsidRPr="00FA2B1E">
              <w:rPr>
                <w:rFonts w:ascii="Arial" w:hAnsi="Arial" w:cs="Arial"/>
                <w:bCs/>
              </w:rPr>
              <w:t>.</w:t>
            </w:r>
            <w:r w:rsidR="00E136E3" w:rsidRPr="00FA2B1E">
              <w:rPr>
                <w:rFonts w:ascii="Arial" w:hAnsi="Arial" w:cs="Arial"/>
                <w:bCs/>
              </w:rPr>
              <w:t>008</w:t>
            </w:r>
            <w:r w:rsidRPr="00FA2B1E">
              <w:rPr>
                <w:rFonts w:ascii="Arial" w:hAnsi="Arial" w:cs="Arial"/>
                <w:bCs/>
              </w:rPr>
              <w:t>%</w:t>
            </w:r>
          </w:p>
        </w:tc>
      </w:tr>
    </w:tbl>
    <w:p w14:paraId="33BA1561" w14:textId="37D8BB03" w:rsidR="00BA22AD" w:rsidRPr="00FA2B1E" w:rsidRDefault="0080659F" w:rsidP="00FA2B1E">
      <w:pPr>
        <w:rPr>
          <w:rFonts w:ascii="Arial" w:hAnsi="Arial" w:cs="Arial"/>
        </w:rPr>
      </w:pPr>
      <w:r w:rsidRPr="00FA2B1E">
        <w:rPr>
          <w:rStyle w:val="Strong"/>
          <w:rFonts w:ascii="Arial" w:hAnsi="Arial" w:cs="Arial"/>
        </w:rPr>
        <w:t>SOPEES</w:t>
      </w:r>
      <w:r w:rsidRPr="00FA2B1E">
        <w:rPr>
          <w:rFonts w:ascii="Arial" w:hAnsi="Arial" w:cs="Arial"/>
        </w:rPr>
        <w:t xml:space="preserve"> – For the </w:t>
      </w:r>
      <w:r w:rsidRPr="00FA2B1E">
        <w:rPr>
          <w:rStyle w:val="Strong"/>
          <w:rFonts w:ascii="Arial" w:hAnsi="Arial" w:cs="Arial"/>
        </w:rPr>
        <w:t>Sectoral Operational Programme for Employment, Education and Social Policies 2015–2017</w:t>
      </w:r>
      <w:r w:rsidRPr="00FA2B1E">
        <w:rPr>
          <w:rFonts w:ascii="Arial" w:hAnsi="Arial" w:cs="Arial"/>
        </w:rPr>
        <w:t xml:space="preserve">, a total amount of </w:t>
      </w:r>
      <w:r w:rsidRPr="00FA2B1E">
        <w:rPr>
          <w:rStyle w:val="Strong"/>
          <w:rFonts w:ascii="Arial" w:hAnsi="Arial" w:cs="Arial"/>
        </w:rPr>
        <w:t>EUR 18,000,000.00</w:t>
      </w:r>
      <w:r w:rsidRPr="00FA2B1E">
        <w:rPr>
          <w:rFonts w:ascii="Arial" w:hAnsi="Arial" w:cs="Arial"/>
        </w:rPr>
        <w:t xml:space="preserve"> was allocated, of which </w:t>
      </w:r>
      <w:r w:rsidRPr="00FA2B1E">
        <w:rPr>
          <w:rStyle w:val="Strong"/>
          <w:rFonts w:ascii="Arial" w:hAnsi="Arial" w:cs="Arial"/>
        </w:rPr>
        <w:t>EUR 15,300,000.00</w:t>
      </w:r>
      <w:r w:rsidRPr="00FA2B1E">
        <w:rPr>
          <w:rFonts w:ascii="Arial" w:hAnsi="Arial" w:cs="Arial"/>
        </w:rPr>
        <w:t xml:space="preserve"> was spent. Under this programme, </w:t>
      </w:r>
      <w:r w:rsidRPr="00FA2B1E">
        <w:rPr>
          <w:rStyle w:val="Strong"/>
          <w:rFonts w:ascii="Arial" w:hAnsi="Arial" w:cs="Arial"/>
        </w:rPr>
        <w:t>six irregularities</w:t>
      </w:r>
      <w:r w:rsidRPr="00FA2B1E">
        <w:rPr>
          <w:rFonts w:ascii="Arial" w:hAnsi="Arial" w:cs="Arial"/>
        </w:rPr>
        <w:t xml:space="preserve"> were reported, with a total financial amount of </w:t>
      </w:r>
      <w:r w:rsidRPr="00FA2B1E">
        <w:rPr>
          <w:rStyle w:val="Strong"/>
          <w:rFonts w:ascii="Arial" w:hAnsi="Arial" w:cs="Arial"/>
        </w:rPr>
        <w:t>EUR 406,145.60</w:t>
      </w:r>
      <w:r w:rsidRPr="00FA2B1E">
        <w:rPr>
          <w:rFonts w:ascii="Arial" w:hAnsi="Arial" w:cs="Arial"/>
        </w:rPr>
        <w:t>.</w:t>
      </w:r>
    </w:p>
    <w:tbl>
      <w:tblPr>
        <w:tblStyle w:val="TableGrid0"/>
        <w:tblW w:w="0" w:type="auto"/>
        <w:tblInd w:w="1127" w:type="dxa"/>
        <w:tblLook w:val="04A0" w:firstRow="1" w:lastRow="0" w:firstColumn="1" w:lastColumn="0" w:noHBand="0" w:noVBand="1"/>
      </w:tblPr>
      <w:tblGrid>
        <w:gridCol w:w="7068"/>
      </w:tblGrid>
      <w:tr w:rsidR="00E136E3" w:rsidRPr="00FA2B1E" w14:paraId="2D47D0D6" w14:textId="77777777" w:rsidTr="00176FB6">
        <w:trPr>
          <w:trHeight w:val="383"/>
        </w:trPr>
        <w:tc>
          <w:tcPr>
            <w:tcW w:w="7068" w:type="dxa"/>
            <w:shd w:val="clear" w:color="auto" w:fill="E7E6E6" w:themeFill="background2"/>
          </w:tcPr>
          <w:p w14:paraId="04D2FD30" w14:textId="2CF013A8" w:rsidR="00E136E3" w:rsidRPr="00FA2B1E" w:rsidRDefault="00E136E3" w:rsidP="00FA2B1E">
            <w:pPr>
              <w:rPr>
                <w:rFonts w:ascii="Arial" w:hAnsi="Arial" w:cs="Arial"/>
                <w:bCs/>
              </w:rPr>
            </w:pPr>
            <w:r w:rsidRPr="00FA2B1E">
              <w:rPr>
                <w:rFonts w:ascii="Arial" w:hAnsi="Arial" w:cs="Arial"/>
                <w:bCs/>
              </w:rPr>
              <w:t xml:space="preserve">Stopa nepravilnosti: </w:t>
            </w:r>
            <m:oMath>
              <m:f>
                <m:fPr>
                  <m:ctrlPr>
                    <w:rPr>
                      <w:rFonts w:ascii="Cambria Math" w:hAnsi="Cambria Math" w:cs="Arial"/>
                      <w:bCs/>
                    </w:rPr>
                  </m:ctrlPr>
                </m:fPr>
                <m:num>
                  <m:r>
                    <w:rPr>
                      <w:rFonts w:ascii="Cambria Math" w:hAnsi="Cambria Math" w:cs="Arial"/>
                    </w:rPr>
                    <m:t>406.145,60</m:t>
                  </m:r>
                </m:num>
                <m:den>
                  <m:r>
                    <w:rPr>
                      <w:rFonts w:ascii="Cambria Math" w:hAnsi="Cambria Math" w:cs="Arial"/>
                    </w:rPr>
                    <m:t>15.300.000,00</m:t>
                  </m:r>
                </m:den>
              </m:f>
            </m:oMath>
            <w:r w:rsidRPr="00FA2B1E">
              <w:rPr>
                <w:rFonts w:ascii="Arial" w:hAnsi="Arial" w:cs="Arial"/>
                <w:bCs/>
              </w:rPr>
              <w:t xml:space="preserve"> x 100% ≈ 0.026</w:t>
            </w:r>
            <w:r w:rsidR="006B06BC" w:rsidRPr="00FA2B1E">
              <w:rPr>
                <w:rFonts w:ascii="Arial" w:hAnsi="Arial" w:cs="Arial"/>
                <w:bCs/>
              </w:rPr>
              <w:t>5</w:t>
            </w:r>
            <w:r w:rsidRPr="00FA2B1E">
              <w:rPr>
                <w:rFonts w:ascii="Arial" w:hAnsi="Arial" w:cs="Arial"/>
                <w:bCs/>
              </w:rPr>
              <w:t xml:space="preserve"> x 100% ≈ 2</w:t>
            </w:r>
            <w:r w:rsidR="006B06BC" w:rsidRPr="00FA2B1E">
              <w:rPr>
                <w:rFonts w:ascii="Arial" w:hAnsi="Arial" w:cs="Arial"/>
                <w:bCs/>
              </w:rPr>
              <w:t>.</w:t>
            </w:r>
            <w:r w:rsidRPr="00FA2B1E">
              <w:rPr>
                <w:rFonts w:ascii="Arial" w:hAnsi="Arial" w:cs="Arial"/>
                <w:bCs/>
              </w:rPr>
              <w:t>6</w:t>
            </w:r>
            <w:r w:rsidR="006B06BC" w:rsidRPr="00FA2B1E">
              <w:rPr>
                <w:rFonts w:ascii="Arial" w:hAnsi="Arial" w:cs="Arial"/>
                <w:bCs/>
              </w:rPr>
              <w:t>5</w:t>
            </w:r>
            <w:r w:rsidRPr="00FA2B1E">
              <w:rPr>
                <w:rFonts w:ascii="Arial" w:hAnsi="Arial" w:cs="Arial"/>
                <w:bCs/>
              </w:rPr>
              <w:t>%</w:t>
            </w:r>
          </w:p>
        </w:tc>
      </w:tr>
    </w:tbl>
    <w:p w14:paraId="2967B259" w14:textId="77777777" w:rsidR="0080659F" w:rsidRPr="00FA2B1E" w:rsidRDefault="0080659F" w:rsidP="00FA2B1E">
      <w:pPr>
        <w:rPr>
          <w:rFonts w:ascii="Arial" w:hAnsi="Arial" w:cs="Arial"/>
        </w:rPr>
      </w:pPr>
      <w:r w:rsidRPr="00FA2B1E">
        <w:rPr>
          <w:rFonts w:ascii="Arial" w:hAnsi="Arial" w:cs="Arial"/>
        </w:rPr>
        <w:t xml:space="preserve">For the </w:t>
      </w:r>
      <w:r w:rsidRPr="00FA2B1E">
        <w:rPr>
          <w:rStyle w:val="Strong"/>
          <w:rFonts w:ascii="Arial" w:hAnsi="Arial" w:cs="Arial"/>
        </w:rPr>
        <w:t>third financial perspective</w:t>
      </w:r>
      <w:r w:rsidRPr="00FA2B1E">
        <w:rPr>
          <w:rFonts w:ascii="Arial" w:hAnsi="Arial" w:cs="Arial"/>
        </w:rPr>
        <w:t xml:space="preserve">, it is still too early to draw conclusions, as implementation began on </w:t>
      </w:r>
      <w:r w:rsidRPr="00FA2B1E">
        <w:rPr>
          <w:rStyle w:val="Strong"/>
          <w:rFonts w:ascii="Arial" w:hAnsi="Arial" w:cs="Arial"/>
        </w:rPr>
        <w:t>1 January 2021</w:t>
      </w:r>
      <w:r w:rsidRPr="00FA2B1E">
        <w:rPr>
          <w:rFonts w:ascii="Arial" w:hAnsi="Arial" w:cs="Arial"/>
        </w:rPr>
        <w:t xml:space="preserve">, and by the time this Analysis was prepared, </w:t>
      </w:r>
      <w:r w:rsidRPr="00FA2B1E">
        <w:rPr>
          <w:rStyle w:val="Strong"/>
          <w:rFonts w:ascii="Arial" w:hAnsi="Arial" w:cs="Arial"/>
        </w:rPr>
        <w:t>only one irregularity</w:t>
      </w:r>
      <w:r w:rsidRPr="00FA2B1E">
        <w:rPr>
          <w:rFonts w:ascii="Arial" w:hAnsi="Arial" w:cs="Arial"/>
        </w:rPr>
        <w:t xml:space="preserve"> had been reported.</w:t>
      </w:r>
    </w:p>
    <w:p w14:paraId="2677B8AF" w14:textId="77777777" w:rsidR="00D97868" w:rsidRPr="00FA2B1E" w:rsidRDefault="00D97868" w:rsidP="00FA2B1E">
      <w:pPr>
        <w:rPr>
          <w:rFonts w:ascii="Arial" w:hAnsi="Arial" w:cs="Arial"/>
          <w:color w:val="auto"/>
          <w:sz w:val="20"/>
          <w:szCs w:val="20"/>
        </w:rPr>
      </w:pPr>
      <w:r w:rsidRPr="00FA2B1E">
        <w:rPr>
          <w:rFonts w:ascii="Arial" w:hAnsi="Arial" w:cs="Arial"/>
          <w:b/>
          <w:bCs/>
          <w:color w:val="auto"/>
          <w:sz w:val="20"/>
          <w:szCs w:val="20"/>
        </w:rPr>
        <w:t>Figure No. 3: Financial Impact of Irregularities by Components</w:t>
      </w:r>
    </w:p>
    <w:p w14:paraId="59F4CE0A" w14:textId="77777777" w:rsidR="00D97868" w:rsidRPr="00FA2B1E" w:rsidRDefault="00D97868" w:rsidP="00FA2B1E">
      <w:pPr>
        <w:rPr>
          <w:rFonts w:ascii="Arial" w:hAnsi="Arial" w:cs="Arial"/>
          <w:color w:val="auto"/>
          <w:sz w:val="20"/>
          <w:szCs w:val="20"/>
        </w:rPr>
      </w:pPr>
      <w:r w:rsidRPr="00FA2B1E">
        <w:rPr>
          <w:rFonts w:ascii="Arial" w:hAnsi="Arial" w:cs="Arial"/>
          <w:b/>
          <w:bCs/>
          <w:color w:val="auto"/>
          <w:sz w:val="20"/>
          <w:szCs w:val="20"/>
        </w:rPr>
        <w:t>Figure No. 4: Rate of Financial Impact of Irregularities by Financial Periods</w:t>
      </w:r>
    </w:p>
    <w:p w14:paraId="668B1D56" w14:textId="77777777" w:rsidR="00E136E3" w:rsidRPr="00FA2B1E" w:rsidRDefault="00901967" w:rsidP="00FA2B1E">
      <w:pPr>
        <w:rPr>
          <w:rFonts w:ascii="Arial" w:hAnsi="Arial" w:cs="Arial"/>
        </w:rPr>
      </w:pPr>
      <w:r w:rsidRPr="00FA2B1E">
        <w:rPr>
          <w:rFonts w:ascii="Arial" w:hAnsi="Arial" w:cs="Arial"/>
          <w:noProof/>
        </w:rPr>
        <w:drawing>
          <wp:inline distT="0" distB="0" distL="0" distR="0" wp14:anchorId="3ED0A628" wp14:editId="02451DB7">
            <wp:extent cx="2800350" cy="31623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D03F5" w:rsidRPr="00FA2B1E">
        <w:rPr>
          <w:rFonts w:ascii="Arial" w:hAnsi="Arial" w:cs="Arial"/>
          <w:noProof/>
        </w:rPr>
        <w:drawing>
          <wp:inline distT="0" distB="0" distL="0" distR="0" wp14:anchorId="71AC0FF8" wp14:editId="7A2424BA">
            <wp:extent cx="2895600" cy="31432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7888AA" w14:textId="5A8817F2" w:rsidR="00E814FD" w:rsidRDefault="00E814FD" w:rsidP="00FA2B1E">
      <w:pPr>
        <w:rPr>
          <w:rFonts w:ascii="Arial" w:hAnsi="Arial" w:cs="Arial"/>
          <w:bCs/>
          <w:color w:val="auto"/>
          <w:szCs w:val="24"/>
        </w:rPr>
      </w:pPr>
      <w:r w:rsidRPr="00FA2B1E">
        <w:rPr>
          <w:rFonts w:ascii="Arial" w:hAnsi="Arial" w:cs="Arial"/>
          <w:bCs/>
          <w:color w:val="auto"/>
          <w:szCs w:val="24"/>
        </w:rPr>
        <w:t xml:space="preserve">Based on the presented data, it can be concluded that the rate of financial impact of irregularities reported by Montenegrin institutions to the European Commission and OLAF is very low (with the exception of the Human Resources Development </w:t>
      </w:r>
      <w:r w:rsidRPr="00FA2B1E">
        <w:rPr>
          <w:rFonts w:ascii="Arial" w:hAnsi="Arial" w:cs="Arial"/>
          <w:bCs/>
          <w:color w:val="auto"/>
          <w:szCs w:val="24"/>
        </w:rPr>
        <w:lastRenderedPageBreak/>
        <w:t>component). This suggests that there may be potential irregularities that have not yet been detected or reported, or that the irregularities which were reported had a low financial impact. This implies that Montenegrin institutions responsible for the financial management and control of IPA funds have significant room for improvement in this</w:t>
      </w:r>
      <w:r w:rsidRPr="00FA2B1E">
        <w:rPr>
          <w:rFonts w:ascii="Arial" w:hAnsi="Arial" w:cs="Arial"/>
          <w:b/>
          <w:bCs/>
          <w:color w:val="auto"/>
          <w:szCs w:val="24"/>
        </w:rPr>
        <w:t xml:space="preserve"> </w:t>
      </w:r>
      <w:r w:rsidRPr="0083253B">
        <w:rPr>
          <w:rFonts w:ascii="Arial" w:hAnsi="Arial" w:cs="Arial"/>
          <w:bCs/>
          <w:color w:val="auto"/>
          <w:szCs w:val="24"/>
        </w:rPr>
        <w:t>area.</w:t>
      </w:r>
    </w:p>
    <w:p w14:paraId="320B815F" w14:textId="77777777" w:rsidR="0083253B" w:rsidRPr="00FA2B1E" w:rsidRDefault="0083253B" w:rsidP="00FA2B1E">
      <w:pPr>
        <w:rPr>
          <w:rFonts w:ascii="Arial" w:hAnsi="Arial" w:cs="Arial"/>
          <w:color w:val="auto"/>
          <w:szCs w:val="24"/>
        </w:rPr>
      </w:pPr>
    </w:p>
    <w:p w14:paraId="360A9BB5" w14:textId="7E6EE6E9" w:rsidR="00E814FD" w:rsidRDefault="00E814FD" w:rsidP="00FA2B1E">
      <w:pPr>
        <w:rPr>
          <w:rFonts w:ascii="Arial" w:hAnsi="Arial" w:cs="Arial"/>
          <w:b/>
          <w:bCs/>
          <w:color w:val="auto"/>
          <w:sz w:val="27"/>
          <w:szCs w:val="27"/>
        </w:rPr>
      </w:pPr>
      <w:bookmarkStart w:id="37" w:name="_Toc221531342"/>
      <w:bookmarkStart w:id="38" w:name="_Toc221532168"/>
      <w:r w:rsidRPr="00FA2B1E">
        <w:rPr>
          <w:rFonts w:ascii="Arial" w:hAnsi="Arial" w:cs="Arial"/>
          <w:b/>
          <w:bCs/>
          <w:color w:val="auto"/>
          <w:sz w:val="27"/>
          <w:szCs w:val="27"/>
        </w:rPr>
        <w:t>3) Institutions That Detected / Identified Irregularities</w:t>
      </w:r>
      <w:bookmarkEnd w:id="37"/>
      <w:bookmarkEnd w:id="38"/>
    </w:p>
    <w:p w14:paraId="7F9D6AD5" w14:textId="77777777" w:rsidR="0083253B" w:rsidRPr="00FA2B1E" w:rsidRDefault="0083253B" w:rsidP="00FA2B1E">
      <w:pPr>
        <w:rPr>
          <w:rFonts w:ascii="Arial" w:hAnsi="Arial" w:cs="Arial"/>
          <w:b/>
          <w:bCs/>
          <w:color w:val="auto"/>
          <w:sz w:val="27"/>
          <w:szCs w:val="27"/>
        </w:rPr>
      </w:pPr>
    </w:p>
    <w:p w14:paraId="50043D21"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 xml:space="preserve">When classifying irregularities according to the criterion of which institution detected or identified them, it should be emphasised that the implementation agencies (the Directorate for Financing and Contracting of EU Assistance Funds – </w:t>
      </w:r>
      <w:r w:rsidRPr="00FA2B1E">
        <w:rPr>
          <w:rFonts w:ascii="Arial" w:hAnsi="Arial" w:cs="Arial"/>
          <w:b/>
          <w:bCs/>
          <w:color w:val="auto"/>
          <w:szCs w:val="24"/>
        </w:rPr>
        <w:t>CFCU</w:t>
      </w:r>
      <w:r w:rsidRPr="00FA2B1E">
        <w:rPr>
          <w:rFonts w:ascii="Arial" w:hAnsi="Arial" w:cs="Arial"/>
          <w:color w:val="auto"/>
          <w:szCs w:val="24"/>
        </w:rPr>
        <w:t xml:space="preserve">, the </w:t>
      </w:r>
      <w:r w:rsidRPr="00FA2B1E">
        <w:rPr>
          <w:rFonts w:ascii="Arial" w:hAnsi="Arial" w:cs="Arial"/>
          <w:b/>
          <w:bCs/>
          <w:color w:val="auto"/>
          <w:szCs w:val="24"/>
        </w:rPr>
        <w:t>Administration for Capital Projects – ACP</w:t>
      </w:r>
      <w:r w:rsidRPr="00FA2B1E">
        <w:rPr>
          <w:rFonts w:ascii="Arial" w:hAnsi="Arial" w:cs="Arial"/>
          <w:color w:val="auto"/>
          <w:szCs w:val="24"/>
        </w:rPr>
        <w:t xml:space="preserve">, and the </w:t>
      </w:r>
      <w:r w:rsidRPr="00FA2B1E">
        <w:rPr>
          <w:rFonts w:ascii="Arial" w:hAnsi="Arial" w:cs="Arial"/>
          <w:b/>
          <w:bCs/>
          <w:color w:val="auto"/>
          <w:szCs w:val="24"/>
        </w:rPr>
        <w:t>IPARD Agency</w:t>
      </w:r>
      <w:r w:rsidRPr="00FA2B1E">
        <w:rPr>
          <w:rFonts w:ascii="Arial" w:hAnsi="Arial" w:cs="Arial"/>
          <w:color w:val="auto"/>
          <w:szCs w:val="24"/>
        </w:rPr>
        <w:t xml:space="preserve">) are responsible for reporting irregularities, while other institutions (such as the </w:t>
      </w:r>
      <w:r w:rsidRPr="00FA2B1E">
        <w:rPr>
          <w:rFonts w:ascii="Arial" w:hAnsi="Arial" w:cs="Arial"/>
          <w:b/>
          <w:bCs/>
          <w:color w:val="auto"/>
          <w:szCs w:val="24"/>
        </w:rPr>
        <w:t>Audit Authority – AA</w:t>
      </w:r>
      <w:r w:rsidRPr="00FA2B1E">
        <w:rPr>
          <w:rFonts w:ascii="Arial" w:hAnsi="Arial" w:cs="Arial"/>
          <w:color w:val="auto"/>
          <w:szCs w:val="24"/>
        </w:rPr>
        <w:t>) may detect irregularities in the course of their day-to-day activities.</w:t>
      </w:r>
    </w:p>
    <w:p w14:paraId="4DA9F4AD"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This can also be illustrated by the following graph.</w:t>
      </w:r>
    </w:p>
    <w:p w14:paraId="6943C50D" w14:textId="430BB0B0" w:rsidR="002D6507" w:rsidRPr="00FA2B1E" w:rsidRDefault="00D97868" w:rsidP="00FA2B1E">
      <w:pPr>
        <w:rPr>
          <w:rFonts w:ascii="Arial" w:hAnsi="Arial" w:cs="Arial"/>
        </w:rPr>
      </w:pPr>
      <w:r w:rsidRPr="00FA2B1E">
        <w:rPr>
          <w:rFonts w:ascii="Arial" w:hAnsi="Arial" w:cs="Arial"/>
        </w:rPr>
        <w:t>F</w:t>
      </w:r>
      <w:r w:rsidRPr="00FA2B1E">
        <w:rPr>
          <w:rFonts w:ascii="Arial" w:hAnsi="Arial" w:cs="Arial"/>
          <w:sz w:val="20"/>
          <w:szCs w:val="20"/>
        </w:rPr>
        <w:t>igure No. 5: Institutions That Detected/Reported Irregularities</w:t>
      </w:r>
      <w:r w:rsidR="002D6507" w:rsidRPr="00FA2B1E">
        <w:rPr>
          <w:rFonts w:ascii="Arial" w:hAnsi="Arial" w:cs="Arial"/>
          <w:noProof/>
        </w:rPr>
        <w:drawing>
          <wp:inline distT="0" distB="0" distL="0" distR="0" wp14:anchorId="3F4D581D" wp14:editId="27048809">
            <wp:extent cx="5759450" cy="3365426"/>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65426"/>
                    </a:xfrm>
                    <a:prstGeom prst="rect">
                      <a:avLst/>
                    </a:prstGeom>
                    <a:noFill/>
                    <a:ln>
                      <a:noFill/>
                    </a:ln>
                  </pic:spPr>
                </pic:pic>
              </a:graphicData>
            </a:graphic>
          </wp:inline>
        </w:drawing>
      </w:r>
    </w:p>
    <w:p w14:paraId="0C30B356" w14:textId="77777777" w:rsidR="00926A31" w:rsidRPr="00FA2B1E" w:rsidRDefault="00926A31" w:rsidP="00FA2B1E">
      <w:pPr>
        <w:rPr>
          <w:rFonts w:ascii="Arial" w:hAnsi="Arial" w:cs="Arial"/>
        </w:rPr>
      </w:pPr>
    </w:p>
    <w:p w14:paraId="38FFBC01" w14:textId="77777777" w:rsidR="00E814FD" w:rsidRPr="00FA2B1E" w:rsidRDefault="00E814FD" w:rsidP="00FA2B1E">
      <w:pPr>
        <w:rPr>
          <w:rFonts w:ascii="Arial" w:hAnsi="Arial" w:cs="Arial"/>
        </w:rPr>
      </w:pPr>
      <w:r w:rsidRPr="00FA2B1E">
        <w:rPr>
          <w:rStyle w:val="Strong"/>
          <w:rFonts w:ascii="Arial" w:hAnsi="Arial" w:cs="Arial"/>
        </w:rPr>
        <w:t>Regional Development</w:t>
      </w:r>
      <w:r w:rsidRPr="00FA2B1E">
        <w:rPr>
          <w:rFonts w:ascii="Arial" w:hAnsi="Arial" w:cs="Arial"/>
        </w:rPr>
        <w:t xml:space="preserve"> – Out of the total number of irregularities (</w:t>
      </w:r>
      <w:r w:rsidRPr="00FA2B1E">
        <w:rPr>
          <w:rStyle w:val="Strong"/>
          <w:rFonts w:ascii="Arial" w:hAnsi="Arial" w:cs="Arial"/>
        </w:rPr>
        <w:t>20</w:t>
      </w:r>
      <w:r w:rsidRPr="00FA2B1E">
        <w:rPr>
          <w:rFonts w:ascii="Arial" w:hAnsi="Arial" w:cs="Arial"/>
        </w:rPr>
        <w:t xml:space="preserve">), </w:t>
      </w:r>
      <w:r w:rsidRPr="00FA2B1E">
        <w:rPr>
          <w:rStyle w:val="Strong"/>
          <w:rFonts w:ascii="Arial" w:hAnsi="Arial" w:cs="Arial"/>
        </w:rPr>
        <w:t>half (10)</w:t>
      </w:r>
      <w:r w:rsidRPr="00FA2B1E">
        <w:rPr>
          <w:rFonts w:ascii="Arial" w:hAnsi="Arial" w:cs="Arial"/>
        </w:rPr>
        <w:t xml:space="preserve"> were detected by the </w:t>
      </w:r>
      <w:r w:rsidRPr="00FA2B1E">
        <w:rPr>
          <w:rStyle w:val="Strong"/>
          <w:rFonts w:ascii="Arial" w:hAnsi="Arial" w:cs="Arial"/>
        </w:rPr>
        <w:t>Audit Authority</w:t>
      </w:r>
      <w:r w:rsidRPr="00FA2B1E">
        <w:rPr>
          <w:rFonts w:ascii="Arial" w:hAnsi="Arial" w:cs="Arial"/>
        </w:rPr>
        <w:t xml:space="preserve">, while the remaining cases were identified by the </w:t>
      </w:r>
      <w:r w:rsidRPr="00FA2B1E">
        <w:rPr>
          <w:rStyle w:val="Strong"/>
          <w:rFonts w:ascii="Arial" w:hAnsi="Arial" w:cs="Arial"/>
        </w:rPr>
        <w:t>Administration for Capital Projects</w:t>
      </w:r>
      <w:r w:rsidRPr="00FA2B1E">
        <w:rPr>
          <w:rFonts w:ascii="Arial" w:hAnsi="Arial" w:cs="Arial"/>
        </w:rPr>
        <w:t xml:space="preserve">, most often through </w:t>
      </w:r>
      <w:r w:rsidRPr="00FA2B1E">
        <w:rPr>
          <w:rStyle w:val="Strong"/>
          <w:rFonts w:ascii="Arial" w:hAnsi="Arial" w:cs="Arial"/>
        </w:rPr>
        <w:t>ex post controls and document checks</w:t>
      </w:r>
      <w:r w:rsidRPr="00FA2B1E">
        <w:rPr>
          <w:rFonts w:ascii="Arial" w:hAnsi="Arial" w:cs="Arial"/>
        </w:rPr>
        <w:t>.</w:t>
      </w:r>
    </w:p>
    <w:p w14:paraId="45DC40D0" w14:textId="77777777" w:rsidR="00E814FD" w:rsidRPr="00FA2B1E" w:rsidRDefault="00E814FD" w:rsidP="00FA2B1E">
      <w:pPr>
        <w:rPr>
          <w:rFonts w:ascii="Arial" w:hAnsi="Arial" w:cs="Arial"/>
        </w:rPr>
      </w:pPr>
      <w:r w:rsidRPr="00FA2B1E">
        <w:rPr>
          <w:rStyle w:val="Strong"/>
          <w:rFonts w:ascii="Arial" w:hAnsi="Arial" w:cs="Arial"/>
        </w:rPr>
        <w:t>Human Resources Development</w:t>
      </w:r>
      <w:r w:rsidRPr="00FA2B1E">
        <w:rPr>
          <w:rFonts w:ascii="Arial" w:hAnsi="Arial" w:cs="Arial"/>
        </w:rPr>
        <w:t xml:space="preserve"> – Out of the total number of irregularities (</w:t>
      </w:r>
      <w:r w:rsidRPr="00FA2B1E">
        <w:rPr>
          <w:rStyle w:val="Strong"/>
          <w:rFonts w:ascii="Arial" w:hAnsi="Arial" w:cs="Arial"/>
        </w:rPr>
        <w:t>21</w:t>
      </w:r>
      <w:r w:rsidRPr="00FA2B1E">
        <w:rPr>
          <w:rFonts w:ascii="Arial" w:hAnsi="Arial" w:cs="Arial"/>
        </w:rPr>
        <w:t xml:space="preserve">), </w:t>
      </w:r>
      <w:r w:rsidRPr="00FA2B1E">
        <w:rPr>
          <w:rStyle w:val="Strong"/>
          <w:rFonts w:ascii="Arial" w:hAnsi="Arial" w:cs="Arial"/>
        </w:rPr>
        <w:t>three (3)</w:t>
      </w:r>
      <w:r w:rsidRPr="00FA2B1E">
        <w:rPr>
          <w:rFonts w:ascii="Arial" w:hAnsi="Arial" w:cs="Arial"/>
        </w:rPr>
        <w:t xml:space="preserve"> were detected by the </w:t>
      </w:r>
      <w:r w:rsidRPr="00FA2B1E">
        <w:rPr>
          <w:rStyle w:val="Strong"/>
          <w:rFonts w:ascii="Arial" w:hAnsi="Arial" w:cs="Arial"/>
        </w:rPr>
        <w:t>Audit Authority</w:t>
      </w:r>
      <w:r w:rsidRPr="00FA2B1E">
        <w:rPr>
          <w:rFonts w:ascii="Arial" w:hAnsi="Arial" w:cs="Arial"/>
        </w:rPr>
        <w:t xml:space="preserve">, while the remaining </w:t>
      </w:r>
      <w:r w:rsidRPr="00FA2B1E">
        <w:rPr>
          <w:rStyle w:val="Strong"/>
          <w:rFonts w:ascii="Arial" w:hAnsi="Arial" w:cs="Arial"/>
        </w:rPr>
        <w:t>18</w:t>
      </w:r>
      <w:r w:rsidRPr="00FA2B1E">
        <w:rPr>
          <w:rFonts w:ascii="Arial" w:hAnsi="Arial" w:cs="Arial"/>
        </w:rPr>
        <w:t xml:space="preserve"> were identified by the </w:t>
      </w:r>
      <w:r w:rsidRPr="00FA2B1E">
        <w:rPr>
          <w:rStyle w:val="Strong"/>
          <w:rFonts w:ascii="Arial" w:hAnsi="Arial" w:cs="Arial"/>
        </w:rPr>
        <w:t>Implementation Agency (CFCU)</w:t>
      </w:r>
      <w:r w:rsidRPr="00FA2B1E">
        <w:rPr>
          <w:rFonts w:ascii="Arial" w:hAnsi="Arial" w:cs="Arial"/>
        </w:rPr>
        <w:t xml:space="preserve">, most often through </w:t>
      </w:r>
      <w:r w:rsidRPr="00FA2B1E">
        <w:rPr>
          <w:rStyle w:val="Strong"/>
          <w:rFonts w:ascii="Arial" w:hAnsi="Arial" w:cs="Arial"/>
        </w:rPr>
        <w:t>document checks</w:t>
      </w:r>
      <w:r w:rsidRPr="00FA2B1E">
        <w:rPr>
          <w:rFonts w:ascii="Arial" w:hAnsi="Arial" w:cs="Arial"/>
        </w:rPr>
        <w:t>.</w:t>
      </w:r>
    </w:p>
    <w:p w14:paraId="2DAF4C39" w14:textId="77777777" w:rsidR="00E814FD" w:rsidRPr="00FA2B1E" w:rsidRDefault="00E814FD" w:rsidP="00FA2B1E">
      <w:pPr>
        <w:rPr>
          <w:rFonts w:ascii="Arial" w:hAnsi="Arial" w:cs="Arial"/>
        </w:rPr>
      </w:pPr>
      <w:r w:rsidRPr="00FA2B1E">
        <w:rPr>
          <w:rStyle w:val="Strong"/>
          <w:rFonts w:ascii="Arial" w:hAnsi="Arial" w:cs="Arial"/>
        </w:rPr>
        <w:lastRenderedPageBreak/>
        <w:t>IPARD</w:t>
      </w:r>
      <w:r w:rsidRPr="00FA2B1E">
        <w:rPr>
          <w:rFonts w:ascii="Arial" w:hAnsi="Arial" w:cs="Arial"/>
        </w:rPr>
        <w:t xml:space="preserve"> – Out of the total number of irregularities (</w:t>
      </w:r>
      <w:r w:rsidRPr="00FA2B1E">
        <w:rPr>
          <w:rStyle w:val="Strong"/>
          <w:rFonts w:ascii="Arial" w:hAnsi="Arial" w:cs="Arial"/>
        </w:rPr>
        <w:t>24</w:t>
      </w:r>
      <w:r w:rsidRPr="00FA2B1E">
        <w:rPr>
          <w:rFonts w:ascii="Arial" w:hAnsi="Arial" w:cs="Arial"/>
        </w:rPr>
        <w:t xml:space="preserve">), </w:t>
      </w:r>
      <w:r w:rsidRPr="00FA2B1E">
        <w:rPr>
          <w:rStyle w:val="Strong"/>
          <w:rFonts w:ascii="Arial" w:hAnsi="Arial" w:cs="Arial"/>
        </w:rPr>
        <w:t>slightly more than half (13)</w:t>
      </w:r>
      <w:r w:rsidRPr="00FA2B1E">
        <w:rPr>
          <w:rFonts w:ascii="Arial" w:hAnsi="Arial" w:cs="Arial"/>
        </w:rPr>
        <w:t xml:space="preserve"> were detected by the </w:t>
      </w:r>
      <w:r w:rsidRPr="00FA2B1E">
        <w:rPr>
          <w:rStyle w:val="Strong"/>
          <w:rFonts w:ascii="Arial" w:hAnsi="Arial" w:cs="Arial"/>
        </w:rPr>
        <w:t>Audit Authority</w:t>
      </w:r>
      <w:r w:rsidRPr="00FA2B1E">
        <w:rPr>
          <w:rFonts w:ascii="Arial" w:hAnsi="Arial" w:cs="Arial"/>
        </w:rPr>
        <w:t xml:space="preserve">, while the remaining </w:t>
      </w:r>
      <w:r w:rsidRPr="00FA2B1E">
        <w:rPr>
          <w:rStyle w:val="Strong"/>
          <w:rFonts w:ascii="Arial" w:hAnsi="Arial" w:cs="Arial"/>
        </w:rPr>
        <w:t>11</w:t>
      </w:r>
      <w:r w:rsidRPr="00FA2B1E">
        <w:rPr>
          <w:rFonts w:ascii="Arial" w:hAnsi="Arial" w:cs="Arial"/>
        </w:rPr>
        <w:t xml:space="preserve"> were identified by the </w:t>
      </w:r>
      <w:r w:rsidRPr="00FA2B1E">
        <w:rPr>
          <w:rStyle w:val="Strong"/>
          <w:rFonts w:ascii="Arial" w:hAnsi="Arial" w:cs="Arial"/>
        </w:rPr>
        <w:t>IPARD Agency</w:t>
      </w:r>
      <w:r w:rsidRPr="00FA2B1E">
        <w:rPr>
          <w:rFonts w:ascii="Arial" w:hAnsi="Arial" w:cs="Arial"/>
        </w:rPr>
        <w:t xml:space="preserve">, most often through </w:t>
      </w:r>
      <w:r w:rsidRPr="00FA2B1E">
        <w:rPr>
          <w:rStyle w:val="Strong"/>
          <w:rFonts w:ascii="Arial" w:hAnsi="Arial" w:cs="Arial"/>
        </w:rPr>
        <w:t>on-the-spot checks</w:t>
      </w:r>
      <w:r w:rsidRPr="00FA2B1E">
        <w:rPr>
          <w:rFonts w:ascii="Arial" w:hAnsi="Arial" w:cs="Arial"/>
        </w:rPr>
        <w:t>.</w:t>
      </w:r>
    </w:p>
    <w:p w14:paraId="390BE652" w14:textId="77777777" w:rsidR="00E814FD" w:rsidRPr="00FA2B1E" w:rsidRDefault="00E814FD" w:rsidP="00FA2B1E">
      <w:pPr>
        <w:rPr>
          <w:rFonts w:ascii="Arial" w:hAnsi="Arial" w:cs="Arial"/>
        </w:rPr>
      </w:pPr>
      <w:r w:rsidRPr="00FA2B1E">
        <w:rPr>
          <w:rStyle w:val="Strong"/>
          <w:rFonts w:ascii="Arial" w:hAnsi="Arial" w:cs="Arial"/>
        </w:rPr>
        <w:t>Annual Action Programmes (CAP)</w:t>
      </w:r>
      <w:r w:rsidRPr="00FA2B1E">
        <w:rPr>
          <w:rFonts w:ascii="Arial" w:hAnsi="Arial" w:cs="Arial"/>
        </w:rPr>
        <w:t xml:space="preserve"> – Out of the total number of irregularities (</w:t>
      </w:r>
      <w:r w:rsidRPr="00FA2B1E">
        <w:rPr>
          <w:rStyle w:val="Strong"/>
          <w:rFonts w:ascii="Arial" w:hAnsi="Arial" w:cs="Arial"/>
        </w:rPr>
        <w:t>2</w:t>
      </w:r>
      <w:r w:rsidRPr="00FA2B1E">
        <w:rPr>
          <w:rFonts w:ascii="Arial" w:hAnsi="Arial" w:cs="Arial"/>
        </w:rPr>
        <w:t xml:space="preserve">), </w:t>
      </w:r>
      <w:r w:rsidRPr="00FA2B1E">
        <w:rPr>
          <w:rStyle w:val="Strong"/>
          <w:rFonts w:ascii="Arial" w:hAnsi="Arial" w:cs="Arial"/>
        </w:rPr>
        <w:t>one irregularity</w:t>
      </w:r>
      <w:r w:rsidRPr="00FA2B1E">
        <w:rPr>
          <w:rFonts w:ascii="Arial" w:hAnsi="Arial" w:cs="Arial"/>
        </w:rPr>
        <w:t xml:space="preserve"> was detected by the </w:t>
      </w:r>
      <w:r w:rsidRPr="00FA2B1E">
        <w:rPr>
          <w:rStyle w:val="Strong"/>
          <w:rFonts w:ascii="Arial" w:hAnsi="Arial" w:cs="Arial"/>
        </w:rPr>
        <w:t>CFCU</w:t>
      </w:r>
      <w:r w:rsidRPr="00FA2B1E">
        <w:rPr>
          <w:rFonts w:ascii="Arial" w:hAnsi="Arial" w:cs="Arial"/>
        </w:rPr>
        <w:t xml:space="preserve">, and the other by the </w:t>
      </w:r>
      <w:r w:rsidRPr="00FA2B1E">
        <w:rPr>
          <w:rStyle w:val="Strong"/>
          <w:rFonts w:ascii="Arial" w:hAnsi="Arial" w:cs="Arial"/>
        </w:rPr>
        <w:t>Administration for Capital Projects</w:t>
      </w:r>
      <w:r w:rsidRPr="00FA2B1E">
        <w:rPr>
          <w:rFonts w:ascii="Arial" w:hAnsi="Arial" w:cs="Arial"/>
        </w:rPr>
        <w:t>.</w:t>
      </w:r>
    </w:p>
    <w:p w14:paraId="188FB9CC" w14:textId="77777777" w:rsidR="00E814FD" w:rsidRPr="00FA2B1E" w:rsidRDefault="00E814FD" w:rsidP="00FA2B1E">
      <w:pPr>
        <w:rPr>
          <w:rFonts w:ascii="Arial" w:hAnsi="Arial" w:cs="Arial"/>
        </w:rPr>
      </w:pPr>
      <w:r w:rsidRPr="00FA2B1E">
        <w:rPr>
          <w:rStyle w:val="Strong"/>
          <w:rFonts w:ascii="Arial" w:hAnsi="Arial" w:cs="Arial"/>
        </w:rPr>
        <w:t>Montenegro – Kosovo</w:t>
      </w:r>
      <w:r w:rsidRPr="00FA2B1E">
        <w:rPr>
          <w:rFonts w:ascii="Arial" w:hAnsi="Arial" w:cs="Arial"/>
        </w:rPr>
        <w:t xml:space="preserve"> – The </w:t>
      </w:r>
      <w:r w:rsidRPr="00FA2B1E">
        <w:rPr>
          <w:rStyle w:val="Strong"/>
          <w:rFonts w:ascii="Arial" w:hAnsi="Arial" w:cs="Arial"/>
        </w:rPr>
        <w:t>only irregularity</w:t>
      </w:r>
      <w:r w:rsidRPr="00FA2B1E">
        <w:rPr>
          <w:rFonts w:ascii="Arial" w:hAnsi="Arial" w:cs="Arial"/>
        </w:rPr>
        <w:t xml:space="preserve"> reported under this programme was detected by the </w:t>
      </w:r>
      <w:r w:rsidRPr="00FA2B1E">
        <w:rPr>
          <w:rStyle w:val="Strong"/>
          <w:rFonts w:ascii="Arial" w:hAnsi="Arial" w:cs="Arial"/>
        </w:rPr>
        <w:t>CFCU</w:t>
      </w:r>
      <w:r w:rsidRPr="00FA2B1E">
        <w:rPr>
          <w:rFonts w:ascii="Arial" w:hAnsi="Arial" w:cs="Arial"/>
        </w:rPr>
        <w:t>.</w:t>
      </w:r>
    </w:p>
    <w:p w14:paraId="5CD79110" w14:textId="77777777" w:rsidR="00E814FD" w:rsidRPr="00FA2B1E" w:rsidRDefault="00E814FD" w:rsidP="00FA2B1E">
      <w:pPr>
        <w:rPr>
          <w:rFonts w:ascii="Arial" w:hAnsi="Arial" w:cs="Arial"/>
        </w:rPr>
      </w:pPr>
      <w:r w:rsidRPr="00FA2B1E">
        <w:rPr>
          <w:rStyle w:val="Strong"/>
          <w:rFonts w:ascii="Arial" w:hAnsi="Arial" w:cs="Arial"/>
        </w:rPr>
        <w:t>Montenegro – Albania</w:t>
      </w:r>
      <w:r w:rsidRPr="00FA2B1E">
        <w:rPr>
          <w:rFonts w:ascii="Arial" w:hAnsi="Arial" w:cs="Arial"/>
        </w:rPr>
        <w:t xml:space="preserve"> – Out of the total number of irregularities (</w:t>
      </w:r>
      <w:r w:rsidRPr="00FA2B1E">
        <w:rPr>
          <w:rStyle w:val="Strong"/>
          <w:rFonts w:ascii="Arial" w:hAnsi="Arial" w:cs="Arial"/>
        </w:rPr>
        <w:t>2</w:t>
      </w:r>
      <w:r w:rsidRPr="00FA2B1E">
        <w:rPr>
          <w:rFonts w:ascii="Arial" w:hAnsi="Arial" w:cs="Arial"/>
        </w:rPr>
        <w:t xml:space="preserve">), </w:t>
      </w:r>
      <w:r w:rsidRPr="00FA2B1E">
        <w:rPr>
          <w:rStyle w:val="Strong"/>
          <w:rFonts w:ascii="Arial" w:hAnsi="Arial" w:cs="Arial"/>
        </w:rPr>
        <w:t>one irregularity</w:t>
      </w:r>
      <w:r w:rsidRPr="00FA2B1E">
        <w:rPr>
          <w:rFonts w:ascii="Arial" w:hAnsi="Arial" w:cs="Arial"/>
        </w:rPr>
        <w:t xml:space="preserve"> was detected by the </w:t>
      </w:r>
      <w:r w:rsidRPr="00FA2B1E">
        <w:rPr>
          <w:rStyle w:val="Strong"/>
          <w:rFonts w:ascii="Arial" w:hAnsi="Arial" w:cs="Arial"/>
        </w:rPr>
        <w:t>CFCU</w:t>
      </w:r>
      <w:r w:rsidRPr="00FA2B1E">
        <w:rPr>
          <w:rFonts w:ascii="Arial" w:hAnsi="Arial" w:cs="Arial"/>
        </w:rPr>
        <w:t xml:space="preserve">, and the other by the </w:t>
      </w:r>
      <w:r w:rsidRPr="00FA2B1E">
        <w:rPr>
          <w:rStyle w:val="Strong"/>
          <w:rFonts w:ascii="Arial" w:hAnsi="Arial" w:cs="Arial"/>
        </w:rPr>
        <w:t>Audit Authority</w:t>
      </w:r>
      <w:r w:rsidRPr="00FA2B1E">
        <w:rPr>
          <w:rFonts w:ascii="Arial" w:hAnsi="Arial" w:cs="Arial"/>
        </w:rPr>
        <w:t>.</w:t>
      </w:r>
    </w:p>
    <w:p w14:paraId="54E4F75E" w14:textId="77777777" w:rsidR="00E814FD" w:rsidRPr="00FA2B1E" w:rsidRDefault="00E814FD" w:rsidP="00FA2B1E">
      <w:pPr>
        <w:rPr>
          <w:rFonts w:ascii="Arial" w:hAnsi="Arial" w:cs="Arial"/>
        </w:rPr>
      </w:pPr>
      <w:r w:rsidRPr="00FA2B1E">
        <w:rPr>
          <w:rStyle w:val="Strong"/>
          <w:rFonts w:ascii="Arial" w:hAnsi="Arial" w:cs="Arial"/>
        </w:rPr>
        <w:t>Sectoral Operational Programme for Employment, Education and Social Policies 2015–2017 (SOPEES)</w:t>
      </w:r>
      <w:r w:rsidRPr="00FA2B1E">
        <w:rPr>
          <w:rFonts w:ascii="Arial" w:hAnsi="Arial" w:cs="Arial"/>
        </w:rPr>
        <w:t xml:space="preserve"> – Out of the total number of irregularities (</w:t>
      </w:r>
      <w:r w:rsidRPr="00FA2B1E">
        <w:rPr>
          <w:rStyle w:val="Strong"/>
          <w:rFonts w:ascii="Arial" w:hAnsi="Arial" w:cs="Arial"/>
        </w:rPr>
        <w:t>6</w:t>
      </w:r>
      <w:r w:rsidRPr="00FA2B1E">
        <w:rPr>
          <w:rFonts w:ascii="Arial" w:hAnsi="Arial" w:cs="Arial"/>
        </w:rPr>
        <w:t xml:space="preserve">), the </w:t>
      </w:r>
      <w:r w:rsidRPr="00FA2B1E">
        <w:rPr>
          <w:rStyle w:val="Strong"/>
          <w:rFonts w:ascii="Arial" w:hAnsi="Arial" w:cs="Arial"/>
        </w:rPr>
        <w:t>Administration for Capital Projects</w:t>
      </w:r>
      <w:r w:rsidRPr="00FA2B1E">
        <w:rPr>
          <w:rFonts w:ascii="Arial" w:hAnsi="Arial" w:cs="Arial"/>
        </w:rPr>
        <w:t xml:space="preserve"> identified </w:t>
      </w:r>
      <w:r w:rsidRPr="00FA2B1E">
        <w:rPr>
          <w:rStyle w:val="Strong"/>
          <w:rFonts w:ascii="Arial" w:hAnsi="Arial" w:cs="Arial"/>
        </w:rPr>
        <w:t>one case</w:t>
      </w:r>
      <w:r w:rsidRPr="00FA2B1E">
        <w:rPr>
          <w:rFonts w:ascii="Arial" w:hAnsi="Arial" w:cs="Arial"/>
        </w:rPr>
        <w:t xml:space="preserve">, while the </w:t>
      </w:r>
      <w:r w:rsidRPr="00FA2B1E">
        <w:rPr>
          <w:rStyle w:val="Strong"/>
          <w:rFonts w:ascii="Arial" w:hAnsi="Arial" w:cs="Arial"/>
        </w:rPr>
        <w:t>CFCU</w:t>
      </w:r>
      <w:r w:rsidRPr="00FA2B1E">
        <w:rPr>
          <w:rFonts w:ascii="Arial" w:hAnsi="Arial" w:cs="Arial"/>
        </w:rPr>
        <w:t xml:space="preserve"> identified </w:t>
      </w:r>
      <w:r w:rsidRPr="00FA2B1E">
        <w:rPr>
          <w:rStyle w:val="Strong"/>
          <w:rFonts w:ascii="Arial" w:hAnsi="Arial" w:cs="Arial"/>
        </w:rPr>
        <w:t>five cases</w:t>
      </w:r>
      <w:r w:rsidRPr="00FA2B1E">
        <w:rPr>
          <w:rFonts w:ascii="Arial" w:hAnsi="Arial" w:cs="Arial"/>
        </w:rPr>
        <w:t xml:space="preserve">. For </w:t>
      </w:r>
      <w:r w:rsidRPr="00FA2B1E">
        <w:rPr>
          <w:rStyle w:val="Strong"/>
          <w:rFonts w:ascii="Arial" w:hAnsi="Arial" w:cs="Arial"/>
        </w:rPr>
        <w:t>two of the six identified irregularities</w:t>
      </w:r>
      <w:r w:rsidRPr="00FA2B1E">
        <w:rPr>
          <w:rFonts w:ascii="Arial" w:hAnsi="Arial" w:cs="Arial"/>
        </w:rPr>
        <w:t xml:space="preserve">, the information that led to the detection originated from so-called </w:t>
      </w:r>
      <w:r w:rsidRPr="00FA2B1E">
        <w:rPr>
          <w:rStyle w:val="Strong"/>
          <w:rFonts w:ascii="Arial" w:hAnsi="Arial" w:cs="Arial"/>
        </w:rPr>
        <w:t>“third parties”</w:t>
      </w:r>
      <w:r w:rsidRPr="00FA2B1E">
        <w:rPr>
          <w:rFonts w:ascii="Arial" w:hAnsi="Arial" w:cs="Arial"/>
        </w:rPr>
        <w:t xml:space="preserve"> (the </w:t>
      </w:r>
      <w:r w:rsidRPr="00FA2B1E">
        <w:rPr>
          <w:rStyle w:val="Strong"/>
          <w:rFonts w:ascii="Arial" w:hAnsi="Arial" w:cs="Arial"/>
        </w:rPr>
        <w:t>EU Delegation</w:t>
      </w:r>
      <w:r w:rsidRPr="00FA2B1E">
        <w:rPr>
          <w:rFonts w:ascii="Arial" w:hAnsi="Arial" w:cs="Arial"/>
        </w:rPr>
        <w:t xml:space="preserve"> and complaints submitted by </w:t>
      </w:r>
      <w:r w:rsidRPr="00FA2B1E">
        <w:rPr>
          <w:rStyle w:val="Strong"/>
          <w:rFonts w:ascii="Arial" w:hAnsi="Arial" w:cs="Arial"/>
        </w:rPr>
        <w:t>rejected applicants</w:t>
      </w:r>
      <w:r w:rsidRPr="00FA2B1E">
        <w:rPr>
          <w:rFonts w:ascii="Arial" w:hAnsi="Arial" w:cs="Arial"/>
        </w:rPr>
        <w:t>).</w:t>
      </w:r>
    </w:p>
    <w:p w14:paraId="6EF2A1D8" w14:textId="77777777" w:rsidR="00E814FD" w:rsidRPr="00FA2B1E" w:rsidRDefault="00E814FD" w:rsidP="00FA2B1E">
      <w:pPr>
        <w:rPr>
          <w:rFonts w:ascii="Arial" w:hAnsi="Arial" w:cs="Arial"/>
        </w:rPr>
      </w:pPr>
      <w:r w:rsidRPr="00FA2B1E">
        <w:rPr>
          <w:rStyle w:val="Strong"/>
          <w:rFonts w:ascii="Arial" w:hAnsi="Arial" w:cs="Arial"/>
        </w:rPr>
        <w:t>IPA III</w:t>
      </w:r>
      <w:r w:rsidRPr="00FA2B1E">
        <w:rPr>
          <w:rFonts w:ascii="Arial" w:hAnsi="Arial" w:cs="Arial"/>
        </w:rPr>
        <w:t xml:space="preserve"> – The </w:t>
      </w:r>
      <w:r w:rsidRPr="00FA2B1E">
        <w:rPr>
          <w:rStyle w:val="Strong"/>
          <w:rFonts w:ascii="Arial" w:hAnsi="Arial" w:cs="Arial"/>
        </w:rPr>
        <w:t>only irregularity</w:t>
      </w:r>
      <w:r w:rsidRPr="00FA2B1E">
        <w:rPr>
          <w:rFonts w:ascii="Arial" w:hAnsi="Arial" w:cs="Arial"/>
        </w:rPr>
        <w:t xml:space="preserve"> reported under this programme was detected by the </w:t>
      </w:r>
      <w:r w:rsidRPr="00FA2B1E">
        <w:rPr>
          <w:rStyle w:val="Strong"/>
          <w:rFonts w:ascii="Arial" w:hAnsi="Arial" w:cs="Arial"/>
        </w:rPr>
        <w:t>CFCU</w:t>
      </w:r>
      <w:r w:rsidRPr="00FA2B1E">
        <w:rPr>
          <w:rFonts w:ascii="Arial" w:hAnsi="Arial" w:cs="Arial"/>
        </w:rPr>
        <w:t>.</w:t>
      </w:r>
    </w:p>
    <w:p w14:paraId="6D37CD5B" w14:textId="77777777" w:rsidR="00E814FD" w:rsidRPr="00FA2B1E" w:rsidRDefault="00E814FD" w:rsidP="00FA2B1E">
      <w:pPr>
        <w:rPr>
          <w:rFonts w:ascii="Arial" w:hAnsi="Arial" w:cs="Arial"/>
        </w:rPr>
      </w:pPr>
      <w:r w:rsidRPr="00FA2B1E">
        <w:rPr>
          <w:rFonts w:ascii="Arial" w:hAnsi="Arial" w:cs="Arial"/>
        </w:rPr>
        <w:t>The above information may also be presented graphically.</w:t>
      </w:r>
    </w:p>
    <w:p w14:paraId="6B22E1DF" w14:textId="1BE4A38D" w:rsidR="00DA3BF6" w:rsidRPr="00FA2B1E" w:rsidRDefault="00D97868" w:rsidP="00FA2B1E">
      <w:pPr>
        <w:rPr>
          <w:rFonts w:ascii="Arial" w:hAnsi="Arial" w:cs="Arial"/>
          <w:sz w:val="20"/>
          <w:szCs w:val="20"/>
        </w:rPr>
      </w:pPr>
      <w:r w:rsidRPr="00FA2B1E">
        <w:rPr>
          <w:rFonts w:ascii="Arial" w:hAnsi="Arial" w:cs="Arial"/>
          <w:sz w:val="20"/>
          <w:szCs w:val="20"/>
        </w:rPr>
        <w:t>Figure No. 6: Number of Identified Irregularities by Financial Periods and Components, by Detecting Institution</w:t>
      </w:r>
      <w:r w:rsidR="00DA3BF6" w:rsidRPr="00FA2B1E">
        <w:rPr>
          <w:rFonts w:ascii="Arial" w:hAnsi="Arial" w:cs="Arial"/>
          <w:noProof/>
          <w:sz w:val="20"/>
          <w:szCs w:val="20"/>
        </w:rPr>
        <w:drawing>
          <wp:inline distT="0" distB="0" distL="0" distR="0" wp14:anchorId="344024FE" wp14:editId="1BC5DEE5">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F2B2D9" w14:textId="77777777" w:rsidR="00DA3BF6" w:rsidRPr="00FA2B1E" w:rsidRDefault="00DA3BF6" w:rsidP="00FA2B1E">
      <w:pPr>
        <w:rPr>
          <w:rFonts w:ascii="Arial" w:hAnsi="Arial" w:cs="Arial"/>
          <w:sz w:val="20"/>
          <w:szCs w:val="20"/>
        </w:rPr>
      </w:pPr>
    </w:p>
    <w:p w14:paraId="74E1AB5E" w14:textId="3516A0CB" w:rsidR="00DA3BF6" w:rsidRPr="00FA2B1E" w:rsidRDefault="008F23A9" w:rsidP="00FA2B1E">
      <w:pPr>
        <w:rPr>
          <w:rFonts w:ascii="Arial" w:hAnsi="Arial" w:cs="Arial"/>
          <w:sz w:val="20"/>
          <w:szCs w:val="20"/>
        </w:rPr>
      </w:pPr>
      <w:r w:rsidRPr="00FA2B1E">
        <w:rPr>
          <w:rFonts w:ascii="Arial" w:hAnsi="Arial" w:cs="Arial"/>
        </w:rPr>
        <w:t>Table No. 2: Number of Identified Irregularities by Financial Periods and Components, by Institution</w:t>
      </w:r>
      <w:r w:rsidR="00FB2975" w:rsidRPr="00FA2B1E">
        <w:rPr>
          <w:rFonts w:ascii="Arial" w:hAnsi="Arial" w:cs="Arial"/>
        </w:rPr>
        <w:t xml:space="preserve"> which detect it</w:t>
      </w:r>
    </w:p>
    <w:tbl>
      <w:tblPr>
        <w:tblStyle w:val="TableGrid0"/>
        <w:tblW w:w="0" w:type="auto"/>
        <w:tblInd w:w="0" w:type="dxa"/>
        <w:tblLook w:val="04A0" w:firstRow="1" w:lastRow="0" w:firstColumn="1" w:lastColumn="0" w:noHBand="0" w:noVBand="1"/>
      </w:tblPr>
      <w:tblGrid>
        <w:gridCol w:w="2244"/>
        <w:gridCol w:w="1288"/>
        <w:gridCol w:w="1367"/>
        <w:gridCol w:w="1328"/>
        <w:gridCol w:w="1383"/>
        <w:gridCol w:w="1450"/>
      </w:tblGrid>
      <w:tr w:rsidR="00BB52D9" w:rsidRPr="00FA2B1E" w14:paraId="3EB337AF" w14:textId="77777777" w:rsidTr="00BB52D9">
        <w:tc>
          <w:tcPr>
            <w:tcW w:w="1654" w:type="dxa"/>
          </w:tcPr>
          <w:p w14:paraId="043C372F" w14:textId="77777777" w:rsidR="00BB52D9" w:rsidRPr="00FA2B1E" w:rsidRDefault="00BB52D9" w:rsidP="00FA2B1E">
            <w:pPr>
              <w:rPr>
                <w:rFonts w:ascii="Arial" w:hAnsi="Arial" w:cs="Arial"/>
                <w:szCs w:val="24"/>
              </w:rPr>
            </w:pPr>
            <w:r w:rsidRPr="00FA2B1E">
              <w:rPr>
                <w:rFonts w:ascii="Arial" w:hAnsi="Arial" w:cs="Arial"/>
                <w:szCs w:val="24"/>
              </w:rPr>
              <w:lastRenderedPageBreak/>
              <w:t>Ko je utvrdio nepravilnost</w:t>
            </w:r>
          </w:p>
        </w:tc>
        <w:tc>
          <w:tcPr>
            <w:tcW w:w="1469" w:type="dxa"/>
            <w:vMerge w:val="restart"/>
          </w:tcPr>
          <w:p w14:paraId="151DA89E" w14:textId="0A6F3D39" w:rsidR="00BB52D9" w:rsidRPr="00FA2B1E" w:rsidRDefault="00DA3BF6" w:rsidP="00FA2B1E">
            <w:pPr>
              <w:rPr>
                <w:rFonts w:ascii="Arial" w:hAnsi="Arial" w:cs="Arial"/>
                <w:szCs w:val="24"/>
              </w:rPr>
            </w:pPr>
            <w:r w:rsidRPr="00FA2B1E">
              <w:rPr>
                <w:rFonts w:ascii="Arial" w:hAnsi="Arial" w:cs="Arial"/>
                <w:szCs w:val="24"/>
              </w:rPr>
              <w:t>RT</w:t>
            </w:r>
          </w:p>
        </w:tc>
        <w:tc>
          <w:tcPr>
            <w:tcW w:w="1482" w:type="dxa"/>
            <w:vMerge w:val="restart"/>
          </w:tcPr>
          <w:p w14:paraId="2DDA8520" w14:textId="77777777" w:rsidR="00BB52D9" w:rsidRPr="00FA2B1E" w:rsidRDefault="00BB52D9" w:rsidP="00FA2B1E">
            <w:pPr>
              <w:rPr>
                <w:rFonts w:ascii="Arial" w:hAnsi="Arial" w:cs="Arial"/>
                <w:szCs w:val="24"/>
              </w:rPr>
            </w:pPr>
            <w:r w:rsidRPr="00FA2B1E">
              <w:rPr>
                <w:rFonts w:ascii="Arial" w:hAnsi="Arial" w:cs="Arial"/>
                <w:szCs w:val="24"/>
              </w:rPr>
              <w:t>CFCU</w:t>
            </w:r>
          </w:p>
        </w:tc>
        <w:tc>
          <w:tcPr>
            <w:tcW w:w="1475" w:type="dxa"/>
            <w:vMerge w:val="restart"/>
          </w:tcPr>
          <w:p w14:paraId="3331DA4B" w14:textId="77777777" w:rsidR="00BB52D9" w:rsidRPr="00FA2B1E" w:rsidRDefault="00BB52D9" w:rsidP="00FA2B1E">
            <w:pPr>
              <w:rPr>
                <w:rFonts w:ascii="Arial" w:hAnsi="Arial" w:cs="Arial"/>
                <w:szCs w:val="24"/>
              </w:rPr>
            </w:pPr>
            <w:r w:rsidRPr="00FA2B1E">
              <w:rPr>
                <w:rFonts w:ascii="Arial" w:hAnsi="Arial" w:cs="Arial"/>
                <w:szCs w:val="24"/>
              </w:rPr>
              <w:t>UKP</w:t>
            </w:r>
          </w:p>
        </w:tc>
        <w:tc>
          <w:tcPr>
            <w:tcW w:w="1486" w:type="dxa"/>
            <w:vMerge w:val="restart"/>
          </w:tcPr>
          <w:p w14:paraId="1A903588" w14:textId="77777777" w:rsidR="00BB52D9" w:rsidRPr="00FA2B1E" w:rsidRDefault="00BB52D9" w:rsidP="00FA2B1E">
            <w:pPr>
              <w:rPr>
                <w:rFonts w:ascii="Arial" w:hAnsi="Arial" w:cs="Arial"/>
                <w:szCs w:val="24"/>
              </w:rPr>
            </w:pPr>
            <w:r w:rsidRPr="00FA2B1E">
              <w:rPr>
                <w:rFonts w:ascii="Arial" w:hAnsi="Arial" w:cs="Arial"/>
                <w:szCs w:val="24"/>
              </w:rPr>
              <w:t>IPARD</w:t>
            </w:r>
          </w:p>
        </w:tc>
        <w:tc>
          <w:tcPr>
            <w:tcW w:w="1499" w:type="dxa"/>
            <w:vMerge w:val="restart"/>
          </w:tcPr>
          <w:p w14:paraId="2962646B" w14:textId="77777777" w:rsidR="00BB52D9" w:rsidRPr="00FA2B1E" w:rsidRDefault="00BB52D9" w:rsidP="00FA2B1E">
            <w:pPr>
              <w:rPr>
                <w:rFonts w:ascii="Arial" w:hAnsi="Arial" w:cs="Arial"/>
                <w:szCs w:val="24"/>
              </w:rPr>
            </w:pPr>
            <w:r w:rsidRPr="00FA2B1E">
              <w:rPr>
                <w:rFonts w:ascii="Arial" w:hAnsi="Arial" w:cs="Arial"/>
                <w:szCs w:val="24"/>
              </w:rPr>
              <w:t>UKUPNO</w:t>
            </w:r>
          </w:p>
        </w:tc>
      </w:tr>
      <w:tr w:rsidR="00BB52D9" w:rsidRPr="00FA2B1E" w14:paraId="2A934B13" w14:textId="77777777" w:rsidTr="00BB52D9">
        <w:tc>
          <w:tcPr>
            <w:tcW w:w="1654" w:type="dxa"/>
          </w:tcPr>
          <w:p w14:paraId="7C6C141B" w14:textId="77777777" w:rsidR="00BB52D9" w:rsidRPr="00FA2B1E" w:rsidRDefault="00BB52D9" w:rsidP="00FA2B1E">
            <w:pPr>
              <w:rPr>
                <w:rFonts w:ascii="Arial" w:hAnsi="Arial" w:cs="Arial"/>
                <w:szCs w:val="24"/>
              </w:rPr>
            </w:pPr>
            <w:r w:rsidRPr="00FA2B1E">
              <w:rPr>
                <w:rFonts w:ascii="Arial" w:hAnsi="Arial" w:cs="Arial"/>
                <w:szCs w:val="24"/>
              </w:rPr>
              <w:t>Razdoblje/program</w:t>
            </w:r>
          </w:p>
        </w:tc>
        <w:tc>
          <w:tcPr>
            <w:tcW w:w="1469" w:type="dxa"/>
            <w:vMerge/>
          </w:tcPr>
          <w:p w14:paraId="594C405A" w14:textId="77777777" w:rsidR="00BB52D9" w:rsidRPr="00FA2B1E" w:rsidRDefault="00BB52D9" w:rsidP="00FA2B1E">
            <w:pPr>
              <w:rPr>
                <w:rFonts w:ascii="Arial" w:hAnsi="Arial" w:cs="Arial"/>
                <w:szCs w:val="24"/>
              </w:rPr>
            </w:pPr>
          </w:p>
        </w:tc>
        <w:tc>
          <w:tcPr>
            <w:tcW w:w="1482" w:type="dxa"/>
            <w:vMerge/>
          </w:tcPr>
          <w:p w14:paraId="5D4D8FF0" w14:textId="77777777" w:rsidR="00BB52D9" w:rsidRPr="00FA2B1E" w:rsidRDefault="00BB52D9" w:rsidP="00FA2B1E">
            <w:pPr>
              <w:rPr>
                <w:rFonts w:ascii="Arial" w:hAnsi="Arial" w:cs="Arial"/>
                <w:szCs w:val="24"/>
              </w:rPr>
            </w:pPr>
          </w:p>
        </w:tc>
        <w:tc>
          <w:tcPr>
            <w:tcW w:w="1475" w:type="dxa"/>
            <w:vMerge/>
          </w:tcPr>
          <w:p w14:paraId="0397E2D3" w14:textId="77777777" w:rsidR="00BB52D9" w:rsidRPr="00FA2B1E" w:rsidRDefault="00BB52D9" w:rsidP="00FA2B1E">
            <w:pPr>
              <w:rPr>
                <w:rFonts w:ascii="Arial" w:hAnsi="Arial" w:cs="Arial"/>
                <w:szCs w:val="24"/>
              </w:rPr>
            </w:pPr>
          </w:p>
        </w:tc>
        <w:tc>
          <w:tcPr>
            <w:tcW w:w="1486" w:type="dxa"/>
            <w:vMerge/>
          </w:tcPr>
          <w:p w14:paraId="74E57D0F" w14:textId="77777777" w:rsidR="00BB52D9" w:rsidRPr="00FA2B1E" w:rsidRDefault="00BB52D9" w:rsidP="00FA2B1E">
            <w:pPr>
              <w:rPr>
                <w:rFonts w:ascii="Arial" w:hAnsi="Arial" w:cs="Arial"/>
                <w:szCs w:val="24"/>
              </w:rPr>
            </w:pPr>
          </w:p>
        </w:tc>
        <w:tc>
          <w:tcPr>
            <w:tcW w:w="1499" w:type="dxa"/>
            <w:vMerge/>
          </w:tcPr>
          <w:p w14:paraId="22FBA26F" w14:textId="77777777" w:rsidR="00BB52D9" w:rsidRPr="00FA2B1E" w:rsidRDefault="00BB52D9" w:rsidP="00FA2B1E">
            <w:pPr>
              <w:rPr>
                <w:rFonts w:ascii="Arial" w:hAnsi="Arial" w:cs="Arial"/>
                <w:szCs w:val="24"/>
              </w:rPr>
            </w:pPr>
          </w:p>
        </w:tc>
      </w:tr>
      <w:tr w:rsidR="00BB52D9" w:rsidRPr="00FA2B1E" w14:paraId="402E139A" w14:textId="77777777" w:rsidTr="006B7771">
        <w:tc>
          <w:tcPr>
            <w:tcW w:w="1654" w:type="dxa"/>
            <w:shd w:val="clear" w:color="auto" w:fill="FBE4D5" w:themeFill="accent2" w:themeFillTint="33"/>
          </w:tcPr>
          <w:p w14:paraId="6FB3EE11" w14:textId="77777777" w:rsidR="00BB52D9" w:rsidRPr="00FA2B1E" w:rsidRDefault="00BB52D9" w:rsidP="00FA2B1E">
            <w:pPr>
              <w:rPr>
                <w:rFonts w:ascii="Arial" w:hAnsi="Arial" w:cs="Arial"/>
                <w:szCs w:val="24"/>
              </w:rPr>
            </w:pPr>
            <w:r w:rsidRPr="00FA2B1E">
              <w:rPr>
                <w:rFonts w:ascii="Arial" w:hAnsi="Arial" w:cs="Arial"/>
                <w:szCs w:val="24"/>
              </w:rPr>
              <w:t>REGD</w:t>
            </w:r>
          </w:p>
        </w:tc>
        <w:tc>
          <w:tcPr>
            <w:tcW w:w="1469" w:type="dxa"/>
            <w:shd w:val="clear" w:color="auto" w:fill="FBE4D5" w:themeFill="accent2" w:themeFillTint="33"/>
          </w:tcPr>
          <w:p w14:paraId="64C0FE08" w14:textId="77777777" w:rsidR="00BB52D9" w:rsidRPr="00FA2B1E" w:rsidRDefault="00BB52D9" w:rsidP="00FA2B1E">
            <w:pPr>
              <w:rPr>
                <w:rFonts w:ascii="Arial" w:hAnsi="Arial" w:cs="Arial"/>
                <w:szCs w:val="24"/>
              </w:rPr>
            </w:pPr>
            <w:r w:rsidRPr="00FA2B1E">
              <w:rPr>
                <w:rFonts w:ascii="Arial" w:hAnsi="Arial" w:cs="Arial"/>
                <w:szCs w:val="24"/>
              </w:rPr>
              <w:t>10</w:t>
            </w:r>
          </w:p>
        </w:tc>
        <w:tc>
          <w:tcPr>
            <w:tcW w:w="1482" w:type="dxa"/>
            <w:shd w:val="clear" w:color="auto" w:fill="FBE4D5" w:themeFill="accent2" w:themeFillTint="33"/>
          </w:tcPr>
          <w:p w14:paraId="5ADE5C7C" w14:textId="77777777" w:rsidR="00BB52D9" w:rsidRPr="00FA2B1E" w:rsidRDefault="00BB52D9" w:rsidP="00FA2B1E">
            <w:pPr>
              <w:rPr>
                <w:rFonts w:ascii="Arial" w:hAnsi="Arial" w:cs="Arial"/>
                <w:szCs w:val="24"/>
              </w:rPr>
            </w:pPr>
            <w:r w:rsidRPr="00FA2B1E">
              <w:rPr>
                <w:rFonts w:ascii="Arial" w:hAnsi="Arial" w:cs="Arial"/>
                <w:szCs w:val="24"/>
              </w:rPr>
              <w:t>10</w:t>
            </w:r>
          </w:p>
        </w:tc>
        <w:tc>
          <w:tcPr>
            <w:tcW w:w="1475" w:type="dxa"/>
            <w:shd w:val="clear" w:color="auto" w:fill="FBE4D5" w:themeFill="accent2" w:themeFillTint="33"/>
          </w:tcPr>
          <w:p w14:paraId="1F8EEA40" w14:textId="77777777" w:rsidR="00BB52D9" w:rsidRPr="00FA2B1E" w:rsidRDefault="00BB52D9" w:rsidP="00FA2B1E">
            <w:pPr>
              <w:rPr>
                <w:rFonts w:ascii="Arial" w:hAnsi="Arial" w:cs="Arial"/>
                <w:szCs w:val="24"/>
              </w:rPr>
            </w:pPr>
            <w:r w:rsidRPr="00FA2B1E">
              <w:rPr>
                <w:rFonts w:ascii="Arial" w:hAnsi="Arial" w:cs="Arial"/>
                <w:szCs w:val="24"/>
              </w:rPr>
              <w:t>/</w:t>
            </w:r>
          </w:p>
        </w:tc>
        <w:tc>
          <w:tcPr>
            <w:tcW w:w="1486" w:type="dxa"/>
            <w:shd w:val="clear" w:color="auto" w:fill="FBE4D5" w:themeFill="accent2" w:themeFillTint="33"/>
          </w:tcPr>
          <w:p w14:paraId="48BD4DA0" w14:textId="77777777" w:rsidR="00BB52D9" w:rsidRPr="00FA2B1E" w:rsidRDefault="00BB52D9" w:rsidP="00FA2B1E">
            <w:pPr>
              <w:rPr>
                <w:rFonts w:ascii="Arial" w:hAnsi="Arial" w:cs="Arial"/>
                <w:szCs w:val="24"/>
              </w:rPr>
            </w:pPr>
            <w:r w:rsidRPr="00FA2B1E">
              <w:rPr>
                <w:rFonts w:ascii="Arial" w:hAnsi="Arial" w:cs="Arial"/>
                <w:szCs w:val="24"/>
              </w:rPr>
              <w:t>/</w:t>
            </w:r>
          </w:p>
        </w:tc>
        <w:tc>
          <w:tcPr>
            <w:tcW w:w="1499" w:type="dxa"/>
            <w:shd w:val="clear" w:color="auto" w:fill="FBE4D5" w:themeFill="accent2" w:themeFillTint="33"/>
          </w:tcPr>
          <w:p w14:paraId="2157CBB1" w14:textId="77777777" w:rsidR="00BB52D9" w:rsidRPr="00FA2B1E" w:rsidRDefault="00BB52D9" w:rsidP="00FA2B1E">
            <w:pPr>
              <w:rPr>
                <w:rFonts w:ascii="Arial" w:hAnsi="Arial" w:cs="Arial"/>
                <w:szCs w:val="24"/>
              </w:rPr>
            </w:pPr>
            <w:r w:rsidRPr="00FA2B1E">
              <w:rPr>
                <w:rFonts w:ascii="Arial" w:hAnsi="Arial" w:cs="Arial"/>
                <w:szCs w:val="24"/>
              </w:rPr>
              <w:t>20</w:t>
            </w:r>
          </w:p>
        </w:tc>
      </w:tr>
      <w:tr w:rsidR="00BB52D9" w:rsidRPr="00FA2B1E" w14:paraId="76301AF6" w14:textId="77777777" w:rsidTr="006B7771">
        <w:tc>
          <w:tcPr>
            <w:tcW w:w="1654" w:type="dxa"/>
            <w:shd w:val="clear" w:color="auto" w:fill="FBE4D5" w:themeFill="accent2" w:themeFillTint="33"/>
          </w:tcPr>
          <w:p w14:paraId="42B2CDAB" w14:textId="77777777" w:rsidR="00BB52D9" w:rsidRPr="00FA2B1E" w:rsidRDefault="00BB52D9" w:rsidP="00FA2B1E">
            <w:pPr>
              <w:rPr>
                <w:rFonts w:ascii="Arial" w:hAnsi="Arial" w:cs="Arial"/>
                <w:szCs w:val="24"/>
              </w:rPr>
            </w:pPr>
            <w:r w:rsidRPr="00FA2B1E">
              <w:rPr>
                <w:rFonts w:ascii="Arial" w:hAnsi="Arial" w:cs="Arial"/>
                <w:szCs w:val="24"/>
              </w:rPr>
              <w:t>HRD</w:t>
            </w:r>
          </w:p>
        </w:tc>
        <w:tc>
          <w:tcPr>
            <w:tcW w:w="1469" w:type="dxa"/>
            <w:shd w:val="clear" w:color="auto" w:fill="FBE4D5" w:themeFill="accent2" w:themeFillTint="33"/>
          </w:tcPr>
          <w:p w14:paraId="6088E0FA" w14:textId="77777777" w:rsidR="00BB52D9" w:rsidRPr="00FA2B1E" w:rsidRDefault="00BB52D9" w:rsidP="00FA2B1E">
            <w:pPr>
              <w:rPr>
                <w:rFonts w:ascii="Arial" w:hAnsi="Arial" w:cs="Arial"/>
                <w:szCs w:val="24"/>
              </w:rPr>
            </w:pPr>
            <w:r w:rsidRPr="00FA2B1E">
              <w:rPr>
                <w:rFonts w:ascii="Arial" w:hAnsi="Arial" w:cs="Arial"/>
                <w:szCs w:val="24"/>
              </w:rPr>
              <w:t>3</w:t>
            </w:r>
          </w:p>
        </w:tc>
        <w:tc>
          <w:tcPr>
            <w:tcW w:w="1482" w:type="dxa"/>
            <w:shd w:val="clear" w:color="auto" w:fill="FBE4D5" w:themeFill="accent2" w:themeFillTint="33"/>
          </w:tcPr>
          <w:p w14:paraId="7E2BB813" w14:textId="77777777" w:rsidR="00BB52D9" w:rsidRPr="00FA2B1E" w:rsidRDefault="00BB52D9" w:rsidP="00FA2B1E">
            <w:pPr>
              <w:rPr>
                <w:rFonts w:ascii="Arial" w:hAnsi="Arial" w:cs="Arial"/>
                <w:szCs w:val="24"/>
              </w:rPr>
            </w:pPr>
            <w:r w:rsidRPr="00FA2B1E">
              <w:rPr>
                <w:rFonts w:ascii="Arial" w:hAnsi="Arial" w:cs="Arial"/>
                <w:szCs w:val="24"/>
              </w:rPr>
              <w:t>18</w:t>
            </w:r>
          </w:p>
        </w:tc>
        <w:tc>
          <w:tcPr>
            <w:tcW w:w="1475" w:type="dxa"/>
            <w:shd w:val="clear" w:color="auto" w:fill="FBE4D5" w:themeFill="accent2" w:themeFillTint="33"/>
          </w:tcPr>
          <w:p w14:paraId="6E41A843" w14:textId="77777777" w:rsidR="00BB52D9" w:rsidRPr="00FA2B1E" w:rsidRDefault="00BB52D9" w:rsidP="00FA2B1E">
            <w:pPr>
              <w:rPr>
                <w:rFonts w:ascii="Arial" w:hAnsi="Arial" w:cs="Arial"/>
                <w:szCs w:val="24"/>
              </w:rPr>
            </w:pPr>
            <w:r w:rsidRPr="00FA2B1E">
              <w:rPr>
                <w:rFonts w:ascii="Arial" w:hAnsi="Arial" w:cs="Arial"/>
                <w:szCs w:val="24"/>
              </w:rPr>
              <w:t>/</w:t>
            </w:r>
          </w:p>
        </w:tc>
        <w:tc>
          <w:tcPr>
            <w:tcW w:w="1486" w:type="dxa"/>
            <w:shd w:val="clear" w:color="auto" w:fill="FBE4D5" w:themeFill="accent2" w:themeFillTint="33"/>
          </w:tcPr>
          <w:p w14:paraId="67E0F9D0" w14:textId="77777777" w:rsidR="00BB52D9" w:rsidRPr="00FA2B1E" w:rsidRDefault="00BB52D9" w:rsidP="00FA2B1E">
            <w:pPr>
              <w:rPr>
                <w:rFonts w:ascii="Arial" w:hAnsi="Arial" w:cs="Arial"/>
                <w:szCs w:val="24"/>
              </w:rPr>
            </w:pPr>
            <w:r w:rsidRPr="00FA2B1E">
              <w:rPr>
                <w:rFonts w:ascii="Arial" w:hAnsi="Arial" w:cs="Arial"/>
                <w:szCs w:val="24"/>
              </w:rPr>
              <w:t>/</w:t>
            </w:r>
          </w:p>
        </w:tc>
        <w:tc>
          <w:tcPr>
            <w:tcW w:w="1499" w:type="dxa"/>
            <w:shd w:val="clear" w:color="auto" w:fill="FBE4D5" w:themeFill="accent2" w:themeFillTint="33"/>
          </w:tcPr>
          <w:p w14:paraId="3CDC9AEC" w14:textId="77777777" w:rsidR="00BB52D9" w:rsidRPr="00FA2B1E" w:rsidRDefault="00BB52D9" w:rsidP="00FA2B1E">
            <w:pPr>
              <w:rPr>
                <w:rFonts w:ascii="Arial" w:hAnsi="Arial" w:cs="Arial"/>
                <w:szCs w:val="24"/>
              </w:rPr>
            </w:pPr>
            <w:r w:rsidRPr="00FA2B1E">
              <w:rPr>
                <w:rFonts w:ascii="Arial" w:hAnsi="Arial" w:cs="Arial"/>
                <w:szCs w:val="24"/>
              </w:rPr>
              <w:t>21</w:t>
            </w:r>
          </w:p>
        </w:tc>
      </w:tr>
      <w:tr w:rsidR="00BB52D9" w:rsidRPr="00FA2B1E" w14:paraId="58AD7E5D" w14:textId="77777777" w:rsidTr="006B7771">
        <w:tc>
          <w:tcPr>
            <w:tcW w:w="1654" w:type="dxa"/>
            <w:shd w:val="clear" w:color="auto" w:fill="FFF2CC" w:themeFill="accent4" w:themeFillTint="33"/>
          </w:tcPr>
          <w:p w14:paraId="2E87374B" w14:textId="77777777" w:rsidR="00BB52D9" w:rsidRPr="00FA2B1E" w:rsidRDefault="00BB52D9" w:rsidP="00FA2B1E">
            <w:pPr>
              <w:rPr>
                <w:rFonts w:ascii="Arial" w:hAnsi="Arial" w:cs="Arial"/>
                <w:szCs w:val="24"/>
              </w:rPr>
            </w:pPr>
            <w:r w:rsidRPr="00FA2B1E">
              <w:rPr>
                <w:rFonts w:ascii="Arial" w:hAnsi="Arial" w:cs="Arial"/>
                <w:szCs w:val="24"/>
              </w:rPr>
              <w:t>IPARD</w:t>
            </w:r>
          </w:p>
        </w:tc>
        <w:tc>
          <w:tcPr>
            <w:tcW w:w="1469" w:type="dxa"/>
            <w:shd w:val="clear" w:color="auto" w:fill="FFF2CC" w:themeFill="accent4" w:themeFillTint="33"/>
          </w:tcPr>
          <w:p w14:paraId="14610FB1" w14:textId="77777777" w:rsidR="00BB52D9" w:rsidRPr="00FA2B1E" w:rsidRDefault="00BB52D9" w:rsidP="00FA2B1E">
            <w:pPr>
              <w:rPr>
                <w:rFonts w:ascii="Arial" w:hAnsi="Arial" w:cs="Arial"/>
                <w:szCs w:val="24"/>
              </w:rPr>
            </w:pPr>
            <w:r w:rsidRPr="00FA2B1E">
              <w:rPr>
                <w:rFonts w:ascii="Arial" w:hAnsi="Arial" w:cs="Arial"/>
                <w:szCs w:val="24"/>
              </w:rPr>
              <w:t>13</w:t>
            </w:r>
          </w:p>
        </w:tc>
        <w:tc>
          <w:tcPr>
            <w:tcW w:w="1482" w:type="dxa"/>
            <w:shd w:val="clear" w:color="auto" w:fill="FFF2CC" w:themeFill="accent4" w:themeFillTint="33"/>
          </w:tcPr>
          <w:p w14:paraId="6AA3ABCD" w14:textId="77777777" w:rsidR="00BB52D9" w:rsidRPr="00FA2B1E" w:rsidRDefault="00BB52D9" w:rsidP="00FA2B1E">
            <w:pPr>
              <w:rPr>
                <w:rFonts w:ascii="Arial" w:hAnsi="Arial" w:cs="Arial"/>
                <w:szCs w:val="24"/>
              </w:rPr>
            </w:pPr>
            <w:r w:rsidRPr="00FA2B1E">
              <w:rPr>
                <w:rFonts w:ascii="Arial" w:hAnsi="Arial" w:cs="Arial"/>
                <w:szCs w:val="24"/>
              </w:rPr>
              <w:t>/</w:t>
            </w:r>
          </w:p>
        </w:tc>
        <w:tc>
          <w:tcPr>
            <w:tcW w:w="1475" w:type="dxa"/>
            <w:shd w:val="clear" w:color="auto" w:fill="FFF2CC" w:themeFill="accent4" w:themeFillTint="33"/>
          </w:tcPr>
          <w:p w14:paraId="2402C1A6" w14:textId="77777777" w:rsidR="00BB52D9" w:rsidRPr="00FA2B1E" w:rsidRDefault="00BB52D9" w:rsidP="00FA2B1E">
            <w:pPr>
              <w:rPr>
                <w:rFonts w:ascii="Arial" w:hAnsi="Arial" w:cs="Arial"/>
                <w:szCs w:val="24"/>
              </w:rPr>
            </w:pPr>
            <w:r w:rsidRPr="00FA2B1E">
              <w:rPr>
                <w:rFonts w:ascii="Arial" w:hAnsi="Arial" w:cs="Arial"/>
                <w:szCs w:val="24"/>
              </w:rPr>
              <w:t>/</w:t>
            </w:r>
          </w:p>
        </w:tc>
        <w:tc>
          <w:tcPr>
            <w:tcW w:w="1486" w:type="dxa"/>
            <w:shd w:val="clear" w:color="auto" w:fill="FFF2CC" w:themeFill="accent4" w:themeFillTint="33"/>
          </w:tcPr>
          <w:p w14:paraId="18CBBF8B" w14:textId="77777777" w:rsidR="00BB52D9" w:rsidRPr="00FA2B1E" w:rsidRDefault="00BB52D9" w:rsidP="00FA2B1E">
            <w:pPr>
              <w:rPr>
                <w:rFonts w:ascii="Arial" w:hAnsi="Arial" w:cs="Arial"/>
                <w:szCs w:val="24"/>
              </w:rPr>
            </w:pPr>
            <w:r w:rsidRPr="00FA2B1E">
              <w:rPr>
                <w:rFonts w:ascii="Arial" w:hAnsi="Arial" w:cs="Arial"/>
                <w:szCs w:val="24"/>
              </w:rPr>
              <w:t>11</w:t>
            </w:r>
          </w:p>
        </w:tc>
        <w:tc>
          <w:tcPr>
            <w:tcW w:w="1499" w:type="dxa"/>
            <w:shd w:val="clear" w:color="auto" w:fill="FFF2CC" w:themeFill="accent4" w:themeFillTint="33"/>
          </w:tcPr>
          <w:p w14:paraId="5B8000D9" w14:textId="77777777" w:rsidR="00BB52D9" w:rsidRPr="00FA2B1E" w:rsidRDefault="00BB52D9" w:rsidP="00FA2B1E">
            <w:pPr>
              <w:rPr>
                <w:rFonts w:ascii="Arial" w:hAnsi="Arial" w:cs="Arial"/>
                <w:szCs w:val="24"/>
              </w:rPr>
            </w:pPr>
            <w:r w:rsidRPr="00FA2B1E">
              <w:rPr>
                <w:rFonts w:ascii="Arial" w:hAnsi="Arial" w:cs="Arial"/>
                <w:szCs w:val="24"/>
              </w:rPr>
              <w:t>24</w:t>
            </w:r>
          </w:p>
        </w:tc>
      </w:tr>
      <w:tr w:rsidR="00BB52D9" w:rsidRPr="00FA2B1E" w14:paraId="0946BFFE" w14:textId="77777777" w:rsidTr="006B7771">
        <w:tc>
          <w:tcPr>
            <w:tcW w:w="1654" w:type="dxa"/>
            <w:shd w:val="clear" w:color="auto" w:fill="FFF2CC" w:themeFill="accent4" w:themeFillTint="33"/>
          </w:tcPr>
          <w:p w14:paraId="12D5A774" w14:textId="77777777" w:rsidR="00BB52D9" w:rsidRPr="00FA2B1E" w:rsidRDefault="00BB52D9" w:rsidP="00FA2B1E">
            <w:pPr>
              <w:rPr>
                <w:rFonts w:ascii="Arial" w:hAnsi="Arial" w:cs="Arial"/>
                <w:szCs w:val="24"/>
              </w:rPr>
            </w:pPr>
            <w:r w:rsidRPr="00FA2B1E">
              <w:rPr>
                <w:rFonts w:ascii="Arial" w:hAnsi="Arial" w:cs="Arial"/>
                <w:szCs w:val="24"/>
              </w:rPr>
              <w:t>CAP</w:t>
            </w:r>
          </w:p>
        </w:tc>
        <w:tc>
          <w:tcPr>
            <w:tcW w:w="1469" w:type="dxa"/>
            <w:shd w:val="clear" w:color="auto" w:fill="FFF2CC" w:themeFill="accent4" w:themeFillTint="33"/>
          </w:tcPr>
          <w:p w14:paraId="2985D5AC" w14:textId="77777777" w:rsidR="00BB52D9" w:rsidRPr="00FA2B1E" w:rsidRDefault="00E03807" w:rsidP="00FA2B1E">
            <w:pPr>
              <w:rPr>
                <w:rFonts w:ascii="Arial" w:hAnsi="Arial" w:cs="Arial"/>
                <w:szCs w:val="24"/>
              </w:rPr>
            </w:pPr>
            <w:r w:rsidRPr="00FA2B1E">
              <w:rPr>
                <w:rFonts w:ascii="Arial" w:hAnsi="Arial" w:cs="Arial"/>
                <w:szCs w:val="24"/>
              </w:rPr>
              <w:t>/</w:t>
            </w:r>
          </w:p>
        </w:tc>
        <w:tc>
          <w:tcPr>
            <w:tcW w:w="1482" w:type="dxa"/>
            <w:shd w:val="clear" w:color="auto" w:fill="FFF2CC" w:themeFill="accent4" w:themeFillTint="33"/>
          </w:tcPr>
          <w:p w14:paraId="0E62FABC" w14:textId="77777777" w:rsidR="00BB52D9" w:rsidRPr="00FA2B1E" w:rsidRDefault="00E03807" w:rsidP="00FA2B1E">
            <w:pPr>
              <w:rPr>
                <w:rFonts w:ascii="Arial" w:hAnsi="Arial" w:cs="Arial"/>
                <w:szCs w:val="24"/>
              </w:rPr>
            </w:pPr>
            <w:r w:rsidRPr="00FA2B1E">
              <w:rPr>
                <w:rFonts w:ascii="Arial" w:hAnsi="Arial" w:cs="Arial"/>
                <w:szCs w:val="24"/>
              </w:rPr>
              <w:t>1</w:t>
            </w:r>
          </w:p>
        </w:tc>
        <w:tc>
          <w:tcPr>
            <w:tcW w:w="1475" w:type="dxa"/>
            <w:shd w:val="clear" w:color="auto" w:fill="FFF2CC" w:themeFill="accent4" w:themeFillTint="33"/>
          </w:tcPr>
          <w:p w14:paraId="0639AA35" w14:textId="77777777" w:rsidR="00BB52D9" w:rsidRPr="00FA2B1E" w:rsidRDefault="00E03807" w:rsidP="00FA2B1E">
            <w:pPr>
              <w:rPr>
                <w:rFonts w:ascii="Arial" w:hAnsi="Arial" w:cs="Arial"/>
                <w:szCs w:val="24"/>
              </w:rPr>
            </w:pPr>
            <w:r w:rsidRPr="00FA2B1E">
              <w:rPr>
                <w:rFonts w:ascii="Arial" w:hAnsi="Arial" w:cs="Arial"/>
                <w:szCs w:val="24"/>
              </w:rPr>
              <w:t>1</w:t>
            </w:r>
          </w:p>
        </w:tc>
        <w:tc>
          <w:tcPr>
            <w:tcW w:w="1486" w:type="dxa"/>
            <w:shd w:val="clear" w:color="auto" w:fill="FFF2CC" w:themeFill="accent4" w:themeFillTint="33"/>
          </w:tcPr>
          <w:p w14:paraId="6D4377A9" w14:textId="77777777" w:rsidR="00BB52D9" w:rsidRPr="00FA2B1E" w:rsidRDefault="00E03807" w:rsidP="00FA2B1E">
            <w:pPr>
              <w:rPr>
                <w:rFonts w:ascii="Arial" w:hAnsi="Arial" w:cs="Arial"/>
                <w:szCs w:val="24"/>
              </w:rPr>
            </w:pPr>
            <w:r w:rsidRPr="00FA2B1E">
              <w:rPr>
                <w:rFonts w:ascii="Arial" w:hAnsi="Arial" w:cs="Arial"/>
                <w:szCs w:val="24"/>
              </w:rPr>
              <w:t>/</w:t>
            </w:r>
          </w:p>
        </w:tc>
        <w:tc>
          <w:tcPr>
            <w:tcW w:w="1499" w:type="dxa"/>
            <w:shd w:val="clear" w:color="auto" w:fill="FFF2CC" w:themeFill="accent4" w:themeFillTint="33"/>
          </w:tcPr>
          <w:p w14:paraId="50528861" w14:textId="77777777" w:rsidR="00BB52D9" w:rsidRPr="00FA2B1E" w:rsidRDefault="00E03807" w:rsidP="00FA2B1E">
            <w:pPr>
              <w:rPr>
                <w:rFonts w:ascii="Arial" w:hAnsi="Arial" w:cs="Arial"/>
                <w:szCs w:val="24"/>
              </w:rPr>
            </w:pPr>
            <w:r w:rsidRPr="00FA2B1E">
              <w:rPr>
                <w:rFonts w:ascii="Arial" w:hAnsi="Arial" w:cs="Arial"/>
                <w:szCs w:val="24"/>
              </w:rPr>
              <w:t>2</w:t>
            </w:r>
          </w:p>
        </w:tc>
      </w:tr>
      <w:tr w:rsidR="00E03807" w:rsidRPr="00FA2B1E" w14:paraId="54FAE0CC" w14:textId="77777777" w:rsidTr="006B7771">
        <w:tc>
          <w:tcPr>
            <w:tcW w:w="1654" w:type="dxa"/>
            <w:shd w:val="clear" w:color="auto" w:fill="FFF2CC" w:themeFill="accent4" w:themeFillTint="33"/>
          </w:tcPr>
          <w:p w14:paraId="7A402313" w14:textId="77777777" w:rsidR="00E03807" w:rsidRPr="00FA2B1E" w:rsidRDefault="00E03807" w:rsidP="00FA2B1E">
            <w:pPr>
              <w:rPr>
                <w:rFonts w:ascii="Arial" w:hAnsi="Arial" w:cs="Arial"/>
                <w:szCs w:val="24"/>
              </w:rPr>
            </w:pPr>
            <w:r w:rsidRPr="00FA2B1E">
              <w:rPr>
                <w:rFonts w:ascii="Arial" w:hAnsi="Arial" w:cs="Arial"/>
                <w:szCs w:val="24"/>
              </w:rPr>
              <w:t>CG-KOS</w:t>
            </w:r>
          </w:p>
        </w:tc>
        <w:tc>
          <w:tcPr>
            <w:tcW w:w="1469" w:type="dxa"/>
            <w:shd w:val="clear" w:color="auto" w:fill="FFF2CC" w:themeFill="accent4" w:themeFillTint="33"/>
          </w:tcPr>
          <w:p w14:paraId="098E8BC3"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82" w:type="dxa"/>
            <w:shd w:val="clear" w:color="auto" w:fill="FFF2CC" w:themeFill="accent4" w:themeFillTint="33"/>
          </w:tcPr>
          <w:p w14:paraId="3C94750F" w14:textId="77777777" w:rsidR="00E03807" w:rsidRPr="00FA2B1E" w:rsidRDefault="00E03807" w:rsidP="00FA2B1E">
            <w:pPr>
              <w:rPr>
                <w:rFonts w:ascii="Arial" w:hAnsi="Arial" w:cs="Arial"/>
                <w:szCs w:val="24"/>
              </w:rPr>
            </w:pPr>
            <w:r w:rsidRPr="00FA2B1E">
              <w:rPr>
                <w:rFonts w:ascii="Arial" w:hAnsi="Arial" w:cs="Arial"/>
                <w:szCs w:val="24"/>
              </w:rPr>
              <w:t>1</w:t>
            </w:r>
          </w:p>
        </w:tc>
        <w:tc>
          <w:tcPr>
            <w:tcW w:w="1475" w:type="dxa"/>
            <w:shd w:val="clear" w:color="auto" w:fill="FFF2CC" w:themeFill="accent4" w:themeFillTint="33"/>
          </w:tcPr>
          <w:p w14:paraId="265B834A"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86" w:type="dxa"/>
            <w:shd w:val="clear" w:color="auto" w:fill="FFF2CC" w:themeFill="accent4" w:themeFillTint="33"/>
          </w:tcPr>
          <w:p w14:paraId="1FC86243"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99" w:type="dxa"/>
            <w:shd w:val="clear" w:color="auto" w:fill="FFF2CC" w:themeFill="accent4" w:themeFillTint="33"/>
          </w:tcPr>
          <w:p w14:paraId="656E568A" w14:textId="77777777" w:rsidR="00E03807" w:rsidRPr="00FA2B1E" w:rsidRDefault="00E03807" w:rsidP="00FA2B1E">
            <w:pPr>
              <w:rPr>
                <w:rFonts w:ascii="Arial" w:hAnsi="Arial" w:cs="Arial"/>
                <w:szCs w:val="24"/>
              </w:rPr>
            </w:pPr>
            <w:r w:rsidRPr="00FA2B1E">
              <w:rPr>
                <w:rFonts w:ascii="Arial" w:hAnsi="Arial" w:cs="Arial"/>
                <w:szCs w:val="24"/>
              </w:rPr>
              <w:t>1</w:t>
            </w:r>
          </w:p>
        </w:tc>
      </w:tr>
      <w:tr w:rsidR="00E03807" w:rsidRPr="00FA2B1E" w14:paraId="119EB4B6" w14:textId="77777777" w:rsidTr="006B7771">
        <w:tc>
          <w:tcPr>
            <w:tcW w:w="1654" w:type="dxa"/>
            <w:shd w:val="clear" w:color="auto" w:fill="FFF2CC" w:themeFill="accent4" w:themeFillTint="33"/>
          </w:tcPr>
          <w:p w14:paraId="378EC4D5" w14:textId="77777777" w:rsidR="00E03807" w:rsidRPr="00FA2B1E" w:rsidRDefault="00E03807" w:rsidP="00FA2B1E">
            <w:pPr>
              <w:rPr>
                <w:rFonts w:ascii="Arial" w:hAnsi="Arial" w:cs="Arial"/>
                <w:szCs w:val="24"/>
              </w:rPr>
            </w:pPr>
            <w:r w:rsidRPr="00FA2B1E">
              <w:rPr>
                <w:rFonts w:ascii="Arial" w:hAnsi="Arial" w:cs="Arial"/>
                <w:szCs w:val="24"/>
              </w:rPr>
              <w:t>CG-ALB</w:t>
            </w:r>
          </w:p>
        </w:tc>
        <w:tc>
          <w:tcPr>
            <w:tcW w:w="1469" w:type="dxa"/>
            <w:shd w:val="clear" w:color="auto" w:fill="FFF2CC" w:themeFill="accent4" w:themeFillTint="33"/>
          </w:tcPr>
          <w:p w14:paraId="7B21E73B" w14:textId="77777777" w:rsidR="00E03807" w:rsidRPr="00FA2B1E" w:rsidRDefault="00E03807" w:rsidP="00FA2B1E">
            <w:pPr>
              <w:rPr>
                <w:rFonts w:ascii="Arial" w:hAnsi="Arial" w:cs="Arial"/>
                <w:szCs w:val="24"/>
              </w:rPr>
            </w:pPr>
            <w:r w:rsidRPr="00FA2B1E">
              <w:rPr>
                <w:rFonts w:ascii="Arial" w:hAnsi="Arial" w:cs="Arial"/>
                <w:szCs w:val="24"/>
              </w:rPr>
              <w:t>1</w:t>
            </w:r>
          </w:p>
        </w:tc>
        <w:tc>
          <w:tcPr>
            <w:tcW w:w="1482" w:type="dxa"/>
            <w:shd w:val="clear" w:color="auto" w:fill="FFF2CC" w:themeFill="accent4" w:themeFillTint="33"/>
          </w:tcPr>
          <w:p w14:paraId="5EB0CA0D" w14:textId="77777777" w:rsidR="00E03807" w:rsidRPr="00FA2B1E" w:rsidRDefault="00E03807" w:rsidP="00FA2B1E">
            <w:pPr>
              <w:rPr>
                <w:rFonts w:ascii="Arial" w:hAnsi="Arial" w:cs="Arial"/>
                <w:szCs w:val="24"/>
              </w:rPr>
            </w:pPr>
            <w:r w:rsidRPr="00FA2B1E">
              <w:rPr>
                <w:rFonts w:ascii="Arial" w:hAnsi="Arial" w:cs="Arial"/>
                <w:szCs w:val="24"/>
              </w:rPr>
              <w:t>1</w:t>
            </w:r>
          </w:p>
        </w:tc>
        <w:tc>
          <w:tcPr>
            <w:tcW w:w="1475" w:type="dxa"/>
            <w:shd w:val="clear" w:color="auto" w:fill="FFF2CC" w:themeFill="accent4" w:themeFillTint="33"/>
          </w:tcPr>
          <w:p w14:paraId="3F444C3C"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86" w:type="dxa"/>
            <w:shd w:val="clear" w:color="auto" w:fill="FFF2CC" w:themeFill="accent4" w:themeFillTint="33"/>
          </w:tcPr>
          <w:p w14:paraId="3A2D68C6"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99" w:type="dxa"/>
            <w:shd w:val="clear" w:color="auto" w:fill="FFF2CC" w:themeFill="accent4" w:themeFillTint="33"/>
          </w:tcPr>
          <w:p w14:paraId="7B1938A3" w14:textId="77777777" w:rsidR="00E03807" w:rsidRPr="00FA2B1E" w:rsidRDefault="00E03807" w:rsidP="00FA2B1E">
            <w:pPr>
              <w:rPr>
                <w:rFonts w:ascii="Arial" w:hAnsi="Arial" w:cs="Arial"/>
                <w:szCs w:val="24"/>
              </w:rPr>
            </w:pPr>
            <w:r w:rsidRPr="00FA2B1E">
              <w:rPr>
                <w:rFonts w:ascii="Arial" w:hAnsi="Arial" w:cs="Arial"/>
                <w:szCs w:val="24"/>
              </w:rPr>
              <w:t>2</w:t>
            </w:r>
          </w:p>
        </w:tc>
      </w:tr>
      <w:tr w:rsidR="00E03807" w:rsidRPr="00FA2B1E" w14:paraId="40BAC255" w14:textId="77777777" w:rsidTr="006B7771">
        <w:tc>
          <w:tcPr>
            <w:tcW w:w="1654" w:type="dxa"/>
            <w:shd w:val="clear" w:color="auto" w:fill="FFF2CC" w:themeFill="accent4" w:themeFillTint="33"/>
          </w:tcPr>
          <w:p w14:paraId="10876863" w14:textId="77777777" w:rsidR="00E03807" w:rsidRPr="00FA2B1E" w:rsidRDefault="00E03807" w:rsidP="00FA2B1E">
            <w:pPr>
              <w:rPr>
                <w:rFonts w:ascii="Arial" w:hAnsi="Arial" w:cs="Arial"/>
                <w:szCs w:val="24"/>
              </w:rPr>
            </w:pPr>
            <w:r w:rsidRPr="00FA2B1E">
              <w:rPr>
                <w:rFonts w:ascii="Arial" w:hAnsi="Arial" w:cs="Arial"/>
                <w:szCs w:val="24"/>
              </w:rPr>
              <w:t>SOPEES</w:t>
            </w:r>
          </w:p>
        </w:tc>
        <w:tc>
          <w:tcPr>
            <w:tcW w:w="1469" w:type="dxa"/>
            <w:shd w:val="clear" w:color="auto" w:fill="FFF2CC" w:themeFill="accent4" w:themeFillTint="33"/>
          </w:tcPr>
          <w:p w14:paraId="35BC4F45"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82" w:type="dxa"/>
            <w:shd w:val="clear" w:color="auto" w:fill="FFF2CC" w:themeFill="accent4" w:themeFillTint="33"/>
          </w:tcPr>
          <w:p w14:paraId="1439D17A" w14:textId="77777777" w:rsidR="00E03807" w:rsidRPr="00FA2B1E" w:rsidRDefault="00E03807" w:rsidP="00FA2B1E">
            <w:pPr>
              <w:rPr>
                <w:rFonts w:ascii="Arial" w:hAnsi="Arial" w:cs="Arial"/>
                <w:szCs w:val="24"/>
              </w:rPr>
            </w:pPr>
            <w:r w:rsidRPr="00FA2B1E">
              <w:rPr>
                <w:rFonts w:ascii="Arial" w:hAnsi="Arial" w:cs="Arial"/>
                <w:szCs w:val="24"/>
              </w:rPr>
              <w:t>5</w:t>
            </w:r>
          </w:p>
        </w:tc>
        <w:tc>
          <w:tcPr>
            <w:tcW w:w="1475" w:type="dxa"/>
            <w:shd w:val="clear" w:color="auto" w:fill="FFF2CC" w:themeFill="accent4" w:themeFillTint="33"/>
          </w:tcPr>
          <w:p w14:paraId="0925ECC5" w14:textId="77777777" w:rsidR="00E03807" w:rsidRPr="00FA2B1E" w:rsidRDefault="00E03807" w:rsidP="00FA2B1E">
            <w:pPr>
              <w:rPr>
                <w:rFonts w:ascii="Arial" w:hAnsi="Arial" w:cs="Arial"/>
                <w:szCs w:val="24"/>
              </w:rPr>
            </w:pPr>
            <w:r w:rsidRPr="00FA2B1E">
              <w:rPr>
                <w:rFonts w:ascii="Arial" w:hAnsi="Arial" w:cs="Arial"/>
                <w:szCs w:val="24"/>
              </w:rPr>
              <w:t>1</w:t>
            </w:r>
          </w:p>
        </w:tc>
        <w:tc>
          <w:tcPr>
            <w:tcW w:w="1486" w:type="dxa"/>
            <w:shd w:val="clear" w:color="auto" w:fill="FFF2CC" w:themeFill="accent4" w:themeFillTint="33"/>
          </w:tcPr>
          <w:p w14:paraId="0EF904EE"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99" w:type="dxa"/>
            <w:shd w:val="clear" w:color="auto" w:fill="FFF2CC" w:themeFill="accent4" w:themeFillTint="33"/>
          </w:tcPr>
          <w:p w14:paraId="023EDD41" w14:textId="77777777" w:rsidR="00E03807" w:rsidRPr="00FA2B1E" w:rsidRDefault="00E03807" w:rsidP="00FA2B1E">
            <w:pPr>
              <w:rPr>
                <w:rFonts w:ascii="Arial" w:hAnsi="Arial" w:cs="Arial"/>
                <w:szCs w:val="24"/>
              </w:rPr>
            </w:pPr>
            <w:r w:rsidRPr="00FA2B1E">
              <w:rPr>
                <w:rFonts w:ascii="Arial" w:hAnsi="Arial" w:cs="Arial"/>
                <w:szCs w:val="24"/>
              </w:rPr>
              <w:t>6</w:t>
            </w:r>
          </w:p>
        </w:tc>
      </w:tr>
      <w:tr w:rsidR="00E03807" w:rsidRPr="00FA2B1E" w14:paraId="168D141D" w14:textId="77777777" w:rsidTr="006B7771">
        <w:tc>
          <w:tcPr>
            <w:tcW w:w="1654" w:type="dxa"/>
            <w:shd w:val="clear" w:color="auto" w:fill="DEEAF6" w:themeFill="accent5" w:themeFillTint="33"/>
          </w:tcPr>
          <w:p w14:paraId="57BE07CD" w14:textId="77777777" w:rsidR="00E03807" w:rsidRPr="00FA2B1E" w:rsidRDefault="00E03807" w:rsidP="00FA2B1E">
            <w:pPr>
              <w:rPr>
                <w:rFonts w:ascii="Arial" w:hAnsi="Arial" w:cs="Arial"/>
                <w:szCs w:val="24"/>
              </w:rPr>
            </w:pPr>
            <w:r w:rsidRPr="00FA2B1E">
              <w:rPr>
                <w:rFonts w:ascii="Arial" w:hAnsi="Arial" w:cs="Arial"/>
                <w:szCs w:val="24"/>
              </w:rPr>
              <w:t>IPA III</w:t>
            </w:r>
          </w:p>
        </w:tc>
        <w:tc>
          <w:tcPr>
            <w:tcW w:w="1469" w:type="dxa"/>
            <w:shd w:val="clear" w:color="auto" w:fill="DEEAF6" w:themeFill="accent5" w:themeFillTint="33"/>
          </w:tcPr>
          <w:p w14:paraId="303E3AE9"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82" w:type="dxa"/>
            <w:shd w:val="clear" w:color="auto" w:fill="DEEAF6" w:themeFill="accent5" w:themeFillTint="33"/>
          </w:tcPr>
          <w:p w14:paraId="5E66C4A6"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75" w:type="dxa"/>
            <w:shd w:val="clear" w:color="auto" w:fill="DEEAF6" w:themeFill="accent5" w:themeFillTint="33"/>
          </w:tcPr>
          <w:p w14:paraId="27930380" w14:textId="77777777" w:rsidR="00E03807" w:rsidRPr="00FA2B1E" w:rsidRDefault="00E03807" w:rsidP="00FA2B1E">
            <w:pPr>
              <w:rPr>
                <w:rFonts w:ascii="Arial" w:hAnsi="Arial" w:cs="Arial"/>
                <w:szCs w:val="24"/>
              </w:rPr>
            </w:pPr>
            <w:r w:rsidRPr="00FA2B1E">
              <w:rPr>
                <w:rFonts w:ascii="Arial" w:hAnsi="Arial" w:cs="Arial"/>
                <w:szCs w:val="24"/>
              </w:rPr>
              <w:t>1</w:t>
            </w:r>
          </w:p>
        </w:tc>
        <w:tc>
          <w:tcPr>
            <w:tcW w:w="1486" w:type="dxa"/>
            <w:shd w:val="clear" w:color="auto" w:fill="DEEAF6" w:themeFill="accent5" w:themeFillTint="33"/>
          </w:tcPr>
          <w:p w14:paraId="4DFA0E41" w14:textId="77777777" w:rsidR="00E03807" w:rsidRPr="00FA2B1E" w:rsidRDefault="00E03807" w:rsidP="00FA2B1E">
            <w:pPr>
              <w:rPr>
                <w:rFonts w:ascii="Arial" w:hAnsi="Arial" w:cs="Arial"/>
                <w:szCs w:val="24"/>
              </w:rPr>
            </w:pPr>
            <w:r w:rsidRPr="00FA2B1E">
              <w:rPr>
                <w:rFonts w:ascii="Arial" w:hAnsi="Arial" w:cs="Arial"/>
                <w:szCs w:val="24"/>
              </w:rPr>
              <w:t>/</w:t>
            </w:r>
          </w:p>
        </w:tc>
        <w:tc>
          <w:tcPr>
            <w:tcW w:w="1499" w:type="dxa"/>
            <w:shd w:val="clear" w:color="auto" w:fill="DEEAF6" w:themeFill="accent5" w:themeFillTint="33"/>
          </w:tcPr>
          <w:p w14:paraId="0D01BBC4" w14:textId="77777777" w:rsidR="00E03807" w:rsidRPr="00FA2B1E" w:rsidRDefault="00E03807" w:rsidP="00FA2B1E">
            <w:pPr>
              <w:rPr>
                <w:rFonts w:ascii="Arial" w:hAnsi="Arial" w:cs="Arial"/>
                <w:szCs w:val="24"/>
              </w:rPr>
            </w:pPr>
            <w:r w:rsidRPr="00FA2B1E">
              <w:rPr>
                <w:rFonts w:ascii="Arial" w:hAnsi="Arial" w:cs="Arial"/>
                <w:szCs w:val="24"/>
              </w:rPr>
              <w:t>1</w:t>
            </w:r>
          </w:p>
        </w:tc>
      </w:tr>
      <w:tr w:rsidR="00E03807" w:rsidRPr="00FA2B1E" w14:paraId="006EA488" w14:textId="77777777" w:rsidTr="00176FB6">
        <w:tc>
          <w:tcPr>
            <w:tcW w:w="1654" w:type="dxa"/>
          </w:tcPr>
          <w:p w14:paraId="3D496212" w14:textId="77777777" w:rsidR="00E03807" w:rsidRPr="00FA2B1E" w:rsidRDefault="00E03807" w:rsidP="00FA2B1E">
            <w:pPr>
              <w:rPr>
                <w:rFonts w:ascii="Arial" w:hAnsi="Arial" w:cs="Arial"/>
                <w:szCs w:val="24"/>
              </w:rPr>
            </w:pPr>
            <w:r w:rsidRPr="00FA2B1E">
              <w:rPr>
                <w:rFonts w:ascii="Arial" w:hAnsi="Arial" w:cs="Arial"/>
                <w:szCs w:val="24"/>
              </w:rPr>
              <w:t>UKUPNO</w:t>
            </w:r>
          </w:p>
        </w:tc>
        <w:tc>
          <w:tcPr>
            <w:tcW w:w="5912" w:type="dxa"/>
            <w:gridSpan w:val="4"/>
          </w:tcPr>
          <w:p w14:paraId="43441598" w14:textId="77777777" w:rsidR="00E03807" w:rsidRPr="00FA2B1E" w:rsidRDefault="00E03807" w:rsidP="00FA2B1E">
            <w:pPr>
              <w:rPr>
                <w:rFonts w:ascii="Arial" w:hAnsi="Arial" w:cs="Arial"/>
                <w:szCs w:val="24"/>
              </w:rPr>
            </w:pPr>
          </w:p>
        </w:tc>
        <w:tc>
          <w:tcPr>
            <w:tcW w:w="1499" w:type="dxa"/>
          </w:tcPr>
          <w:p w14:paraId="25FD45E2" w14:textId="77777777" w:rsidR="00E03807" w:rsidRPr="00FA2B1E" w:rsidRDefault="00E03807" w:rsidP="00FA2B1E">
            <w:pPr>
              <w:rPr>
                <w:rFonts w:ascii="Arial" w:hAnsi="Arial" w:cs="Arial"/>
                <w:szCs w:val="24"/>
              </w:rPr>
            </w:pPr>
            <w:r w:rsidRPr="00FA2B1E">
              <w:rPr>
                <w:rFonts w:ascii="Arial" w:hAnsi="Arial" w:cs="Arial"/>
                <w:szCs w:val="24"/>
              </w:rPr>
              <w:t>77</w:t>
            </w:r>
          </w:p>
        </w:tc>
      </w:tr>
    </w:tbl>
    <w:p w14:paraId="3E4C383C" w14:textId="14B3C666" w:rsidR="006B7771" w:rsidRPr="00FA2B1E" w:rsidRDefault="006B7771" w:rsidP="00FA2B1E">
      <w:pPr>
        <w:rPr>
          <w:rFonts w:ascii="Arial" w:hAnsi="Arial" w:cs="Arial"/>
          <w:sz w:val="20"/>
          <w:szCs w:val="20"/>
        </w:rPr>
      </w:pPr>
    </w:p>
    <w:p w14:paraId="6D029DA6" w14:textId="77777777" w:rsidR="00E814FD" w:rsidRPr="00FA2B1E" w:rsidRDefault="00E814FD" w:rsidP="00FA2B1E">
      <w:pPr>
        <w:rPr>
          <w:rFonts w:ascii="Arial" w:hAnsi="Arial" w:cs="Arial"/>
          <w:color w:val="auto"/>
          <w:szCs w:val="24"/>
        </w:rPr>
      </w:pPr>
      <w:r w:rsidRPr="00FA2B1E">
        <w:rPr>
          <w:rFonts w:ascii="Arial" w:hAnsi="Arial" w:cs="Arial"/>
          <w:b/>
          <w:bCs/>
          <w:color w:val="auto"/>
          <w:szCs w:val="24"/>
        </w:rPr>
        <w:t>The above data show that the Audit Authority detected almost half of the total number of identified irregularities, which leads to the conclusion that existing controls were not sufficiently effective in preventing and detecting irregularities. This indicates the need to strengthen the control systems of the implementation agencies.</w:t>
      </w:r>
    </w:p>
    <w:p w14:paraId="1866ED08" w14:textId="1DA76BCA" w:rsidR="00E814FD" w:rsidRPr="00FA2B1E" w:rsidRDefault="00E814FD" w:rsidP="00FA2B1E">
      <w:pPr>
        <w:rPr>
          <w:rFonts w:ascii="Arial" w:hAnsi="Arial" w:cs="Arial"/>
          <w:color w:val="auto"/>
          <w:szCs w:val="24"/>
        </w:rPr>
      </w:pPr>
    </w:p>
    <w:p w14:paraId="3FA00BF8" w14:textId="03FBA29A" w:rsidR="00E814FD" w:rsidRDefault="00E814FD" w:rsidP="00FA2B1E">
      <w:pPr>
        <w:rPr>
          <w:rFonts w:ascii="Arial" w:hAnsi="Arial" w:cs="Arial"/>
          <w:b/>
          <w:bCs/>
          <w:color w:val="auto"/>
          <w:sz w:val="27"/>
          <w:szCs w:val="27"/>
        </w:rPr>
      </w:pPr>
      <w:bookmarkStart w:id="39" w:name="_Toc221531343"/>
      <w:bookmarkStart w:id="40" w:name="_Toc221532169"/>
      <w:r w:rsidRPr="00FA2B1E">
        <w:rPr>
          <w:rFonts w:ascii="Arial" w:hAnsi="Arial" w:cs="Arial"/>
          <w:b/>
          <w:bCs/>
          <w:color w:val="auto"/>
          <w:sz w:val="27"/>
          <w:szCs w:val="27"/>
        </w:rPr>
        <w:t>4) Period During Which Controls Were Carried Out and Irregularities Identified</w:t>
      </w:r>
      <w:bookmarkEnd w:id="39"/>
      <w:bookmarkEnd w:id="40"/>
    </w:p>
    <w:p w14:paraId="67999FEC" w14:textId="77777777" w:rsidR="0083253B" w:rsidRPr="00FA2B1E" w:rsidRDefault="0083253B" w:rsidP="00FA2B1E">
      <w:pPr>
        <w:rPr>
          <w:rFonts w:ascii="Arial" w:hAnsi="Arial" w:cs="Arial"/>
          <w:b/>
          <w:bCs/>
          <w:color w:val="auto"/>
          <w:sz w:val="27"/>
          <w:szCs w:val="27"/>
        </w:rPr>
      </w:pPr>
    </w:p>
    <w:p w14:paraId="79F80E8B"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 xml:space="preserve">The fourth criterion used to classify irregularities is the period during which the control that detected and reported the irregularity was carried out, i.e. whether the control was conducted </w:t>
      </w:r>
      <w:r w:rsidRPr="00FA2B1E">
        <w:rPr>
          <w:rFonts w:ascii="Arial" w:hAnsi="Arial" w:cs="Arial"/>
          <w:b/>
          <w:bCs/>
          <w:color w:val="auto"/>
          <w:szCs w:val="24"/>
        </w:rPr>
        <w:t>before or after the payment of funds to the beneficiary</w:t>
      </w:r>
      <w:r w:rsidRPr="00FA2B1E">
        <w:rPr>
          <w:rFonts w:ascii="Arial" w:hAnsi="Arial" w:cs="Arial"/>
          <w:color w:val="auto"/>
          <w:szCs w:val="24"/>
        </w:rPr>
        <w:t>.</w:t>
      </w:r>
    </w:p>
    <w:p w14:paraId="3C52E873"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The following graph presents data for three different categories (</w:t>
      </w:r>
      <w:r w:rsidRPr="00FA2B1E">
        <w:rPr>
          <w:rFonts w:ascii="Arial" w:hAnsi="Arial" w:cs="Arial"/>
          <w:b/>
          <w:bCs/>
          <w:color w:val="auto"/>
          <w:szCs w:val="24"/>
        </w:rPr>
        <w:t>IPA I, IPA II and IPA III</w:t>
      </w:r>
      <w:r w:rsidRPr="00FA2B1E">
        <w:rPr>
          <w:rFonts w:ascii="Arial" w:hAnsi="Arial" w:cs="Arial"/>
          <w:color w:val="auto"/>
          <w:szCs w:val="24"/>
        </w:rPr>
        <w:t xml:space="preserve">) across three different stages: </w:t>
      </w:r>
      <w:r w:rsidRPr="00FA2B1E">
        <w:rPr>
          <w:rFonts w:ascii="Arial" w:hAnsi="Arial" w:cs="Arial"/>
          <w:b/>
          <w:bCs/>
          <w:color w:val="auto"/>
          <w:szCs w:val="24"/>
        </w:rPr>
        <w:t>before payment to the beneficiary</w:t>
      </w:r>
      <w:r w:rsidRPr="00FA2B1E">
        <w:rPr>
          <w:rFonts w:ascii="Arial" w:hAnsi="Arial" w:cs="Arial"/>
          <w:color w:val="auto"/>
          <w:szCs w:val="24"/>
        </w:rPr>
        <w:t xml:space="preserve">, </w:t>
      </w:r>
      <w:r w:rsidRPr="00FA2B1E">
        <w:rPr>
          <w:rFonts w:ascii="Arial" w:hAnsi="Arial" w:cs="Arial"/>
          <w:b/>
          <w:bCs/>
          <w:color w:val="auto"/>
          <w:szCs w:val="24"/>
        </w:rPr>
        <w:t>after payment</w:t>
      </w:r>
      <w:r w:rsidRPr="00FA2B1E">
        <w:rPr>
          <w:rFonts w:ascii="Arial" w:hAnsi="Arial" w:cs="Arial"/>
          <w:color w:val="auto"/>
          <w:szCs w:val="24"/>
        </w:rPr>
        <w:t xml:space="preserve">, and </w:t>
      </w:r>
      <w:r w:rsidRPr="00FA2B1E">
        <w:rPr>
          <w:rFonts w:ascii="Arial" w:hAnsi="Arial" w:cs="Arial"/>
          <w:b/>
          <w:bCs/>
          <w:color w:val="auto"/>
          <w:szCs w:val="24"/>
        </w:rPr>
        <w:t>both before and after payment</w:t>
      </w:r>
      <w:r w:rsidRPr="00FA2B1E">
        <w:rPr>
          <w:rFonts w:ascii="Arial" w:hAnsi="Arial" w:cs="Arial"/>
          <w:color w:val="auto"/>
          <w:szCs w:val="24"/>
        </w:rPr>
        <w:t>. Irregularities may be detected at different stages, depending on when they are identified—prior to the actual payment to the beneficiary, after the payment has been made for delivered services or completed works, or during both periods.</w:t>
      </w:r>
    </w:p>
    <w:p w14:paraId="53AC6AA7"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 xml:space="preserve">The graph illustrates the frequency of irregularities detected at different stages of the payment process. Based on the data, it can be concluded that </w:t>
      </w:r>
      <w:r w:rsidRPr="00FA2B1E">
        <w:rPr>
          <w:rFonts w:ascii="Arial" w:hAnsi="Arial" w:cs="Arial"/>
          <w:b/>
          <w:bCs/>
          <w:color w:val="auto"/>
          <w:szCs w:val="24"/>
        </w:rPr>
        <w:t>the largest number of irregularities were detected after payments had already been made to beneficiaries</w:t>
      </w:r>
      <w:r w:rsidRPr="00FA2B1E">
        <w:rPr>
          <w:rFonts w:ascii="Arial" w:hAnsi="Arial" w:cs="Arial"/>
          <w:color w:val="auto"/>
          <w:szCs w:val="24"/>
        </w:rPr>
        <w:t xml:space="preserve">, while a smaller number of irregularities were identified </w:t>
      </w:r>
      <w:r w:rsidRPr="00FA2B1E">
        <w:rPr>
          <w:rFonts w:ascii="Arial" w:hAnsi="Arial" w:cs="Arial"/>
          <w:b/>
          <w:bCs/>
          <w:color w:val="auto"/>
          <w:szCs w:val="24"/>
        </w:rPr>
        <w:t>before payment</w:t>
      </w:r>
      <w:r w:rsidRPr="00FA2B1E">
        <w:rPr>
          <w:rFonts w:ascii="Arial" w:hAnsi="Arial" w:cs="Arial"/>
          <w:color w:val="auto"/>
          <w:szCs w:val="24"/>
        </w:rPr>
        <w:t xml:space="preserve"> or </w:t>
      </w:r>
      <w:r w:rsidRPr="00FA2B1E">
        <w:rPr>
          <w:rFonts w:ascii="Arial" w:hAnsi="Arial" w:cs="Arial"/>
          <w:b/>
          <w:bCs/>
          <w:color w:val="auto"/>
          <w:szCs w:val="24"/>
        </w:rPr>
        <w:t>during both periods</w:t>
      </w:r>
      <w:r w:rsidRPr="00FA2B1E">
        <w:rPr>
          <w:rFonts w:ascii="Arial" w:hAnsi="Arial" w:cs="Arial"/>
          <w:color w:val="auto"/>
          <w:szCs w:val="24"/>
        </w:rPr>
        <w:t>.</w:t>
      </w:r>
    </w:p>
    <w:p w14:paraId="4118718F" w14:textId="0B99007F" w:rsidR="009C6DC8" w:rsidRDefault="00FB2975" w:rsidP="00FA2B1E">
      <w:pPr>
        <w:rPr>
          <w:rFonts w:ascii="Arial" w:hAnsi="Arial" w:cs="Arial"/>
          <w:bCs/>
          <w:noProof/>
        </w:rPr>
      </w:pPr>
      <w:r w:rsidRPr="00FA2B1E">
        <w:rPr>
          <w:rFonts w:ascii="Arial" w:hAnsi="Arial" w:cs="Arial"/>
          <w:sz w:val="20"/>
          <w:szCs w:val="20"/>
        </w:rPr>
        <w:lastRenderedPageBreak/>
        <w:t>Figure No. 7: Number of Irregularities by Control Period, by Financial Periods</w:t>
      </w:r>
      <w:r w:rsidRPr="00FA2B1E">
        <w:rPr>
          <w:rFonts w:ascii="Arial" w:hAnsi="Arial" w:cs="Arial"/>
          <w:bCs/>
          <w:noProof/>
        </w:rPr>
        <w:t xml:space="preserve"> </w:t>
      </w:r>
      <w:r w:rsidR="009C6DC8" w:rsidRPr="00FA2B1E">
        <w:rPr>
          <w:rFonts w:ascii="Arial" w:hAnsi="Arial" w:cs="Arial"/>
          <w:bCs/>
          <w:noProof/>
        </w:rPr>
        <w:drawing>
          <wp:inline distT="0" distB="0" distL="0" distR="0" wp14:anchorId="33F79B2B" wp14:editId="2B2CE7D6">
            <wp:extent cx="5724525" cy="238696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5569" cy="2391570"/>
                    </a:xfrm>
                    <a:prstGeom prst="rect">
                      <a:avLst/>
                    </a:prstGeom>
                    <a:noFill/>
                  </pic:spPr>
                </pic:pic>
              </a:graphicData>
            </a:graphic>
          </wp:inline>
        </w:drawing>
      </w:r>
    </w:p>
    <w:p w14:paraId="07B4C0DC" w14:textId="77777777" w:rsidR="0083253B" w:rsidRPr="00FA2B1E" w:rsidRDefault="0083253B" w:rsidP="00FA2B1E">
      <w:pPr>
        <w:rPr>
          <w:rFonts w:ascii="Arial" w:hAnsi="Arial" w:cs="Arial"/>
          <w:bCs/>
        </w:rPr>
      </w:pPr>
    </w:p>
    <w:p w14:paraId="1575BA14" w14:textId="3C577EA8" w:rsidR="00E814FD" w:rsidRDefault="00E814FD" w:rsidP="00FA2B1E">
      <w:pPr>
        <w:rPr>
          <w:rFonts w:ascii="Arial" w:hAnsi="Arial" w:cs="Arial"/>
          <w:color w:val="auto"/>
          <w:szCs w:val="24"/>
        </w:rPr>
      </w:pPr>
      <w:r w:rsidRPr="00FA2B1E">
        <w:rPr>
          <w:rFonts w:ascii="Arial" w:hAnsi="Arial" w:cs="Arial"/>
          <w:color w:val="auto"/>
          <w:szCs w:val="24"/>
        </w:rPr>
        <w:t xml:space="preserve">As shown in the graph, for the irregularities identified under the </w:t>
      </w:r>
      <w:r w:rsidRPr="00FA2B1E">
        <w:rPr>
          <w:rFonts w:ascii="Arial" w:hAnsi="Arial" w:cs="Arial"/>
          <w:b/>
          <w:bCs/>
          <w:color w:val="auto"/>
          <w:szCs w:val="24"/>
        </w:rPr>
        <w:t>IPA I financial perspective</w:t>
      </w:r>
      <w:r w:rsidRPr="00FA2B1E">
        <w:rPr>
          <w:rFonts w:ascii="Arial" w:hAnsi="Arial" w:cs="Arial"/>
          <w:color w:val="auto"/>
          <w:szCs w:val="24"/>
        </w:rPr>
        <w:t xml:space="preserve">, controls were carried out </w:t>
      </w:r>
      <w:r w:rsidRPr="00FA2B1E">
        <w:rPr>
          <w:rFonts w:ascii="Arial" w:hAnsi="Arial" w:cs="Arial"/>
          <w:b/>
          <w:bCs/>
          <w:color w:val="auto"/>
          <w:szCs w:val="24"/>
        </w:rPr>
        <w:t>prior to payment to the beneficiary</w:t>
      </w:r>
      <w:r w:rsidRPr="00FA2B1E">
        <w:rPr>
          <w:rFonts w:ascii="Arial" w:hAnsi="Arial" w:cs="Arial"/>
          <w:color w:val="auto"/>
          <w:szCs w:val="24"/>
        </w:rPr>
        <w:t xml:space="preserve"> in </w:t>
      </w:r>
      <w:r w:rsidRPr="00FA2B1E">
        <w:rPr>
          <w:rFonts w:ascii="Arial" w:hAnsi="Arial" w:cs="Arial"/>
          <w:b/>
          <w:bCs/>
          <w:color w:val="auto"/>
          <w:szCs w:val="24"/>
        </w:rPr>
        <w:t>four cases</w:t>
      </w:r>
      <w:r w:rsidRPr="00FA2B1E">
        <w:rPr>
          <w:rFonts w:ascii="Arial" w:hAnsi="Arial" w:cs="Arial"/>
          <w:color w:val="auto"/>
          <w:szCs w:val="24"/>
        </w:rPr>
        <w:t xml:space="preserve">, </w:t>
      </w:r>
      <w:r w:rsidRPr="00FA2B1E">
        <w:rPr>
          <w:rFonts w:ascii="Arial" w:hAnsi="Arial" w:cs="Arial"/>
          <w:b/>
          <w:bCs/>
          <w:color w:val="auto"/>
          <w:szCs w:val="24"/>
        </w:rPr>
        <w:t>29 irregularities</w:t>
      </w:r>
      <w:r w:rsidRPr="00FA2B1E">
        <w:rPr>
          <w:rFonts w:ascii="Arial" w:hAnsi="Arial" w:cs="Arial"/>
          <w:color w:val="auto"/>
          <w:szCs w:val="24"/>
        </w:rPr>
        <w:t xml:space="preserve"> were identified through controls carried out </w:t>
      </w:r>
      <w:r w:rsidRPr="00FA2B1E">
        <w:rPr>
          <w:rFonts w:ascii="Arial" w:hAnsi="Arial" w:cs="Arial"/>
          <w:b/>
          <w:bCs/>
          <w:color w:val="auto"/>
          <w:szCs w:val="24"/>
        </w:rPr>
        <w:t>after payment</w:t>
      </w:r>
      <w:r w:rsidRPr="00FA2B1E">
        <w:rPr>
          <w:rFonts w:ascii="Arial" w:hAnsi="Arial" w:cs="Arial"/>
          <w:color w:val="auto"/>
          <w:szCs w:val="24"/>
        </w:rPr>
        <w:t xml:space="preserve">, and </w:t>
      </w:r>
      <w:r w:rsidRPr="00FA2B1E">
        <w:rPr>
          <w:rFonts w:ascii="Arial" w:hAnsi="Arial" w:cs="Arial"/>
          <w:b/>
          <w:bCs/>
          <w:color w:val="auto"/>
          <w:szCs w:val="24"/>
        </w:rPr>
        <w:t>eight irregularities</w:t>
      </w:r>
      <w:r w:rsidRPr="00FA2B1E">
        <w:rPr>
          <w:rFonts w:ascii="Arial" w:hAnsi="Arial" w:cs="Arial"/>
          <w:color w:val="auto"/>
          <w:szCs w:val="24"/>
        </w:rPr>
        <w:t xml:space="preserve"> were identified through controls conducted </w:t>
      </w:r>
      <w:r w:rsidRPr="00FA2B1E">
        <w:rPr>
          <w:rFonts w:ascii="Arial" w:hAnsi="Arial" w:cs="Arial"/>
          <w:b/>
          <w:bCs/>
          <w:color w:val="auto"/>
          <w:szCs w:val="24"/>
        </w:rPr>
        <w:t>both before and after payment</w:t>
      </w:r>
      <w:r w:rsidRPr="00FA2B1E">
        <w:rPr>
          <w:rFonts w:ascii="Arial" w:hAnsi="Arial" w:cs="Arial"/>
          <w:color w:val="auto"/>
          <w:szCs w:val="24"/>
        </w:rPr>
        <w:t>.</w:t>
      </w:r>
    </w:p>
    <w:p w14:paraId="03A2B87E" w14:textId="77777777" w:rsidR="0083253B" w:rsidRPr="00FA2B1E" w:rsidRDefault="0083253B" w:rsidP="00FA2B1E">
      <w:pPr>
        <w:rPr>
          <w:rFonts w:ascii="Arial" w:hAnsi="Arial" w:cs="Arial"/>
          <w:color w:val="auto"/>
          <w:szCs w:val="24"/>
        </w:rPr>
      </w:pPr>
    </w:p>
    <w:p w14:paraId="6070566C" w14:textId="148C7BDD" w:rsidR="00E814FD" w:rsidRDefault="00E814FD" w:rsidP="00FA2B1E">
      <w:pPr>
        <w:rPr>
          <w:rFonts w:ascii="Arial" w:hAnsi="Arial" w:cs="Arial"/>
          <w:color w:val="auto"/>
          <w:szCs w:val="24"/>
        </w:rPr>
      </w:pPr>
      <w:r w:rsidRPr="00FA2B1E">
        <w:rPr>
          <w:rFonts w:ascii="Arial" w:hAnsi="Arial" w:cs="Arial"/>
          <w:color w:val="auto"/>
          <w:szCs w:val="24"/>
        </w:rPr>
        <w:t xml:space="preserve">For </w:t>
      </w:r>
      <w:r w:rsidRPr="00FA2B1E">
        <w:rPr>
          <w:rFonts w:ascii="Arial" w:hAnsi="Arial" w:cs="Arial"/>
          <w:b/>
          <w:bCs/>
          <w:color w:val="auto"/>
          <w:szCs w:val="24"/>
        </w:rPr>
        <w:t>IPA II</w:t>
      </w:r>
      <w:r w:rsidRPr="00FA2B1E">
        <w:rPr>
          <w:rFonts w:ascii="Arial" w:hAnsi="Arial" w:cs="Arial"/>
          <w:color w:val="auto"/>
          <w:szCs w:val="24"/>
        </w:rPr>
        <w:t xml:space="preserve">, controls were carried out </w:t>
      </w:r>
      <w:r w:rsidRPr="00FA2B1E">
        <w:rPr>
          <w:rFonts w:ascii="Arial" w:hAnsi="Arial" w:cs="Arial"/>
          <w:b/>
          <w:bCs/>
          <w:color w:val="auto"/>
          <w:szCs w:val="24"/>
        </w:rPr>
        <w:t>prior to payment</w:t>
      </w:r>
      <w:r w:rsidRPr="00FA2B1E">
        <w:rPr>
          <w:rFonts w:ascii="Arial" w:hAnsi="Arial" w:cs="Arial"/>
          <w:color w:val="auto"/>
          <w:szCs w:val="24"/>
        </w:rPr>
        <w:t xml:space="preserve"> in </w:t>
      </w:r>
      <w:r w:rsidRPr="00FA2B1E">
        <w:rPr>
          <w:rFonts w:ascii="Arial" w:hAnsi="Arial" w:cs="Arial"/>
          <w:b/>
          <w:bCs/>
          <w:color w:val="auto"/>
          <w:szCs w:val="24"/>
        </w:rPr>
        <w:t>nine identified irregularities</w:t>
      </w:r>
      <w:r w:rsidRPr="00FA2B1E">
        <w:rPr>
          <w:rFonts w:ascii="Arial" w:hAnsi="Arial" w:cs="Arial"/>
          <w:color w:val="auto"/>
          <w:szCs w:val="24"/>
        </w:rPr>
        <w:t xml:space="preserve">, </w:t>
      </w:r>
      <w:r w:rsidRPr="00FA2B1E">
        <w:rPr>
          <w:rFonts w:ascii="Arial" w:hAnsi="Arial" w:cs="Arial"/>
          <w:b/>
          <w:bCs/>
          <w:color w:val="auto"/>
          <w:szCs w:val="24"/>
        </w:rPr>
        <w:t>24 irregularities</w:t>
      </w:r>
      <w:r w:rsidRPr="00FA2B1E">
        <w:rPr>
          <w:rFonts w:ascii="Arial" w:hAnsi="Arial" w:cs="Arial"/>
          <w:color w:val="auto"/>
          <w:szCs w:val="24"/>
        </w:rPr>
        <w:t xml:space="preserve"> were detected through controls conducted </w:t>
      </w:r>
      <w:r w:rsidRPr="00FA2B1E">
        <w:rPr>
          <w:rFonts w:ascii="Arial" w:hAnsi="Arial" w:cs="Arial"/>
          <w:b/>
          <w:bCs/>
          <w:color w:val="auto"/>
          <w:szCs w:val="24"/>
        </w:rPr>
        <w:t>after payment</w:t>
      </w:r>
      <w:r w:rsidRPr="00FA2B1E">
        <w:rPr>
          <w:rFonts w:ascii="Arial" w:hAnsi="Arial" w:cs="Arial"/>
          <w:color w:val="auto"/>
          <w:szCs w:val="24"/>
        </w:rPr>
        <w:t xml:space="preserve">, and </w:t>
      </w:r>
      <w:r w:rsidRPr="00FA2B1E">
        <w:rPr>
          <w:rFonts w:ascii="Arial" w:hAnsi="Arial" w:cs="Arial"/>
          <w:b/>
          <w:bCs/>
          <w:color w:val="auto"/>
          <w:szCs w:val="24"/>
        </w:rPr>
        <w:t>two irregularities</w:t>
      </w:r>
      <w:r w:rsidRPr="00FA2B1E">
        <w:rPr>
          <w:rFonts w:ascii="Arial" w:hAnsi="Arial" w:cs="Arial"/>
          <w:color w:val="auto"/>
          <w:szCs w:val="24"/>
        </w:rPr>
        <w:t xml:space="preserve"> were identified through controls carried out </w:t>
      </w:r>
      <w:r w:rsidRPr="00FA2B1E">
        <w:rPr>
          <w:rFonts w:ascii="Arial" w:hAnsi="Arial" w:cs="Arial"/>
          <w:b/>
          <w:bCs/>
          <w:color w:val="auto"/>
          <w:szCs w:val="24"/>
        </w:rPr>
        <w:t>both before and after payment</w:t>
      </w:r>
      <w:r w:rsidRPr="00FA2B1E">
        <w:rPr>
          <w:rFonts w:ascii="Arial" w:hAnsi="Arial" w:cs="Arial"/>
          <w:color w:val="auto"/>
          <w:szCs w:val="24"/>
        </w:rPr>
        <w:t>.</w:t>
      </w:r>
    </w:p>
    <w:p w14:paraId="6C7888B3" w14:textId="77777777" w:rsidR="0083253B" w:rsidRPr="00FA2B1E" w:rsidRDefault="0083253B" w:rsidP="00FA2B1E">
      <w:pPr>
        <w:rPr>
          <w:rFonts w:ascii="Arial" w:hAnsi="Arial" w:cs="Arial"/>
          <w:color w:val="auto"/>
          <w:szCs w:val="24"/>
        </w:rPr>
      </w:pPr>
    </w:p>
    <w:p w14:paraId="50B0602C" w14:textId="67213CCD" w:rsidR="00E814FD" w:rsidRDefault="00E814FD" w:rsidP="00FA2B1E">
      <w:pPr>
        <w:rPr>
          <w:rFonts w:ascii="Arial" w:hAnsi="Arial" w:cs="Arial"/>
          <w:color w:val="auto"/>
          <w:szCs w:val="24"/>
        </w:rPr>
      </w:pPr>
      <w:r w:rsidRPr="00FA2B1E">
        <w:rPr>
          <w:rFonts w:ascii="Arial" w:hAnsi="Arial" w:cs="Arial"/>
          <w:color w:val="auto"/>
          <w:szCs w:val="24"/>
        </w:rPr>
        <w:t xml:space="preserve">The </w:t>
      </w:r>
      <w:r w:rsidRPr="00FA2B1E">
        <w:rPr>
          <w:rFonts w:ascii="Arial" w:hAnsi="Arial" w:cs="Arial"/>
          <w:b/>
          <w:bCs/>
          <w:color w:val="auto"/>
          <w:szCs w:val="24"/>
        </w:rPr>
        <w:t>only irregularity</w:t>
      </w:r>
      <w:r w:rsidRPr="00FA2B1E">
        <w:rPr>
          <w:rFonts w:ascii="Arial" w:hAnsi="Arial" w:cs="Arial"/>
          <w:color w:val="auto"/>
          <w:szCs w:val="24"/>
        </w:rPr>
        <w:t xml:space="preserve"> reported under the </w:t>
      </w:r>
      <w:r w:rsidRPr="00FA2B1E">
        <w:rPr>
          <w:rFonts w:ascii="Arial" w:hAnsi="Arial" w:cs="Arial"/>
          <w:b/>
          <w:bCs/>
          <w:color w:val="auto"/>
          <w:szCs w:val="24"/>
        </w:rPr>
        <w:t>IPA III financial perspective</w:t>
      </w:r>
      <w:r w:rsidRPr="00FA2B1E">
        <w:rPr>
          <w:rFonts w:ascii="Arial" w:hAnsi="Arial" w:cs="Arial"/>
          <w:color w:val="auto"/>
          <w:szCs w:val="24"/>
        </w:rPr>
        <w:t xml:space="preserve"> was identified through a control carried out </w:t>
      </w:r>
      <w:r w:rsidRPr="00FA2B1E">
        <w:rPr>
          <w:rFonts w:ascii="Arial" w:hAnsi="Arial" w:cs="Arial"/>
          <w:b/>
          <w:bCs/>
          <w:color w:val="auto"/>
          <w:szCs w:val="24"/>
        </w:rPr>
        <w:t>prior to payment to the beneficiary</w:t>
      </w:r>
      <w:r w:rsidRPr="00FA2B1E">
        <w:rPr>
          <w:rFonts w:ascii="Arial" w:hAnsi="Arial" w:cs="Arial"/>
          <w:color w:val="auto"/>
          <w:szCs w:val="24"/>
        </w:rPr>
        <w:t>.</w:t>
      </w:r>
    </w:p>
    <w:p w14:paraId="01267565" w14:textId="77777777" w:rsidR="0083253B" w:rsidRPr="00FA2B1E" w:rsidRDefault="0083253B" w:rsidP="00FA2B1E">
      <w:pPr>
        <w:rPr>
          <w:rFonts w:ascii="Arial" w:hAnsi="Arial" w:cs="Arial"/>
          <w:color w:val="auto"/>
          <w:szCs w:val="24"/>
        </w:rPr>
      </w:pPr>
    </w:p>
    <w:p w14:paraId="19666A41"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 xml:space="preserve">Based on the presented data, it can be concluded that </w:t>
      </w:r>
      <w:r w:rsidRPr="00FA2B1E">
        <w:rPr>
          <w:rFonts w:ascii="Arial" w:hAnsi="Arial" w:cs="Arial"/>
          <w:b/>
          <w:bCs/>
          <w:color w:val="auto"/>
          <w:szCs w:val="24"/>
        </w:rPr>
        <w:t>the largest number of irregularities were detected after payments had already been made</w:t>
      </w:r>
      <w:r w:rsidRPr="00FA2B1E">
        <w:rPr>
          <w:rFonts w:ascii="Arial" w:hAnsi="Arial" w:cs="Arial"/>
          <w:color w:val="auto"/>
          <w:szCs w:val="24"/>
        </w:rPr>
        <w:t xml:space="preserve">. This indicates a potential vulnerability in the control system once funds have been disbursed to beneficiaries, as well as a lower frequency of detecting irregularities prior to payment. This means that existing control mechanisms are </w:t>
      </w:r>
      <w:r w:rsidRPr="00FA2B1E">
        <w:rPr>
          <w:rFonts w:ascii="Arial" w:hAnsi="Arial" w:cs="Arial"/>
          <w:b/>
          <w:bCs/>
          <w:color w:val="auto"/>
          <w:szCs w:val="24"/>
        </w:rPr>
        <w:t>not sufficiently effective in preventing irregularities before payment</w:t>
      </w:r>
      <w:r w:rsidRPr="00FA2B1E">
        <w:rPr>
          <w:rFonts w:ascii="Arial" w:hAnsi="Arial" w:cs="Arial"/>
          <w:color w:val="auto"/>
          <w:szCs w:val="24"/>
        </w:rPr>
        <w:t>.</w:t>
      </w:r>
    </w:p>
    <w:p w14:paraId="0906F32B" w14:textId="77777777" w:rsidR="00E814FD" w:rsidRPr="00FA2B1E" w:rsidRDefault="00E814FD" w:rsidP="00FA2B1E">
      <w:pPr>
        <w:rPr>
          <w:rFonts w:ascii="Arial" w:hAnsi="Arial" w:cs="Arial"/>
          <w:color w:val="auto"/>
          <w:szCs w:val="24"/>
        </w:rPr>
      </w:pPr>
      <w:r w:rsidRPr="00FA2B1E">
        <w:rPr>
          <w:rFonts w:ascii="Arial" w:hAnsi="Arial" w:cs="Arial"/>
          <w:color w:val="auto"/>
          <w:szCs w:val="24"/>
        </w:rPr>
        <w:t xml:space="preserve">This further emphasises the importance of </w:t>
      </w:r>
      <w:r w:rsidRPr="00FA2B1E">
        <w:rPr>
          <w:rFonts w:ascii="Arial" w:hAnsi="Arial" w:cs="Arial"/>
          <w:b/>
          <w:bCs/>
          <w:color w:val="auto"/>
          <w:szCs w:val="24"/>
        </w:rPr>
        <w:t>assessing the risks of irregularities and fraud for specific projects and programmes</w:t>
      </w:r>
      <w:r w:rsidRPr="00FA2B1E">
        <w:rPr>
          <w:rFonts w:ascii="Arial" w:hAnsi="Arial" w:cs="Arial"/>
          <w:color w:val="auto"/>
          <w:szCs w:val="24"/>
        </w:rPr>
        <w:t xml:space="preserve">, so that, through the strengthening of </w:t>
      </w:r>
      <w:r w:rsidRPr="00FA2B1E">
        <w:rPr>
          <w:rFonts w:ascii="Arial" w:hAnsi="Arial" w:cs="Arial"/>
          <w:b/>
          <w:bCs/>
          <w:color w:val="auto"/>
          <w:szCs w:val="24"/>
        </w:rPr>
        <w:t>preventive control mechanisms prior to payment</w:t>
      </w:r>
      <w:r w:rsidRPr="00FA2B1E">
        <w:rPr>
          <w:rFonts w:ascii="Arial" w:hAnsi="Arial" w:cs="Arial"/>
          <w:color w:val="auto"/>
          <w:szCs w:val="24"/>
        </w:rPr>
        <w:t>, irregularities can be detected at an earlier stage, thereby reducing potential costs and losses to the state budget.</w:t>
      </w:r>
    </w:p>
    <w:p w14:paraId="6AAB6AE5" w14:textId="5A3D0A5E" w:rsidR="00E814FD" w:rsidRDefault="00E814FD" w:rsidP="00FA2B1E">
      <w:pPr>
        <w:rPr>
          <w:rFonts w:ascii="Arial" w:hAnsi="Arial" w:cs="Arial"/>
          <w:color w:val="auto"/>
          <w:szCs w:val="24"/>
        </w:rPr>
      </w:pPr>
    </w:p>
    <w:p w14:paraId="72C39B47" w14:textId="0240D2C8" w:rsidR="001449E4" w:rsidRDefault="001449E4" w:rsidP="00FA2B1E">
      <w:pPr>
        <w:rPr>
          <w:rFonts w:ascii="Arial" w:hAnsi="Arial" w:cs="Arial"/>
          <w:b/>
          <w:color w:val="auto"/>
          <w:szCs w:val="24"/>
        </w:rPr>
      </w:pPr>
      <w:r w:rsidRPr="001449E4">
        <w:rPr>
          <w:rFonts w:ascii="Arial" w:hAnsi="Arial" w:cs="Arial"/>
          <w:b/>
          <w:color w:val="auto"/>
          <w:szCs w:val="24"/>
        </w:rPr>
        <w:t xml:space="preserve">5) Reasons for </w:t>
      </w:r>
      <w:r>
        <w:rPr>
          <w:rFonts w:ascii="Arial" w:hAnsi="Arial" w:cs="Arial"/>
          <w:b/>
          <w:color w:val="auto"/>
          <w:szCs w:val="24"/>
        </w:rPr>
        <w:t>conduct</w:t>
      </w:r>
      <w:r w:rsidRPr="001449E4">
        <w:rPr>
          <w:rFonts w:ascii="Arial" w:hAnsi="Arial" w:cs="Arial"/>
          <w:b/>
          <w:color w:val="auto"/>
          <w:szCs w:val="24"/>
        </w:rPr>
        <w:t>i</w:t>
      </w:r>
      <w:r>
        <w:rPr>
          <w:rFonts w:ascii="Arial" w:hAnsi="Arial" w:cs="Arial"/>
          <w:b/>
          <w:color w:val="auto"/>
          <w:szCs w:val="24"/>
        </w:rPr>
        <w:t>n</w:t>
      </w:r>
      <w:r w:rsidRPr="001449E4">
        <w:rPr>
          <w:rFonts w:ascii="Arial" w:hAnsi="Arial" w:cs="Arial"/>
          <w:b/>
          <w:color w:val="auto"/>
          <w:szCs w:val="24"/>
        </w:rPr>
        <w:t>g controls</w:t>
      </w:r>
    </w:p>
    <w:p w14:paraId="0BE2F888" w14:textId="77777777" w:rsidR="001449E4" w:rsidRPr="001449E4" w:rsidRDefault="001449E4" w:rsidP="00FA2B1E">
      <w:pPr>
        <w:rPr>
          <w:rFonts w:ascii="Arial" w:hAnsi="Arial" w:cs="Arial"/>
          <w:b/>
          <w:color w:val="auto"/>
          <w:szCs w:val="24"/>
        </w:rPr>
      </w:pPr>
    </w:p>
    <w:p w14:paraId="4D30CED3" w14:textId="77777777" w:rsidR="00E814FD" w:rsidRPr="00FA2B1E" w:rsidRDefault="00E814FD" w:rsidP="00FA2B1E">
      <w:pPr>
        <w:rPr>
          <w:rFonts w:ascii="Arial" w:hAnsi="Arial" w:cs="Arial"/>
          <w:color w:val="auto"/>
          <w:szCs w:val="24"/>
        </w:rPr>
      </w:pPr>
      <w:r w:rsidRPr="00FA2B1E">
        <w:rPr>
          <w:rFonts w:ascii="Arial" w:hAnsi="Arial" w:cs="Arial"/>
          <w:color w:val="auto"/>
          <w:szCs w:val="24"/>
        </w:rPr>
        <w:lastRenderedPageBreak/>
        <w:t xml:space="preserve">Under this criterion, </w:t>
      </w:r>
      <w:r w:rsidRPr="00FA2B1E">
        <w:rPr>
          <w:rFonts w:ascii="Arial" w:hAnsi="Arial" w:cs="Arial"/>
          <w:b/>
          <w:bCs/>
          <w:color w:val="auto"/>
          <w:szCs w:val="24"/>
        </w:rPr>
        <w:t>the reasons for conducting the controls through which irregularities were identified</w:t>
      </w:r>
      <w:r w:rsidRPr="00FA2B1E">
        <w:rPr>
          <w:rFonts w:ascii="Arial" w:hAnsi="Arial" w:cs="Arial"/>
          <w:color w:val="auto"/>
          <w:szCs w:val="24"/>
        </w:rPr>
        <w:t xml:space="preserve"> are taken into account.</w:t>
      </w:r>
    </w:p>
    <w:p w14:paraId="647B4340" w14:textId="6F9D302E" w:rsidR="00E814FD" w:rsidRDefault="00E814FD" w:rsidP="00FA2B1E">
      <w:pPr>
        <w:rPr>
          <w:rFonts w:ascii="Arial" w:hAnsi="Arial" w:cs="Arial"/>
          <w:color w:val="auto"/>
          <w:szCs w:val="24"/>
        </w:rPr>
      </w:pPr>
      <w:r w:rsidRPr="00FA2B1E">
        <w:rPr>
          <w:rFonts w:ascii="Arial" w:hAnsi="Arial" w:cs="Arial"/>
          <w:b/>
          <w:bCs/>
          <w:color w:val="auto"/>
          <w:szCs w:val="24"/>
        </w:rPr>
        <w:t>Regional Development</w:t>
      </w:r>
      <w:r w:rsidRPr="00FA2B1E">
        <w:rPr>
          <w:rFonts w:ascii="Arial" w:hAnsi="Arial" w:cs="Arial"/>
          <w:color w:val="auto"/>
          <w:szCs w:val="24"/>
        </w:rPr>
        <w:t xml:space="preserve"> – The reasons for conducting controls vary, with </w:t>
      </w:r>
      <w:r w:rsidRPr="00FA2B1E">
        <w:rPr>
          <w:rFonts w:ascii="Arial" w:hAnsi="Arial" w:cs="Arial"/>
          <w:b/>
          <w:bCs/>
          <w:color w:val="auto"/>
          <w:szCs w:val="24"/>
        </w:rPr>
        <w:t>“Administrative checks”</w:t>
      </w:r>
      <w:r w:rsidRPr="00FA2B1E">
        <w:rPr>
          <w:rFonts w:ascii="Arial" w:hAnsi="Arial" w:cs="Arial"/>
          <w:color w:val="auto"/>
          <w:szCs w:val="24"/>
        </w:rPr>
        <w:t xml:space="preserve"> appearing in </w:t>
      </w:r>
      <w:r w:rsidRPr="00FA2B1E">
        <w:rPr>
          <w:rFonts w:ascii="Arial" w:hAnsi="Arial" w:cs="Arial"/>
          <w:b/>
          <w:bCs/>
          <w:color w:val="auto"/>
          <w:szCs w:val="24"/>
        </w:rPr>
        <w:t>19 cases</w:t>
      </w:r>
      <w:r w:rsidRPr="00FA2B1E">
        <w:rPr>
          <w:rFonts w:ascii="Arial" w:hAnsi="Arial" w:cs="Arial"/>
          <w:color w:val="auto"/>
          <w:szCs w:val="24"/>
        </w:rPr>
        <w:t xml:space="preserve">, which indicates the importance of regular reviews to ensure compliance with regulations. </w:t>
      </w:r>
      <w:r w:rsidRPr="00FA2B1E">
        <w:rPr>
          <w:rFonts w:ascii="Arial" w:hAnsi="Arial" w:cs="Arial"/>
          <w:b/>
          <w:bCs/>
          <w:color w:val="auto"/>
          <w:szCs w:val="24"/>
        </w:rPr>
        <w:t>“Reasonable suspicion”</w:t>
      </w:r>
      <w:r w:rsidRPr="00FA2B1E">
        <w:rPr>
          <w:rFonts w:ascii="Arial" w:hAnsi="Arial" w:cs="Arial"/>
          <w:color w:val="auto"/>
          <w:szCs w:val="24"/>
        </w:rPr>
        <w:t xml:space="preserve"> appears in </w:t>
      </w:r>
      <w:r w:rsidRPr="00FA2B1E">
        <w:rPr>
          <w:rFonts w:ascii="Arial" w:hAnsi="Arial" w:cs="Arial"/>
          <w:b/>
          <w:bCs/>
          <w:color w:val="auto"/>
          <w:szCs w:val="24"/>
        </w:rPr>
        <w:t>nine cases</w:t>
      </w:r>
      <w:r w:rsidRPr="00FA2B1E">
        <w:rPr>
          <w:rFonts w:ascii="Arial" w:hAnsi="Arial" w:cs="Arial"/>
          <w:color w:val="auto"/>
          <w:szCs w:val="24"/>
        </w:rPr>
        <w:t>, implying that there were various specific grounds for conducting controls, which may differ depending on the circumstances of each individual case.</w:t>
      </w:r>
    </w:p>
    <w:p w14:paraId="7C4E5642" w14:textId="77777777" w:rsidR="00AE65D2" w:rsidRPr="00FA2B1E" w:rsidRDefault="00AE65D2" w:rsidP="00FA2B1E">
      <w:pPr>
        <w:rPr>
          <w:rFonts w:ascii="Arial" w:hAnsi="Arial" w:cs="Arial"/>
          <w:color w:val="auto"/>
          <w:szCs w:val="24"/>
        </w:rPr>
      </w:pPr>
    </w:p>
    <w:p w14:paraId="7E832F91" w14:textId="24985546" w:rsidR="00044374" w:rsidRPr="00FA2B1E" w:rsidRDefault="00FB2975" w:rsidP="00FA2B1E">
      <w:pPr>
        <w:rPr>
          <w:rFonts w:ascii="Arial" w:hAnsi="Arial" w:cs="Arial"/>
          <w:bCs/>
          <w:sz w:val="20"/>
          <w:szCs w:val="20"/>
        </w:rPr>
      </w:pPr>
      <w:r w:rsidRPr="00FA2B1E">
        <w:rPr>
          <w:rFonts w:ascii="Arial" w:hAnsi="Arial" w:cs="Arial"/>
          <w:sz w:val="20"/>
          <w:szCs w:val="20"/>
        </w:rPr>
        <w:t>Table No. 3: Reasons for Conducting Controls – Regional Development</w:t>
      </w:r>
    </w:p>
    <w:tbl>
      <w:tblPr>
        <w:tblStyle w:val="TableGrid0"/>
        <w:tblW w:w="0" w:type="auto"/>
        <w:tblInd w:w="0" w:type="dxa"/>
        <w:tblLook w:val="04A0" w:firstRow="1" w:lastRow="0" w:firstColumn="1" w:lastColumn="0" w:noHBand="0" w:noVBand="1"/>
      </w:tblPr>
      <w:tblGrid>
        <w:gridCol w:w="1642"/>
        <w:gridCol w:w="5936"/>
        <w:gridCol w:w="1482"/>
      </w:tblGrid>
      <w:tr w:rsidR="009E02C8" w:rsidRPr="00FA2B1E" w14:paraId="0700B1B7" w14:textId="77777777" w:rsidTr="00E814FD">
        <w:tc>
          <w:tcPr>
            <w:tcW w:w="1642" w:type="dxa"/>
            <w:tcBorders>
              <w:top w:val="single" w:sz="4" w:space="0" w:color="auto"/>
              <w:left w:val="single" w:sz="4" w:space="0" w:color="auto"/>
              <w:bottom w:val="single" w:sz="4" w:space="0" w:color="auto"/>
              <w:right w:val="single" w:sz="4" w:space="0" w:color="auto"/>
            </w:tcBorders>
            <w:hideMark/>
          </w:tcPr>
          <w:p w14:paraId="70F69068" w14:textId="030C979C"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ME"/>
              </w:rPr>
              <w:t>Reasons</w:t>
            </w:r>
          </w:p>
        </w:tc>
        <w:tc>
          <w:tcPr>
            <w:tcW w:w="5936" w:type="dxa"/>
            <w:tcBorders>
              <w:top w:val="single" w:sz="4" w:space="0" w:color="auto"/>
              <w:left w:val="single" w:sz="4" w:space="0" w:color="auto"/>
              <w:bottom w:val="single" w:sz="4" w:space="0" w:color="auto"/>
              <w:right w:val="single" w:sz="4" w:space="0" w:color="auto"/>
            </w:tcBorders>
            <w:hideMark/>
          </w:tcPr>
          <w:p w14:paraId="3E0ED35D" w14:textId="24315C75"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482" w:type="dxa"/>
            <w:tcBorders>
              <w:top w:val="single" w:sz="4" w:space="0" w:color="auto"/>
              <w:left w:val="single" w:sz="4" w:space="0" w:color="auto"/>
              <w:bottom w:val="single" w:sz="4" w:space="0" w:color="auto"/>
              <w:right w:val="single" w:sz="4" w:space="0" w:color="auto"/>
            </w:tcBorders>
            <w:hideMark/>
          </w:tcPr>
          <w:p w14:paraId="59CF7678" w14:textId="75B4224C" w:rsidR="009E02C8" w:rsidRPr="00FA2B1E" w:rsidRDefault="00FD3287" w:rsidP="00FA2B1E">
            <w:pPr>
              <w:rPr>
                <w:rFonts w:ascii="Arial" w:eastAsiaTheme="minorHAnsi" w:hAnsi="Arial" w:cs="Arial"/>
                <w:b/>
                <w:color w:val="auto"/>
                <w:szCs w:val="24"/>
                <w:lang w:val="sr-Latn-BA"/>
              </w:rPr>
            </w:pPr>
            <w:r>
              <w:rPr>
                <w:rFonts w:ascii="Arial" w:eastAsiaTheme="minorHAnsi" w:hAnsi="Arial" w:cs="Arial"/>
                <w:b/>
                <w:color w:val="auto"/>
                <w:szCs w:val="24"/>
                <w:lang w:val="sr-Latn-BA"/>
              </w:rPr>
              <w:t>Number</w:t>
            </w:r>
            <w:r w:rsidR="009E02C8" w:rsidRPr="00FA2B1E">
              <w:rPr>
                <w:rFonts w:ascii="Arial" w:eastAsiaTheme="minorHAnsi" w:hAnsi="Arial" w:cs="Arial"/>
                <w:b/>
                <w:color w:val="auto"/>
                <w:szCs w:val="24"/>
                <w:lang w:val="sr-Latn-BA"/>
              </w:rPr>
              <w:t xml:space="preserve"> </w:t>
            </w:r>
          </w:p>
        </w:tc>
      </w:tr>
      <w:tr w:rsidR="00373023" w:rsidRPr="00FA2B1E" w14:paraId="15051BE9" w14:textId="77777777" w:rsidTr="00E814FD">
        <w:tc>
          <w:tcPr>
            <w:tcW w:w="1642" w:type="dxa"/>
            <w:tcBorders>
              <w:top w:val="single" w:sz="4" w:space="0" w:color="auto"/>
              <w:left w:val="single" w:sz="4" w:space="0" w:color="auto"/>
              <w:bottom w:val="single" w:sz="4" w:space="0" w:color="auto"/>
              <w:right w:val="single" w:sz="4" w:space="0" w:color="auto"/>
            </w:tcBorders>
            <w:hideMark/>
          </w:tcPr>
          <w:p w14:paraId="40AE5DF9"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D4200</w:t>
            </w:r>
            <w:r w:rsidRPr="00FA2B1E">
              <w:rPr>
                <w:rStyle w:val="FootnoteReference"/>
                <w:rFonts w:ascii="Arial" w:eastAsiaTheme="minorHAnsi" w:hAnsi="Arial" w:cs="Arial"/>
                <w:color w:val="auto"/>
                <w:szCs w:val="24"/>
                <w:lang w:val="sr-Latn-BA"/>
              </w:rPr>
              <w:footnoteReference w:id="1"/>
            </w:r>
          </w:p>
        </w:tc>
        <w:tc>
          <w:tcPr>
            <w:tcW w:w="5936" w:type="dxa"/>
            <w:tcBorders>
              <w:top w:val="single" w:sz="4" w:space="0" w:color="auto"/>
              <w:left w:val="single" w:sz="4" w:space="0" w:color="auto"/>
              <w:bottom w:val="single" w:sz="4" w:space="0" w:color="auto"/>
              <w:right w:val="single" w:sz="4" w:space="0" w:color="auto"/>
            </w:tcBorders>
            <w:hideMark/>
          </w:tcPr>
          <w:p w14:paraId="7C57DE8A" w14:textId="7469EED9" w:rsidR="00373023" w:rsidRPr="00FA2B1E" w:rsidRDefault="00373023" w:rsidP="00FA2B1E">
            <w:pPr>
              <w:rPr>
                <w:rFonts w:ascii="Arial" w:eastAsiaTheme="minorHAnsi" w:hAnsi="Arial" w:cs="Arial"/>
                <w:color w:val="auto"/>
                <w:szCs w:val="24"/>
                <w:lang w:val="sr-Latn-BA"/>
              </w:rPr>
            </w:pPr>
            <w:r w:rsidRPr="00FA2B1E">
              <w:rPr>
                <w:rFonts w:ascii="Arial" w:hAnsi="Arial" w:cs="Arial"/>
              </w:rPr>
              <w:t>Administrative check</w:t>
            </w:r>
          </w:p>
        </w:tc>
        <w:tc>
          <w:tcPr>
            <w:tcW w:w="1482" w:type="dxa"/>
            <w:tcBorders>
              <w:top w:val="single" w:sz="4" w:space="0" w:color="auto"/>
              <w:left w:val="single" w:sz="4" w:space="0" w:color="auto"/>
              <w:bottom w:val="single" w:sz="4" w:space="0" w:color="auto"/>
              <w:right w:val="single" w:sz="4" w:space="0" w:color="auto"/>
            </w:tcBorders>
            <w:hideMark/>
          </w:tcPr>
          <w:p w14:paraId="5201401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19</w:t>
            </w:r>
          </w:p>
        </w:tc>
      </w:tr>
      <w:tr w:rsidR="00373023" w:rsidRPr="00FA2B1E" w14:paraId="15C0850B" w14:textId="77777777" w:rsidTr="00E814FD">
        <w:tc>
          <w:tcPr>
            <w:tcW w:w="1642" w:type="dxa"/>
            <w:tcBorders>
              <w:top w:val="single" w:sz="4" w:space="0" w:color="auto"/>
              <w:left w:val="single" w:sz="4" w:space="0" w:color="auto"/>
              <w:bottom w:val="single" w:sz="4" w:space="0" w:color="auto"/>
              <w:right w:val="single" w:sz="4" w:space="0" w:color="auto"/>
            </w:tcBorders>
            <w:hideMark/>
          </w:tcPr>
          <w:p w14:paraId="000C73C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D4600</w:t>
            </w:r>
          </w:p>
        </w:tc>
        <w:tc>
          <w:tcPr>
            <w:tcW w:w="5936" w:type="dxa"/>
            <w:tcBorders>
              <w:top w:val="single" w:sz="4" w:space="0" w:color="auto"/>
              <w:left w:val="single" w:sz="4" w:space="0" w:color="auto"/>
              <w:bottom w:val="single" w:sz="4" w:space="0" w:color="auto"/>
              <w:right w:val="single" w:sz="4" w:space="0" w:color="auto"/>
            </w:tcBorders>
            <w:hideMark/>
          </w:tcPr>
          <w:p w14:paraId="78C2E46C" w14:textId="68D00A41" w:rsidR="00373023" w:rsidRPr="00FA2B1E" w:rsidRDefault="00373023" w:rsidP="00FA2B1E">
            <w:pPr>
              <w:rPr>
                <w:rFonts w:ascii="Arial" w:eastAsiaTheme="minorHAnsi" w:hAnsi="Arial" w:cs="Arial"/>
                <w:color w:val="auto"/>
                <w:szCs w:val="24"/>
                <w:lang w:val="sr-Latn-BA"/>
              </w:rPr>
            </w:pPr>
            <w:r w:rsidRPr="00FA2B1E">
              <w:rPr>
                <w:rFonts w:ascii="Arial" w:hAnsi="Arial" w:cs="Arial"/>
              </w:rPr>
              <w:t>Account reconciliation</w:t>
            </w:r>
          </w:p>
        </w:tc>
        <w:tc>
          <w:tcPr>
            <w:tcW w:w="1482" w:type="dxa"/>
            <w:tcBorders>
              <w:top w:val="single" w:sz="4" w:space="0" w:color="auto"/>
              <w:left w:val="single" w:sz="4" w:space="0" w:color="auto"/>
              <w:bottom w:val="single" w:sz="4" w:space="0" w:color="auto"/>
              <w:right w:val="single" w:sz="4" w:space="0" w:color="auto"/>
            </w:tcBorders>
            <w:hideMark/>
          </w:tcPr>
          <w:p w14:paraId="67C1ED7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8</w:t>
            </w:r>
          </w:p>
        </w:tc>
      </w:tr>
      <w:tr w:rsidR="00373023" w:rsidRPr="00FA2B1E" w14:paraId="132F9C01" w14:textId="77777777" w:rsidTr="00E814FD">
        <w:tc>
          <w:tcPr>
            <w:tcW w:w="1642" w:type="dxa"/>
            <w:tcBorders>
              <w:top w:val="single" w:sz="4" w:space="0" w:color="auto"/>
              <w:left w:val="single" w:sz="4" w:space="0" w:color="auto"/>
              <w:bottom w:val="single" w:sz="4" w:space="0" w:color="auto"/>
              <w:right w:val="single" w:sz="4" w:space="0" w:color="auto"/>
            </w:tcBorders>
            <w:hideMark/>
          </w:tcPr>
          <w:p w14:paraId="15BCA60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D4601</w:t>
            </w:r>
          </w:p>
        </w:tc>
        <w:tc>
          <w:tcPr>
            <w:tcW w:w="5936" w:type="dxa"/>
            <w:tcBorders>
              <w:top w:val="single" w:sz="4" w:space="0" w:color="auto"/>
              <w:left w:val="single" w:sz="4" w:space="0" w:color="auto"/>
              <w:bottom w:val="single" w:sz="4" w:space="0" w:color="auto"/>
              <w:right w:val="single" w:sz="4" w:space="0" w:color="auto"/>
            </w:tcBorders>
            <w:hideMark/>
          </w:tcPr>
          <w:p w14:paraId="013B1D43" w14:textId="29F1D537" w:rsidR="00373023" w:rsidRPr="00FA2B1E" w:rsidRDefault="00373023" w:rsidP="00FA2B1E">
            <w:pPr>
              <w:rPr>
                <w:rFonts w:ascii="Arial" w:eastAsiaTheme="minorHAnsi" w:hAnsi="Arial" w:cs="Arial"/>
                <w:color w:val="auto"/>
                <w:szCs w:val="24"/>
                <w:lang w:val="sr-Latn-BA"/>
              </w:rPr>
            </w:pPr>
            <w:r w:rsidRPr="00FA2B1E">
              <w:rPr>
                <w:rFonts w:ascii="Arial" w:hAnsi="Arial" w:cs="Arial"/>
              </w:rPr>
              <w:t>Interim or final payment</w:t>
            </w:r>
          </w:p>
        </w:tc>
        <w:tc>
          <w:tcPr>
            <w:tcW w:w="1482" w:type="dxa"/>
            <w:tcBorders>
              <w:top w:val="single" w:sz="4" w:space="0" w:color="auto"/>
              <w:left w:val="single" w:sz="4" w:space="0" w:color="auto"/>
              <w:bottom w:val="single" w:sz="4" w:space="0" w:color="auto"/>
              <w:right w:val="single" w:sz="4" w:space="0" w:color="auto"/>
            </w:tcBorders>
            <w:hideMark/>
          </w:tcPr>
          <w:p w14:paraId="53DE5354"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7</w:t>
            </w:r>
          </w:p>
        </w:tc>
      </w:tr>
      <w:tr w:rsidR="00373023" w:rsidRPr="00FA2B1E" w14:paraId="248494F8" w14:textId="77777777" w:rsidTr="00E814FD">
        <w:tc>
          <w:tcPr>
            <w:tcW w:w="1642" w:type="dxa"/>
            <w:tcBorders>
              <w:top w:val="single" w:sz="4" w:space="0" w:color="auto"/>
              <w:left w:val="single" w:sz="4" w:space="0" w:color="auto"/>
              <w:bottom w:val="single" w:sz="4" w:space="0" w:color="auto"/>
              <w:right w:val="single" w:sz="4" w:space="0" w:color="auto"/>
            </w:tcBorders>
            <w:hideMark/>
          </w:tcPr>
          <w:p w14:paraId="2480932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D4504</w:t>
            </w:r>
          </w:p>
        </w:tc>
        <w:tc>
          <w:tcPr>
            <w:tcW w:w="5936" w:type="dxa"/>
            <w:tcBorders>
              <w:top w:val="single" w:sz="4" w:space="0" w:color="auto"/>
              <w:left w:val="single" w:sz="4" w:space="0" w:color="auto"/>
              <w:bottom w:val="single" w:sz="4" w:space="0" w:color="auto"/>
              <w:right w:val="single" w:sz="4" w:space="0" w:color="auto"/>
            </w:tcBorders>
            <w:hideMark/>
          </w:tcPr>
          <w:p w14:paraId="739B03C1" w14:textId="725BFBC4" w:rsidR="00373023" w:rsidRPr="00FA2B1E" w:rsidRDefault="00373023" w:rsidP="00FA2B1E">
            <w:pPr>
              <w:rPr>
                <w:rFonts w:ascii="Arial" w:eastAsiaTheme="minorHAnsi" w:hAnsi="Arial" w:cs="Arial"/>
                <w:color w:val="auto"/>
                <w:szCs w:val="24"/>
                <w:lang w:val="sr-Latn-BA"/>
              </w:rPr>
            </w:pPr>
            <w:r w:rsidRPr="00FA2B1E">
              <w:rPr>
                <w:rFonts w:ascii="Arial" w:hAnsi="Arial" w:cs="Arial"/>
              </w:rPr>
              <w:t>Reasonable suspicion</w:t>
            </w:r>
          </w:p>
        </w:tc>
        <w:tc>
          <w:tcPr>
            <w:tcW w:w="1482" w:type="dxa"/>
            <w:tcBorders>
              <w:top w:val="single" w:sz="4" w:space="0" w:color="auto"/>
              <w:left w:val="single" w:sz="4" w:space="0" w:color="auto"/>
              <w:bottom w:val="single" w:sz="4" w:space="0" w:color="auto"/>
              <w:right w:val="single" w:sz="4" w:space="0" w:color="auto"/>
            </w:tcBorders>
            <w:hideMark/>
          </w:tcPr>
          <w:p w14:paraId="1CEBFE39"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9</w:t>
            </w:r>
          </w:p>
        </w:tc>
      </w:tr>
    </w:tbl>
    <w:p w14:paraId="69CB23B6" w14:textId="77777777" w:rsidR="00E814FD" w:rsidRPr="00FA2B1E" w:rsidRDefault="00E814FD" w:rsidP="00FA2B1E">
      <w:pPr>
        <w:rPr>
          <w:rFonts w:ascii="Arial" w:hAnsi="Arial" w:cs="Arial"/>
        </w:rPr>
      </w:pPr>
      <w:r w:rsidRPr="00FA2B1E">
        <w:rPr>
          <w:rStyle w:val="Strong"/>
          <w:rFonts w:ascii="Arial" w:hAnsi="Arial" w:cs="Arial"/>
        </w:rPr>
        <w:t>Human Resources Development</w:t>
      </w:r>
      <w:r w:rsidRPr="00FA2B1E">
        <w:rPr>
          <w:rFonts w:ascii="Arial" w:hAnsi="Arial" w:cs="Arial"/>
        </w:rPr>
        <w:t xml:space="preserve"> – </w:t>
      </w:r>
      <w:r w:rsidRPr="00FA2B1E">
        <w:rPr>
          <w:rStyle w:val="Strong"/>
          <w:rFonts w:ascii="Arial" w:hAnsi="Arial" w:cs="Arial"/>
        </w:rPr>
        <w:t>Administrative checks</w:t>
      </w:r>
      <w:r w:rsidRPr="00FA2B1E">
        <w:rPr>
          <w:rFonts w:ascii="Arial" w:hAnsi="Arial" w:cs="Arial"/>
        </w:rPr>
        <w:t xml:space="preserve"> were identified as the most frequent reason for conducting controls, which highlights the significant role of administrative oversight in this context. </w:t>
      </w:r>
      <w:r w:rsidRPr="00FA2B1E">
        <w:rPr>
          <w:rStyle w:val="Strong"/>
          <w:rFonts w:ascii="Arial" w:hAnsi="Arial" w:cs="Arial"/>
        </w:rPr>
        <w:t>Interim or final payments</w:t>
      </w:r>
      <w:r w:rsidRPr="00FA2B1E">
        <w:rPr>
          <w:rFonts w:ascii="Arial" w:hAnsi="Arial" w:cs="Arial"/>
        </w:rPr>
        <w:t xml:space="preserve"> were also identified as important reasons for conducting controls, indicating the importance of proper management of payments to beneficiaries during the interim and final phases of the process.</w:t>
      </w:r>
    </w:p>
    <w:p w14:paraId="163269F8" w14:textId="77777777" w:rsidR="00E814FD" w:rsidRPr="00FA2B1E" w:rsidRDefault="00E814FD" w:rsidP="00FA2B1E">
      <w:pPr>
        <w:rPr>
          <w:rFonts w:ascii="Arial" w:eastAsiaTheme="minorHAnsi" w:hAnsi="Arial" w:cs="Arial"/>
          <w:color w:val="auto"/>
          <w:sz w:val="20"/>
          <w:szCs w:val="20"/>
          <w:lang w:eastAsia="en-US"/>
        </w:rPr>
      </w:pPr>
    </w:p>
    <w:p w14:paraId="1C4FBA86" w14:textId="73AEE2C3" w:rsidR="009A4EB3" w:rsidRPr="00FA2B1E" w:rsidRDefault="00FB2975" w:rsidP="00FA2B1E">
      <w:pPr>
        <w:rPr>
          <w:rFonts w:ascii="Arial" w:eastAsiaTheme="minorHAnsi" w:hAnsi="Arial" w:cs="Arial"/>
          <w:color w:val="auto"/>
          <w:sz w:val="20"/>
          <w:szCs w:val="20"/>
          <w:lang w:val="hr-HR" w:eastAsia="en-US"/>
        </w:rPr>
      </w:pPr>
      <w:r w:rsidRPr="00FA2B1E">
        <w:rPr>
          <w:rFonts w:ascii="Arial" w:hAnsi="Arial" w:cs="Arial"/>
          <w:sz w:val="20"/>
          <w:szCs w:val="20"/>
        </w:rPr>
        <w:t>Table No. 4: Reasons for Conducting Controls – Human Resource Development</w:t>
      </w:r>
    </w:p>
    <w:tbl>
      <w:tblPr>
        <w:tblStyle w:val="TableGrid0"/>
        <w:tblW w:w="0" w:type="auto"/>
        <w:tblInd w:w="0" w:type="dxa"/>
        <w:tblLook w:val="04A0" w:firstRow="1" w:lastRow="0" w:firstColumn="1" w:lastColumn="0" w:noHBand="0" w:noVBand="1"/>
      </w:tblPr>
      <w:tblGrid>
        <w:gridCol w:w="1643"/>
        <w:gridCol w:w="5935"/>
        <w:gridCol w:w="1482"/>
      </w:tblGrid>
      <w:tr w:rsidR="009E02C8" w:rsidRPr="00FA2B1E" w14:paraId="3ABD436F" w14:textId="77777777" w:rsidTr="00E814FD">
        <w:tc>
          <w:tcPr>
            <w:tcW w:w="1643" w:type="dxa"/>
            <w:tcBorders>
              <w:top w:val="single" w:sz="4" w:space="0" w:color="auto"/>
              <w:left w:val="single" w:sz="4" w:space="0" w:color="auto"/>
              <w:bottom w:val="single" w:sz="4" w:space="0" w:color="auto"/>
              <w:right w:val="single" w:sz="4" w:space="0" w:color="auto"/>
            </w:tcBorders>
            <w:hideMark/>
          </w:tcPr>
          <w:p w14:paraId="1D8BB5F1" w14:textId="619F345F"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ME"/>
              </w:rPr>
              <w:t>Reasons</w:t>
            </w:r>
          </w:p>
        </w:tc>
        <w:tc>
          <w:tcPr>
            <w:tcW w:w="5935" w:type="dxa"/>
            <w:tcBorders>
              <w:top w:val="single" w:sz="4" w:space="0" w:color="auto"/>
              <w:left w:val="single" w:sz="4" w:space="0" w:color="auto"/>
              <w:bottom w:val="single" w:sz="4" w:space="0" w:color="auto"/>
              <w:right w:val="single" w:sz="4" w:space="0" w:color="auto"/>
            </w:tcBorders>
            <w:hideMark/>
          </w:tcPr>
          <w:p w14:paraId="13CF94BA" w14:textId="7244445C" w:rsidR="009E02C8" w:rsidRPr="00FA2B1E" w:rsidRDefault="00FD3287" w:rsidP="00FA2B1E">
            <w:pPr>
              <w:rPr>
                <w:rFonts w:ascii="Arial" w:eastAsiaTheme="minorHAnsi" w:hAnsi="Arial" w:cs="Arial"/>
                <w:b/>
                <w:color w:val="auto"/>
                <w:szCs w:val="24"/>
                <w:lang w:val="sr-Latn-BA"/>
              </w:rPr>
            </w:pPr>
            <w:r>
              <w:rPr>
                <w:rFonts w:ascii="Arial" w:eastAsiaTheme="minorHAnsi" w:hAnsi="Arial" w:cs="Arial"/>
                <w:b/>
                <w:color w:val="auto"/>
                <w:szCs w:val="24"/>
                <w:lang w:val="sr-Latn-BA"/>
              </w:rPr>
              <w:t>Description</w:t>
            </w:r>
          </w:p>
        </w:tc>
        <w:tc>
          <w:tcPr>
            <w:tcW w:w="1482" w:type="dxa"/>
            <w:tcBorders>
              <w:top w:val="single" w:sz="4" w:space="0" w:color="auto"/>
              <w:left w:val="single" w:sz="4" w:space="0" w:color="auto"/>
              <w:bottom w:val="single" w:sz="4" w:space="0" w:color="auto"/>
              <w:right w:val="single" w:sz="4" w:space="0" w:color="auto"/>
            </w:tcBorders>
            <w:hideMark/>
          </w:tcPr>
          <w:p w14:paraId="1D896390" w14:textId="56692D2B"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Number</w:t>
            </w:r>
          </w:p>
        </w:tc>
      </w:tr>
      <w:tr w:rsidR="00373023" w:rsidRPr="00FA2B1E" w14:paraId="024C007E" w14:textId="77777777" w:rsidTr="00E814FD">
        <w:tc>
          <w:tcPr>
            <w:tcW w:w="1643" w:type="dxa"/>
            <w:tcBorders>
              <w:top w:val="single" w:sz="4" w:space="0" w:color="auto"/>
              <w:left w:val="single" w:sz="4" w:space="0" w:color="auto"/>
              <w:bottom w:val="single" w:sz="4" w:space="0" w:color="auto"/>
              <w:right w:val="single" w:sz="4" w:space="0" w:color="auto"/>
            </w:tcBorders>
            <w:hideMark/>
          </w:tcPr>
          <w:p w14:paraId="09D0D50A"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D4200</w:t>
            </w:r>
          </w:p>
        </w:tc>
        <w:tc>
          <w:tcPr>
            <w:tcW w:w="5935" w:type="dxa"/>
            <w:tcBorders>
              <w:top w:val="single" w:sz="4" w:space="0" w:color="auto"/>
              <w:left w:val="single" w:sz="4" w:space="0" w:color="auto"/>
              <w:bottom w:val="single" w:sz="4" w:space="0" w:color="auto"/>
              <w:right w:val="single" w:sz="4" w:space="0" w:color="auto"/>
            </w:tcBorders>
            <w:hideMark/>
          </w:tcPr>
          <w:p w14:paraId="2B89A0B3" w14:textId="1B4CE63D" w:rsidR="00373023" w:rsidRPr="00FA2B1E" w:rsidRDefault="00373023" w:rsidP="00FA2B1E">
            <w:pPr>
              <w:rPr>
                <w:rFonts w:ascii="Arial" w:eastAsiaTheme="minorHAnsi" w:hAnsi="Arial" w:cs="Arial"/>
                <w:color w:val="auto"/>
                <w:szCs w:val="24"/>
                <w:lang w:val="sr-Latn-BA"/>
              </w:rPr>
            </w:pPr>
            <w:r w:rsidRPr="00FA2B1E">
              <w:rPr>
                <w:rFonts w:ascii="Arial" w:hAnsi="Arial" w:cs="Arial"/>
              </w:rPr>
              <w:t>Administrative check</w:t>
            </w:r>
          </w:p>
        </w:tc>
        <w:tc>
          <w:tcPr>
            <w:tcW w:w="1482" w:type="dxa"/>
            <w:tcBorders>
              <w:top w:val="single" w:sz="4" w:space="0" w:color="auto"/>
              <w:left w:val="single" w:sz="4" w:space="0" w:color="auto"/>
              <w:bottom w:val="single" w:sz="4" w:space="0" w:color="auto"/>
              <w:right w:val="single" w:sz="4" w:space="0" w:color="auto"/>
            </w:tcBorders>
            <w:hideMark/>
          </w:tcPr>
          <w:p w14:paraId="59E6B21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19</w:t>
            </w:r>
          </w:p>
        </w:tc>
      </w:tr>
      <w:tr w:rsidR="00373023" w:rsidRPr="00FA2B1E" w14:paraId="4035D13A" w14:textId="77777777" w:rsidTr="00E814FD">
        <w:tc>
          <w:tcPr>
            <w:tcW w:w="1643" w:type="dxa"/>
            <w:tcBorders>
              <w:top w:val="single" w:sz="4" w:space="0" w:color="auto"/>
              <w:left w:val="single" w:sz="4" w:space="0" w:color="auto"/>
              <w:bottom w:val="single" w:sz="4" w:space="0" w:color="auto"/>
              <w:right w:val="single" w:sz="4" w:space="0" w:color="auto"/>
            </w:tcBorders>
            <w:hideMark/>
          </w:tcPr>
          <w:p w14:paraId="38BBA236"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D4601</w:t>
            </w:r>
          </w:p>
        </w:tc>
        <w:tc>
          <w:tcPr>
            <w:tcW w:w="5935" w:type="dxa"/>
            <w:tcBorders>
              <w:top w:val="single" w:sz="4" w:space="0" w:color="auto"/>
              <w:left w:val="single" w:sz="4" w:space="0" w:color="auto"/>
              <w:bottom w:val="single" w:sz="4" w:space="0" w:color="auto"/>
              <w:right w:val="single" w:sz="4" w:space="0" w:color="auto"/>
            </w:tcBorders>
            <w:hideMark/>
          </w:tcPr>
          <w:p w14:paraId="114AD38E" w14:textId="01495794" w:rsidR="00373023" w:rsidRPr="00FA2B1E" w:rsidRDefault="00373023" w:rsidP="00FA2B1E">
            <w:pPr>
              <w:rPr>
                <w:rFonts w:ascii="Arial" w:eastAsiaTheme="minorHAnsi" w:hAnsi="Arial" w:cs="Arial"/>
                <w:color w:val="auto"/>
                <w:szCs w:val="24"/>
                <w:lang w:val="sr-Latn-BA"/>
              </w:rPr>
            </w:pPr>
            <w:r w:rsidRPr="00FA2B1E">
              <w:rPr>
                <w:rFonts w:ascii="Arial" w:hAnsi="Arial" w:cs="Arial"/>
              </w:rPr>
              <w:t>Interim or final payment</w:t>
            </w:r>
          </w:p>
        </w:tc>
        <w:tc>
          <w:tcPr>
            <w:tcW w:w="1482" w:type="dxa"/>
            <w:tcBorders>
              <w:top w:val="single" w:sz="4" w:space="0" w:color="auto"/>
              <w:left w:val="single" w:sz="4" w:space="0" w:color="auto"/>
              <w:bottom w:val="single" w:sz="4" w:space="0" w:color="auto"/>
              <w:right w:val="single" w:sz="4" w:space="0" w:color="auto"/>
            </w:tcBorders>
            <w:hideMark/>
          </w:tcPr>
          <w:p w14:paraId="7EA2A235"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4</w:t>
            </w:r>
          </w:p>
        </w:tc>
      </w:tr>
    </w:tbl>
    <w:p w14:paraId="0DF0EC72" w14:textId="77777777" w:rsidR="0083253B" w:rsidRDefault="0083253B" w:rsidP="00FA2B1E">
      <w:pPr>
        <w:rPr>
          <w:rStyle w:val="Strong"/>
          <w:rFonts w:ascii="Arial" w:hAnsi="Arial" w:cs="Arial"/>
        </w:rPr>
      </w:pPr>
    </w:p>
    <w:p w14:paraId="1B0DF72A" w14:textId="048F710F" w:rsidR="00E814FD" w:rsidRDefault="00E814FD" w:rsidP="00FA2B1E">
      <w:pPr>
        <w:rPr>
          <w:rFonts w:ascii="Arial" w:hAnsi="Arial" w:cs="Arial"/>
        </w:rPr>
      </w:pPr>
      <w:r w:rsidRPr="00FA2B1E">
        <w:rPr>
          <w:rStyle w:val="Strong"/>
          <w:rFonts w:ascii="Arial" w:hAnsi="Arial" w:cs="Arial"/>
        </w:rPr>
        <w:t>IPARD</w:t>
      </w:r>
      <w:r w:rsidRPr="00FA2B1E">
        <w:rPr>
          <w:rFonts w:ascii="Arial" w:hAnsi="Arial" w:cs="Arial"/>
        </w:rPr>
        <w:t xml:space="preserve"> – </w:t>
      </w:r>
      <w:r w:rsidRPr="00FA2B1E">
        <w:rPr>
          <w:rStyle w:val="Strong"/>
          <w:rFonts w:ascii="Arial" w:hAnsi="Arial" w:cs="Arial"/>
        </w:rPr>
        <w:t>Routine and administrative controls</w:t>
      </w:r>
      <w:r w:rsidRPr="00FA2B1E">
        <w:rPr>
          <w:rFonts w:ascii="Arial" w:hAnsi="Arial" w:cs="Arial"/>
        </w:rPr>
        <w:t xml:space="preserve"> were the most frequent reasons for conducting controls (</w:t>
      </w:r>
      <w:r w:rsidRPr="00FA2B1E">
        <w:rPr>
          <w:rStyle w:val="Strong"/>
          <w:rFonts w:ascii="Arial" w:hAnsi="Arial" w:cs="Arial"/>
        </w:rPr>
        <w:t>17 and 13 cases</w:t>
      </w:r>
      <w:r w:rsidRPr="00FA2B1E">
        <w:rPr>
          <w:rFonts w:ascii="Arial" w:hAnsi="Arial" w:cs="Arial"/>
        </w:rPr>
        <w:t xml:space="preserve">, respectively), while </w:t>
      </w:r>
      <w:r w:rsidRPr="00FA2B1E">
        <w:rPr>
          <w:rStyle w:val="Strong"/>
          <w:rFonts w:ascii="Arial" w:hAnsi="Arial" w:cs="Arial"/>
        </w:rPr>
        <w:t>whistleblower reports</w:t>
      </w:r>
      <w:r w:rsidRPr="00FA2B1E">
        <w:rPr>
          <w:rFonts w:ascii="Arial" w:hAnsi="Arial" w:cs="Arial"/>
        </w:rPr>
        <w:t xml:space="preserve">, </w:t>
      </w:r>
      <w:r w:rsidRPr="00FA2B1E">
        <w:rPr>
          <w:rStyle w:val="Strong"/>
          <w:rFonts w:ascii="Arial" w:hAnsi="Arial" w:cs="Arial"/>
        </w:rPr>
        <w:t>risk analysis</w:t>
      </w:r>
      <w:r w:rsidRPr="00FA2B1E">
        <w:rPr>
          <w:rFonts w:ascii="Arial" w:hAnsi="Arial" w:cs="Arial"/>
        </w:rPr>
        <w:t xml:space="preserve"> and </w:t>
      </w:r>
      <w:r w:rsidRPr="00FA2B1E">
        <w:rPr>
          <w:rStyle w:val="Strong"/>
          <w:rFonts w:ascii="Arial" w:hAnsi="Arial" w:cs="Arial"/>
        </w:rPr>
        <w:t>reasonable suspicion</w:t>
      </w:r>
      <w:r w:rsidRPr="00FA2B1E">
        <w:rPr>
          <w:rFonts w:ascii="Arial" w:hAnsi="Arial" w:cs="Arial"/>
        </w:rPr>
        <w:t xml:space="preserve"> were rarely the reason for initiating controls (</w:t>
      </w:r>
      <w:r w:rsidRPr="00FA2B1E">
        <w:rPr>
          <w:rStyle w:val="Strong"/>
          <w:rFonts w:ascii="Arial" w:hAnsi="Arial" w:cs="Arial"/>
        </w:rPr>
        <w:t>only one case each</w:t>
      </w:r>
      <w:r w:rsidRPr="00FA2B1E">
        <w:rPr>
          <w:rFonts w:ascii="Arial" w:hAnsi="Arial" w:cs="Arial"/>
        </w:rPr>
        <w:t>). This indicates that a large proportion of controls were initiated on a regular basis, without specific indicators or suspicions, which may suggest the effectiveness of existing control mechanisms in identifying and monitoring potential irregularities or shortcomings in programme implementation.</w:t>
      </w:r>
    </w:p>
    <w:p w14:paraId="31301C72" w14:textId="77777777" w:rsidR="0083253B" w:rsidRPr="00FA2B1E" w:rsidRDefault="0083253B" w:rsidP="00FA2B1E">
      <w:pPr>
        <w:rPr>
          <w:rFonts w:ascii="Arial" w:hAnsi="Arial" w:cs="Arial"/>
        </w:rPr>
      </w:pPr>
    </w:p>
    <w:p w14:paraId="01CFC74D" w14:textId="1DC02153" w:rsidR="00E814FD" w:rsidRDefault="00E814FD" w:rsidP="00FA2B1E">
      <w:pPr>
        <w:rPr>
          <w:rFonts w:ascii="Arial" w:hAnsi="Arial" w:cs="Arial"/>
        </w:rPr>
      </w:pPr>
      <w:r w:rsidRPr="00FA2B1E">
        <w:rPr>
          <w:rStyle w:val="Strong"/>
          <w:rFonts w:ascii="Arial" w:hAnsi="Arial" w:cs="Arial"/>
        </w:rPr>
        <w:t>Routine controls</w:t>
      </w:r>
      <w:r w:rsidRPr="00FA2B1E">
        <w:rPr>
          <w:rFonts w:ascii="Arial" w:hAnsi="Arial" w:cs="Arial"/>
        </w:rPr>
        <w:t xml:space="preserve"> can be an important tool for detecting problems at an early stage, enabling timely corrective action and the minimisation of risks.</w:t>
      </w:r>
    </w:p>
    <w:p w14:paraId="6ECB33CF" w14:textId="77777777" w:rsidR="0083253B" w:rsidRPr="00FA2B1E" w:rsidRDefault="0083253B" w:rsidP="00FA2B1E">
      <w:pPr>
        <w:rPr>
          <w:rFonts w:ascii="Arial" w:hAnsi="Arial" w:cs="Arial"/>
        </w:rPr>
      </w:pPr>
    </w:p>
    <w:p w14:paraId="0FD2AB27" w14:textId="590E2CE8" w:rsidR="000357EE" w:rsidRPr="00FA2B1E" w:rsidRDefault="00FB2975" w:rsidP="00FA2B1E">
      <w:pPr>
        <w:rPr>
          <w:rFonts w:ascii="Arial" w:eastAsiaTheme="minorHAnsi" w:hAnsi="Arial" w:cs="Arial"/>
          <w:color w:val="auto"/>
          <w:sz w:val="20"/>
          <w:szCs w:val="20"/>
          <w:lang w:val="hr-HR" w:eastAsia="en-US"/>
        </w:rPr>
      </w:pPr>
      <w:r w:rsidRPr="00FA2B1E">
        <w:rPr>
          <w:rFonts w:ascii="Arial" w:hAnsi="Arial" w:cs="Arial"/>
          <w:sz w:val="20"/>
          <w:szCs w:val="20"/>
        </w:rPr>
        <w:t>Table No. 5: Reasons for Conducting Controls – IPARD</w:t>
      </w:r>
    </w:p>
    <w:tbl>
      <w:tblPr>
        <w:tblStyle w:val="TableGrid0"/>
        <w:tblW w:w="0" w:type="auto"/>
        <w:tblInd w:w="0" w:type="dxa"/>
        <w:tblLook w:val="04A0" w:firstRow="1" w:lastRow="0" w:firstColumn="1" w:lastColumn="0" w:noHBand="0" w:noVBand="1"/>
      </w:tblPr>
      <w:tblGrid>
        <w:gridCol w:w="1648"/>
        <w:gridCol w:w="5930"/>
        <w:gridCol w:w="1482"/>
      </w:tblGrid>
      <w:tr w:rsidR="009E02C8" w:rsidRPr="00FA2B1E" w14:paraId="220262F9"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4990BCA6" w14:textId="14D71541"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ME"/>
              </w:rPr>
              <w:t>Reasons</w:t>
            </w:r>
          </w:p>
        </w:tc>
        <w:tc>
          <w:tcPr>
            <w:tcW w:w="5930" w:type="dxa"/>
            <w:tcBorders>
              <w:top w:val="single" w:sz="4" w:space="0" w:color="auto"/>
              <w:left w:val="single" w:sz="4" w:space="0" w:color="auto"/>
              <w:bottom w:val="single" w:sz="4" w:space="0" w:color="auto"/>
              <w:right w:val="single" w:sz="4" w:space="0" w:color="auto"/>
            </w:tcBorders>
            <w:hideMark/>
          </w:tcPr>
          <w:p w14:paraId="50A2035F" w14:textId="3D430DC9"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482" w:type="dxa"/>
            <w:tcBorders>
              <w:top w:val="single" w:sz="4" w:space="0" w:color="auto"/>
              <w:left w:val="single" w:sz="4" w:space="0" w:color="auto"/>
              <w:bottom w:val="single" w:sz="4" w:space="0" w:color="auto"/>
              <w:right w:val="single" w:sz="4" w:space="0" w:color="auto"/>
            </w:tcBorders>
            <w:hideMark/>
          </w:tcPr>
          <w:p w14:paraId="72682FE5" w14:textId="47C11AB3" w:rsidR="009E02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Number</w:t>
            </w:r>
          </w:p>
        </w:tc>
      </w:tr>
      <w:tr w:rsidR="00373023" w:rsidRPr="00FA2B1E" w14:paraId="13DCEC39"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509BAAD2"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lastRenderedPageBreak/>
              <w:t>D4002</w:t>
            </w:r>
          </w:p>
        </w:tc>
        <w:tc>
          <w:tcPr>
            <w:tcW w:w="5930" w:type="dxa"/>
            <w:tcBorders>
              <w:top w:val="single" w:sz="4" w:space="0" w:color="auto"/>
              <w:left w:val="single" w:sz="4" w:space="0" w:color="auto"/>
              <w:bottom w:val="single" w:sz="4" w:space="0" w:color="auto"/>
              <w:right w:val="single" w:sz="4" w:space="0" w:color="auto"/>
            </w:tcBorders>
            <w:hideMark/>
          </w:tcPr>
          <w:p w14:paraId="7EF51540" w14:textId="1554B28D" w:rsidR="00373023" w:rsidRPr="00FA2B1E" w:rsidRDefault="00373023" w:rsidP="00FA2B1E">
            <w:pPr>
              <w:rPr>
                <w:rFonts w:ascii="Arial" w:eastAsiaTheme="minorHAnsi" w:hAnsi="Arial" w:cs="Arial"/>
                <w:color w:val="auto"/>
                <w:szCs w:val="24"/>
                <w:lang w:val="sr-Latn-BA"/>
              </w:rPr>
            </w:pPr>
            <w:r w:rsidRPr="00FA2B1E">
              <w:rPr>
                <w:rFonts w:ascii="Arial" w:hAnsi="Arial" w:cs="Arial"/>
              </w:rPr>
              <w:t>Whistleblower report</w:t>
            </w:r>
          </w:p>
        </w:tc>
        <w:tc>
          <w:tcPr>
            <w:tcW w:w="1482" w:type="dxa"/>
            <w:tcBorders>
              <w:top w:val="single" w:sz="4" w:space="0" w:color="auto"/>
              <w:left w:val="single" w:sz="4" w:space="0" w:color="auto"/>
              <w:bottom w:val="single" w:sz="4" w:space="0" w:color="auto"/>
              <w:right w:val="single" w:sz="4" w:space="0" w:color="auto"/>
            </w:tcBorders>
            <w:hideMark/>
          </w:tcPr>
          <w:p w14:paraId="1B3D25B9"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373023" w:rsidRPr="00FA2B1E" w14:paraId="3019E928"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1D5EFB29"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D4003</w:t>
            </w:r>
          </w:p>
        </w:tc>
        <w:tc>
          <w:tcPr>
            <w:tcW w:w="5930" w:type="dxa"/>
            <w:tcBorders>
              <w:top w:val="single" w:sz="4" w:space="0" w:color="auto"/>
              <w:left w:val="single" w:sz="4" w:space="0" w:color="auto"/>
              <w:bottom w:val="single" w:sz="4" w:space="0" w:color="auto"/>
              <w:right w:val="single" w:sz="4" w:space="0" w:color="auto"/>
            </w:tcBorders>
            <w:hideMark/>
          </w:tcPr>
          <w:p w14:paraId="5FD60D10" w14:textId="1334CF49" w:rsidR="00373023" w:rsidRPr="00FA2B1E" w:rsidRDefault="00373023" w:rsidP="00FA2B1E">
            <w:pPr>
              <w:rPr>
                <w:rFonts w:ascii="Arial" w:eastAsiaTheme="minorHAnsi" w:hAnsi="Arial" w:cs="Arial"/>
                <w:color w:val="auto"/>
                <w:szCs w:val="24"/>
                <w:lang w:val="sr-Latn-BA"/>
              </w:rPr>
            </w:pPr>
            <w:r w:rsidRPr="00FA2B1E">
              <w:rPr>
                <w:rFonts w:ascii="Arial" w:hAnsi="Arial" w:cs="Arial"/>
              </w:rPr>
              <w:t>Complaint</w:t>
            </w:r>
          </w:p>
        </w:tc>
        <w:tc>
          <w:tcPr>
            <w:tcW w:w="1482" w:type="dxa"/>
            <w:tcBorders>
              <w:top w:val="single" w:sz="4" w:space="0" w:color="auto"/>
              <w:left w:val="single" w:sz="4" w:space="0" w:color="auto"/>
              <w:bottom w:val="single" w:sz="4" w:space="0" w:color="auto"/>
              <w:right w:val="single" w:sz="4" w:space="0" w:color="auto"/>
            </w:tcBorders>
            <w:hideMark/>
          </w:tcPr>
          <w:p w14:paraId="31C00F5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003DDC36"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6D1267DD"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D4102</w:t>
            </w:r>
          </w:p>
        </w:tc>
        <w:tc>
          <w:tcPr>
            <w:tcW w:w="5930" w:type="dxa"/>
            <w:tcBorders>
              <w:top w:val="single" w:sz="4" w:space="0" w:color="auto"/>
              <w:left w:val="single" w:sz="4" w:space="0" w:color="auto"/>
              <w:bottom w:val="single" w:sz="4" w:space="0" w:color="auto"/>
              <w:right w:val="single" w:sz="4" w:space="0" w:color="auto"/>
            </w:tcBorders>
            <w:hideMark/>
          </w:tcPr>
          <w:p w14:paraId="76277C4C" w14:textId="7886B7D2" w:rsidR="00373023" w:rsidRPr="00FA2B1E" w:rsidRDefault="00373023" w:rsidP="00FA2B1E">
            <w:pPr>
              <w:rPr>
                <w:rFonts w:ascii="Arial" w:eastAsiaTheme="minorHAnsi" w:hAnsi="Arial" w:cs="Arial"/>
                <w:color w:val="auto"/>
                <w:szCs w:val="24"/>
                <w:lang w:val="sr-Latn-BA"/>
              </w:rPr>
            </w:pPr>
            <w:r w:rsidRPr="00FA2B1E">
              <w:rPr>
                <w:rFonts w:ascii="Arial" w:hAnsi="Arial" w:cs="Arial"/>
              </w:rPr>
              <w:t>Suspicious behaviour</w:t>
            </w:r>
          </w:p>
        </w:tc>
        <w:tc>
          <w:tcPr>
            <w:tcW w:w="1482" w:type="dxa"/>
            <w:tcBorders>
              <w:top w:val="single" w:sz="4" w:space="0" w:color="auto"/>
              <w:left w:val="single" w:sz="4" w:space="0" w:color="auto"/>
              <w:bottom w:val="single" w:sz="4" w:space="0" w:color="auto"/>
              <w:right w:val="single" w:sz="4" w:space="0" w:color="auto"/>
            </w:tcBorders>
            <w:hideMark/>
          </w:tcPr>
          <w:p w14:paraId="63D868E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1240EBB7"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6035B91D"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D4500</w:t>
            </w:r>
          </w:p>
        </w:tc>
        <w:tc>
          <w:tcPr>
            <w:tcW w:w="5930" w:type="dxa"/>
            <w:tcBorders>
              <w:top w:val="single" w:sz="4" w:space="0" w:color="auto"/>
              <w:left w:val="single" w:sz="4" w:space="0" w:color="auto"/>
              <w:bottom w:val="single" w:sz="4" w:space="0" w:color="auto"/>
              <w:right w:val="single" w:sz="4" w:space="0" w:color="auto"/>
            </w:tcBorders>
            <w:hideMark/>
          </w:tcPr>
          <w:p w14:paraId="080B81E7" w14:textId="2D091B66" w:rsidR="00373023" w:rsidRPr="00FA2B1E" w:rsidRDefault="00373023" w:rsidP="00FA2B1E">
            <w:pPr>
              <w:rPr>
                <w:rFonts w:ascii="Arial" w:eastAsiaTheme="minorHAnsi" w:hAnsi="Arial" w:cs="Arial"/>
                <w:color w:val="auto"/>
                <w:szCs w:val="24"/>
                <w:lang w:val="sr-Latn-BA"/>
              </w:rPr>
            </w:pPr>
            <w:r w:rsidRPr="00FA2B1E">
              <w:rPr>
                <w:rFonts w:ascii="Arial" w:hAnsi="Arial" w:cs="Arial"/>
              </w:rPr>
              <w:t>Routine</w:t>
            </w:r>
          </w:p>
        </w:tc>
        <w:tc>
          <w:tcPr>
            <w:tcW w:w="1482" w:type="dxa"/>
            <w:tcBorders>
              <w:top w:val="single" w:sz="4" w:space="0" w:color="auto"/>
              <w:left w:val="single" w:sz="4" w:space="0" w:color="auto"/>
              <w:bottom w:val="single" w:sz="4" w:space="0" w:color="auto"/>
              <w:right w:val="single" w:sz="4" w:space="0" w:color="auto"/>
            </w:tcBorders>
            <w:hideMark/>
          </w:tcPr>
          <w:p w14:paraId="3C834027"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17</w:t>
            </w:r>
          </w:p>
        </w:tc>
      </w:tr>
      <w:tr w:rsidR="00373023" w:rsidRPr="00FA2B1E" w14:paraId="6D320555"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5F9F9343"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D4503</w:t>
            </w:r>
          </w:p>
        </w:tc>
        <w:tc>
          <w:tcPr>
            <w:tcW w:w="5930" w:type="dxa"/>
            <w:tcBorders>
              <w:top w:val="single" w:sz="4" w:space="0" w:color="auto"/>
              <w:left w:val="single" w:sz="4" w:space="0" w:color="auto"/>
              <w:bottom w:val="single" w:sz="4" w:space="0" w:color="auto"/>
              <w:right w:val="single" w:sz="4" w:space="0" w:color="auto"/>
            </w:tcBorders>
            <w:hideMark/>
          </w:tcPr>
          <w:p w14:paraId="07E14BA2" w14:textId="56B4A779" w:rsidR="00373023" w:rsidRPr="00FA2B1E" w:rsidRDefault="00373023" w:rsidP="00FA2B1E">
            <w:pPr>
              <w:rPr>
                <w:rFonts w:ascii="Arial" w:eastAsiaTheme="minorHAnsi" w:hAnsi="Arial" w:cs="Arial"/>
                <w:color w:val="auto"/>
                <w:szCs w:val="24"/>
                <w:lang w:val="sr-Latn-BA"/>
              </w:rPr>
            </w:pPr>
            <w:r w:rsidRPr="00FA2B1E">
              <w:rPr>
                <w:rFonts w:ascii="Arial" w:hAnsi="Arial" w:cs="Arial"/>
              </w:rPr>
              <w:t>Random check</w:t>
            </w:r>
          </w:p>
        </w:tc>
        <w:tc>
          <w:tcPr>
            <w:tcW w:w="1482" w:type="dxa"/>
            <w:tcBorders>
              <w:top w:val="single" w:sz="4" w:space="0" w:color="auto"/>
              <w:left w:val="single" w:sz="4" w:space="0" w:color="auto"/>
              <w:bottom w:val="single" w:sz="4" w:space="0" w:color="auto"/>
              <w:right w:val="single" w:sz="4" w:space="0" w:color="auto"/>
            </w:tcBorders>
            <w:hideMark/>
          </w:tcPr>
          <w:p w14:paraId="691F349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5</w:t>
            </w:r>
          </w:p>
        </w:tc>
      </w:tr>
      <w:tr w:rsidR="00373023" w:rsidRPr="00FA2B1E" w14:paraId="73D81471"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330384B7"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D4200</w:t>
            </w:r>
          </w:p>
        </w:tc>
        <w:tc>
          <w:tcPr>
            <w:tcW w:w="5930" w:type="dxa"/>
            <w:tcBorders>
              <w:top w:val="single" w:sz="4" w:space="0" w:color="auto"/>
              <w:left w:val="single" w:sz="4" w:space="0" w:color="auto"/>
              <w:bottom w:val="single" w:sz="4" w:space="0" w:color="auto"/>
              <w:right w:val="single" w:sz="4" w:space="0" w:color="auto"/>
            </w:tcBorders>
            <w:hideMark/>
          </w:tcPr>
          <w:p w14:paraId="29073D9E" w14:textId="1BD925E3" w:rsidR="00373023" w:rsidRPr="00FA2B1E" w:rsidRDefault="00373023" w:rsidP="00FA2B1E">
            <w:pPr>
              <w:rPr>
                <w:rFonts w:ascii="Arial" w:eastAsiaTheme="minorHAnsi" w:hAnsi="Arial" w:cs="Arial"/>
                <w:color w:val="auto"/>
                <w:szCs w:val="24"/>
                <w:lang w:val="sr-Latn-BA"/>
              </w:rPr>
            </w:pPr>
            <w:r w:rsidRPr="00FA2B1E">
              <w:rPr>
                <w:rFonts w:ascii="Arial" w:hAnsi="Arial" w:cs="Arial"/>
              </w:rPr>
              <w:t>Administrative check</w:t>
            </w:r>
          </w:p>
        </w:tc>
        <w:tc>
          <w:tcPr>
            <w:tcW w:w="1482" w:type="dxa"/>
            <w:tcBorders>
              <w:top w:val="single" w:sz="4" w:space="0" w:color="auto"/>
              <w:left w:val="single" w:sz="4" w:space="0" w:color="auto"/>
              <w:bottom w:val="single" w:sz="4" w:space="0" w:color="auto"/>
              <w:right w:val="single" w:sz="4" w:space="0" w:color="auto"/>
            </w:tcBorders>
            <w:hideMark/>
          </w:tcPr>
          <w:p w14:paraId="15D3A7C6"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13</w:t>
            </w:r>
          </w:p>
        </w:tc>
      </w:tr>
      <w:tr w:rsidR="00373023" w:rsidRPr="00FA2B1E" w14:paraId="5915610C"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43953820"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D4504</w:t>
            </w:r>
          </w:p>
        </w:tc>
        <w:tc>
          <w:tcPr>
            <w:tcW w:w="5930" w:type="dxa"/>
            <w:tcBorders>
              <w:top w:val="single" w:sz="4" w:space="0" w:color="auto"/>
              <w:left w:val="single" w:sz="4" w:space="0" w:color="auto"/>
              <w:bottom w:val="single" w:sz="4" w:space="0" w:color="auto"/>
              <w:right w:val="single" w:sz="4" w:space="0" w:color="auto"/>
            </w:tcBorders>
            <w:hideMark/>
          </w:tcPr>
          <w:p w14:paraId="4E96EDE1" w14:textId="33C36FFB" w:rsidR="00373023" w:rsidRPr="00FA2B1E" w:rsidRDefault="00373023" w:rsidP="00FA2B1E">
            <w:pPr>
              <w:rPr>
                <w:rFonts w:ascii="Arial" w:eastAsiaTheme="minorHAnsi" w:hAnsi="Arial" w:cs="Arial"/>
                <w:color w:val="auto"/>
                <w:szCs w:val="24"/>
                <w:lang w:val="sr-Latn-BA"/>
              </w:rPr>
            </w:pPr>
            <w:r w:rsidRPr="00FA2B1E">
              <w:rPr>
                <w:rFonts w:ascii="Arial" w:hAnsi="Arial" w:cs="Arial"/>
              </w:rPr>
              <w:t>Reasonable suspicion</w:t>
            </w:r>
          </w:p>
        </w:tc>
        <w:tc>
          <w:tcPr>
            <w:tcW w:w="1482" w:type="dxa"/>
            <w:tcBorders>
              <w:top w:val="single" w:sz="4" w:space="0" w:color="auto"/>
              <w:left w:val="single" w:sz="4" w:space="0" w:color="auto"/>
              <w:bottom w:val="single" w:sz="4" w:space="0" w:color="auto"/>
              <w:right w:val="single" w:sz="4" w:space="0" w:color="auto"/>
            </w:tcBorders>
            <w:hideMark/>
          </w:tcPr>
          <w:p w14:paraId="0F30AAC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r w:rsidR="00373023" w:rsidRPr="00FA2B1E" w14:paraId="087958BE"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2438FCC0"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D4600</w:t>
            </w:r>
          </w:p>
        </w:tc>
        <w:tc>
          <w:tcPr>
            <w:tcW w:w="5930" w:type="dxa"/>
            <w:tcBorders>
              <w:top w:val="single" w:sz="4" w:space="0" w:color="auto"/>
              <w:left w:val="single" w:sz="4" w:space="0" w:color="auto"/>
              <w:bottom w:val="single" w:sz="4" w:space="0" w:color="auto"/>
              <w:right w:val="single" w:sz="4" w:space="0" w:color="auto"/>
            </w:tcBorders>
            <w:hideMark/>
          </w:tcPr>
          <w:p w14:paraId="3945211A" w14:textId="384F9B67" w:rsidR="00373023" w:rsidRPr="00FA2B1E" w:rsidRDefault="00373023" w:rsidP="00FA2B1E">
            <w:pPr>
              <w:rPr>
                <w:rFonts w:ascii="Arial" w:eastAsiaTheme="minorHAnsi" w:hAnsi="Arial" w:cs="Arial"/>
                <w:color w:val="auto"/>
                <w:szCs w:val="24"/>
                <w:lang w:val="sr-Latn-BA"/>
              </w:rPr>
            </w:pPr>
            <w:r w:rsidRPr="00FA2B1E">
              <w:rPr>
                <w:rFonts w:ascii="Arial" w:hAnsi="Arial" w:cs="Arial"/>
              </w:rPr>
              <w:t>Account reconciliation</w:t>
            </w:r>
          </w:p>
        </w:tc>
        <w:tc>
          <w:tcPr>
            <w:tcW w:w="1482" w:type="dxa"/>
            <w:tcBorders>
              <w:top w:val="single" w:sz="4" w:space="0" w:color="auto"/>
              <w:left w:val="single" w:sz="4" w:space="0" w:color="auto"/>
              <w:bottom w:val="single" w:sz="4" w:space="0" w:color="auto"/>
              <w:right w:val="single" w:sz="4" w:space="0" w:color="auto"/>
            </w:tcBorders>
            <w:hideMark/>
          </w:tcPr>
          <w:p w14:paraId="2C13A3A2"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2118E485"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324E312A"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D4601</w:t>
            </w:r>
          </w:p>
        </w:tc>
        <w:tc>
          <w:tcPr>
            <w:tcW w:w="5930" w:type="dxa"/>
            <w:tcBorders>
              <w:top w:val="single" w:sz="4" w:space="0" w:color="auto"/>
              <w:left w:val="single" w:sz="4" w:space="0" w:color="auto"/>
              <w:bottom w:val="single" w:sz="4" w:space="0" w:color="auto"/>
              <w:right w:val="single" w:sz="4" w:space="0" w:color="auto"/>
            </w:tcBorders>
            <w:hideMark/>
          </w:tcPr>
          <w:p w14:paraId="7CC0DE50" w14:textId="49C0DB06" w:rsidR="00373023" w:rsidRPr="00FA2B1E" w:rsidRDefault="00373023" w:rsidP="00FA2B1E">
            <w:pPr>
              <w:rPr>
                <w:rFonts w:ascii="Arial" w:eastAsiaTheme="minorHAnsi" w:hAnsi="Arial" w:cs="Arial"/>
                <w:color w:val="auto"/>
                <w:szCs w:val="24"/>
                <w:lang w:val="sr-Latn-BA"/>
              </w:rPr>
            </w:pPr>
            <w:r w:rsidRPr="00FA2B1E">
              <w:rPr>
                <w:rFonts w:ascii="Arial" w:hAnsi="Arial" w:cs="Arial"/>
              </w:rPr>
              <w:t>Interim or final payment</w:t>
            </w:r>
          </w:p>
        </w:tc>
        <w:tc>
          <w:tcPr>
            <w:tcW w:w="1482" w:type="dxa"/>
            <w:tcBorders>
              <w:top w:val="single" w:sz="4" w:space="0" w:color="auto"/>
              <w:left w:val="single" w:sz="4" w:space="0" w:color="auto"/>
              <w:bottom w:val="single" w:sz="4" w:space="0" w:color="auto"/>
              <w:right w:val="single" w:sz="4" w:space="0" w:color="auto"/>
            </w:tcBorders>
            <w:hideMark/>
          </w:tcPr>
          <w:p w14:paraId="0E1D9CE6"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723782A5"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5303884C"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D4302</w:t>
            </w:r>
          </w:p>
        </w:tc>
        <w:tc>
          <w:tcPr>
            <w:tcW w:w="5930" w:type="dxa"/>
            <w:tcBorders>
              <w:top w:val="single" w:sz="4" w:space="0" w:color="auto"/>
              <w:left w:val="single" w:sz="4" w:space="0" w:color="auto"/>
              <w:bottom w:val="single" w:sz="4" w:space="0" w:color="auto"/>
              <w:right w:val="single" w:sz="4" w:space="0" w:color="auto"/>
            </w:tcBorders>
            <w:hideMark/>
          </w:tcPr>
          <w:p w14:paraId="4990BE79" w14:textId="2BA3E217" w:rsidR="00373023" w:rsidRPr="00FA2B1E" w:rsidRDefault="00373023" w:rsidP="00FA2B1E">
            <w:pPr>
              <w:rPr>
                <w:rFonts w:ascii="Arial" w:eastAsiaTheme="minorHAnsi" w:hAnsi="Arial" w:cs="Arial"/>
                <w:color w:val="auto"/>
                <w:szCs w:val="24"/>
                <w:lang w:val="sr-Latn-BA"/>
              </w:rPr>
            </w:pPr>
            <w:r w:rsidRPr="00FA2B1E">
              <w:rPr>
                <w:rFonts w:ascii="Arial" w:hAnsi="Arial" w:cs="Arial"/>
              </w:rPr>
              <w:t>Irregularity identified by an EU institution</w:t>
            </w:r>
          </w:p>
        </w:tc>
        <w:tc>
          <w:tcPr>
            <w:tcW w:w="1482" w:type="dxa"/>
            <w:tcBorders>
              <w:top w:val="single" w:sz="4" w:space="0" w:color="auto"/>
              <w:left w:val="single" w:sz="4" w:space="0" w:color="auto"/>
              <w:bottom w:val="single" w:sz="4" w:space="0" w:color="auto"/>
              <w:right w:val="single" w:sz="4" w:space="0" w:color="auto"/>
            </w:tcBorders>
            <w:hideMark/>
          </w:tcPr>
          <w:p w14:paraId="50E81341"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6BBF27D8"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569BF292"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D4501</w:t>
            </w:r>
          </w:p>
        </w:tc>
        <w:tc>
          <w:tcPr>
            <w:tcW w:w="5930" w:type="dxa"/>
            <w:tcBorders>
              <w:top w:val="single" w:sz="4" w:space="0" w:color="auto"/>
              <w:left w:val="single" w:sz="4" w:space="0" w:color="auto"/>
              <w:bottom w:val="single" w:sz="4" w:space="0" w:color="auto"/>
              <w:right w:val="single" w:sz="4" w:space="0" w:color="auto"/>
            </w:tcBorders>
            <w:hideMark/>
          </w:tcPr>
          <w:p w14:paraId="37B5A3FB" w14:textId="377004A2" w:rsidR="00373023" w:rsidRPr="00FA2B1E" w:rsidRDefault="00373023" w:rsidP="00FA2B1E">
            <w:pPr>
              <w:rPr>
                <w:rFonts w:ascii="Arial" w:eastAsiaTheme="minorHAnsi" w:hAnsi="Arial" w:cs="Arial"/>
                <w:color w:val="auto"/>
                <w:szCs w:val="24"/>
                <w:lang w:val="sr-Latn-BA"/>
              </w:rPr>
            </w:pPr>
            <w:r w:rsidRPr="00FA2B1E">
              <w:rPr>
                <w:rFonts w:ascii="Arial" w:hAnsi="Arial" w:cs="Arial"/>
              </w:rPr>
              <w:t>Sample check</w:t>
            </w:r>
          </w:p>
        </w:tc>
        <w:tc>
          <w:tcPr>
            <w:tcW w:w="1482" w:type="dxa"/>
            <w:tcBorders>
              <w:top w:val="single" w:sz="4" w:space="0" w:color="auto"/>
              <w:left w:val="single" w:sz="4" w:space="0" w:color="auto"/>
              <w:bottom w:val="single" w:sz="4" w:space="0" w:color="auto"/>
              <w:right w:val="single" w:sz="4" w:space="0" w:color="auto"/>
            </w:tcBorders>
            <w:hideMark/>
          </w:tcPr>
          <w:p w14:paraId="4E609EF6"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5</w:t>
            </w:r>
          </w:p>
        </w:tc>
      </w:tr>
      <w:tr w:rsidR="00373023" w:rsidRPr="00FA2B1E" w14:paraId="6272F05D"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1F687990"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D4602</w:t>
            </w:r>
          </w:p>
        </w:tc>
        <w:tc>
          <w:tcPr>
            <w:tcW w:w="5930" w:type="dxa"/>
            <w:tcBorders>
              <w:top w:val="single" w:sz="4" w:space="0" w:color="auto"/>
              <w:left w:val="single" w:sz="4" w:space="0" w:color="auto"/>
              <w:bottom w:val="single" w:sz="4" w:space="0" w:color="auto"/>
              <w:right w:val="single" w:sz="4" w:space="0" w:color="auto"/>
            </w:tcBorders>
            <w:hideMark/>
          </w:tcPr>
          <w:p w14:paraId="060C58F7" w14:textId="31874DBF" w:rsidR="00373023" w:rsidRPr="00FA2B1E" w:rsidRDefault="00373023" w:rsidP="00FA2B1E">
            <w:pPr>
              <w:rPr>
                <w:rFonts w:ascii="Arial" w:eastAsiaTheme="minorHAnsi" w:hAnsi="Arial" w:cs="Arial"/>
                <w:color w:val="auto"/>
                <w:szCs w:val="24"/>
                <w:lang w:val="sr-Latn-BA"/>
              </w:rPr>
            </w:pPr>
            <w:r w:rsidRPr="00FA2B1E">
              <w:rPr>
                <w:rFonts w:ascii="Arial" w:hAnsi="Arial" w:cs="Arial"/>
              </w:rPr>
              <w:t>Balance of payments</w:t>
            </w:r>
          </w:p>
        </w:tc>
        <w:tc>
          <w:tcPr>
            <w:tcW w:w="1482" w:type="dxa"/>
            <w:tcBorders>
              <w:top w:val="single" w:sz="4" w:space="0" w:color="auto"/>
              <w:left w:val="single" w:sz="4" w:space="0" w:color="auto"/>
              <w:bottom w:val="single" w:sz="4" w:space="0" w:color="auto"/>
              <w:right w:val="single" w:sz="4" w:space="0" w:color="auto"/>
            </w:tcBorders>
            <w:hideMark/>
          </w:tcPr>
          <w:p w14:paraId="22BDB26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07D831EC"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6E7C07C8"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D4604</w:t>
            </w:r>
          </w:p>
        </w:tc>
        <w:tc>
          <w:tcPr>
            <w:tcW w:w="5930" w:type="dxa"/>
            <w:tcBorders>
              <w:top w:val="single" w:sz="4" w:space="0" w:color="auto"/>
              <w:left w:val="single" w:sz="4" w:space="0" w:color="auto"/>
              <w:bottom w:val="single" w:sz="4" w:space="0" w:color="auto"/>
              <w:right w:val="single" w:sz="4" w:space="0" w:color="auto"/>
            </w:tcBorders>
            <w:hideMark/>
          </w:tcPr>
          <w:p w14:paraId="2743885B" w14:textId="5C2DE15C" w:rsidR="00373023" w:rsidRPr="00FA2B1E" w:rsidRDefault="00373023" w:rsidP="00FA2B1E">
            <w:pPr>
              <w:rPr>
                <w:rFonts w:ascii="Arial" w:eastAsiaTheme="minorHAnsi" w:hAnsi="Arial" w:cs="Arial"/>
                <w:color w:val="auto"/>
                <w:szCs w:val="24"/>
                <w:lang w:val="sr-Latn-BA"/>
              </w:rPr>
            </w:pPr>
            <w:r w:rsidRPr="00FA2B1E">
              <w:rPr>
                <w:rFonts w:ascii="Arial" w:hAnsi="Arial" w:cs="Arial"/>
              </w:rPr>
              <w:t>Verification of payment conditions</w:t>
            </w:r>
          </w:p>
        </w:tc>
        <w:tc>
          <w:tcPr>
            <w:tcW w:w="1482" w:type="dxa"/>
            <w:tcBorders>
              <w:top w:val="single" w:sz="4" w:space="0" w:color="auto"/>
              <w:left w:val="single" w:sz="4" w:space="0" w:color="auto"/>
              <w:bottom w:val="single" w:sz="4" w:space="0" w:color="auto"/>
              <w:right w:val="single" w:sz="4" w:space="0" w:color="auto"/>
            </w:tcBorders>
            <w:hideMark/>
          </w:tcPr>
          <w:p w14:paraId="64D2D8E8"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4</w:t>
            </w:r>
          </w:p>
        </w:tc>
      </w:tr>
      <w:tr w:rsidR="00373023" w:rsidRPr="00FA2B1E" w14:paraId="4F1CF4FA"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0BFFE4F5"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D4999</w:t>
            </w:r>
          </w:p>
        </w:tc>
        <w:tc>
          <w:tcPr>
            <w:tcW w:w="5930" w:type="dxa"/>
            <w:tcBorders>
              <w:top w:val="single" w:sz="4" w:space="0" w:color="auto"/>
              <w:left w:val="single" w:sz="4" w:space="0" w:color="auto"/>
              <w:bottom w:val="single" w:sz="4" w:space="0" w:color="auto"/>
              <w:right w:val="single" w:sz="4" w:space="0" w:color="auto"/>
            </w:tcBorders>
            <w:hideMark/>
          </w:tcPr>
          <w:p w14:paraId="72FF43A6" w14:textId="092C5894" w:rsidR="00373023" w:rsidRPr="00FA2B1E" w:rsidRDefault="00373023" w:rsidP="00FA2B1E">
            <w:pPr>
              <w:rPr>
                <w:rFonts w:ascii="Arial" w:eastAsiaTheme="minorHAnsi" w:hAnsi="Arial" w:cs="Arial"/>
                <w:color w:val="auto"/>
                <w:szCs w:val="24"/>
                <w:lang w:val="sr-Latn-BA"/>
              </w:rPr>
            </w:pPr>
            <w:r w:rsidRPr="00FA2B1E">
              <w:rPr>
                <w:rFonts w:ascii="Arial" w:hAnsi="Arial" w:cs="Arial"/>
              </w:rPr>
              <w:t>Other</w:t>
            </w:r>
          </w:p>
        </w:tc>
        <w:tc>
          <w:tcPr>
            <w:tcW w:w="1482" w:type="dxa"/>
            <w:tcBorders>
              <w:top w:val="single" w:sz="4" w:space="0" w:color="auto"/>
              <w:left w:val="single" w:sz="4" w:space="0" w:color="auto"/>
              <w:bottom w:val="single" w:sz="4" w:space="0" w:color="auto"/>
              <w:right w:val="single" w:sz="4" w:space="0" w:color="auto"/>
            </w:tcBorders>
            <w:hideMark/>
          </w:tcPr>
          <w:p w14:paraId="45D31D6F"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0</w:t>
            </w:r>
          </w:p>
        </w:tc>
      </w:tr>
      <w:tr w:rsidR="00373023" w:rsidRPr="00FA2B1E" w14:paraId="76A3B448"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24EF09D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D4505</w:t>
            </w:r>
          </w:p>
        </w:tc>
        <w:tc>
          <w:tcPr>
            <w:tcW w:w="5930" w:type="dxa"/>
            <w:tcBorders>
              <w:top w:val="single" w:sz="4" w:space="0" w:color="auto"/>
              <w:left w:val="single" w:sz="4" w:space="0" w:color="auto"/>
              <w:bottom w:val="single" w:sz="4" w:space="0" w:color="auto"/>
              <w:right w:val="single" w:sz="4" w:space="0" w:color="auto"/>
            </w:tcBorders>
          </w:tcPr>
          <w:p w14:paraId="015A4479" w14:textId="40214C78" w:rsidR="00373023" w:rsidRPr="00FA2B1E" w:rsidRDefault="00373023" w:rsidP="00FA2B1E">
            <w:pPr>
              <w:rPr>
                <w:rFonts w:ascii="Arial" w:eastAsiaTheme="minorHAnsi" w:hAnsi="Arial" w:cs="Arial"/>
                <w:color w:val="auto"/>
                <w:szCs w:val="24"/>
                <w:lang w:val="sr-Latn-BA"/>
              </w:rPr>
            </w:pPr>
            <w:r w:rsidRPr="00FA2B1E">
              <w:rPr>
                <w:rFonts w:ascii="Arial" w:hAnsi="Arial" w:cs="Arial"/>
              </w:rPr>
              <w:t>Risk analysis</w:t>
            </w:r>
          </w:p>
        </w:tc>
        <w:tc>
          <w:tcPr>
            <w:tcW w:w="1482" w:type="dxa"/>
            <w:tcBorders>
              <w:top w:val="single" w:sz="4" w:space="0" w:color="auto"/>
              <w:left w:val="single" w:sz="4" w:space="0" w:color="auto"/>
              <w:bottom w:val="single" w:sz="4" w:space="0" w:color="auto"/>
              <w:right w:val="single" w:sz="4" w:space="0" w:color="auto"/>
            </w:tcBorders>
          </w:tcPr>
          <w:p w14:paraId="7F01799F"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373023" w:rsidRPr="00FA2B1E" w14:paraId="6C59944A"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01482CB7"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D4507</w:t>
            </w:r>
          </w:p>
        </w:tc>
        <w:tc>
          <w:tcPr>
            <w:tcW w:w="5930" w:type="dxa"/>
            <w:tcBorders>
              <w:top w:val="single" w:sz="4" w:space="0" w:color="auto"/>
              <w:left w:val="single" w:sz="4" w:space="0" w:color="auto"/>
              <w:bottom w:val="single" w:sz="4" w:space="0" w:color="auto"/>
              <w:right w:val="single" w:sz="4" w:space="0" w:color="auto"/>
            </w:tcBorders>
          </w:tcPr>
          <w:p w14:paraId="48E81403" w14:textId="2932E366" w:rsidR="00373023" w:rsidRPr="00FA2B1E" w:rsidRDefault="00373023" w:rsidP="00FA2B1E">
            <w:pPr>
              <w:rPr>
                <w:rFonts w:ascii="Arial" w:eastAsiaTheme="minorHAnsi" w:hAnsi="Arial" w:cs="Arial"/>
                <w:color w:val="auto"/>
                <w:szCs w:val="24"/>
                <w:lang w:val="sr-Latn-BA"/>
              </w:rPr>
            </w:pPr>
            <w:r w:rsidRPr="00FA2B1E">
              <w:rPr>
                <w:rFonts w:ascii="Arial" w:hAnsi="Arial" w:cs="Arial"/>
              </w:rPr>
              <w:t>Data comparison</w:t>
            </w:r>
          </w:p>
        </w:tc>
        <w:tc>
          <w:tcPr>
            <w:tcW w:w="1482" w:type="dxa"/>
            <w:tcBorders>
              <w:top w:val="single" w:sz="4" w:space="0" w:color="auto"/>
              <w:left w:val="single" w:sz="4" w:space="0" w:color="auto"/>
              <w:bottom w:val="single" w:sz="4" w:space="0" w:color="auto"/>
              <w:right w:val="single" w:sz="4" w:space="0" w:color="auto"/>
            </w:tcBorders>
          </w:tcPr>
          <w:p w14:paraId="0A54A564"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r w:rsidR="00373023" w:rsidRPr="00FA2B1E" w14:paraId="114D6426" w14:textId="77777777" w:rsidTr="00E814FD">
        <w:tc>
          <w:tcPr>
            <w:tcW w:w="1648" w:type="dxa"/>
            <w:tcBorders>
              <w:top w:val="single" w:sz="4" w:space="0" w:color="auto"/>
              <w:left w:val="single" w:sz="4" w:space="0" w:color="auto"/>
              <w:bottom w:val="single" w:sz="4" w:space="0" w:color="auto"/>
              <w:right w:val="single" w:sz="4" w:space="0" w:color="auto"/>
            </w:tcBorders>
            <w:hideMark/>
          </w:tcPr>
          <w:p w14:paraId="439AC61B"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D4502</w:t>
            </w:r>
          </w:p>
        </w:tc>
        <w:tc>
          <w:tcPr>
            <w:tcW w:w="5930" w:type="dxa"/>
            <w:tcBorders>
              <w:top w:val="single" w:sz="4" w:space="0" w:color="auto"/>
              <w:left w:val="single" w:sz="4" w:space="0" w:color="auto"/>
              <w:bottom w:val="single" w:sz="4" w:space="0" w:color="auto"/>
              <w:right w:val="single" w:sz="4" w:space="0" w:color="auto"/>
            </w:tcBorders>
          </w:tcPr>
          <w:p w14:paraId="23AED0F4" w14:textId="667AD4D5" w:rsidR="00373023" w:rsidRPr="00FA2B1E" w:rsidRDefault="00373023" w:rsidP="00FA2B1E">
            <w:pPr>
              <w:rPr>
                <w:rFonts w:ascii="Arial" w:eastAsiaTheme="minorHAnsi" w:hAnsi="Arial" w:cs="Arial"/>
                <w:color w:val="auto"/>
                <w:szCs w:val="24"/>
                <w:lang w:val="sr-Latn-BA"/>
              </w:rPr>
            </w:pPr>
            <w:r w:rsidRPr="00FA2B1E">
              <w:rPr>
                <w:rFonts w:ascii="Arial" w:hAnsi="Arial" w:cs="Arial"/>
              </w:rPr>
              <w:t>Opportunity</w:t>
            </w:r>
          </w:p>
        </w:tc>
        <w:tc>
          <w:tcPr>
            <w:tcW w:w="1482" w:type="dxa"/>
            <w:tcBorders>
              <w:top w:val="single" w:sz="4" w:space="0" w:color="auto"/>
              <w:left w:val="single" w:sz="4" w:space="0" w:color="auto"/>
              <w:bottom w:val="single" w:sz="4" w:space="0" w:color="auto"/>
              <w:right w:val="single" w:sz="4" w:space="0" w:color="auto"/>
            </w:tcBorders>
          </w:tcPr>
          <w:p w14:paraId="0492DDA3"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bl>
    <w:p w14:paraId="484EEB62" w14:textId="77777777" w:rsidR="0083253B" w:rsidRDefault="0083253B" w:rsidP="00FA2B1E">
      <w:pPr>
        <w:rPr>
          <w:rStyle w:val="Strong"/>
          <w:rFonts w:ascii="Arial" w:hAnsi="Arial" w:cs="Arial"/>
        </w:rPr>
      </w:pPr>
    </w:p>
    <w:p w14:paraId="3846F55B" w14:textId="6EAB9A64" w:rsidR="00E814FD" w:rsidRPr="00FA2B1E" w:rsidRDefault="00E814FD" w:rsidP="00FA2B1E">
      <w:pPr>
        <w:rPr>
          <w:rFonts w:ascii="Arial" w:hAnsi="Arial" w:cs="Arial"/>
        </w:rPr>
      </w:pPr>
      <w:r w:rsidRPr="00FA2B1E">
        <w:rPr>
          <w:rStyle w:val="Strong"/>
          <w:rFonts w:ascii="Arial" w:hAnsi="Arial" w:cs="Arial"/>
        </w:rPr>
        <w:t>Montenegro – Kosovo</w:t>
      </w:r>
      <w:r w:rsidRPr="00FA2B1E">
        <w:rPr>
          <w:rFonts w:ascii="Arial" w:hAnsi="Arial" w:cs="Arial"/>
        </w:rPr>
        <w:t xml:space="preserve"> – The reason for conducting the control in the </w:t>
      </w:r>
      <w:r w:rsidRPr="00FA2B1E">
        <w:rPr>
          <w:rStyle w:val="Strong"/>
          <w:rFonts w:ascii="Arial" w:hAnsi="Arial" w:cs="Arial"/>
        </w:rPr>
        <w:t>single irregularity case</w:t>
      </w:r>
      <w:r w:rsidRPr="00FA2B1E">
        <w:rPr>
          <w:rFonts w:ascii="Arial" w:hAnsi="Arial" w:cs="Arial"/>
        </w:rPr>
        <w:t xml:space="preserve"> reported under this programme was </w:t>
      </w:r>
      <w:r w:rsidRPr="00FA2B1E">
        <w:rPr>
          <w:rStyle w:val="Strong"/>
          <w:rFonts w:ascii="Arial" w:hAnsi="Arial" w:cs="Arial"/>
        </w:rPr>
        <w:t>“Routine control”</w:t>
      </w:r>
      <w:r w:rsidRPr="00FA2B1E">
        <w:rPr>
          <w:rFonts w:ascii="Arial" w:hAnsi="Arial" w:cs="Arial"/>
        </w:rPr>
        <w:t>.</w:t>
      </w:r>
    </w:p>
    <w:p w14:paraId="153F80E6" w14:textId="0BF80267" w:rsidR="00E814FD" w:rsidRPr="00FA2B1E" w:rsidRDefault="00E814FD" w:rsidP="00FA2B1E">
      <w:pPr>
        <w:rPr>
          <w:rFonts w:ascii="Arial" w:hAnsi="Arial" w:cs="Arial"/>
        </w:rPr>
      </w:pPr>
      <w:r w:rsidRPr="00FA2B1E">
        <w:rPr>
          <w:rStyle w:val="Strong"/>
          <w:rFonts w:ascii="Arial" w:hAnsi="Arial" w:cs="Arial"/>
        </w:rPr>
        <w:t>Montenegro – Albania</w:t>
      </w:r>
      <w:r w:rsidRPr="00FA2B1E">
        <w:rPr>
          <w:rFonts w:ascii="Arial" w:hAnsi="Arial" w:cs="Arial"/>
        </w:rPr>
        <w:t xml:space="preserve"> – The reasons for conducting the controls in the </w:t>
      </w:r>
      <w:r w:rsidRPr="00FA2B1E">
        <w:rPr>
          <w:rStyle w:val="Strong"/>
          <w:rFonts w:ascii="Arial" w:hAnsi="Arial" w:cs="Arial"/>
        </w:rPr>
        <w:t>two irregularity cases</w:t>
      </w:r>
      <w:r w:rsidRPr="00FA2B1E">
        <w:rPr>
          <w:rFonts w:ascii="Arial" w:hAnsi="Arial" w:cs="Arial"/>
        </w:rPr>
        <w:t xml:space="preserve"> reported under this programme were </w:t>
      </w:r>
      <w:r w:rsidRPr="00FA2B1E">
        <w:rPr>
          <w:rStyle w:val="Strong"/>
          <w:rFonts w:ascii="Arial" w:hAnsi="Arial" w:cs="Arial"/>
        </w:rPr>
        <w:t>“Routine control”</w:t>
      </w:r>
      <w:r w:rsidRPr="00FA2B1E">
        <w:rPr>
          <w:rFonts w:ascii="Arial" w:hAnsi="Arial" w:cs="Arial"/>
        </w:rPr>
        <w:t xml:space="preserve"> and </w:t>
      </w:r>
      <w:r w:rsidRPr="00FA2B1E">
        <w:rPr>
          <w:rStyle w:val="Strong"/>
          <w:rFonts w:ascii="Arial" w:hAnsi="Arial" w:cs="Arial"/>
        </w:rPr>
        <w:t>“Balance of payments”</w:t>
      </w:r>
      <w:r w:rsidRPr="00FA2B1E">
        <w:rPr>
          <w:rFonts w:ascii="Arial" w:hAnsi="Arial" w:cs="Arial"/>
        </w:rPr>
        <w:t>.</w:t>
      </w:r>
    </w:p>
    <w:p w14:paraId="4040AD0E" w14:textId="16A8EE96" w:rsidR="00E814FD" w:rsidRDefault="00E814FD" w:rsidP="00FA2B1E">
      <w:pPr>
        <w:rPr>
          <w:rFonts w:ascii="Arial" w:hAnsi="Arial" w:cs="Arial"/>
        </w:rPr>
      </w:pPr>
      <w:r w:rsidRPr="00FA2B1E">
        <w:rPr>
          <w:rStyle w:val="Strong"/>
          <w:rFonts w:ascii="Arial" w:hAnsi="Arial" w:cs="Arial"/>
        </w:rPr>
        <w:t>Annual Action Programmes (CAP)</w:t>
      </w:r>
      <w:r w:rsidRPr="00FA2B1E">
        <w:rPr>
          <w:rFonts w:ascii="Arial" w:hAnsi="Arial" w:cs="Arial"/>
        </w:rPr>
        <w:t xml:space="preserve"> – With regard to the </w:t>
      </w:r>
      <w:r w:rsidRPr="00FA2B1E">
        <w:rPr>
          <w:rStyle w:val="Strong"/>
          <w:rFonts w:ascii="Arial" w:hAnsi="Arial" w:cs="Arial"/>
        </w:rPr>
        <w:t>two cases</w:t>
      </w:r>
      <w:r w:rsidRPr="00FA2B1E">
        <w:rPr>
          <w:rFonts w:ascii="Arial" w:hAnsi="Arial" w:cs="Arial"/>
        </w:rPr>
        <w:t xml:space="preserve"> reported under the Annual Action Programmes, the implementation agencies were unable to identify an appropriate predefined reason in the IMS drop-down menu; therefore, these cases were classified under the code </w:t>
      </w:r>
      <w:r w:rsidRPr="00FA2B1E">
        <w:rPr>
          <w:rStyle w:val="Strong"/>
          <w:rFonts w:ascii="Arial" w:hAnsi="Arial" w:cs="Arial"/>
        </w:rPr>
        <w:t>“Other”</w:t>
      </w:r>
      <w:r w:rsidRPr="00FA2B1E">
        <w:rPr>
          <w:rFonts w:ascii="Arial" w:hAnsi="Arial" w:cs="Arial"/>
        </w:rPr>
        <w:t>.</w:t>
      </w:r>
    </w:p>
    <w:p w14:paraId="69D5BE1E" w14:textId="77777777" w:rsidR="0083253B" w:rsidRPr="00FA2B1E" w:rsidRDefault="0083253B" w:rsidP="00FA2B1E">
      <w:pPr>
        <w:rPr>
          <w:rFonts w:ascii="Arial" w:hAnsi="Arial" w:cs="Arial"/>
        </w:rPr>
      </w:pPr>
    </w:p>
    <w:p w14:paraId="0C3BC017" w14:textId="47EB65A1" w:rsidR="00E814FD" w:rsidRDefault="00E814FD" w:rsidP="00FA2B1E">
      <w:pPr>
        <w:rPr>
          <w:rFonts w:ascii="Arial" w:hAnsi="Arial" w:cs="Arial"/>
        </w:rPr>
      </w:pPr>
      <w:r w:rsidRPr="00FA2B1E">
        <w:rPr>
          <w:rStyle w:val="Strong"/>
          <w:rFonts w:ascii="Arial" w:hAnsi="Arial" w:cs="Arial"/>
        </w:rPr>
        <w:t>SOPEES</w:t>
      </w:r>
      <w:r w:rsidRPr="00FA2B1E">
        <w:rPr>
          <w:rFonts w:ascii="Arial" w:hAnsi="Arial" w:cs="Arial"/>
        </w:rPr>
        <w:t xml:space="preserve"> – The reasons for conducting controls under this programme vary. </w:t>
      </w:r>
      <w:r w:rsidRPr="00FA2B1E">
        <w:rPr>
          <w:rStyle w:val="Strong"/>
          <w:rFonts w:ascii="Arial" w:hAnsi="Arial" w:cs="Arial"/>
        </w:rPr>
        <w:t>Routine controls (D4500)</w:t>
      </w:r>
      <w:r w:rsidRPr="00FA2B1E">
        <w:rPr>
          <w:rFonts w:ascii="Arial" w:hAnsi="Arial" w:cs="Arial"/>
        </w:rPr>
        <w:t xml:space="preserve"> appear in </w:t>
      </w:r>
      <w:r w:rsidRPr="00FA2B1E">
        <w:rPr>
          <w:rStyle w:val="Strong"/>
          <w:rFonts w:ascii="Arial" w:hAnsi="Arial" w:cs="Arial"/>
        </w:rPr>
        <w:t>two cases</w:t>
      </w:r>
      <w:r w:rsidRPr="00FA2B1E">
        <w:rPr>
          <w:rFonts w:ascii="Arial" w:hAnsi="Arial" w:cs="Arial"/>
        </w:rPr>
        <w:t xml:space="preserve">, highlighting the importance of regular reviews to ensure compliance with regulations. </w:t>
      </w:r>
      <w:r w:rsidRPr="00FA2B1E">
        <w:rPr>
          <w:rStyle w:val="Strong"/>
          <w:rFonts w:ascii="Arial" w:hAnsi="Arial" w:cs="Arial"/>
        </w:rPr>
        <w:t>Other reasons for control (D4999)</w:t>
      </w:r>
      <w:r w:rsidRPr="00FA2B1E">
        <w:rPr>
          <w:rFonts w:ascii="Arial" w:hAnsi="Arial" w:cs="Arial"/>
        </w:rPr>
        <w:t xml:space="preserve"> also appear in </w:t>
      </w:r>
      <w:r w:rsidRPr="00FA2B1E">
        <w:rPr>
          <w:rStyle w:val="Strong"/>
          <w:rFonts w:ascii="Arial" w:hAnsi="Arial" w:cs="Arial"/>
        </w:rPr>
        <w:t>two cases</w:t>
      </w:r>
      <w:r w:rsidRPr="00FA2B1E">
        <w:rPr>
          <w:rFonts w:ascii="Arial" w:hAnsi="Arial" w:cs="Arial"/>
        </w:rPr>
        <w:t>, implying that there were various specific grounds for conducting controls, which may differ depending on the circumstances of each individual case.</w:t>
      </w:r>
    </w:p>
    <w:p w14:paraId="2CA6BE6F" w14:textId="77777777" w:rsidR="0083253B" w:rsidRPr="00FA2B1E" w:rsidRDefault="0083253B" w:rsidP="00FA2B1E">
      <w:pPr>
        <w:rPr>
          <w:rFonts w:ascii="Arial" w:hAnsi="Arial" w:cs="Arial"/>
        </w:rPr>
      </w:pPr>
    </w:p>
    <w:p w14:paraId="53AF4A65" w14:textId="34891624" w:rsidR="000357EE" w:rsidRPr="00FA2B1E" w:rsidRDefault="00FB2975" w:rsidP="00FA2B1E">
      <w:pPr>
        <w:rPr>
          <w:rFonts w:ascii="Arial" w:eastAsiaTheme="minorHAnsi" w:hAnsi="Arial" w:cs="Arial"/>
          <w:color w:val="auto"/>
          <w:sz w:val="20"/>
          <w:szCs w:val="20"/>
          <w:lang w:val="hr-HR" w:eastAsia="en-US"/>
        </w:rPr>
      </w:pPr>
      <w:r w:rsidRPr="00FA2B1E">
        <w:rPr>
          <w:rFonts w:ascii="Arial" w:hAnsi="Arial" w:cs="Arial"/>
          <w:sz w:val="20"/>
          <w:szCs w:val="20"/>
        </w:rPr>
        <w:t xml:space="preserve">Table No. 6: Reasons for Conducting Controls </w:t>
      </w:r>
      <w:r w:rsidR="000357EE" w:rsidRPr="00FA2B1E">
        <w:rPr>
          <w:rFonts w:ascii="Arial" w:eastAsiaTheme="minorHAnsi" w:hAnsi="Arial" w:cs="Arial"/>
          <w:color w:val="auto"/>
          <w:sz w:val="20"/>
          <w:szCs w:val="20"/>
          <w:lang w:val="sr-Latn-BA" w:eastAsia="en-US"/>
        </w:rPr>
        <w:t>-SOPEES</w:t>
      </w:r>
    </w:p>
    <w:tbl>
      <w:tblPr>
        <w:tblStyle w:val="TableGrid0"/>
        <w:tblW w:w="9088" w:type="dxa"/>
        <w:tblInd w:w="0" w:type="dxa"/>
        <w:tblLook w:val="04A0" w:firstRow="1" w:lastRow="0" w:firstColumn="1" w:lastColumn="0" w:noHBand="0" w:noVBand="1"/>
      </w:tblPr>
      <w:tblGrid>
        <w:gridCol w:w="1652"/>
        <w:gridCol w:w="5950"/>
        <w:gridCol w:w="1486"/>
      </w:tblGrid>
      <w:tr w:rsidR="00F71E3D" w:rsidRPr="00FA2B1E" w14:paraId="65603333" w14:textId="77777777" w:rsidTr="00F43F2A">
        <w:trPr>
          <w:trHeight w:val="1069"/>
        </w:trPr>
        <w:tc>
          <w:tcPr>
            <w:tcW w:w="1652" w:type="dxa"/>
            <w:tcBorders>
              <w:top w:val="single" w:sz="4" w:space="0" w:color="auto"/>
              <w:left w:val="single" w:sz="4" w:space="0" w:color="auto"/>
              <w:bottom w:val="single" w:sz="4" w:space="0" w:color="auto"/>
              <w:right w:val="single" w:sz="4" w:space="0" w:color="auto"/>
            </w:tcBorders>
            <w:hideMark/>
          </w:tcPr>
          <w:p w14:paraId="26AA1766" w14:textId="7ABABDD8" w:rsidR="00F71E3D"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ME"/>
              </w:rPr>
              <w:t>Reasons</w:t>
            </w:r>
          </w:p>
        </w:tc>
        <w:tc>
          <w:tcPr>
            <w:tcW w:w="5950" w:type="dxa"/>
            <w:tcBorders>
              <w:top w:val="single" w:sz="4" w:space="0" w:color="auto"/>
              <w:left w:val="single" w:sz="4" w:space="0" w:color="auto"/>
              <w:bottom w:val="single" w:sz="4" w:space="0" w:color="auto"/>
              <w:right w:val="single" w:sz="4" w:space="0" w:color="auto"/>
            </w:tcBorders>
            <w:hideMark/>
          </w:tcPr>
          <w:p w14:paraId="6650780C" w14:textId="67683795" w:rsidR="00F71E3D"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486" w:type="dxa"/>
            <w:tcBorders>
              <w:top w:val="single" w:sz="4" w:space="0" w:color="auto"/>
              <w:left w:val="single" w:sz="4" w:space="0" w:color="auto"/>
              <w:bottom w:val="single" w:sz="4" w:space="0" w:color="auto"/>
              <w:right w:val="single" w:sz="4" w:space="0" w:color="auto"/>
            </w:tcBorders>
            <w:hideMark/>
          </w:tcPr>
          <w:p w14:paraId="381A55F4" w14:textId="6BFA9270" w:rsidR="00F71E3D"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Number</w:t>
            </w:r>
          </w:p>
        </w:tc>
      </w:tr>
      <w:tr w:rsidR="00373023" w:rsidRPr="00FA2B1E" w14:paraId="739FD78F" w14:textId="77777777" w:rsidTr="00F43F2A">
        <w:trPr>
          <w:trHeight w:val="564"/>
        </w:trPr>
        <w:tc>
          <w:tcPr>
            <w:tcW w:w="1652" w:type="dxa"/>
            <w:tcBorders>
              <w:top w:val="single" w:sz="4" w:space="0" w:color="auto"/>
              <w:left w:val="single" w:sz="4" w:space="0" w:color="auto"/>
              <w:bottom w:val="single" w:sz="4" w:space="0" w:color="auto"/>
              <w:right w:val="single" w:sz="4" w:space="0" w:color="auto"/>
            </w:tcBorders>
            <w:hideMark/>
          </w:tcPr>
          <w:p w14:paraId="36992942"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D4003</w:t>
            </w:r>
          </w:p>
        </w:tc>
        <w:tc>
          <w:tcPr>
            <w:tcW w:w="5950" w:type="dxa"/>
            <w:tcBorders>
              <w:top w:val="single" w:sz="4" w:space="0" w:color="auto"/>
              <w:left w:val="single" w:sz="4" w:space="0" w:color="auto"/>
              <w:bottom w:val="single" w:sz="4" w:space="0" w:color="auto"/>
              <w:right w:val="single" w:sz="4" w:space="0" w:color="auto"/>
            </w:tcBorders>
            <w:hideMark/>
          </w:tcPr>
          <w:p w14:paraId="2CD09AE0" w14:textId="095326C2" w:rsidR="00373023" w:rsidRPr="00FA2B1E" w:rsidRDefault="00373023" w:rsidP="00FA2B1E">
            <w:pPr>
              <w:rPr>
                <w:rFonts w:ascii="Arial" w:eastAsiaTheme="minorHAnsi" w:hAnsi="Arial" w:cs="Arial"/>
                <w:color w:val="auto"/>
                <w:szCs w:val="24"/>
                <w:lang w:val="sr-Latn-BA"/>
              </w:rPr>
            </w:pPr>
            <w:r w:rsidRPr="00FA2B1E">
              <w:rPr>
                <w:rFonts w:ascii="Arial" w:hAnsi="Arial" w:cs="Arial"/>
              </w:rPr>
              <w:t>Complaint</w:t>
            </w:r>
          </w:p>
        </w:tc>
        <w:tc>
          <w:tcPr>
            <w:tcW w:w="1486" w:type="dxa"/>
            <w:tcBorders>
              <w:top w:val="single" w:sz="4" w:space="0" w:color="auto"/>
              <w:left w:val="single" w:sz="4" w:space="0" w:color="auto"/>
              <w:bottom w:val="single" w:sz="4" w:space="0" w:color="auto"/>
              <w:right w:val="single" w:sz="4" w:space="0" w:color="auto"/>
            </w:tcBorders>
            <w:hideMark/>
          </w:tcPr>
          <w:p w14:paraId="59D24B4E"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373023" w:rsidRPr="00FA2B1E" w14:paraId="19070211" w14:textId="77777777" w:rsidTr="00F43F2A">
        <w:trPr>
          <w:trHeight w:val="534"/>
        </w:trPr>
        <w:tc>
          <w:tcPr>
            <w:tcW w:w="1652" w:type="dxa"/>
            <w:tcBorders>
              <w:top w:val="single" w:sz="4" w:space="0" w:color="auto"/>
              <w:left w:val="single" w:sz="4" w:space="0" w:color="auto"/>
              <w:bottom w:val="single" w:sz="4" w:space="0" w:color="auto"/>
              <w:right w:val="single" w:sz="4" w:space="0" w:color="auto"/>
            </w:tcBorders>
            <w:hideMark/>
          </w:tcPr>
          <w:p w14:paraId="561D7C30"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lastRenderedPageBreak/>
              <w:t>D4102</w:t>
            </w:r>
          </w:p>
        </w:tc>
        <w:tc>
          <w:tcPr>
            <w:tcW w:w="5950" w:type="dxa"/>
            <w:tcBorders>
              <w:top w:val="single" w:sz="4" w:space="0" w:color="auto"/>
              <w:left w:val="single" w:sz="4" w:space="0" w:color="auto"/>
              <w:bottom w:val="single" w:sz="4" w:space="0" w:color="auto"/>
              <w:right w:val="single" w:sz="4" w:space="0" w:color="auto"/>
            </w:tcBorders>
            <w:hideMark/>
          </w:tcPr>
          <w:p w14:paraId="4432255D" w14:textId="3CD5DF19" w:rsidR="00373023" w:rsidRPr="00FA2B1E" w:rsidRDefault="00373023" w:rsidP="00FA2B1E">
            <w:pPr>
              <w:rPr>
                <w:rFonts w:ascii="Arial" w:eastAsiaTheme="minorHAnsi" w:hAnsi="Arial" w:cs="Arial"/>
                <w:color w:val="auto"/>
                <w:szCs w:val="24"/>
                <w:lang w:val="sr-Latn-BA"/>
              </w:rPr>
            </w:pPr>
            <w:r w:rsidRPr="00FA2B1E">
              <w:rPr>
                <w:rFonts w:ascii="Arial" w:hAnsi="Arial" w:cs="Arial"/>
              </w:rPr>
              <w:t>Suspicious behaviour</w:t>
            </w:r>
          </w:p>
        </w:tc>
        <w:tc>
          <w:tcPr>
            <w:tcW w:w="1486" w:type="dxa"/>
            <w:tcBorders>
              <w:top w:val="single" w:sz="4" w:space="0" w:color="auto"/>
              <w:left w:val="single" w:sz="4" w:space="0" w:color="auto"/>
              <w:bottom w:val="single" w:sz="4" w:space="0" w:color="auto"/>
              <w:right w:val="single" w:sz="4" w:space="0" w:color="auto"/>
            </w:tcBorders>
            <w:hideMark/>
          </w:tcPr>
          <w:p w14:paraId="52D03827"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373023" w:rsidRPr="00FA2B1E" w14:paraId="16C11B38" w14:textId="77777777" w:rsidTr="00F43F2A">
        <w:trPr>
          <w:trHeight w:val="534"/>
        </w:trPr>
        <w:tc>
          <w:tcPr>
            <w:tcW w:w="1652" w:type="dxa"/>
            <w:tcBorders>
              <w:top w:val="single" w:sz="4" w:space="0" w:color="auto"/>
              <w:left w:val="single" w:sz="4" w:space="0" w:color="auto"/>
              <w:bottom w:val="single" w:sz="4" w:space="0" w:color="auto"/>
              <w:right w:val="single" w:sz="4" w:space="0" w:color="auto"/>
            </w:tcBorders>
            <w:hideMark/>
          </w:tcPr>
          <w:p w14:paraId="3CE70E1C"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D4500</w:t>
            </w:r>
          </w:p>
        </w:tc>
        <w:tc>
          <w:tcPr>
            <w:tcW w:w="5950" w:type="dxa"/>
            <w:tcBorders>
              <w:top w:val="single" w:sz="4" w:space="0" w:color="auto"/>
              <w:left w:val="single" w:sz="4" w:space="0" w:color="auto"/>
              <w:bottom w:val="single" w:sz="4" w:space="0" w:color="auto"/>
              <w:right w:val="single" w:sz="4" w:space="0" w:color="auto"/>
            </w:tcBorders>
            <w:hideMark/>
          </w:tcPr>
          <w:p w14:paraId="07150A0A" w14:textId="6E797F62" w:rsidR="00373023" w:rsidRPr="00FA2B1E" w:rsidRDefault="00373023" w:rsidP="00FA2B1E">
            <w:pPr>
              <w:rPr>
                <w:rFonts w:ascii="Arial" w:eastAsiaTheme="minorHAnsi" w:hAnsi="Arial" w:cs="Arial"/>
                <w:color w:val="auto"/>
                <w:szCs w:val="24"/>
                <w:lang w:val="sr-Latn-BA"/>
              </w:rPr>
            </w:pPr>
            <w:r w:rsidRPr="00FA2B1E">
              <w:rPr>
                <w:rFonts w:ascii="Arial" w:hAnsi="Arial" w:cs="Arial"/>
              </w:rPr>
              <w:t>Routine</w:t>
            </w:r>
          </w:p>
        </w:tc>
        <w:tc>
          <w:tcPr>
            <w:tcW w:w="1486" w:type="dxa"/>
            <w:tcBorders>
              <w:top w:val="single" w:sz="4" w:space="0" w:color="auto"/>
              <w:left w:val="single" w:sz="4" w:space="0" w:color="auto"/>
              <w:bottom w:val="single" w:sz="4" w:space="0" w:color="auto"/>
              <w:right w:val="single" w:sz="4" w:space="0" w:color="auto"/>
            </w:tcBorders>
            <w:hideMark/>
          </w:tcPr>
          <w:p w14:paraId="4D2EC825"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r w:rsidR="00373023" w:rsidRPr="00FA2B1E" w14:paraId="3E24991D" w14:textId="77777777" w:rsidTr="00F43F2A">
        <w:trPr>
          <w:trHeight w:val="534"/>
        </w:trPr>
        <w:tc>
          <w:tcPr>
            <w:tcW w:w="1652" w:type="dxa"/>
            <w:tcBorders>
              <w:top w:val="single" w:sz="4" w:space="0" w:color="auto"/>
              <w:left w:val="single" w:sz="4" w:space="0" w:color="auto"/>
              <w:bottom w:val="single" w:sz="4" w:space="0" w:color="auto"/>
              <w:right w:val="single" w:sz="4" w:space="0" w:color="auto"/>
            </w:tcBorders>
            <w:hideMark/>
          </w:tcPr>
          <w:p w14:paraId="093DFCC7"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D4999</w:t>
            </w:r>
          </w:p>
        </w:tc>
        <w:tc>
          <w:tcPr>
            <w:tcW w:w="5950" w:type="dxa"/>
            <w:tcBorders>
              <w:top w:val="single" w:sz="4" w:space="0" w:color="auto"/>
              <w:left w:val="single" w:sz="4" w:space="0" w:color="auto"/>
              <w:bottom w:val="single" w:sz="4" w:space="0" w:color="auto"/>
              <w:right w:val="single" w:sz="4" w:space="0" w:color="auto"/>
            </w:tcBorders>
            <w:hideMark/>
          </w:tcPr>
          <w:p w14:paraId="2A171212" w14:textId="3DCFA373" w:rsidR="00373023" w:rsidRPr="00FA2B1E" w:rsidRDefault="00373023" w:rsidP="00FA2B1E">
            <w:pPr>
              <w:rPr>
                <w:rFonts w:ascii="Arial" w:eastAsiaTheme="minorHAnsi" w:hAnsi="Arial" w:cs="Arial"/>
                <w:color w:val="auto"/>
                <w:szCs w:val="24"/>
                <w:lang w:val="sr-Latn-BA"/>
              </w:rPr>
            </w:pPr>
            <w:r w:rsidRPr="00FA2B1E">
              <w:rPr>
                <w:rFonts w:ascii="Arial" w:hAnsi="Arial" w:cs="Arial"/>
              </w:rPr>
              <w:t>Other</w:t>
            </w:r>
          </w:p>
        </w:tc>
        <w:tc>
          <w:tcPr>
            <w:tcW w:w="1486" w:type="dxa"/>
            <w:tcBorders>
              <w:top w:val="single" w:sz="4" w:space="0" w:color="auto"/>
              <w:left w:val="single" w:sz="4" w:space="0" w:color="auto"/>
              <w:bottom w:val="single" w:sz="4" w:space="0" w:color="auto"/>
              <w:right w:val="single" w:sz="4" w:space="0" w:color="auto"/>
            </w:tcBorders>
            <w:hideMark/>
          </w:tcPr>
          <w:p w14:paraId="521D03B8"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r w:rsidR="00373023" w:rsidRPr="00FA2B1E" w14:paraId="2A2FD541" w14:textId="77777777" w:rsidTr="00F43F2A">
        <w:trPr>
          <w:trHeight w:val="534"/>
        </w:trPr>
        <w:tc>
          <w:tcPr>
            <w:tcW w:w="1652" w:type="dxa"/>
            <w:tcBorders>
              <w:top w:val="single" w:sz="4" w:space="0" w:color="auto"/>
              <w:left w:val="single" w:sz="4" w:space="0" w:color="auto"/>
              <w:bottom w:val="single" w:sz="4" w:space="0" w:color="auto"/>
              <w:right w:val="single" w:sz="4" w:space="0" w:color="auto"/>
            </w:tcBorders>
            <w:hideMark/>
          </w:tcPr>
          <w:p w14:paraId="1D12BD43"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D4100</w:t>
            </w:r>
          </w:p>
        </w:tc>
        <w:tc>
          <w:tcPr>
            <w:tcW w:w="5950" w:type="dxa"/>
            <w:tcBorders>
              <w:top w:val="single" w:sz="4" w:space="0" w:color="auto"/>
              <w:left w:val="single" w:sz="4" w:space="0" w:color="auto"/>
              <w:bottom w:val="single" w:sz="4" w:space="0" w:color="auto"/>
              <w:right w:val="single" w:sz="4" w:space="0" w:color="auto"/>
            </w:tcBorders>
          </w:tcPr>
          <w:p w14:paraId="72F37101" w14:textId="5D37B370" w:rsidR="00373023" w:rsidRPr="00FA2B1E" w:rsidRDefault="00373023" w:rsidP="00FA2B1E">
            <w:pPr>
              <w:rPr>
                <w:rFonts w:ascii="Arial" w:eastAsiaTheme="minorHAnsi" w:hAnsi="Arial" w:cs="Arial"/>
                <w:color w:val="auto"/>
                <w:szCs w:val="24"/>
                <w:lang w:val="sr-Latn-BA"/>
              </w:rPr>
            </w:pPr>
            <w:r w:rsidRPr="00FA2B1E">
              <w:rPr>
                <w:rFonts w:ascii="Arial" w:hAnsi="Arial" w:cs="Arial"/>
              </w:rPr>
              <w:t>Spontaneous confession</w:t>
            </w:r>
          </w:p>
        </w:tc>
        <w:tc>
          <w:tcPr>
            <w:tcW w:w="1486" w:type="dxa"/>
            <w:tcBorders>
              <w:top w:val="single" w:sz="4" w:space="0" w:color="auto"/>
              <w:left w:val="single" w:sz="4" w:space="0" w:color="auto"/>
              <w:bottom w:val="single" w:sz="4" w:space="0" w:color="auto"/>
              <w:right w:val="single" w:sz="4" w:space="0" w:color="auto"/>
            </w:tcBorders>
          </w:tcPr>
          <w:p w14:paraId="00432003"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373023" w:rsidRPr="00FA2B1E" w14:paraId="44CE1168" w14:textId="77777777" w:rsidTr="00F43F2A">
        <w:trPr>
          <w:trHeight w:val="534"/>
        </w:trPr>
        <w:tc>
          <w:tcPr>
            <w:tcW w:w="1652" w:type="dxa"/>
            <w:tcBorders>
              <w:top w:val="single" w:sz="4" w:space="0" w:color="auto"/>
              <w:left w:val="single" w:sz="4" w:space="0" w:color="auto"/>
              <w:bottom w:val="single" w:sz="4" w:space="0" w:color="auto"/>
              <w:right w:val="single" w:sz="4" w:space="0" w:color="auto"/>
            </w:tcBorders>
            <w:hideMark/>
          </w:tcPr>
          <w:p w14:paraId="0814E101"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D4302</w:t>
            </w:r>
          </w:p>
        </w:tc>
        <w:tc>
          <w:tcPr>
            <w:tcW w:w="5950" w:type="dxa"/>
            <w:tcBorders>
              <w:top w:val="single" w:sz="4" w:space="0" w:color="auto"/>
              <w:left w:val="single" w:sz="4" w:space="0" w:color="auto"/>
              <w:bottom w:val="single" w:sz="4" w:space="0" w:color="auto"/>
              <w:right w:val="single" w:sz="4" w:space="0" w:color="auto"/>
            </w:tcBorders>
          </w:tcPr>
          <w:p w14:paraId="2408A2AE" w14:textId="3B90A6A6" w:rsidR="00373023" w:rsidRPr="00FA2B1E" w:rsidRDefault="00373023" w:rsidP="00FA2B1E">
            <w:pPr>
              <w:rPr>
                <w:rFonts w:ascii="Arial" w:eastAsiaTheme="minorHAnsi" w:hAnsi="Arial" w:cs="Arial"/>
                <w:color w:val="auto"/>
                <w:szCs w:val="24"/>
                <w:lang w:val="sr-Latn-BA"/>
              </w:rPr>
            </w:pPr>
            <w:r w:rsidRPr="00FA2B1E">
              <w:rPr>
                <w:rFonts w:ascii="Arial" w:hAnsi="Arial" w:cs="Arial"/>
              </w:rPr>
              <w:t>Irregularity identified by an EU institution</w:t>
            </w:r>
          </w:p>
        </w:tc>
        <w:tc>
          <w:tcPr>
            <w:tcW w:w="1486" w:type="dxa"/>
            <w:tcBorders>
              <w:top w:val="single" w:sz="4" w:space="0" w:color="auto"/>
              <w:left w:val="single" w:sz="4" w:space="0" w:color="auto"/>
              <w:bottom w:val="single" w:sz="4" w:space="0" w:color="auto"/>
              <w:right w:val="single" w:sz="4" w:space="0" w:color="auto"/>
            </w:tcBorders>
          </w:tcPr>
          <w:p w14:paraId="7A55B357" w14:textId="77777777" w:rsidR="00373023" w:rsidRPr="00FA2B1E" w:rsidRDefault="00373023"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bl>
    <w:p w14:paraId="05F5C9C2" w14:textId="77777777" w:rsidR="00F51D2C" w:rsidRPr="00FA2B1E" w:rsidRDefault="00F51D2C" w:rsidP="00FA2B1E">
      <w:pPr>
        <w:rPr>
          <w:rFonts w:ascii="Arial" w:hAnsi="Arial" w:cs="Arial"/>
          <w:sz w:val="20"/>
          <w:szCs w:val="20"/>
        </w:rPr>
      </w:pPr>
      <w:r w:rsidRPr="00FA2B1E">
        <w:rPr>
          <w:rFonts w:ascii="Arial" w:hAnsi="Arial" w:cs="Arial"/>
        </w:rPr>
        <w:t>The above-mentioned data may be presented cumulatively as follows:</w:t>
      </w:r>
    </w:p>
    <w:p w14:paraId="0BF62281" w14:textId="7358391E" w:rsidR="001D6816" w:rsidRPr="00FA2B1E" w:rsidRDefault="00FB2975" w:rsidP="00FA2B1E">
      <w:pPr>
        <w:rPr>
          <w:rFonts w:ascii="Arial" w:hAnsi="Arial" w:cs="Arial"/>
          <w:bCs/>
          <w:sz w:val="20"/>
          <w:szCs w:val="20"/>
        </w:rPr>
      </w:pPr>
      <w:r w:rsidRPr="00FA2B1E">
        <w:rPr>
          <w:rFonts w:ascii="Arial" w:hAnsi="Arial" w:cs="Arial"/>
          <w:sz w:val="20"/>
          <w:szCs w:val="20"/>
        </w:rPr>
        <w:t xml:space="preserve">Table No. 7: Reasons for Conducting Controls </w:t>
      </w:r>
    </w:p>
    <w:tbl>
      <w:tblPr>
        <w:tblStyle w:val="TableGrid0"/>
        <w:tblW w:w="9104" w:type="dxa"/>
        <w:tblInd w:w="0" w:type="dxa"/>
        <w:tblLook w:val="04A0" w:firstRow="1" w:lastRow="0" w:firstColumn="1" w:lastColumn="0" w:noHBand="0" w:noVBand="1"/>
      </w:tblPr>
      <w:tblGrid>
        <w:gridCol w:w="1655"/>
        <w:gridCol w:w="5961"/>
        <w:gridCol w:w="1488"/>
      </w:tblGrid>
      <w:tr w:rsidR="005F020F" w:rsidRPr="00FA2B1E" w14:paraId="08BFD9EB" w14:textId="77777777" w:rsidTr="00F43F2A">
        <w:trPr>
          <w:trHeight w:val="761"/>
        </w:trPr>
        <w:tc>
          <w:tcPr>
            <w:tcW w:w="1655" w:type="dxa"/>
          </w:tcPr>
          <w:p w14:paraId="29FE7743" w14:textId="26E78706" w:rsidR="005F020F" w:rsidRPr="00FA2B1E" w:rsidRDefault="00FD3287" w:rsidP="00FA2B1E">
            <w:pPr>
              <w:rPr>
                <w:rFonts w:ascii="Arial" w:hAnsi="Arial" w:cs="Arial"/>
                <w:b/>
                <w:szCs w:val="24"/>
                <w:lang w:val="en-GB"/>
              </w:rPr>
            </w:pPr>
            <w:r>
              <w:rPr>
                <w:rFonts w:ascii="Arial" w:hAnsi="Arial" w:cs="Arial"/>
                <w:b/>
                <w:szCs w:val="24"/>
                <w:lang w:val="en-GB"/>
              </w:rPr>
              <w:t>Type of control</w:t>
            </w:r>
            <w:r w:rsidR="005F020F" w:rsidRPr="00FA2B1E">
              <w:rPr>
                <w:rFonts w:ascii="Arial" w:hAnsi="Arial" w:cs="Arial"/>
                <w:b/>
                <w:szCs w:val="24"/>
                <w:lang w:val="en-GB"/>
              </w:rPr>
              <w:t xml:space="preserve">  </w:t>
            </w:r>
          </w:p>
        </w:tc>
        <w:tc>
          <w:tcPr>
            <w:tcW w:w="5961" w:type="dxa"/>
          </w:tcPr>
          <w:p w14:paraId="2232209B" w14:textId="1B397F31" w:rsidR="005F020F" w:rsidRPr="00FA2B1E" w:rsidRDefault="00FD3287" w:rsidP="00FA2B1E">
            <w:pPr>
              <w:rPr>
                <w:rFonts w:ascii="Arial" w:hAnsi="Arial" w:cs="Arial"/>
                <w:b/>
                <w:szCs w:val="24"/>
                <w:lang w:val="en-GB"/>
              </w:rPr>
            </w:pPr>
            <w:r w:rsidRPr="00FD3287">
              <w:rPr>
                <w:rFonts w:ascii="Arial" w:hAnsi="Arial" w:cs="Arial"/>
                <w:b/>
                <w:szCs w:val="24"/>
                <w:lang w:val="sr-Latn-BA"/>
              </w:rPr>
              <w:t>Description</w:t>
            </w:r>
          </w:p>
        </w:tc>
        <w:tc>
          <w:tcPr>
            <w:tcW w:w="1488" w:type="dxa"/>
          </w:tcPr>
          <w:p w14:paraId="781996EC" w14:textId="098F034B" w:rsidR="005F020F" w:rsidRPr="00FA2B1E" w:rsidRDefault="00FD3287" w:rsidP="00FA2B1E">
            <w:pPr>
              <w:rPr>
                <w:rFonts w:ascii="Arial" w:hAnsi="Arial" w:cs="Arial"/>
                <w:b/>
                <w:szCs w:val="24"/>
                <w:lang w:val="en-GB"/>
              </w:rPr>
            </w:pPr>
            <w:r w:rsidRPr="00FD3287">
              <w:rPr>
                <w:rFonts w:ascii="Arial" w:hAnsi="Arial" w:cs="Arial"/>
                <w:b/>
                <w:szCs w:val="24"/>
                <w:lang w:val="sr-Latn-BA"/>
              </w:rPr>
              <w:t>Number</w:t>
            </w:r>
          </w:p>
        </w:tc>
      </w:tr>
      <w:tr w:rsidR="009C4807" w:rsidRPr="00FA2B1E" w14:paraId="397DB6AD" w14:textId="77777777" w:rsidTr="00F43F2A">
        <w:trPr>
          <w:trHeight w:val="402"/>
        </w:trPr>
        <w:tc>
          <w:tcPr>
            <w:tcW w:w="1655" w:type="dxa"/>
          </w:tcPr>
          <w:p w14:paraId="4317BB5A"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D4002</w:t>
            </w:r>
          </w:p>
        </w:tc>
        <w:tc>
          <w:tcPr>
            <w:tcW w:w="5961" w:type="dxa"/>
          </w:tcPr>
          <w:p w14:paraId="007B4145" w14:textId="191753E6" w:rsidR="009C4807" w:rsidRPr="00FA2B1E" w:rsidRDefault="009C4807" w:rsidP="00FA2B1E">
            <w:pPr>
              <w:rPr>
                <w:rFonts w:ascii="Arial" w:hAnsi="Arial" w:cs="Arial"/>
                <w:szCs w:val="24"/>
                <w:lang w:val="en-GB"/>
              </w:rPr>
            </w:pPr>
            <w:r w:rsidRPr="00FA2B1E">
              <w:rPr>
                <w:rFonts w:ascii="Arial" w:hAnsi="Arial" w:cs="Arial"/>
              </w:rPr>
              <w:t>Whistleblower report</w:t>
            </w:r>
          </w:p>
        </w:tc>
        <w:tc>
          <w:tcPr>
            <w:tcW w:w="1488" w:type="dxa"/>
          </w:tcPr>
          <w:p w14:paraId="138391D1" w14:textId="77777777" w:rsidR="009C4807" w:rsidRPr="00FA2B1E" w:rsidRDefault="009C4807" w:rsidP="00FA2B1E">
            <w:pPr>
              <w:rPr>
                <w:rFonts w:ascii="Arial" w:hAnsi="Arial" w:cs="Arial"/>
                <w:szCs w:val="24"/>
                <w:lang w:val="en-GB"/>
              </w:rPr>
            </w:pPr>
            <w:r w:rsidRPr="00FA2B1E">
              <w:rPr>
                <w:rFonts w:ascii="Arial" w:hAnsi="Arial" w:cs="Arial"/>
                <w:szCs w:val="24"/>
                <w:lang w:val="en-GB"/>
              </w:rPr>
              <w:t>1</w:t>
            </w:r>
          </w:p>
        </w:tc>
      </w:tr>
      <w:tr w:rsidR="009C4807" w:rsidRPr="00FA2B1E" w14:paraId="364FA5F7" w14:textId="77777777" w:rsidTr="00F43F2A">
        <w:trPr>
          <w:trHeight w:val="380"/>
        </w:trPr>
        <w:tc>
          <w:tcPr>
            <w:tcW w:w="1655" w:type="dxa"/>
          </w:tcPr>
          <w:p w14:paraId="26D5CF39"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D4003</w:t>
            </w:r>
          </w:p>
        </w:tc>
        <w:tc>
          <w:tcPr>
            <w:tcW w:w="5961" w:type="dxa"/>
          </w:tcPr>
          <w:p w14:paraId="737B7AB2" w14:textId="53ED714B" w:rsidR="009C4807" w:rsidRPr="00FA2B1E" w:rsidRDefault="009C4807" w:rsidP="00FA2B1E">
            <w:pPr>
              <w:rPr>
                <w:rFonts w:ascii="Arial" w:hAnsi="Arial" w:cs="Arial"/>
                <w:szCs w:val="24"/>
                <w:lang w:val="en-GB"/>
              </w:rPr>
            </w:pPr>
            <w:r w:rsidRPr="00FA2B1E">
              <w:rPr>
                <w:rFonts w:ascii="Arial" w:hAnsi="Arial" w:cs="Arial"/>
              </w:rPr>
              <w:t>Complaint</w:t>
            </w:r>
          </w:p>
        </w:tc>
        <w:tc>
          <w:tcPr>
            <w:tcW w:w="1488" w:type="dxa"/>
          </w:tcPr>
          <w:p w14:paraId="631EF952" w14:textId="77777777" w:rsidR="009C4807" w:rsidRPr="00FA2B1E" w:rsidRDefault="009C4807" w:rsidP="00FA2B1E">
            <w:pPr>
              <w:rPr>
                <w:rFonts w:ascii="Arial" w:hAnsi="Arial" w:cs="Arial"/>
                <w:szCs w:val="24"/>
                <w:lang w:val="en-GB"/>
              </w:rPr>
            </w:pPr>
            <w:r w:rsidRPr="00FA2B1E">
              <w:rPr>
                <w:rFonts w:ascii="Arial" w:hAnsi="Arial" w:cs="Arial"/>
                <w:szCs w:val="24"/>
                <w:lang w:val="en-GB"/>
              </w:rPr>
              <w:t>1</w:t>
            </w:r>
          </w:p>
        </w:tc>
      </w:tr>
      <w:tr w:rsidR="009C4807" w:rsidRPr="00FA2B1E" w14:paraId="162E70F9" w14:textId="77777777" w:rsidTr="00F43F2A">
        <w:trPr>
          <w:trHeight w:val="380"/>
        </w:trPr>
        <w:tc>
          <w:tcPr>
            <w:tcW w:w="1655" w:type="dxa"/>
          </w:tcPr>
          <w:p w14:paraId="289ED324"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D4102</w:t>
            </w:r>
          </w:p>
        </w:tc>
        <w:tc>
          <w:tcPr>
            <w:tcW w:w="5961" w:type="dxa"/>
          </w:tcPr>
          <w:p w14:paraId="7016E0D2" w14:textId="087C8181" w:rsidR="009C4807" w:rsidRPr="00FA2B1E" w:rsidRDefault="009C4807" w:rsidP="00FA2B1E">
            <w:pPr>
              <w:rPr>
                <w:rFonts w:ascii="Arial" w:hAnsi="Arial" w:cs="Arial"/>
                <w:szCs w:val="24"/>
                <w:lang w:val="en-GB"/>
              </w:rPr>
            </w:pPr>
            <w:r w:rsidRPr="00FA2B1E">
              <w:rPr>
                <w:rFonts w:ascii="Arial" w:hAnsi="Arial" w:cs="Arial"/>
              </w:rPr>
              <w:t>Suspicious behaviour</w:t>
            </w:r>
          </w:p>
        </w:tc>
        <w:tc>
          <w:tcPr>
            <w:tcW w:w="1488" w:type="dxa"/>
          </w:tcPr>
          <w:p w14:paraId="38BBC2D6" w14:textId="77777777" w:rsidR="009C4807" w:rsidRPr="00FA2B1E" w:rsidRDefault="009C4807" w:rsidP="00FA2B1E">
            <w:pPr>
              <w:rPr>
                <w:rFonts w:ascii="Arial" w:hAnsi="Arial" w:cs="Arial"/>
                <w:szCs w:val="24"/>
                <w:lang w:val="en-GB"/>
              </w:rPr>
            </w:pPr>
            <w:r w:rsidRPr="00FA2B1E">
              <w:rPr>
                <w:rFonts w:ascii="Arial" w:hAnsi="Arial" w:cs="Arial"/>
                <w:szCs w:val="24"/>
                <w:lang w:val="en-GB"/>
              </w:rPr>
              <w:t>1</w:t>
            </w:r>
          </w:p>
        </w:tc>
      </w:tr>
      <w:tr w:rsidR="009C4807" w:rsidRPr="00FA2B1E" w14:paraId="4BB4106E" w14:textId="77777777" w:rsidTr="00F43F2A">
        <w:trPr>
          <w:trHeight w:val="380"/>
        </w:trPr>
        <w:tc>
          <w:tcPr>
            <w:tcW w:w="1655" w:type="dxa"/>
          </w:tcPr>
          <w:p w14:paraId="0EB0C326"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D4500</w:t>
            </w:r>
          </w:p>
        </w:tc>
        <w:tc>
          <w:tcPr>
            <w:tcW w:w="5961" w:type="dxa"/>
          </w:tcPr>
          <w:p w14:paraId="2E3B2F3F" w14:textId="08644961" w:rsidR="009C4807" w:rsidRPr="00FA2B1E" w:rsidRDefault="009C4807" w:rsidP="00FA2B1E">
            <w:pPr>
              <w:rPr>
                <w:rFonts w:ascii="Arial" w:hAnsi="Arial" w:cs="Arial"/>
                <w:szCs w:val="24"/>
                <w:lang w:val="en-GB"/>
              </w:rPr>
            </w:pPr>
            <w:r w:rsidRPr="00FA2B1E">
              <w:rPr>
                <w:rFonts w:ascii="Arial" w:hAnsi="Arial" w:cs="Arial"/>
              </w:rPr>
              <w:t>Routine</w:t>
            </w:r>
          </w:p>
        </w:tc>
        <w:tc>
          <w:tcPr>
            <w:tcW w:w="1488" w:type="dxa"/>
          </w:tcPr>
          <w:p w14:paraId="2F903E55" w14:textId="77777777" w:rsidR="009C4807" w:rsidRPr="00FA2B1E" w:rsidRDefault="009C4807" w:rsidP="00FA2B1E">
            <w:pPr>
              <w:rPr>
                <w:rFonts w:ascii="Arial" w:hAnsi="Arial" w:cs="Arial"/>
                <w:szCs w:val="24"/>
                <w:lang w:val="en-GB"/>
              </w:rPr>
            </w:pPr>
            <w:r w:rsidRPr="00FA2B1E">
              <w:rPr>
                <w:rFonts w:ascii="Arial" w:hAnsi="Arial" w:cs="Arial"/>
                <w:szCs w:val="24"/>
                <w:lang w:val="en-GB"/>
              </w:rPr>
              <w:t>6</w:t>
            </w:r>
          </w:p>
        </w:tc>
      </w:tr>
      <w:tr w:rsidR="009C4807" w:rsidRPr="00FA2B1E" w14:paraId="59E3D066" w14:textId="77777777" w:rsidTr="00F43F2A">
        <w:trPr>
          <w:trHeight w:val="380"/>
        </w:trPr>
        <w:tc>
          <w:tcPr>
            <w:tcW w:w="1655" w:type="dxa"/>
          </w:tcPr>
          <w:p w14:paraId="55E725B9"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D4503</w:t>
            </w:r>
          </w:p>
        </w:tc>
        <w:tc>
          <w:tcPr>
            <w:tcW w:w="5961" w:type="dxa"/>
          </w:tcPr>
          <w:p w14:paraId="1F9F1B47" w14:textId="178030AE" w:rsidR="009C4807" w:rsidRPr="00FA2B1E" w:rsidRDefault="009C4807" w:rsidP="00FA2B1E">
            <w:pPr>
              <w:rPr>
                <w:rFonts w:ascii="Arial" w:hAnsi="Arial" w:cs="Arial"/>
                <w:szCs w:val="24"/>
                <w:lang w:val="en-GB"/>
              </w:rPr>
            </w:pPr>
            <w:r w:rsidRPr="00FA2B1E">
              <w:rPr>
                <w:rFonts w:ascii="Arial" w:hAnsi="Arial" w:cs="Arial"/>
              </w:rPr>
              <w:t>Random check</w:t>
            </w:r>
          </w:p>
        </w:tc>
        <w:tc>
          <w:tcPr>
            <w:tcW w:w="1488" w:type="dxa"/>
          </w:tcPr>
          <w:p w14:paraId="35E629F1" w14:textId="77777777" w:rsidR="009C4807" w:rsidRPr="00FA2B1E" w:rsidRDefault="009C4807" w:rsidP="00FA2B1E">
            <w:pPr>
              <w:rPr>
                <w:rFonts w:ascii="Arial" w:hAnsi="Arial" w:cs="Arial"/>
                <w:szCs w:val="24"/>
                <w:lang w:val="en-GB"/>
              </w:rPr>
            </w:pPr>
            <w:r w:rsidRPr="00FA2B1E">
              <w:rPr>
                <w:rFonts w:ascii="Arial" w:hAnsi="Arial" w:cs="Arial"/>
                <w:szCs w:val="24"/>
                <w:lang w:val="en-GB"/>
              </w:rPr>
              <w:t>2</w:t>
            </w:r>
          </w:p>
        </w:tc>
      </w:tr>
      <w:tr w:rsidR="009C4807" w:rsidRPr="00FA2B1E" w14:paraId="2B00DD4D" w14:textId="77777777" w:rsidTr="00F43F2A">
        <w:trPr>
          <w:trHeight w:val="380"/>
        </w:trPr>
        <w:tc>
          <w:tcPr>
            <w:tcW w:w="1655" w:type="dxa"/>
          </w:tcPr>
          <w:p w14:paraId="13BECEB2"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D4200</w:t>
            </w:r>
          </w:p>
        </w:tc>
        <w:tc>
          <w:tcPr>
            <w:tcW w:w="5961" w:type="dxa"/>
          </w:tcPr>
          <w:p w14:paraId="1A0C3CE3" w14:textId="225D5C9A" w:rsidR="009C4807" w:rsidRPr="00FA2B1E" w:rsidRDefault="009C4807" w:rsidP="00FA2B1E">
            <w:pPr>
              <w:rPr>
                <w:rFonts w:ascii="Arial" w:hAnsi="Arial" w:cs="Arial"/>
                <w:szCs w:val="24"/>
                <w:lang w:val="en-GB"/>
              </w:rPr>
            </w:pPr>
            <w:r w:rsidRPr="00FA2B1E">
              <w:rPr>
                <w:rFonts w:ascii="Arial" w:hAnsi="Arial" w:cs="Arial"/>
              </w:rPr>
              <w:t>Administrative check</w:t>
            </w:r>
          </w:p>
        </w:tc>
        <w:tc>
          <w:tcPr>
            <w:tcW w:w="1488" w:type="dxa"/>
          </w:tcPr>
          <w:p w14:paraId="6288891C" w14:textId="77777777" w:rsidR="009C4807" w:rsidRPr="00FA2B1E" w:rsidRDefault="009C4807" w:rsidP="00FA2B1E">
            <w:pPr>
              <w:rPr>
                <w:rFonts w:ascii="Arial" w:hAnsi="Arial" w:cs="Arial"/>
                <w:szCs w:val="24"/>
                <w:lang w:val="en-GB"/>
              </w:rPr>
            </w:pPr>
            <w:r w:rsidRPr="00FA2B1E">
              <w:rPr>
                <w:rFonts w:ascii="Arial" w:hAnsi="Arial" w:cs="Arial"/>
                <w:szCs w:val="24"/>
                <w:lang w:val="en-GB"/>
              </w:rPr>
              <w:t>27</w:t>
            </w:r>
          </w:p>
        </w:tc>
      </w:tr>
      <w:tr w:rsidR="009C4807" w:rsidRPr="00FA2B1E" w14:paraId="39011FAA" w14:textId="77777777" w:rsidTr="00F43F2A">
        <w:trPr>
          <w:trHeight w:val="380"/>
        </w:trPr>
        <w:tc>
          <w:tcPr>
            <w:tcW w:w="1655" w:type="dxa"/>
          </w:tcPr>
          <w:p w14:paraId="5B369C8D"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D4504</w:t>
            </w:r>
          </w:p>
        </w:tc>
        <w:tc>
          <w:tcPr>
            <w:tcW w:w="5961" w:type="dxa"/>
          </w:tcPr>
          <w:p w14:paraId="5920B54C" w14:textId="5401DAD8" w:rsidR="009C4807" w:rsidRPr="00FA2B1E" w:rsidRDefault="009C4807" w:rsidP="00FA2B1E">
            <w:pPr>
              <w:rPr>
                <w:rFonts w:ascii="Arial" w:hAnsi="Arial" w:cs="Arial"/>
                <w:szCs w:val="24"/>
                <w:lang w:val="en-GB"/>
              </w:rPr>
            </w:pPr>
            <w:r w:rsidRPr="00FA2B1E">
              <w:rPr>
                <w:rFonts w:ascii="Arial" w:hAnsi="Arial" w:cs="Arial"/>
              </w:rPr>
              <w:t>Reasonable suspicion</w:t>
            </w:r>
          </w:p>
        </w:tc>
        <w:tc>
          <w:tcPr>
            <w:tcW w:w="1488" w:type="dxa"/>
          </w:tcPr>
          <w:p w14:paraId="56D809E9" w14:textId="77777777" w:rsidR="009C4807" w:rsidRPr="00FA2B1E" w:rsidRDefault="009C4807" w:rsidP="00FA2B1E">
            <w:pPr>
              <w:rPr>
                <w:rFonts w:ascii="Arial" w:hAnsi="Arial" w:cs="Arial"/>
                <w:szCs w:val="24"/>
                <w:lang w:val="en-GB"/>
              </w:rPr>
            </w:pPr>
            <w:r w:rsidRPr="00FA2B1E">
              <w:rPr>
                <w:rFonts w:ascii="Arial" w:hAnsi="Arial" w:cs="Arial"/>
                <w:szCs w:val="24"/>
                <w:lang w:val="en-GB"/>
              </w:rPr>
              <w:t>3</w:t>
            </w:r>
          </w:p>
        </w:tc>
      </w:tr>
      <w:tr w:rsidR="009C4807" w:rsidRPr="00FA2B1E" w14:paraId="4C79D606" w14:textId="77777777" w:rsidTr="00F43F2A">
        <w:trPr>
          <w:trHeight w:val="380"/>
        </w:trPr>
        <w:tc>
          <w:tcPr>
            <w:tcW w:w="1655" w:type="dxa"/>
          </w:tcPr>
          <w:p w14:paraId="7B28856F"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D4600</w:t>
            </w:r>
          </w:p>
        </w:tc>
        <w:tc>
          <w:tcPr>
            <w:tcW w:w="5961" w:type="dxa"/>
          </w:tcPr>
          <w:p w14:paraId="5C93FADE" w14:textId="2B0B2110" w:rsidR="009C4807" w:rsidRPr="00FA2B1E" w:rsidRDefault="009C4807" w:rsidP="00FA2B1E">
            <w:pPr>
              <w:rPr>
                <w:rFonts w:ascii="Arial" w:hAnsi="Arial" w:cs="Arial"/>
                <w:szCs w:val="24"/>
                <w:lang w:val="en-GB"/>
              </w:rPr>
            </w:pPr>
            <w:r w:rsidRPr="00FA2B1E">
              <w:rPr>
                <w:rFonts w:ascii="Arial" w:hAnsi="Arial" w:cs="Arial"/>
              </w:rPr>
              <w:t>Account reconciliation</w:t>
            </w:r>
          </w:p>
        </w:tc>
        <w:tc>
          <w:tcPr>
            <w:tcW w:w="1488" w:type="dxa"/>
          </w:tcPr>
          <w:p w14:paraId="340C071E" w14:textId="77777777" w:rsidR="009C4807" w:rsidRPr="00FA2B1E" w:rsidRDefault="009C4807" w:rsidP="00FA2B1E">
            <w:pPr>
              <w:rPr>
                <w:rFonts w:ascii="Arial" w:hAnsi="Arial" w:cs="Arial"/>
                <w:szCs w:val="24"/>
                <w:lang w:val="en-GB"/>
              </w:rPr>
            </w:pPr>
            <w:r w:rsidRPr="00FA2B1E">
              <w:rPr>
                <w:rFonts w:ascii="Arial" w:hAnsi="Arial" w:cs="Arial"/>
                <w:szCs w:val="24"/>
                <w:lang w:val="en-GB"/>
              </w:rPr>
              <w:t>2</w:t>
            </w:r>
          </w:p>
        </w:tc>
      </w:tr>
      <w:tr w:rsidR="009C4807" w:rsidRPr="00FA2B1E" w14:paraId="6BA41236" w14:textId="77777777" w:rsidTr="00F43F2A">
        <w:trPr>
          <w:trHeight w:val="380"/>
        </w:trPr>
        <w:tc>
          <w:tcPr>
            <w:tcW w:w="1655" w:type="dxa"/>
          </w:tcPr>
          <w:p w14:paraId="791492FF"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D4601</w:t>
            </w:r>
          </w:p>
        </w:tc>
        <w:tc>
          <w:tcPr>
            <w:tcW w:w="5961" w:type="dxa"/>
          </w:tcPr>
          <w:p w14:paraId="25583347" w14:textId="50D995BE" w:rsidR="009C4807" w:rsidRPr="00FA2B1E" w:rsidRDefault="009C4807" w:rsidP="00FA2B1E">
            <w:pPr>
              <w:rPr>
                <w:rFonts w:ascii="Arial" w:hAnsi="Arial" w:cs="Arial"/>
                <w:szCs w:val="24"/>
                <w:lang w:val="en-GB"/>
              </w:rPr>
            </w:pPr>
            <w:r w:rsidRPr="00FA2B1E">
              <w:rPr>
                <w:rFonts w:ascii="Arial" w:hAnsi="Arial" w:cs="Arial"/>
              </w:rPr>
              <w:t>Interim or final payment</w:t>
            </w:r>
          </w:p>
        </w:tc>
        <w:tc>
          <w:tcPr>
            <w:tcW w:w="1488" w:type="dxa"/>
          </w:tcPr>
          <w:p w14:paraId="43B40156" w14:textId="77777777" w:rsidR="009C4807" w:rsidRPr="00FA2B1E" w:rsidRDefault="009C4807" w:rsidP="00FA2B1E">
            <w:pPr>
              <w:rPr>
                <w:rFonts w:ascii="Arial" w:hAnsi="Arial" w:cs="Arial"/>
                <w:szCs w:val="24"/>
                <w:lang w:val="en-GB"/>
              </w:rPr>
            </w:pPr>
            <w:r w:rsidRPr="00FA2B1E">
              <w:rPr>
                <w:rFonts w:ascii="Arial" w:hAnsi="Arial" w:cs="Arial"/>
                <w:szCs w:val="24"/>
                <w:lang w:val="en-GB"/>
              </w:rPr>
              <w:t>4</w:t>
            </w:r>
          </w:p>
        </w:tc>
      </w:tr>
      <w:tr w:rsidR="009C4807" w:rsidRPr="00FA2B1E" w14:paraId="033A20FE" w14:textId="77777777" w:rsidTr="00F43F2A">
        <w:trPr>
          <w:trHeight w:val="380"/>
        </w:trPr>
        <w:tc>
          <w:tcPr>
            <w:tcW w:w="1655" w:type="dxa"/>
          </w:tcPr>
          <w:p w14:paraId="105B96E2"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D4302</w:t>
            </w:r>
          </w:p>
        </w:tc>
        <w:tc>
          <w:tcPr>
            <w:tcW w:w="5961" w:type="dxa"/>
          </w:tcPr>
          <w:p w14:paraId="24B819EB" w14:textId="64563567" w:rsidR="009C4807" w:rsidRPr="00FA2B1E" w:rsidRDefault="009C4807" w:rsidP="00FA2B1E">
            <w:pPr>
              <w:rPr>
                <w:rFonts w:ascii="Arial" w:hAnsi="Arial" w:cs="Arial"/>
                <w:szCs w:val="24"/>
                <w:lang w:val="en-US"/>
              </w:rPr>
            </w:pPr>
            <w:r w:rsidRPr="00FA2B1E">
              <w:rPr>
                <w:rFonts w:ascii="Arial" w:hAnsi="Arial" w:cs="Arial"/>
              </w:rPr>
              <w:t>Irregularity identified by an EU institution</w:t>
            </w:r>
          </w:p>
        </w:tc>
        <w:tc>
          <w:tcPr>
            <w:tcW w:w="1488" w:type="dxa"/>
          </w:tcPr>
          <w:p w14:paraId="45C72097" w14:textId="77777777" w:rsidR="009C4807" w:rsidRPr="00FA2B1E" w:rsidRDefault="009C4807" w:rsidP="00FA2B1E">
            <w:pPr>
              <w:rPr>
                <w:rFonts w:ascii="Arial" w:hAnsi="Arial" w:cs="Arial"/>
                <w:szCs w:val="24"/>
                <w:lang w:val="en-GB"/>
              </w:rPr>
            </w:pPr>
            <w:r w:rsidRPr="00FA2B1E">
              <w:rPr>
                <w:rFonts w:ascii="Arial" w:hAnsi="Arial" w:cs="Arial"/>
                <w:szCs w:val="24"/>
                <w:lang w:val="en-GB"/>
              </w:rPr>
              <w:t>1</w:t>
            </w:r>
          </w:p>
        </w:tc>
      </w:tr>
      <w:tr w:rsidR="009C4807" w:rsidRPr="00FA2B1E" w14:paraId="32FADB50" w14:textId="77777777" w:rsidTr="00F43F2A">
        <w:trPr>
          <w:trHeight w:val="380"/>
        </w:trPr>
        <w:tc>
          <w:tcPr>
            <w:tcW w:w="1655" w:type="dxa"/>
          </w:tcPr>
          <w:p w14:paraId="68106578"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D4501</w:t>
            </w:r>
          </w:p>
        </w:tc>
        <w:tc>
          <w:tcPr>
            <w:tcW w:w="5961" w:type="dxa"/>
          </w:tcPr>
          <w:p w14:paraId="5811AB73" w14:textId="2308E95A" w:rsidR="009C4807" w:rsidRPr="00FA2B1E" w:rsidRDefault="009C4807" w:rsidP="00FA2B1E">
            <w:pPr>
              <w:rPr>
                <w:rFonts w:ascii="Arial" w:hAnsi="Arial" w:cs="Arial"/>
                <w:szCs w:val="24"/>
                <w:lang w:val="en-GB"/>
              </w:rPr>
            </w:pPr>
            <w:r w:rsidRPr="00FA2B1E">
              <w:rPr>
                <w:rFonts w:ascii="Arial" w:hAnsi="Arial" w:cs="Arial"/>
              </w:rPr>
              <w:t>Sample check</w:t>
            </w:r>
          </w:p>
        </w:tc>
        <w:tc>
          <w:tcPr>
            <w:tcW w:w="1488" w:type="dxa"/>
          </w:tcPr>
          <w:p w14:paraId="38EB391D" w14:textId="77777777" w:rsidR="009C4807" w:rsidRPr="00FA2B1E" w:rsidRDefault="009C4807" w:rsidP="00FA2B1E">
            <w:pPr>
              <w:rPr>
                <w:rFonts w:ascii="Arial" w:hAnsi="Arial" w:cs="Arial"/>
                <w:szCs w:val="24"/>
                <w:lang w:val="en-GB"/>
              </w:rPr>
            </w:pPr>
            <w:r w:rsidRPr="00FA2B1E">
              <w:rPr>
                <w:rFonts w:ascii="Arial" w:hAnsi="Arial" w:cs="Arial"/>
                <w:szCs w:val="24"/>
                <w:lang w:val="en-GB"/>
              </w:rPr>
              <w:t>2</w:t>
            </w:r>
          </w:p>
        </w:tc>
      </w:tr>
      <w:tr w:rsidR="009C4807" w:rsidRPr="00FA2B1E" w14:paraId="231B61AB" w14:textId="77777777" w:rsidTr="00F43F2A">
        <w:trPr>
          <w:trHeight w:val="380"/>
        </w:trPr>
        <w:tc>
          <w:tcPr>
            <w:tcW w:w="1655" w:type="dxa"/>
          </w:tcPr>
          <w:p w14:paraId="5CBC545E"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D4602</w:t>
            </w:r>
          </w:p>
        </w:tc>
        <w:tc>
          <w:tcPr>
            <w:tcW w:w="5961" w:type="dxa"/>
          </w:tcPr>
          <w:p w14:paraId="3FFD7EDA" w14:textId="46C8A77B" w:rsidR="009C4807" w:rsidRPr="00FA2B1E" w:rsidRDefault="009C4807" w:rsidP="00FA2B1E">
            <w:pPr>
              <w:rPr>
                <w:rFonts w:ascii="Arial" w:hAnsi="Arial" w:cs="Arial"/>
                <w:szCs w:val="24"/>
                <w:lang w:val="en-GB"/>
              </w:rPr>
            </w:pPr>
            <w:r w:rsidRPr="00FA2B1E">
              <w:rPr>
                <w:rFonts w:ascii="Arial" w:hAnsi="Arial" w:cs="Arial"/>
              </w:rPr>
              <w:t>Balance of payments</w:t>
            </w:r>
          </w:p>
        </w:tc>
        <w:tc>
          <w:tcPr>
            <w:tcW w:w="1488" w:type="dxa"/>
          </w:tcPr>
          <w:p w14:paraId="7AF84FD4" w14:textId="77777777" w:rsidR="009C4807" w:rsidRPr="00FA2B1E" w:rsidRDefault="009C4807" w:rsidP="00FA2B1E">
            <w:pPr>
              <w:rPr>
                <w:rFonts w:ascii="Arial" w:hAnsi="Arial" w:cs="Arial"/>
                <w:szCs w:val="24"/>
                <w:lang w:val="en-GB"/>
              </w:rPr>
            </w:pPr>
            <w:r w:rsidRPr="00FA2B1E">
              <w:rPr>
                <w:rFonts w:ascii="Arial" w:hAnsi="Arial" w:cs="Arial"/>
                <w:szCs w:val="24"/>
                <w:lang w:val="en-GB"/>
              </w:rPr>
              <w:t>1</w:t>
            </w:r>
          </w:p>
        </w:tc>
      </w:tr>
      <w:tr w:rsidR="009C4807" w:rsidRPr="00FA2B1E" w14:paraId="75A1227E" w14:textId="77777777" w:rsidTr="00F43F2A">
        <w:trPr>
          <w:trHeight w:val="380"/>
        </w:trPr>
        <w:tc>
          <w:tcPr>
            <w:tcW w:w="1655" w:type="dxa"/>
          </w:tcPr>
          <w:p w14:paraId="6C7E9517"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D4604</w:t>
            </w:r>
          </w:p>
        </w:tc>
        <w:tc>
          <w:tcPr>
            <w:tcW w:w="5961" w:type="dxa"/>
          </w:tcPr>
          <w:p w14:paraId="4F2A877E" w14:textId="68B0FC9C" w:rsidR="009C4807" w:rsidRPr="00FA2B1E" w:rsidRDefault="009C4807" w:rsidP="00FA2B1E">
            <w:pPr>
              <w:rPr>
                <w:rFonts w:ascii="Arial" w:hAnsi="Arial" w:cs="Arial"/>
                <w:szCs w:val="24"/>
                <w:lang w:val="en-GB"/>
              </w:rPr>
            </w:pPr>
            <w:r w:rsidRPr="00FA2B1E">
              <w:rPr>
                <w:rFonts w:ascii="Arial" w:hAnsi="Arial" w:cs="Arial"/>
              </w:rPr>
              <w:t>Verification of payment conditions</w:t>
            </w:r>
          </w:p>
        </w:tc>
        <w:tc>
          <w:tcPr>
            <w:tcW w:w="1488" w:type="dxa"/>
          </w:tcPr>
          <w:p w14:paraId="2D9CDB98" w14:textId="77777777" w:rsidR="009C4807" w:rsidRPr="00FA2B1E" w:rsidRDefault="009C4807" w:rsidP="00FA2B1E">
            <w:pPr>
              <w:rPr>
                <w:rFonts w:ascii="Arial" w:hAnsi="Arial" w:cs="Arial"/>
                <w:szCs w:val="24"/>
                <w:lang w:val="en-GB"/>
              </w:rPr>
            </w:pPr>
            <w:r w:rsidRPr="00FA2B1E">
              <w:rPr>
                <w:rFonts w:ascii="Arial" w:hAnsi="Arial" w:cs="Arial"/>
                <w:szCs w:val="24"/>
                <w:lang w:val="en-GB"/>
              </w:rPr>
              <w:t>2</w:t>
            </w:r>
          </w:p>
        </w:tc>
      </w:tr>
      <w:tr w:rsidR="009C4807" w:rsidRPr="00FA2B1E" w14:paraId="3330B80C" w14:textId="77777777" w:rsidTr="00F43F2A">
        <w:trPr>
          <w:trHeight w:val="380"/>
        </w:trPr>
        <w:tc>
          <w:tcPr>
            <w:tcW w:w="1655" w:type="dxa"/>
          </w:tcPr>
          <w:p w14:paraId="41B53887" w14:textId="77777777" w:rsidR="009C4807" w:rsidRPr="00FA2B1E" w:rsidRDefault="009C4807" w:rsidP="00FA2B1E">
            <w:pPr>
              <w:rPr>
                <w:rFonts w:ascii="Arial" w:hAnsi="Arial" w:cs="Arial"/>
                <w:szCs w:val="24"/>
                <w:lang w:val="en-GB"/>
              </w:rPr>
            </w:pPr>
            <w:r w:rsidRPr="00FA2B1E">
              <w:rPr>
                <w:rFonts w:ascii="Arial" w:hAnsi="Arial" w:cs="Arial"/>
                <w:szCs w:val="24"/>
                <w:lang w:val="en-GB"/>
              </w:rPr>
              <w:t>D4999</w:t>
            </w:r>
          </w:p>
        </w:tc>
        <w:tc>
          <w:tcPr>
            <w:tcW w:w="5961" w:type="dxa"/>
          </w:tcPr>
          <w:p w14:paraId="60467D84" w14:textId="3CB8B54B" w:rsidR="009C4807" w:rsidRPr="00FA2B1E" w:rsidRDefault="009C4807" w:rsidP="00FA2B1E">
            <w:pPr>
              <w:rPr>
                <w:rFonts w:ascii="Arial" w:hAnsi="Arial" w:cs="Arial"/>
                <w:szCs w:val="24"/>
                <w:lang w:val="en-GB"/>
              </w:rPr>
            </w:pPr>
            <w:r w:rsidRPr="00FA2B1E">
              <w:rPr>
                <w:rFonts w:ascii="Arial" w:hAnsi="Arial" w:cs="Arial"/>
              </w:rPr>
              <w:t>Other</w:t>
            </w:r>
          </w:p>
        </w:tc>
        <w:tc>
          <w:tcPr>
            <w:tcW w:w="1488" w:type="dxa"/>
          </w:tcPr>
          <w:p w14:paraId="0B4A0F11" w14:textId="77777777" w:rsidR="009C4807" w:rsidRPr="00FA2B1E" w:rsidRDefault="009C4807" w:rsidP="00FA2B1E">
            <w:pPr>
              <w:rPr>
                <w:rFonts w:ascii="Arial" w:hAnsi="Arial" w:cs="Arial"/>
                <w:szCs w:val="24"/>
                <w:lang w:val="en-GB"/>
              </w:rPr>
            </w:pPr>
            <w:r w:rsidRPr="00FA2B1E">
              <w:rPr>
                <w:rFonts w:ascii="Arial" w:hAnsi="Arial" w:cs="Arial"/>
                <w:szCs w:val="24"/>
                <w:lang w:val="en-GB"/>
              </w:rPr>
              <w:t>3</w:t>
            </w:r>
          </w:p>
        </w:tc>
      </w:tr>
    </w:tbl>
    <w:p w14:paraId="3096CC7A" w14:textId="33DAC328" w:rsidR="000B406F" w:rsidRPr="00FA2B1E" w:rsidRDefault="00FB2975" w:rsidP="00FA2B1E">
      <w:pPr>
        <w:rPr>
          <w:rFonts w:ascii="Arial" w:hAnsi="Arial" w:cs="Arial"/>
          <w:bCs/>
        </w:rPr>
      </w:pPr>
      <w:r w:rsidRPr="00FA2B1E">
        <w:rPr>
          <w:rFonts w:ascii="Arial" w:hAnsi="Arial" w:cs="Arial"/>
          <w:sz w:val="20"/>
          <w:szCs w:val="20"/>
        </w:rPr>
        <w:lastRenderedPageBreak/>
        <w:t>Figure No. 8: Reasons for Conducting Controls Through Which Irregularities Were Detected and Identified</w:t>
      </w:r>
      <w:r w:rsidR="00BA2C5A" w:rsidRPr="00FA2B1E">
        <w:rPr>
          <w:rFonts w:ascii="Arial" w:hAnsi="Arial" w:cs="Arial"/>
          <w:noProof/>
        </w:rPr>
        <w:drawing>
          <wp:inline distT="0" distB="0" distL="0" distR="0" wp14:anchorId="0C4E873C" wp14:editId="2D8C8F11">
            <wp:extent cx="5716988" cy="4055165"/>
            <wp:effectExtent l="0" t="0" r="17145" b="25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A185E1" w14:textId="703407BF" w:rsidR="004D7323" w:rsidRPr="00FA2B1E" w:rsidRDefault="00F51D2C" w:rsidP="00FA2B1E">
      <w:pPr>
        <w:rPr>
          <w:rFonts w:ascii="Arial" w:hAnsi="Arial" w:cs="Arial"/>
          <w:color w:val="0D0D0D"/>
          <w:szCs w:val="24"/>
          <w:shd w:val="clear" w:color="auto" w:fill="FFFFFF"/>
        </w:rPr>
      </w:pPr>
      <w:r w:rsidRPr="00FA2B1E">
        <w:rPr>
          <w:rFonts w:ascii="Arial" w:hAnsi="Arial" w:cs="Arial"/>
          <w:szCs w:val="24"/>
        </w:rPr>
        <w:t xml:space="preserve">The above-mentioned graph presents the </w:t>
      </w:r>
      <w:r w:rsidRPr="00FA2B1E">
        <w:rPr>
          <w:rStyle w:val="Strong"/>
          <w:rFonts w:ascii="Arial" w:hAnsi="Arial" w:cs="Arial"/>
          <w:szCs w:val="24"/>
        </w:rPr>
        <w:t>reasons for conducting controls</w:t>
      </w:r>
      <w:r w:rsidRPr="00FA2B1E">
        <w:rPr>
          <w:rFonts w:ascii="Arial" w:hAnsi="Arial" w:cs="Arial"/>
          <w:szCs w:val="24"/>
        </w:rPr>
        <w:t xml:space="preserve"> within the total number of controls. Each specific reason represents a description of a particular category</w:t>
      </w:r>
      <w:r w:rsidR="004D7323" w:rsidRPr="00FA2B1E">
        <w:rPr>
          <w:rFonts w:ascii="Arial" w:hAnsi="Arial" w:cs="Arial"/>
          <w:bCs/>
          <w:szCs w:val="24"/>
        </w:rPr>
        <w:t>.</w:t>
      </w:r>
    </w:p>
    <w:p w14:paraId="5FD2CF48" w14:textId="77777777" w:rsidR="00E814FD" w:rsidRPr="00FA2B1E" w:rsidRDefault="00E814FD" w:rsidP="00FA2B1E">
      <w:pPr>
        <w:rPr>
          <w:rFonts w:ascii="Arial" w:hAnsi="Arial" w:cs="Arial"/>
        </w:rPr>
      </w:pPr>
      <w:r w:rsidRPr="00FA2B1E">
        <w:rPr>
          <w:rFonts w:ascii="Arial" w:hAnsi="Arial" w:cs="Arial"/>
        </w:rPr>
        <w:t xml:space="preserve">Overall, these data provide insight into the various strategies and approaches to control used to detect irregularities across different programmes and contexts. Across all programmes, </w:t>
      </w:r>
      <w:r w:rsidRPr="00FA2B1E">
        <w:rPr>
          <w:rStyle w:val="Strong"/>
          <w:rFonts w:ascii="Arial" w:hAnsi="Arial" w:cs="Arial"/>
        </w:rPr>
        <w:t>administrative checks</w:t>
      </w:r>
      <w:r w:rsidRPr="00FA2B1E">
        <w:rPr>
          <w:rFonts w:ascii="Arial" w:hAnsi="Arial" w:cs="Arial"/>
        </w:rPr>
        <w:t xml:space="preserve"> appear as one of the most frequent reasons for conducting controls, which highlights the importance of regular administrative reviews in ensuring compliance with regulations and in detecting potential irregularities at an early stage.</w:t>
      </w:r>
    </w:p>
    <w:p w14:paraId="3566F711" w14:textId="66D41658" w:rsidR="00E814FD" w:rsidRDefault="00E814FD" w:rsidP="00FA2B1E">
      <w:pPr>
        <w:rPr>
          <w:rFonts w:ascii="Arial" w:hAnsi="Arial" w:cs="Arial"/>
        </w:rPr>
      </w:pPr>
      <w:r w:rsidRPr="00FA2B1E">
        <w:rPr>
          <w:rFonts w:ascii="Arial" w:hAnsi="Arial" w:cs="Arial"/>
        </w:rPr>
        <w:t xml:space="preserve">In addition, </w:t>
      </w:r>
      <w:r w:rsidRPr="00FA2B1E">
        <w:rPr>
          <w:rStyle w:val="Strong"/>
          <w:rFonts w:ascii="Arial" w:hAnsi="Arial" w:cs="Arial"/>
        </w:rPr>
        <w:t>routine controls</w:t>
      </w:r>
      <w:r w:rsidRPr="00FA2B1E">
        <w:rPr>
          <w:rFonts w:ascii="Arial" w:hAnsi="Arial" w:cs="Arial"/>
        </w:rPr>
        <w:t xml:space="preserve"> stand out as an important and frequent control tool in programmes such as </w:t>
      </w:r>
      <w:r w:rsidRPr="00FA2B1E">
        <w:rPr>
          <w:rStyle w:val="Strong"/>
          <w:rFonts w:ascii="Arial" w:hAnsi="Arial" w:cs="Arial"/>
        </w:rPr>
        <w:t>IPARD</w:t>
      </w:r>
      <w:r w:rsidRPr="00FA2B1E">
        <w:rPr>
          <w:rFonts w:ascii="Arial" w:hAnsi="Arial" w:cs="Arial"/>
        </w:rPr>
        <w:t xml:space="preserve"> and </w:t>
      </w:r>
      <w:r w:rsidRPr="00FA2B1E">
        <w:rPr>
          <w:rStyle w:val="Strong"/>
          <w:rFonts w:ascii="Arial" w:hAnsi="Arial" w:cs="Arial"/>
        </w:rPr>
        <w:t>SOPEES</w:t>
      </w:r>
      <w:r w:rsidRPr="00FA2B1E">
        <w:rPr>
          <w:rFonts w:ascii="Arial" w:hAnsi="Arial" w:cs="Arial"/>
        </w:rPr>
        <w:t>, indicating the effectiveness of existing control mechanisms in identifying and monitoring potential irregularities or shortcomings in the implementation of these programmes. The combination of regular administrative reviews, targeted controls and monitoring of key stages of the process plays a crucial role in ensuring transparency and integrity in the management of national and EU funds.</w:t>
      </w:r>
    </w:p>
    <w:p w14:paraId="716A173E" w14:textId="77777777" w:rsidR="001449E4" w:rsidRPr="00FA2B1E" w:rsidRDefault="001449E4" w:rsidP="00FA2B1E">
      <w:pPr>
        <w:rPr>
          <w:rFonts w:ascii="Arial" w:hAnsi="Arial" w:cs="Arial"/>
        </w:rPr>
      </w:pPr>
    </w:p>
    <w:p w14:paraId="099DC22F" w14:textId="0E0A873C" w:rsidR="00E814FD" w:rsidRDefault="00E814FD" w:rsidP="00FA2B1E">
      <w:pPr>
        <w:rPr>
          <w:rFonts w:ascii="Arial" w:hAnsi="Arial" w:cs="Arial"/>
          <w:b/>
          <w:bCs/>
          <w:color w:val="auto"/>
          <w:szCs w:val="24"/>
        </w:rPr>
      </w:pPr>
      <w:bookmarkStart w:id="41" w:name="_Toc221531344"/>
      <w:bookmarkStart w:id="42" w:name="_Toc221532170"/>
      <w:r w:rsidRPr="00FA2B1E">
        <w:rPr>
          <w:rFonts w:ascii="Arial" w:hAnsi="Arial" w:cs="Arial"/>
          <w:b/>
          <w:bCs/>
          <w:color w:val="auto"/>
          <w:szCs w:val="24"/>
        </w:rPr>
        <w:t>6) Type / Method of Controls Carried Out</w:t>
      </w:r>
      <w:bookmarkEnd w:id="41"/>
      <w:bookmarkEnd w:id="42"/>
    </w:p>
    <w:p w14:paraId="44F2B6E1" w14:textId="77777777" w:rsidR="001449E4" w:rsidRPr="00FA2B1E" w:rsidRDefault="001449E4" w:rsidP="00FA2B1E">
      <w:pPr>
        <w:rPr>
          <w:rFonts w:ascii="Arial" w:hAnsi="Arial" w:cs="Arial"/>
          <w:b/>
          <w:bCs/>
          <w:color w:val="auto"/>
          <w:szCs w:val="24"/>
        </w:rPr>
      </w:pPr>
    </w:p>
    <w:p w14:paraId="042F412C" w14:textId="6450246D" w:rsidR="00E814FD" w:rsidRDefault="00E814FD" w:rsidP="00FA2B1E">
      <w:pPr>
        <w:rPr>
          <w:rFonts w:ascii="Arial" w:hAnsi="Arial" w:cs="Arial"/>
          <w:color w:val="auto"/>
          <w:szCs w:val="24"/>
        </w:rPr>
      </w:pPr>
      <w:r w:rsidRPr="00FA2B1E">
        <w:rPr>
          <w:rFonts w:ascii="Arial" w:hAnsi="Arial" w:cs="Arial"/>
          <w:color w:val="auto"/>
          <w:szCs w:val="24"/>
        </w:rPr>
        <w:lastRenderedPageBreak/>
        <w:t>These data provide insight into the different types of controls and their frequency within the given context.</w:t>
      </w:r>
    </w:p>
    <w:p w14:paraId="71924C93" w14:textId="77777777" w:rsidR="00AE65D2" w:rsidRPr="00FA2B1E" w:rsidRDefault="00AE65D2" w:rsidP="00FA2B1E">
      <w:pPr>
        <w:rPr>
          <w:rFonts w:ascii="Arial" w:hAnsi="Arial" w:cs="Arial"/>
          <w:color w:val="auto"/>
          <w:szCs w:val="24"/>
        </w:rPr>
      </w:pPr>
    </w:p>
    <w:p w14:paraId="23E3DC06" w14:textId="2256F3CA" w:rsidR="00E814FD" w:rsidRPr="00FA2B1E" w:rsidRDefault="00E814FD" w:rsidP="00FA2B1E">
      <w:pPr>
        <w:rPr>
          <w:rFonts w:ascii="Arial" w:hAnsi="Arial" w:cs="Arial"/>
          <w:color w:val="auto"/>
          <w:szCs w:val="24"/>
        </w:rPr>
      </w:pPr>
      <w:r w:rsidRPr="00FA2B1E">
        <w:rPr>
          <w:rFonts w:ascii="Arial" w:hAnsi="Arial" w:cs="Arial"/>
          <w:b/>
          <w:bCs/>
          <w:color w:val="auto"/>
          <w:szCs w:val="24"/>
        </w:rPr>
        <w:t>Regional Development</w:t>
      </w:r>
      <w:r w:rsidRPr="00FA2B1E">
        <w:rPr>
          <w:rFonts w:ascii="Arial" w:hAnsi="Arial" w:cs="Arial"/>
          <w:color w:val="auto"/>
          <w:szCs w:val="24"/>
        </w:rPr>
        <w:t xml:space="preserve"> – With regard to the </w:t>
      </w:r>
      <w:r w:rsidRPr="00FA2B1E">
        <w:rPr>
          <w:rFonts w:ascii="Arial" w:hAnsi="Arial" w:cs="Arial"/>
          <w:b/>
          <w:bCs/>
          <w:color w:val="auto"/>
          <w:szCs w:val="24"/>
        </w:rPr>
        <w:t>type of control through which irregularities were identified</w:t>
      </w:r>
      <w:r w:rsidRPr="00FA2B1E">
        <w:rPr>
          <w:rFonts w:ascii="Arial" w:hAnsi="Arial" w:cs="Arial"/>
          <w:color w:val="auto"/>
          <w:szCs w:val="24"/>
        </w:rPr>
        <w:t>, the following data are obtained from the IMS</w:t>
      </w:r>
      <w:r w:rsidR="00FB2975" w:rsidRPr="00FA2B1E">
        <w:rPr>
          <w:rFonts w:ascii="Arial" w:hAnsi="Arial" w:cs="Arial"/>
          <w:color w:val="auto"/>
          <w:szCs w:val="24"/>
        </w:rPr>
        <w:t xml:space="preserve"> system</w:t>
      </w:r>
      <w:r w:rsidRPr="00FA2B1E">
        <w:rPr>
          <w:rFonts w:ascii="Arial" w:hAnsi="Arial" w:cs="Arial"/>
          <w:color w:val="auto"/>
          <w:szCs w:val="24"/>
        </w:rPr>
        <w:t>:</w:t>
      </w:r>
    </w:p>
    <w:p w14:paraId="0CDB8326" w14:textId="12D86F9D" w:rsidR="001A6B31" w:rsidRPr="00FA2B1E" w:rsidRDefault="00FB2975" w:rsidP="00FA2B1E">
      <w:pPr>
        <w:rPr>
          <w:rFonts w:ascii="Arial" w:eastAsiaTheme="minorHAnsi" w:hAnsi="Arial" w:cs="Arial"/>
          <w:color w:val="auto"/>
          <w:sz w:val="20"/>
          <w:szCs w:val="20"/>
          <w:lang w:val="sr-Latn-BA" w:eastAsia="en-US"/>
        </w:rPr>
      </w:pPr>
      <w:bookmarkStart w:id="43" w:name="_Hlk221521805"/>
      <w:r w:rsidRPr="00FA2B1E">
        <w:rPr>
          <w:rFonts w:ascii="Arial" w:hAnsi="Arial" w:cs="Arial"/>
          <w:sz w:val="20"/>
          <w:szCs w:val="20"/>
        </w:rPr>
        <w:t>Table No. 8: Type/Method of Control – Regional Development</w:t>
      </w:r>
    </w:p>
    <w:tbl>
      <w:tblPr>
        <w:tblStyle w:val="TableGrid0"/>
        <w:tblW w:w="0" w:type="auto"/>
        <w:tblInd w:w="0" w:type="dxa"/>
        <w:tblLook w:val="04A0" w:firstRow="1" w:lastRow="0" w:firstColumn="1" w:lastColumn="0" w:noHBand="0" w:noVBand="1"/>
      </w:tblPr>
      <w:tblGrid>
        <w:gridCol w:w="1665"/>
        <w:gridCol w:w="5886"/>
        <w:gridCol w:w="1509"/>
      </w:tblGrid>
      <w:tr w:rsidR="00BC458B" w:rsidRPr="00FA2B1E" w14:paraId="23E1ADAF" w14:textId="77777777" w:rsidTr="00E814FD">
        <w:tc>
          <w:tcPr>
            <w:tcW w:w="1665" w:type="dxa"/>
            <w:tcBorders>
              <w:top w:val="single" w:sz="4" w:space="0" w:color="auto"/>
              <w:left w:val="single" w:sz="4" w:space="0" w:color="auto"/>
              <w:bottom w:val="single" w:sz="4" w:space="0" w:color="auto"/>
              <w:right w:val="single" w:sz="4" w:space="0" w:color="auto"/>
            </w:tcBorders>
            <w:hideMark/>
          </w:tcPr>
          <w:bookmarkEnd w:id="43"/>
          <w:p w14:paraId="70685F21" w14:textId="2AFD4DA1" w:rsidR="00BC458B"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 xml:space="preserve">Type of control  </w:t>
            </w:r>
          </w:p>
        </w:tc>
        <w:tc>
          <w:tcPr>
            <w:tcW w:w="5886" w:type="dxa"/>
            <w:tcBorders>
              <w:top w:val="single" w:sz="4" w:space="0" w:color="auto"/>
              <w:left w:val="single" w:sz="4" w:space="0" w:color="auto"/>
              <w:bottom w:val="single" w:sz="4" w:space="0" w:color="auto"/>
              <w:right w:val="single" w:sz="4" w:space="0" w:color="auto"/>
            </w:tcBorders>
            <w:hideMark/>
          </w:tcPr>
          <w:p w14:paraId="6F1656C4" w14:textId="24E28E8A" w:rsidR="00BC458B"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509" w:type="dxa"/>
            <w:tcBorders>
              <w:top w:val="single" w:sz="4" w:space="0" w:color="auto"/>
              <w:left w:val="single" w:sz="4" w:space="0" w:color="auto"/>
              <w:bottom w:val="single" w:sz="4" w:space="0" w:color="auto"/>
              <w:right w:val="single" w:sz="4" w:space="0" w:color="auto"/>
            </w:tcBorders>
            <w:hideMark/>
          </w:tcPr>
          <w:p w14:paraId="470B9F0E" w14:textId="197CC673" w:rsidR="00BC458B" w:rsidRPr="00FA2B1E" w:rsidRDefault="003D63E8" w:rsidP="00FA2B1E">
            <w:pPr>
              <w:rPr>
                <w:rFonts w:ascii="Arial" w:eastAsiaTheme="minorHAnsi" w:hAnsi="Arial" w:cs="Arial"/>
                <w:b/>
                <w:color w:val="auto"/>
                <w:szCs w:val="24"/>
                <w:lang w:val="sr-Latn-BA"/>
              </w:rPr>
            </w:pPr>
            <w:r w:rsidRPr="003D63E8">
              <w:rPr>
                <w:rFonts w:ascii="Arial" w:eastAsiaTheme="minorHAnsi" w:hAnsi="Arial" w:cs="Arial"/>
                <w:b/>
                <w:bCs/>
                <w:color w:val="auto"/>
                <w:szCs w:val="24"/>
                <w:lang w:val="sr-Latn-BA"/>
              </w:rPr>
              <w:t>Nmb</w:t>
            </w:r>
            <w:r w:rsidR="00BC458B" w:rsidRPr="00FA2B1E">
              <w:rPr>
                <w:rFonts w:ascii="Arial" w:eastAsiaTheme="minorHAnsi" w:hAnsi="Arial" w:cs="Arial"/>
                <w:b/>
                <w:color w:val="auto"/>
                <w:szCs w:val="24"/>
                <w:lang w:val="sr-Latn-BA"/>
              </w:rPr>
              <w:t xml:space="preserve"> </w:t>
            </w:r>
          </w:p>
        </w:tc>
      </w:tr>
      <w:tr w:rsidR="00337C6C" w:rsidRPr="00FA2B1E" w14:paraId="4ECFA599" w14:textId="77777777" w:rsidTr="00E814FD">
        <w:tc>
          <w:tcPr>
            <w:tcW w:w="1665" w:type="dxa"/>
            <w:tcBorders>
              <w:top w:val="single" w:sz="4" w:space="0" w:color="auto"/>
              <w:left w:val="single" w:sz="4" w:space="0" w:color="auto"/>
              <w:bottom w:val="single" w:sz="4" w:space="0" w:color="auto"/>
              <w:right w:val="single" w:sz="4" w:space="0" w:color="auto"/>
            </w:tcBorders>
            <w:hideMark/>
          </w:tcPr>
          <w:p w14:paraId="23D0E4FF" w14:textId="77777777" w:rsidR="00337C6C" w:rsidRPr="00FA2B1E" w:rsidRDefault="00337C6C"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5201</w:t>
            </w:r>
          </w:p>
        </w:tc>
        <w:tc>
          <w:tcPr>
            <w:tcW w:w="5886" w:type="dxa"/>
            <w:tcBorders>
              <w:top w:val="single" w:sz="4" w:space="0" w:color="auto"/>
              <w:left w:val="single" w:sz="4" w:space="0" w:color="auto"/>
              <w:bottom w:val="single" w:sz="4" w:space="0" w:color="auto"/>
              <w:right w:val="single" w:sz="4" w:space="0" w:color="auto"/>
            </w:tcBorders>
          </w:tcPr>
          <w:p w14:paraId="1FEDDCFC" w14:textId="164C5DFD" w:rsidR="00337C6C" w:rsidRPr="00FA2B1E" w:rsidRDefault="00337C6C" w:rsidP="00FA2B1E">
            <w:pPr>
              <w:rPr>
                <w:rFonts w:ascii="Arial" w:eastAsiaTheme="minorHAnsi" w:hAnsi="Arial" w:cs="Arial"/>
                <w:color w:val="auto"/>
                <w:szCs w:val="24"/>
                <w:lang w:val="sr-Latn-BA"/>
              </w:rPr>
            </w:pPr>
            <w:r w:rsidRPr="00FA2B1E">
              <w:rPr>
                <w:rFonts w:ascii="Arial" w:hAnsi="Arial" w:cs="Arial"/>
              </w:rPr>
              <w:t>Document check</w:t>
            </w:r>
          </w:p>
        </w:tc>
        <w:tc>
          <w:tcPr>
            <w:tcW w:w="1509" w:type="dxa"/>
            <w:tcBorders>
              <w:top w:val="single" w:sz="4" w:space="0" w:color="auto"/>
              <w:left w:val="single" w:sz="4" w:space="0" w:color="auto"/>
              <w:bottom w:val="single" w:sz="4" w:space="0" w:color="auto"/>
              <w:right w:val="single" w:sz="4" w:space="0" w:color="auto"/>
            </w:tcBorders>
            <w:hideMark/>
          </w:tcPr>
          <w:p w14:paraId="03437AEE" w14:textId="77777777" w:rsidR="00337C6C" w:rsidRPr="00FA2B1E" w:rsidRDefault="00337C6C"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8</w:t>
            </w:r>
          </w:p>
        </w:tc>
      </w:tr>
      <w:tr w:rsidR="00337C6C" w:rsidRPr="00FA2B1E" w14:paraId="29696526" w14:textId="77777777" w:rsidTr="00E814FD">
        <w:tc>
          <w:tcPr>
            <w:tcW w:w="1665" w:type="dxa"/>
            <w:tcBorders>
              <w:top w:val="single" w:sz="4" w:space="0" w:color="auto"/>
              <w:left w:val="single" w:sz="4" w:space="0" w:color="auto"/>
              <w:bottom w:val="single" w:sz="4" w:space="0" w:color="auto"/>
              <w:right w:val="single" w:sz="4" w:space="0" w:color="auto"/>
            </w:tcBorders>
            <w:hideMark/>
          </w:tcPr>
          <w:p w14:paraId="0F10ADB6" w14:textId="77777777" w:rsidR="00337C6C" w:rsidRPr="00FA2B1E" w:rsidRDefault="00337C6C"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5004</w:t>
            </w:r>
          </w:p>
        </w:tc>
        <w:tc>
          <w:tcPr>
            <w:tcW w:w="5886" w:type="dxa"/>
            <w:tcBorders>
              <w:top w:val="single" w:sz="4" w:space="0" w:color="auto"/>
              <w:left w:val="single" w:sz="4" w:space="0" w:color="auto"/>
              <w:bottom w:val="single" w:sz="4" w:space="0" w:color="auto"/>
              <w:right w:val="single" w:sz="4" w:space="0" w:color="auto"/>
            </w:tcBorders>
          </w:tcPr>
          <w:p w14:paraId="0DE4E268" w14:textId="47871D53" w:rsidR="00337C6C" w:rsidRPr="00FA2B1E" w:rsidRDefault="00337C6C" w:rsidP="00FA2B1E">
            <w:pPr>
              <w:rPr>
                <w:rFonts w:ascii="Arial" w:eastAsiaTheme="minorHAnsi" w:hAnsi="Arial" w:cs="Arial"/>
                <w:color w:val="auto"/>
                <w:szCs w:val="24"/>
                <w:lang w:val="sr-Latn-BA"/>
              </w:rPr>
            </w:pPr>
            <w:r w:rsidRPr="00FA2B1E">
              <w:rPr>
                <w:rFonts w:ascii="Arial" w:hAnsi="Arial" w:cs="Arial"/>
              </w:rPr>
              <w:t>Ex post control</w:t>
            </w:r>
          </w:p>
        </w:tc>
        <w:tc>
          <w:tcPr>
            <w:tcW w:w="1509" w:type="dxa"/>
            <w:tcBorders>
              <w:top w:val="single" w:sz="4" w:space="0" w:color="auto"/>
              <w:left w:val="single" w:sz="4" w:space="0" w:color="auto"/>
              <w:bottom w:val="single" w:sz="4" w:space="0" w:color="auto"/>
              <w:right w:val="single" w:sz="4" w:space="0" w:color="auto"/>
            </w:tcBorders>
            <w:hideMark/>
          </w:tcPr>
          <w:p w14:paraId="20CE679B" w14:textId="77777777" w:rsidR="00337C6C" w:rsidRPr="00FA2B1E" w:rsidRDefault="00337C6C"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19</w:t>
            </w:r>
          </w:p>
        </w:tc>
      </w:tr>
      <w:tr w:rsidR="00337C6C" w:rsidRPr="00FA2B1E" w14:paraId="6D5979AD" w14:textId="77777777" w:rsidTr="00E814FD">
        <w:tc>
          <w:tcPr>
            <w:tcW w:w="1665" w:type="dxa"/>
            <w:tcBorders>
              <w:top w:val="single" w:sz="4" w:space="0" w:color="auto"/>
              <w:left w:val="single" w:sz="4" w:space="0" w:color="auto"/>
              <w:bottom w:val="single" w:sz="4" w:space="0" w:color="auto"/>
              <w:right w:val="single" w:sz="4" w:space="0" w:color="auto"/>
            </w:tcBorders>
          </w:tcPr>
          <w:p w14:paraId="4B5A335A" w14:textId="77777777" w:rsidR="00337C6C" w:rsidRPr="00FA2B1E" w:rsidRDefault="00337C6C"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D5000</w:t>
            </w:r>
          </w:p>
        </w:tc>
        <w:tc>
          <w:tcPr>
            <w:tcW w:w="5886" w:type="dxa"/>
            <w:tcBorders>
              <w:top w:val="single" w:sz="4" w:space="0" w:color="auto"/>
              <w:left w:val="single" w:sz="4" w:space="0" w:color="auto"/>
              <w:bottom w:val="single" w:sz="4" w:space="0" w:color="auto"/>
              <w:right w:val="single" w:sz="4" w:space="0" w:color="auto"/>
            </w:tcBorders>
          </w:tcPr>
          <w:p w14:paraId="5E70E7A6" w14:textId="3F8679A7" w:rsidR="00337C6C" w:rsidRPr="00FA2B1E" w:rsidRDefault="00337C6C" w:rsidP="00FA2B1E">
            <w:pPr>
              <w:rPr>
                <w:rFonts w:ascii="Arial" w:eastAsiaTheme="minorHAnsi" w:hAnsi="Arial" w:cs="Arial"/>
                <w:color w:val="auto"/>
                <w:szCs w:val="24"/>
                <w:lang w:val="sr-Latn-BA"/>
              </w:rPr>
            </w:pPr>
            <w:r w:rsidRPr="00FA2B1E">
              <w:rPr>
                <w:rFonts w:ascii="Arial" w:hAnsi="Arial" w:cs="Arial"/>
              </w:rPr>
              <w:t>Initial request</w:t>
            </w:r>
          </w:p>
        </w:tc>
        <w:tc>
          <w:tcPr>
            <w:tcW w:w="1509" w:type="dxa"/>
            <w:tcBorders>
              <w:top w:val="single" w:sz="4" w:space="0" w:color="auto"/>
              <w:left w:val="single" w:sz="4" w:space="0" w:color="auto"/>
              <w:bottom w:val="single" w:sz="4" w:space="0" w:color="auto"/>
              <w:right w:val="single" w:sz="4" w:space="0" w:color="auto"/>
            </w:tcBorders>
          </w:tcPr>
          <w:p w14:paraId="2C73B0FC" w14:textId="77777777" w:rsidR="00337C6C" w:rsidRPr="00FA2B1E" w:rsidRDefault="00337C6C"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bl>
    <w:p w14:paraId="16747B55" w14:textId="77777777" w:rsidR="00AE65D2" w:rsidRDefault="00AE65D2" w:rsidP="00FA2B1E">
      <w:pPr>
        <w:rPr>
          <w:rFonts w:ascii="Arial" w:hAnsi="Arial" w:cs="Arial"/>
          <w:b/>
          <w:bCs/>
          <w:color w:val="auto"/>
          <w:szCs w:val="24"/>
        </w:rPr>
      </w:pPr>
    </w:p>
    <w:p w14:paraId="3BA54AE0" w14:textId="4AE03595" w:rsidR="00E814FD" w:rsidRPr="00FA2B1E" w:rsidRDefault="00E814FD" w:rsidP="00FA2B1E">
      <w:pPr>
        <w:rPr>
          <w:rFonts w:ascii="Arial" w:hAnsi="Arial" w:cs="Arial"/>
          <w:color w:val="auto"/>
          <w:szCs w:val="24"/>
        </w:rPr>
      </w:pPr>
      <w:r w:rsidRPr="00FA2B1E">
        <w:rPr>
          <w:rFonts w:ascii="Arial" w:hAnsi="Arial" w:cs="Arial"/>
          <w:b/>
          <w:bCs/>
          <w:color w:val="auto"/>
          <w:szCs w:val="24"/>
        </w:rPr>
        <w:t>“Ex post control” (D5004)</w:t>
      </w:r>
      <w:r w:rsidRPr="00FA2B1E">
        <w:rPr>
          <w:rFonts w:ascii="Arial" w:hAnsi="Arial" w:cs="Arial"/>
          <w:color w:val="auto"/>
          <w:szCs w:val="24"/>
        </w:rPr>
        <w:t xml:space="preserve"> is the most frequent type of control, with </w:t>
      </w:r>
      <w:r w:rsidRPr="00FA2B1E">
        <w:rPr>
          <w:rFonts w:ascii="Arial" w:hAnsi="Arial" w:cs="Arial"/>
          <w:b/>
          <w:bCs/>
          <w:color w:val="auto"/>
          <w:szCs w:val="24"/>
        </w:rPr>
        <w:t>19 cases</w:t>
      </w:r>
      <w:r w:rsidRPr="00FA2B1E">
        <w:rPr>
          <w:rFonts w:ascii="Arial" w:hAnsi="Arial" w:cs="Arial"/>
          <w:color w:val="auto"/>
          <w:szCs w:val="24"/>
        </w:rPr>
        <w:t xml:space="preserve">. </w:t>
      </w:r>
      <w:r w:rsidRPr="00FA2B1E">
        <w:rPr>
          <w:rFonts w:ascii="Arial" w:hAnsi="Arial" w:cs="Arial"/>
          <w:b/>
          <w:bCs/>
          <w:color w:val="auto"/>
          <w:szCs w:val="24"/>
        </w:rPr>
        <w:t>“Document checks” (D5201)</w:t>
      </w:r>
      <w:r w:rsidRPr="00FA2B1E">
        <w:rPr>
          <w:rFonts w:ascii="Arial" w:hAnsi="Arial" w:cs="Arial"/>
          <w:color w:val="auto"/>
          <w:szCs w:val="24"/>
        </w:rPr>
        <w:t xml:space="preserve"> are also represented, with a total of </w:t>
      </w:r>
      <w:r w:rsidRPr="00FA2B1E">
        <w:rPr>
          <w:rFonts w:ascii="Arial" w:hAnsi="Arial" w:cs="Arial"/>
          <w:b/>
          <w:bCs/>
          <w:color w:val="auto"/>
          <w:szCs w:val="24"/>
        </w:rPr>
        <w:t>8 cases</w:t>
      </w:r>
      <w:r w:rsidRPr="00FA2B1E">
        <w:rPr>
          <w:rFonts w:ascii="Arial" w:hAnsi="Arial" w:cs="Arial"/>
          <w:color w:val="auto"/>
          <w:szCs w:val="24"/>
        </w:rPr>
        <w:t>, which highlights the importance of reviewing documentation in the control process, as this can be crucial for ensuring compliance and transparency.</w:t>
      </w:r>
    </w:p>
    <w:p w14:paraId="2397058E" w14:textId="77777777" w:rsidR="00AE65D2" w:rsidRDefault="00AE65D2" w:rsidP="00FA2B1E">
      <w:pPr>
        <w:rPr>
          <w:rFonts w:ascii="Arial" w:hAnsi="Arial" w:cs="Arial"/>
          <w:b/>
          <w:bCs/>
          <w:color w:val="auto"/>
          <w:szCs w:val="24"/>
        </w:rPr>
      </w:pPr>
    </w:p>
    <w:p w14:paraId="4F364BA4" w14:textId="0DAC3C6E" w:rsidR="00E814FD" w:rsidRPr="00FA2B1E" w:rsidRDefault="00E814FD" w:rsidP="00FA2B1E">
      <w:pPr>
        <w:rPr>
          <w:rFonts w:ascii="Arial" w:hAnsi="Arial" w:cs="Arial"/>
          <w:color w:val="auto"/>
          <w:szCs w:val="24"/>
        </w:rPr>
      </w:pPr>
      <w:r w:rsidRPr="00FA2B1E">
        <w:rPr>
          <w:rFonts w:ascii="Arial" w:hAnsi="Arial" w:cs="Arial"/>
          <w:b/>
          <w:bCs/>
          <w:color w:val="auto"/>
          <w:szCs w:val="24"/>
        </w:rPr>
        <w:t>Human Resources Development</w:t>
      </w:r>
      <w:r w:rsidRPr="00FA2B1E">
        <w:rPr>
          <w:rFonts w:ascii="Arial" w:hAnsi="Arial" w:cs="Arial"/>
          <w:color w:val="auto"/>
          <w:szCs w:val="24"/>
        </w:rPr>
        <w:t xml:space="preserve"> – With regard to the </w:t>
      </w:r>
      <w:r w:rsidRPr="00FA2B1E">
        <w:rPr>
          <w:rFonts w:ascii="Arial" w:hAnsi="Arial" w:cs="Arial"/>
          <w:b/>
          <w:bCs/>
          <w:color w:val="auto"/>
          <w:szCs w:val="24"/>
        </w:rPr>
        <w:t>type of control through which irregularities were identified</w:t>
      </w:r>
      <w:r w:rsidRPr="00FA2B1E">
        <w:rPr>
          <w:rFonts w:ascii="Arial" w:hAnsi="Arial" w:cs="Arial"/>
          <w:color w:val="auto"/>
          <w:szCs w:val="24"/>
        </w:rPr>
        <w:t>, the following data are obtained from the IMS system:</w:t>
      </w:r>
    </w:p>
    <w:p w14:paraId="5359BD3A" w14:textId="5D0694DB" w:rsidR="00FB2975" w:rsidRPr="00FA2B1E" w:rsidRDefault="00FB2975" w:rsidP="00FA2B1E">
      <w:pPr>
        <w:rPr>
          <w:rFonts w:ascii="Arial" w:eastAsiaTheme="minorHAnsi" w:hAnsi="Arial" w:cs="Arial"/>
          <w:color w:val="auto"/>
          <w:sz w:val="20"/>
          <w:szCs w:val="20"/>
          <w:lang w:val="sr-Latn-BA" w:eastAsia="en-US"/>
        </w:rPr>
      </w:pPr>
      <w:r w:rsidRPr="00FA2B1E">
        <w:rPr>
          <w:rFonts w:ascii="Arial" w:hAnsi="Arial" w:cs="Arial"/>
          <w:sz w:val="20"/>
          <w:szCs w:val="20"/>
        </w:rPr>
        <w:t>Table No. 9: Type/Method of Control – Human Resource Development</w:t>
      </w:r>
    </w:p>
    <w:tbl>
      <w:tblPr>
        <w:tblStyle w:val="TableGrid0"/>
        <w:tblW w:w="0" w:type="auto"/>
        <w:tblInd w:w="0" w:type="dxa"/>
        <w:tblLook w:val="04A0" w:firstRow="1" w:lastRow="0" w:firstColumn="1" w:lastColumn="0" w:noHBand="0" w:noVBand="1"/>
      </w:tblPr>
      <w:tblGrid>
        <w:gridCol w:w="1665"/>
        <w:gridCol w:w="5886"/>
        <w:gridCol w:w="1509"/>
      </w:tblGrid>
      <w:tr w:rsidR="00BC458B" w:rsidRPr="00FA2B1E" w14:paraId="334E9010" w14:textId="77777777" w:rsidTr="00E814FD">
        <w:tc>
          <w:tcPr>
            <w:tcW w:w="1665" w:type="dxa"/>
            <w:tcBorders>
              <w:top w:val="single" w:sz="4" w:space="0" w:color="auto"/>
              <w:left w:val="single" w:sz="4" w:space="0" w:color="auto"/>
              <w:bottom w:val="single" w:sz="4" w:space="0" w:color="auto"/>
              <w:right w:val="single" w:sz="4" w:space="0" w:color="auto"/>
            </w:tcBorders>
            <w:hideMark/>
          </w:tcPr>
          <w:p w14:paraId="333CB985" w14:textId="3115FB36" w:rsidR="00BC458B"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 xml:space="preserve">Type of control  </w:t>
            </w:r>
          </w:p>
        </w:tc>
        <w:tc>
          <w:tcPr>
            <w:tcW w:w="5886" w:type="dxa"/>
            <w:tcBorders>
              <w:top w:val="single" w:sz="4" w:space="0" w:color="auto"/>
              <w:left w:val="single" w:sz="4" w:space="0" w:color="auto"/>
              <w:bottom w:val="single" w:sz="4" w:space="0" w:color="auto"/>
              <w:right w:val="single" w:sz="4" w:space="0" w:color="auto"/>
            </w:tcBorders>
            <w:hideMark/>
          </w:tcPr>
          <w:p w14:paraId="3BA5E135" w14:textId="07D7CE1D" w:rsidR="00BC458B"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509" w:type="dxa"/>
            <w:tcBorders>
              <w:top w:val="single" w:sz="4" w:space="0" w:color="auto"/>
              <w:left w:val="single" w:sz="4" w:space="0" w:color="auto"/>
              <w:bottom w:val="single" w:sz="4" w:space="0" w:color="auto"/>
              <w:right w:val="single" w:sz="4" w:space="0" w:color="auto"/>
            </w:tcBorders>
            <w:hideMark/>
          </w:tcPr>
          <w:p w14:paraId="65BD8971" w14:textId="1DCCD239" w:rsidR="00BC458B" w:rsidRPr="00FA2B1E" w:rsidRDefault="003D63E8" w:rsidP="00FA2B1E">
            <w:pPr>
              <w:rPr>
                <w:rFonts w:ascii="Arial" w:eastAsiaTheme="minorHAnsi" w:hAnsi="Arial" w:cs="Arial"/>
                <w:b/>
                <w:color w:val="auto"/>
                <w:szCs w:val="24"/>
                <w:lang w:val="sr-Latn-BA"/>
              </w:rPr>
            </w:pPr>
            <w:r w:rsidRPr="003D63E8">
              <w:rPr>
                <w:rFonts w:ascii="Arial" w:eastAsiaTheme="minorHAnsi" w:hAnsi="Arial" w:cs="Arial"/>
                <w:b/>
                <w:bCs/>
                <w:color w:val="auto"/>
                <w:szCs w:val="24"/>
                <w:lang w:val="sr-Latn-BA"/>
              </w:rPr>
              <w:t>Nmb</w:t>
            </w:r>
          </w:p>
        </w:tc>
      </w:tr>
      <w:tr w:rsidR="002B42EE" w:rsidRPr="00FA2B1E" w14:paraId="6D45479D" w14:textId="77777777" w:rsidTr="00E814FD">
        <w:tc>
          <w:tcPr>
            <w:tcW w:w="1665" w:type="dxa"/>
            <w:tcBorders>
              <w:top w:val="single" w:sz="4" w:space="0" w:color="auto"/>
              <w:left w:val="single" w:sz="4" w:space="0" w:color="auto"/>
              <w:bottom w:val="single" w:sz="4" w:space="0" w:color="auto"/>
              <w:right w:val="single" w:sz="4" w:space="0" w:color="auto"/>
            </w:tcBorders>
            <w:hideMark/>
          </w:tcPr>
          <w:p w14:paraId="67F991BF"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5201</w:t>
            </w:r>
          </w:p>
        </w:tc>
        <w:tc>
          <w:tcPr>
            <w:tcW w:w="5886" w:type="dxa"/>
            <w:tcBorders>
              <w:top w:val="single" w:sz="4" w:space="0" w:color="auto"/>
              <w:left w:val="single" w:sz="4" w:space="0" w:color="auto"/>
              <w:bottom w:val="single" w:sz="4" w:space="0" w:color="auto"/>
              <w:right w:val="single" w:sz="4" w:space="0" w:color="auto"/>
            </w:tcBorders>
          </w:tcPr>
          <w:p w14:paraId="6C5947B7" w14:textId="7A0174FB" w:rsidR="002B42EE" w:rsidRPr="00FA2B1E" w:rsidRDefault="002B42EE" w:rsidP="00FA2B1E">
            <w:pPr>
              <w:rPr>
                <w:rFonts w:ascii="Arial" w:eastAsiaTheme="minorHAnsi" w:hAnsi="Arial" w:cs="Arial"/>
                <w:color w:val="auto"/>
                <w:szCs w:val="24"/>
                <w:lang w:val="sr-Latn-BA"/>
              </w:rPr>
            </w:pPr>
            <w:r w:rsidRPr="00FA2B1E">
              <w:rPr>
                <w:rFonts w:ascii="Arial" w:hAnsi="Arial" w:cs="Arial"/>
              </w:rPr>
              <w:t>Document check</w:t>
            </w:r>
          </w:p>
        </w:tc>
        <w:tc>
          <w:tcPr>
            <w:tcW w:w="1509" w:type="dxa"/>
            <w:tcBorders>
              <w:top w:val="single" w:sz="4" w:space="0" w:color="auto"/>
              <w:left w:val="single" w:sz="4" w:space="0" w:color="auto"/>
              <w:bottom w:val="single" w:sz="4" w:space="0" w:color="auto"/>
              <w:right w:val="single" w:sz="4" w:space="0" w:color="auto"/>
            </w:tcBorders>
            <w:hideMark/>
          </w:tcPr>
          <w:p w14:paraId="382136EF"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4</w:t>
            </w:r>
          </w:p>
        </w:tc>
      </w:tr>
      <w:tr w:rsidR="002B42EE" w:rsidRPr="00FA2B1E" w14:paraId="33954052" w14:textId="77777777" w:rsidTr="00E814FD">
        <w:tc>
          <w:tcPr>
            <w:tcW w:w="1665" w:type="dxa"/>
            <w:tcBorders>
              <w:top w:val="single" w:sz="4" w:space="0" w:color="auto"/>
              <w:left w:val="single" w:sz="4" w:space="0" w:color="auto"/>
              <w:bottom w:val="single" w:sz="4" w:space="0" w:color="auto"/>
              <w:right w:val="single" w:sz="4" w:space="0" w:color="auto"/>
            </w:tcBorders>
            <w:hideMark/>
          </w:tcPr>
          <w:p w14:paraId="15D9353E"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5004</w:t>
            </w:r>
          </w:p>
        </w:tc>
        <w:tc>
          <w:tcPr>
            <w:tcW w:w="5886" w:type="dxa"/>
            <w:tcBorders>
              <w:top w:val="single" w:sz="4" w:space="0" w:color="auto"/>
              <w:left w:val="single" w:sz="4" w:space="0" w:color="auto"/>
              <w:bottom w:val="single" w:sz="4" w:space="0" w:color="auto"/>
              <w:right w:val="single" w:sz="4" w:space="0" w:color="auto"/>
            </w:tcBorders>
          </w:tcPr>
          <w:p w14:paraId="48DC51E2" w14:textId="684FF366" w:rsidR="002B42EE" w:rsidRPr="00FA2B1E" w:rsidRDefault="002B42EE" w:rsidP="00FA2B1E">
            <w:pPr>
              <w:rPr>
                <w:rFonts w:ascii="Arial" w:eastAsiaTheme="minorHAnsi" w:hAnsi="Arial" w:cs="Arial"/>
                <w:color w:val="auto"/>
                <w:szCs w:val="24"/>
                <w:lang w:val="sr-Latn-BA"/>
              </w:rPr>
            </w:pPr>
            <w:r w:rsidRPr="00FA2B1E">
              <w:rPr>
                <w:rFonts w:ascii="Arial" w:hAnsi="Arial" w:cs="Arial"/>
              </w:rPr>
              <w:t>Ex post control</w:t>
            </w:r>
          </w:p>
        </w:tc>
        <w:tc>
          <w:tcPr>
            <w:tcW w:w="1509" w:type="dxa"/>
            <w:tcBorders>
              <w:top w:val="single" w:sz="4" w:space="0" w:color="auto"/>
              <w:left w:val="single" w:sz="4" w:space="0" w:color="auto"/>
              <w:bottom w:val="single" w:sz="4" w:space="0" w:color="auto"/>
              <w:right w:val="single" w:sz="4" w:space="0" w:color="auto"/>
            </w:tcBorders>
            <w:hideMark/>
          </w:tcPr>
          <w:p w14:paraId="473E1415"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21</w:t>
            </w:r>
          </w:p>
        </w:tc>
      </w:tr>
      <w:tr w:rsidR="00BC458B" w:rsidRPr="00FA2B1E" w14:paraId="1FF5360B" w14:textId="77777777" w:rsidTr="00E814FD">
        <w:tc>
          <w:tcPr>
            <w:tcW w:w="1665" w:type="dxa"/>
            <w:tcBorders>
              <w:top w:val="single" w:sz="4" w:space="0" w:color="auto"/>
              <w:left w:val="single" w:sz="4" w:space="0" w:color="auto"/>
              <w:bottom w:val="single" w:sz="4" w:space="0" w:color="auto"/>
              <w:right w:val="single" w:sz="4" w:space="0" w:color="auto"/>
            </w:tcBorders>
          </w:tcPr>
          <w:p w14:paraId="7FD169B2" w14:textId="77777777" w:rsidR="00BC458B" w:rsidRPr="00FA2B1E" w:rsidRDefault="00BC458B"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D5204</w:t>
            </w:r>
          </w:p>
        </w:tc>
        <w:tc>
          <w:tcPr>
            <w:tcW w:w="5886" w:type="dxa"/>
            <w:tcBorders>
              <w:top w:val="single" w:sz="4" w:space="0" w:color="auto"/>
              <w:left w:val="single" w:sz="4" w:space="0" w:color="auto"/>
              <w:bottom w:val="single" w:sz="4" w:space="0" w:color="auto"/>
              <w:right w:val="single" w:sz="4" w:space="0" w:color="auto"/>
            </w:tcBorders>
          </w:tcPr>
          <w:p w14:paraId="1FD0BEB0" w14:textId="67428024" w:rsidR="00BC458B" w:rsidRPr="00FA2B1E" w:rsidRDefault="00BC458B"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O</w:t>
            </w:r>
            <w:r w:rsidR="002B42EE" w:rsidRPr="00FA2B1E">
              <w:rPr>
                <w:rFonts w:ascii="Arial" w:eastAsiaTheme="minorHAnsi" w:hAnsi="Arial" w:cs="Arial"/>
                <w:color w:val="auto"/>
                <w:szCs w:val="24"/>
                <w:lang w:val="sr-Latn-BA"/>
              </w:rPr>
              <w:t>thers-custom control, random control, audit etc</w:t>
            </w:r>
            <w:r w:rsidRPr="00FA2B1E">
              <w:rPr>
                <w:rFonts w:ascii="Arial" w:eastAsiaTheme="minorHAnsi" w:hAnsi="Arial" w:cs="Arial"/>
                <w:color w:val="auto"/>
                <w:szCs w:val="24"/>
                <w:lang w:val="sr-Latn-BA"/>
              </w:rPr>
              <w:t>.</w:t>
            </w:r>
          </w:p>
        </w:tc>
        <w:tc>
          <w:tcPr>
            <w:tcW w:w="1509" w:type="dxa"/>
            <w:tcBorders>
              <w:top w:val="single" w:sz="4" w:space="0" w:color="auto"/>
              <w:left w:val="single" w:sz="4" w:space="0" w:color="auto"/>
              <w:bottom w:val="single" w:sz="4" w:space="0" w:color="auto"/>
              <w:right w:val="single" w:sz="4" w:space="0" w:color="auto"/>
            </w:tcBorders>
          </w:tcPr>
          <w:p w14:paraId="26302481" w14:textId="77777777" w:rsidR="00BC458B" w:rsidRPr="00FA2B1E" w:rsidRDefault="00BC458B"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bl>
    <w:p w14:paraId="2EB37F0D" w14:textId="77777777" w:rsidR="00AE65D2" w:rsidRDefault="00AE65D2" w:rsidP="00FA2B1E">
      <w:pPr>
        <w:rPr>
          <w:rFonts w:ascii="Arial" w:hAnsi="Arial" w:cs="Arial"/>
          <w:color w:val="auto"/>
          <w:szCs w:val="24"/>
        </w:rPr>
      </w:pPr>
    </w:p>
    <w:p w14:paraId="597E2031" w14:textId="73BCD7E6" w:rsidR="00E814FD" w:rsidRPr="00FA2B1E" w:rsidRDefault="00E814FD" w:rsidP="00FA2B1E">
      <w:pPr>
        <w:rPr>
          <w:rFonts w:ascii="Arial" w:hAnsi="Arial" w:cs="Arial"/>
          <w:color w:val="auto"/>
          <w:szCs w:val="24"/>
        </w:rPr>
      </w:pPr>
      <w:r w:rsidRPr="00FA2B1E">
        <w:rPr>
          <w:rFonts w:ascii="Arial" w:hAnsi="Arial" w:cs="Arial"/>
          <w:color w:val="auto"/>
          <w:szCs w:val="24"/>
        </w:rPr>
        <w:t xml:space="preserve">These data provide insight into the different types of controls and their frequency within the given context. It is evident that </w:t>
      </w:r>
      <w:r w:rsidRPr="00FA2B1E">
        <w:rPr>
          <w:rFonts w:ascii="Arial" w:hAnsi="Arial" w:cs="Arial"/>
          <w:b/>
          <w:bCs/>
          <w:color w:val="auto"/>
          <w:szCs w:val="24"/>
        </w:rPr>
        <w:t>ex post controls</w:t>
      </w:r>
      <w:r w:rsidRPr="00FA2B1E">
        <w:rPr>
          <w:rFonts w:ascii="Arial" w:hAnsi="Arial" w:cs="Arial"/>
          <w:color w:val="auto"/>
          <w:szCs w:val="24"/>
        </w:rPr>
        <w:t xml:space="preserve"> are the most frequent type of control, which indicates the strong impact of evaluations carried out after implementation. This is followed by </w:t>
      </w:r>
      <w:r w:rsidRPr="00FA2B1E">
        <w:rPr>
          <w:rFonts w:ascii="Arial" w:hAnsi="Arial" w:cs="Arial"/>
          <w:b/>
          <w:bCs/>
          <w:color w:val="auto"/>
          <w:szCs w:val="24"/>
        </w:rPr>
        <w:t>document checks</w:t>
      </w:r>
      <w:r w:rsidRPr="00FA2B1E">
        <w:rPr>
          <w:rFonts w:ascii="Arial" w:hAnsi="Arial" w:cs="Arial"/>
          <w:color w:val="auto"/>
          <w:szCs w:val="24"/>
        </w:rPr>
        <w:t xml:space="preserve">, highlighting the importance of maintaining proper documentation throughout the process. The presence of </w:t>
      </w:r>
      <w:r w:rsidRPr="00FA2B1E">
        <w:rPr>
          <w:rFonts w:ascii="Arial" w:hAnsi="Arial" w:cs="Arial"/>
          <w:b/>
          <w:bCs/>
          <w:color w:val="auto"/>
          <w:szCs w:val="24"/>
        </w:rPr>
        <w:t>customs controls, inspections, audits and supervision</w:t>
      </w:r>
      <w:r w:rsidRPr="00FA2B1E">
        <w:rPr>
          <w:rFonts w:ascii="Arial" w:hAnsi="Arial" w:cs="Arial"/>
          <w:color w:val="auto"/>
          <w:szCs w:val="24"/>
        </w:rPr>
        <w:t xml:space="preserve"> demonstrates a broader scope of oversight activities.</w:t>
      </w:r>
    </w:p>
    <w:p w14:paraId="129337F4" w14:textId="77777777" w:rsidR="00AE65D2" w:rsidRDefault="00AE65D2" w:rsidP="00FA2B1E">
      <w:pPr>
        <w:rPr>
          <w:rFonts w:ascii="Arial" w:hAnsi="Arial" w:cs="Arial"/>
          <w:b/>
          <w:bCs/>
          <w:color w:val="auto"/>
          <w:szCs w:val="24"/>
        </w:rPr>
      </w:pPr>
    </w:p>
    <w:p w14:paraId="56A5E678" w14:textId="371DF029" w:rsidR="00E814FD" w:rsidRPr="00FA2B1E" w:rsidRDefault="00E814FD" w:rsidP="00FA2B1E">
      <w:pPr>
        <w:rPr>
          <w:rFonts w:ascii="Arial" w:hAnsi="Arial" w:cs="Arial"/>
          <w:color w:val="auto"/>
          <w:szCs w:val="24"/>
        </w:rPr>
      </w:pPr>
      <w:r w:rsidRPr="00FA2B1E">
        <w:rPr>
          <w:rFonts w:ascii="Arial" w:hAnsi="Arial" w:cs="Arial"/>
          <w:b/>
          <w:bCs/>
          <w:color w:val="auto"/>
          <w:szCs w:val="24"/>
        </w:rPr>
        <w:t>IPARD</w:t>
      </w:r>
      <w:r w:rsidRPr="00FA2B1E">
        <w:rPr>
          <w:rFonts w:ascii="Arial" w:hAnsi="Arial" w:cs="Arial"/>
          <w:color w:val="auto"/>
          <w:szCs w:val="24"/>
        </w:rPr>
        <w:t xml:space="preserve"> – With regard to the </w:t>
      </w:r>
      <w:r w:rsidRPr="00FA2B1E">
        <w:rPr>
          <w:rFonts w:ascii="Arial" w:hAnsi="Arial" w:cs="Arial"/>
          <w:b/>
          <w:bCs/>
          <w:color w:val="auto"/>
          <w:szCs w:val="24"/>
        </w:rPr>
        <w:t>type of control through which irregularities were identified</w:t>
      </w:r>
      <w:r w:rsidRPr="00FA2B1E">
        <w:rPr>
          <w:rFonts w:ascii="Arial" w:hAnsi="Arial" w:cs="Arial"/>
          <w:color w:val="auto"/>
          <w:szCs w:val="24"/>
        </w:rPr>
        <w:t>, the following data are obtained from the IMS system:</w:t>
      </w:r>
    </w:p>
    <w:p w14:paraId="5890C860" w14:textId="60E70DAC" w:rsidR="00FB2975" w:rsidRPr="00FA2B1E" w:rsidRDefault="00FB2975" w:rsidP="00FA2B1E">
      <w:pPr>
        <w:rPr>
          <w:rFonts w:ascii="Arial" w:eastAsiaTheme="minorHAnsi" w:hAnsi="Arial" w:cs="Arial"/>
          <w:color w:val="auto"/>
          <w:sz w:val="20"/>
          <w:szCs w:val="20"/>
          <w:lang w:val="sr-Latn-BA" w:eastAsia="en-US"/>
        </w:rPr>
      </w:pPr>
      <w:r w:rsidRPr="00FA2B1E">
        <w:rPr>
          <w:rFonts w:ascii="Arial" w:hAnsi="Arial" w:cs="Arial"/>
          <w:sz w:val="20"/>
          <w:szCs w:val="20"/>
        </w:rPr>
        <w:t>Table No. 10: Type/Method of Control – IPARD</w:t>
      </w:r>
    </w:p>
    <w:tbl>
      <w:tblPr>
        <w:tblStyle w:val="TableGrid0"/>
        <w:tblW w:w="0" w:type="auto"/>
        <w:tblInd w:w="0" w:type="dxa"/>
        <w:tblLook w:val="04A0" w:firstRow="1" w:lastRow="0" w:firstColumn="1" w:lastColumn="0" w:noHBand="0" w:noVBand="1"/>
      </w:tblPr>
      <w:tblGrid>
        <w:gridCol w:w="1668"/>
        <w:gridCol w:w="5883"/>
        <w:gridCol w:w="1509"/>
      </w:tblGrid>
      <w:tr w:rsidR="00B00AC3" w:rsidRPr="00FA2B1E" w14:paraId="6572BB29"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4F3F9A54" w14:textId="5BD23E14" w:rsidR="00B00AC3"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 xml:space="preserve">Type of control  </w:t>
            </w:r>
          </w:p>
        </w:tc>
        <w:tc>
          <w:tcPr>
            <w:tcW w:w="5883" w:type="dxa"/>
            <w:tcBorders>
              <w:top w:val="single" w:sz="4" w:space="0" w:color="auto"/>
              <w:left w:val="single" w:sz="4" w:space="0" w:color="auto"/>
              <w:bottom w:val="single" w:sz="4" w:space="0" w:color="auto"/>
              <w:right w:val="single" w:sz="4" w:space="0" w:color="auto"/>
            </w:tcBorders>
            <w:hideMark/>
          </w:tcPr>
          <w:p w14:paraId="56105B9C" w14:textId="57C41208" w:rsidR="00B00AC3"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509" w:type="dxa"/>
            <w:tcBorders>
              <w:top w:val="single" w:sz="4" w:space="0" w:color="auto"/>
              <w:left w:val="single" w:sz="4" w:space="0" w:color="auto"/>
              <w:bottom w:val="single" w:sz="4" w:space="0" w:color="auto"/>
              <w:right w:val="single" w:sz="4" w:space="0" w:color="auto"/>
            </w:tcBorders>
            <w:hideMark/>
          </w:tcPr>
          <w:p w14:paraId="4C975A5F" w14:textId="3E6FF520" w:rsidR="00B00AC3" w:rsidRPr="00FA2B1E" w:rsidRDefault="003D63E8" w:rsidP="00FA2B1E">
            <w:pPr>
              <w:rPr>
                <w:rFonts w:ascii="Arial" w:eastAsiaTheme="minorHAnsi" w:hAnsi="Arial" w:cs="Arial"/>
                <w:b/>
                <w:color w:val="auto"/>
                <w:szCs w:val="24"/>
                <w:lang w:val="sr-Latn-BA"/>
              </w:rPr>
            </w:pPr>
            <w:r w:rsidRPr="003D63E8">
              <w:rPr>
                <w:rFonts w:ascii="Arial" w:eastAsiaTheme="minorHAnsi" w:hAnsi="Arial" w:cs="Arial"/>
                <w:b/>
                <w:bCs/>
                <w:color w:val="auto"/>
                <w:szCs w:val="24"/>
                <w:lang w:val="sr-Latn-BA"/>
              </w:rPr>
              <w:t>Nmb</w:t>
            </w:r>
            <w:r w:rsidR="00B00AC3" w:rsidRPr="00FA2B1E">
              <w:rPr>
                <w:rFonts w:ascii="Arial" w:eastAsiaTheme="minorHAnsi" w:hAnsi="Arial" w:cs="Arial"/>
                <w:b/>
                <w:color w:val="auto"/>
                <w:szCs w:val="24"/>
                <w:lang w:val="sr-Latn-BA"/>
              </w:rPr>
              <w:t xml:space="preserve"> </w:t>
            </w:r>
          </w:p>
        </w:tc>
      </w:tr>
      <w:tr w:rsidR="002B42EE" w:rsidRPr="00FA2B1E" w14:paraId="3B54E51A"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7D830D20"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5000</w:t>
            </w:r>
          </w:p>
        </w:tc>
        <w:tc>
          <w:tcPr>
            <w:tcW w:w="5883" w:type="dxa"/>
            <w:tcBorders>
              <w:top w:val="single" w:sz="4" w:space="0" w:color="auto"/>
              <w:left w:val="single" w:sz="4" w:space="0" w:color="auto"/>
              <w:bottom w:val="single" w:sz="4" w:space="0" w:color="auto"/>
              <w:right w:val="single" w:sz="4" w:space="0" w:color="auto"/>
            </w:tcBorders>
            <w:hideMark/>
          </w:tcPr>
          <w:p w14:paraId="279B80C8" w14:textId="6CC6C7D3" w:rsidR="002B42EE" w:rsidRPr="00FA2B1E" w:rsidRDefault="002B42EE" w:rsidP="00FA2B1E">
            <w:pPr>
              <w:rPr>
                <w:rFonts w:ascii="Arial" w:eastAsiaTheme="minorHAnsi" w:hAnsi="Arial" w:cs="Arial"/>
                <w:color w:val="auto"/>
                <w:szCs w:val="24"/>
                <w:lang w:val="sr-Latn-BA"/>
              </w:rPr>
            </w:pPr>
            <w:r w:rsidRPr="00FA2B1E">
              <w:rPr>
                <w:rFonts w:ascii="Arial" w:hAnsi="Arial" w:cs="Arial"/>
              </w:rPr>
              <w:t>Initial request</w:t>
            </w:r>
          </w:p>
        </w:tc>
        <w:tc>
          <w:tcPr>
            <w:tcW w:w="1509" w:type="dxa"/>
            <w:tcBorders>
              <w:top w:val="single" w:sz="4" w:space="0" w:color="auto"/>
              <w:left w:val="single" w:sz="4" w:space="0" w:color="auto"/>
              <w:bottom w:val="single" w:sz="4" w:space="0" w:color="auto"/>
              <w:right w:val="single" w:sz="4" w:space="0" w:color="auto"/>
            </w:tcBorders>
            <w:hideMark/>
          </w:tcPr>
          <w:p w14:paraId="13A851C0"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r w:rsidR="002B42EE" w:rsidRPr="00FA2B1E" w14:paraId="2A18FB84"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42E5F2AF"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lastRenderedPageBreak/>
              <w:t>D 5001</w:t>
            </w:r>
          </w:p>
        </w:tc>
        <w:tc>
          <w:tcPr>
            <w:tcW w:w="5883" w:type="dxa"/>
            <w:tcBorders>
              <w:top w:val="single" w:sz="4" w:space="0" w:color="auto"/>
              <w:left w:val="single" w:sz="4" w:space="0" w:color="auto"/>
              <w:bottom w:val="single" w:sz="4" w:space="0" w:color="auto"/>
              <w:right w:val="single" w:sz="4" w:space="0" w:color="auto"/>
            </w:tcBorders>
            <w:hideMark/>
          </w:tcPr>
          <w:p w14:paraId="0A9BEE0E" w14:textId="38730F4F" w:rsidR="002B42EE" w:rsidRPr="00FA2B1E" w:rsidRDefault="002B42EE" w:rsidP="00FA2B1E">
            <w:pPr>
              <w:rPr>
                <w:rFonts w:ascii="Arial" w:eastAsiaTheme="minorHAnsi" w:hAnsi="Arial" w:cs="Arial"/>
                <w:color w:val="auto"/>
                <w:szCs w:val="24"/>
                <w:lang w:val="sr-Latn-BA"/>
              </w:rPr>
            </w:pPr>
            <w:r w:rsidRPr="00FA2B1E">
              <w:rPr>
                <w:rFonts w:ascii="Arial" w:hAnsi="Arial" w:cs="Arial"/>
              </w:rPr>
              <w:t>Account check</w:t>
            </w:r>
          </w:p>
        </w:tc>
        <w:tc>
          <w:tcPr>
            <w:tcW w:w="1509" w:type="dxa"/>
            <w:tcBorders>
              <w:top w:val="single" w:sz="4" w:space="0" w:color="auto"/>
              <w:left w:val="single" w:sz="4" w:space="0" w:color="auto"/>
              <w:bottom w:val="single" w:sz="4" w:space="0" w:color="auto"/>
              <w:right w:val="single" w:sz="4" w:space="0" w:color="auto"/>
            </w:tcBorders>
            <w:hideMark/>
          </w:tcPr>
          <w:p w14:paraId="1B0857B2"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8</w:t>
            </w:r>
          </w:p>
        </w:tc>
      </w:tr>
      <w:tr w:rsidR="002B42EE" w:rsidRPr="00FA2B1E" w14:paraId="036907F0"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1B75C51B"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5002</w:t>
            </w:r>
          </w:p>
        </w:tc>
        <w:tc>
          <w:tcPr>
            <w:tcW w:w="5883" w:type="dxa"/>
            <w:tcBorders>
              <w:top w:val="single" w:sz="4" w:space="0" w:color="auto"/>
              <w:left w:val="single" w:sz="4" w:space="0" w:color="auto"/>
              <w:bottom w:val="single" w:sz="4" w:space="0" w:color="auto"/>
              <w:right w:val="single" w:sz="4" w:space="0" w:color="auto"/>
            </w:tcBorders>
            <w:hideMark/>
          </w:tcPr>
          <w:p w14:paraId="10176199" w14:textId="59437FB3" w:rsidR="002B42EE" w:rsidRPr="00FA2B1E" w:rsidRDefault="002B42EE" w:rsidP="00FA2B1E">
            <w:pPr>
              <w:rPr>
                <w:rFonts w:ascii="Arial" w:eastAsiaTheme="minorHAnsi" w:hAnsi="Arial" w:cs="Arial"/>
                <w:color w:val="auto"/>
                <w:szCs w:val="24"/>
                <w:lang w:val="sr-Latn-BA"/>
              </w:rPr>
            </w:pPr>
            <w:r w:rsidRPr="00FA2B1E">
              <w:rPr>
                <w:rFonts w:ascii="Arial" w:hAnsi="Arial" w:cs="Arial"/>
              </w:rPr>
              <w:t>Inspection of the operator’s premises</w:t>
            </w:r>
          </w:p>
        </w:tc>
        <w:tc>
          <w:tcPr>
            <w:tcW w:w="1509" w:type="dxa"/>
            <w:tcBorders>
              <w:top w:val="single" w:sz="4" w:space="0" w:color="auto"/>
              <w:left w:val="single" w:sz="4" w:space="0" w:color="auto"/>
              <w:bottom w:val="single" w:sz="4" w:space="0" w:color="auto"/>
              <w:right w:val="single" w:sz="4" w:space="0" w:color="auto"/>
            </w:tcBorders>
            <w:hideMark/>
          </w:tcPr>
          <w:p w14:paraId="6C07D451"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2B42EE" w:rsidRPr="00FA2B1E" w14:paraId="210152CC"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6F6233DD"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5003</w:t>
            </w:r>
          </w:p>
        </w:tc>
        <w:tc>
          <w:tcPr>
            <w:tcW w:w="5883" w:type="dxa"/>
            <w:tcBorders>
              <w:top w:val="single" w:sz="4" w:space="0" w:color="auto"/>
              <w:left w:val="single" w:sz="4" w:space="0" w:color="auto"/>
              <w:bottom w:val="single" w:sz="4" w:space="0" w:color="auto"/>
              <w:right w:val="single" w:sz="4" w:space="0" w:color="auto"/>
            </w:tcBorders>
            <w:hideMark/>
          </w:tcPr>
          <w:p w14:paraId="256C8F89" w14:textId="0B4B2202" w:rsidR="002B42EE" w:rsidRPr="00FA2B1E" w:rsidRDefault="002B42EE" w:rsidP="00FA2B1E">
            <w:pPr>
              <w:rPr>
                <w:rFonts w:ascii="Arial" w:eastAsiaTheme="minorHAnsi" w:hAnsi="Arial" w:cs="Arial"/>
                <w:color w:val="auto"/>
                <w:szCs w:val="24"/>
                <w:lang w:val="sr-Latn-BA"/>
              </w:rPr>
            </w:pPr>
            <w:r w:rsidRPr="00FA2B1E">
              <w:rPr>
                <w:rFonts w:ascii="Arial" w:hAnsi="Arial" w:cs="Arial"/>
              </w:rPr>
              <w:t>On-the-spot check</w:t>
            </w:r>
          </w:p>
        </w:tc>
        <w:tc>
          <w:tcPr>
            <w:tcW w:w="1509" w:type="dxa"/>
            <w:tcBorders>
              <w:top w:val="single" w:sz="4" w:space="0" w:color="auto"/>
              <w:left w:val="single" w:sz="4" w:space="0" w:color="auto"/>
              <w:bottom w:val="single" w:sz="4" w:space="0" w:color="auto"/>
              <w:right w:val="single" w:sz="4" w:space="0" w:color="auto"/>
            </w:tcBorders>
            <w:hideMark/>
          </w:tcPr>
          <w:p w14:paraId="50CB4420"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17</w:t>
            </w:r>
          </w:p>
        </w:tc>
      </w:tr>
      <w:tr w:rsidR="002B42EE" w:rsidRPr="00FA2B1E" w14:paraId="61E25A15"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4AD22769"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5004</w:t>
            </w:r>
          </w:p>
        </w:tc>
        <w:tc>
          <w:tcPr>
            <w:tcW w:w="5883" w:type="dxa"/>
            <w:tcBorders>
              <w:top w:val="single" w:sz="4" w:space="0" w:color="auto"/>
              <w:left w:val="single" w:sz="4" w:space="0" w:color="auto"/>
              <w:bottom w:val="single" w:sz="4" w:space="0" w:color="auto"/>
              <w:right w:val="single" w:sz="4" w:space="0" w:color="auto"/>
            </w:tcBorders>
            <w:hideMark/>
          </w:tcPr>
          <w:p w14:paraId="7B3ED609" w14:textId="12CDF895" w:rsidR="002B42EE" w:rsidRPr="00FA2B1E" w:rsidRDefault="002B42EE" w:rsidP="00FA2B1E">
            <w:pPr>
              <w:rPr>
                <w:rFonts w:ascii="Arial" w:eastAsiaTheme="minorHAnsi" w:hAnsi="Arial" w:cs="Arial"/>
                <w:color w:val="auto"/>
                <w:szCs w:val="24"/>
                <w:lang w:val="sr-Latn-BA"/>
              </w:rPr>
            </w:pPr>
            <w:r w:rsidRPr="00FA2B1E">
              <w:rPr>
                <w:rFonts w:ascii="Arial" w:hAnsi="Arial" w:cs="Arial"/>
              </w:rPr>
              <w:t>Ex post control</w:t>
            </w:r>
          </w:p>
        </w:tc>
        <w:tc>
          <w:tcPr>
            <w:tcW w:w="1509" w:type="dxa"/>
            <w:tcBorders>
              <w:top w:val="single" w:sz="4" w:space="0" w:color="auto"/>
              <w:left w:val="single" w:sz="4" w:space="0" w:color="auto"/>
              <w:bottom w:val="single" w:sz="4" w:space="0" w:color="auto"/>
              <w:right w:val="single" w:sz="4" w:space="0" w:color="auto"/>
            </w:tcBorders>
            <w:hideMark/>
          </w:tcPr>
          <w:p w14:paraId="34A610E1"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8</w:t>
            </w:r>
          </w:p>
        </w:tc>
      </w:tr>
      <w:tr w:rsidR="002B42EE" w:rsidRPr="00FA2B1E" w14:paraId="651463A0"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43A6C95F"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5201</w:t>
            </w:r>
          </w:p>
        </w:tc>
        <w:tc>
          <w:tcPr>
            <w:tcW w:w="5883" w:type="dxa"/>
            <w:tcBorders>
              <w:top w:val="single" w:sz="4" w:space="0" w:color="auto"/>
              <w:left w:val="single" w:sz="4" w:space="0" w:color="auto"/>
              <w:bottom w:val="single" w:sz="4" w:space="0" w:color="auto"/>
              <w:right w:val="single" w:sz="4" w:space="0" w:color="auto"/>
            </w:tcBorders>
            <w:hideMark/>
          </w:tcPr>
          <w:p w14:paraId="70881102" w14:textId="0424E117" w:rsidR="002B42EE" w:rsidRPr="00FA2B1E" w:rsidRDefault="002B42EE" w:rsidP="00FA2B1E">
            <w:pPr>
              <w:rPr>
                <w:rFonts w:ascii="Arial" w:eastAsiaTheme="minorHAnsi" w:hAnsi="Arial" w:cs="Arial"/>
                <w:color w:val="auto"/>
                <w:szCs w:val="24"/>
                <w:lang w:val="sr-Latn-BA"/>
              </w:rPr>
            </w:pPr>
            <w:r w:rsidRPr="00FA2B1E">
              <w:rPr>
                <w:rFonts w:ascii="Arial" w:hAnsi="Arial" w:cs="Arial"/>
              </w:rPr>
              <w:t>Document check</w:t>
            </w:r>
          </w:p>
        </w:tc>
        <w:tc>
          <w:tcPr>
            <w:tcW w:w="1509" w:type="dxa"/>
            <w:tcBorders>
              <w:top w:val="single" w:sz="4" w:space="0" w:color="auto"/>
              <w:left w:val="single" w:sz="4" w:space="0" w:color="auto"/>
              <w:bottom w:val="single" w:sz="4" w:space="0" w:color="auto"/>
              <w:right w:val="single" w:sz="4" w:space="0" w:color="auto"/>
            </w:tcBorders>
            <w:hideMark/>
          </w:tcPr>
          <w:p w14:paraId="2F016F37"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12</w:t>
            </w:r>
          </w:p>
        </w:tc>
      </w:tr>
      <w:tr w:rsidR="002B42EE" w:rsidRPr="00FA2B1E" w14:paraId="53E93EB8"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5A3ED860"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5999</w:t>
            </w:r>
          </w:p>
        </w:tc>
        <w:tc>
          <w:tcPr>
            <w:tcW w:w="5883" w:type="dxa"/>
            <w:tcBorders>
              <w:top w:val="single" w:sz="4" w:space="0" w:color="auto"/>
              <w:left w:val="single" w:sz="4" w:space="0" w:color="auto"/>
              <w:bottom w:val="single" w:sz="4" w:space="0" w:color="auto"/>
              <w:right w:val="single" w:sz="4" w:space="0" w:color="auto"/>
            </w:tcBorders>
            <w:hideMark/>
          </w:tcPr>
          <w:p w14:paraId="37FFC041" w14:textId="2FC22C3C" w:rsidR="002B42EE" w:rsidRPr="00FA2B1E" w:rsidRDefault="002B42EE" w:rsidP="00FA2B1E">
            <w:pPr>
              <w:rPr>
                <w:rFonts w:ascii="Arial" w:eastAsiaTheme="minorHAnsi" w:hAnsi="Arial" w:cs="Arial"/>
                <w:color w:val="auto"/>
                <w:szCs w:val="24"/>
                <w:lang w:val="sr-Latn-BA"/>
              </w:rPr>
            </w:pPr>
            <w:r w:rsidRPr="00FA2B1E">
              <w:rPr>
                <w:rFonts w:ascii="Arial" w:hAnsi="Arial" w:cs="Arial"/>
              </w:rPr>
              <w:t>Other</w:t>
            </w:r>
          </w:p>
        </w:tc>
        <w:tc>
          <w:tcPr>
            <w:tcW w:w="1509" w:type="dxa"/>
            <w:tcBorders>
              <w:top w:val="single" w:sz="4" w:space="0" w:color="auto"/>
              <w:left w:val="single" w:sz="4" w:space="0" w:color="auto"/>
              <w:bottom w:val="single" w:sz="4" w:space="0" w:color="auto"/>
              <w:right w:val="single" w:sz="4" w:space="0" w:color="auto"/>
            </w:tcBorders>
            <w:hideMark/>
          </w:tcPr>
          <w:p w14:paraId="697F4E3C"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2B42EE" w:rsidRPr="00FA2B1E" w14:paraId="282EF5E8"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3617FA67"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5103</w:t>
            </w:r>
          </w:p>
        </w:tc>
        <w:tc>
          <w:tcPr>
            <w:tcW w:w="5883" w:type="dxa"/>
            <w:tcBorders>
              <w:top w:val="single" w:sz="4" w:space="0" w:color="auto"/>
              <w:left w:val="single" w:sz="4" w:space="0" w:color="auto"/>
              <w:bottom w:val="single" w:sz="4" w:space="0" w:color="auto"/>
              <w:right w:val="single" w:sz="4" w:space="0" w:color="auto"/>
            </w:tcBorders>
          </w:tcPr>
          <w:p w14:paraId="50EE07ED" w14:textId="5D12FFC7" w:rsidR="002B42EE" w:rsidRPr="00FA2B1E" w:rsidRDefault="002B42EE" w:rsidP="00FA2B1E">
            <w:pPr>
              <w:rPr>
                <w:rFonts w:ascii="Arial" w:eastAsiaTheme="minorHAnsi" w:hAnsi="Arial" w:cs="Arial"/>
                <w:color w:val="auto"/>
                <w:szCs w:val="24"/>
                <w:lang w:val="sr-Latn-BA"/>
              </w:rPr>
            </w:pPr>
            <w:r w:rsidRPr="00FA2B1E">
              <w:rPr>
                <w:rFonts w:ascii="Arial" w:hAnsi="Arial" w:cs="Arial"/>
              </w:rPr>
              <w:t>Physical inspection of goods</w:t>
            </w:r>
          </w:p>
        </w:tc>
        <w:tc>
          <w:tcPr>
            <w:tcW w:w="1509" w:type="dxa"/>
            <w:tcBorders>
              <w:top w:val="single" w:sz="4" w:space="0" w:color="auto"/>
              <w:left w:val="single" w:sz="4" w:space="0" w:color="auto"/>
              <w:bottom w:val="single" w:sz="4" w:space="0" w:color="auto"/>
              <w:right w:val="single" w:sz="4" w:space="0" w:color="auto"/>
            </w:tcBorders>
            <w:hideMark/>
          </w:tcPr>
          <w:p w14:paraId="56B2E603"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8</w:t>
            </w:r>
          </w:p>
        </w:tc>
      </w:tr>
      <w:tr w:rsidR="002B42EE" w:rsidRPr="00FA2B1E" w14:paraId="3F99A9D7" w14:textId="77777777" w:rsidTr="00E814FD">
        <w:tc>
          <w:tcPr>
            <w:tcW w:w="1668" w:type="dxa"/>
            <w:tcBorders>
              <w:top w:val="single" w:sz="4" w:space="0" w:color="auto"/>
              <w:left w:val="single" w:sz="4" w:space="0" w:color="auto"/>
              <w:bottom w:val="single" w:sz="4" w:space="0" w:color="auto"/>
              <w:right w:val="single" w:sz="4" w:space="0" w:color="auto"/>
            </w:tcBorders>
            <w:hideMark/>
          </w:tcPr>
          <w:p w14:paraId="2C9C7F94"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5101</w:t>
            </w:r>
          </w:p>
        </w:tc>
        <w:tc>
          <w:tcPr>
            <w:tcW w:w="5883" w:type="dxa"/>
            <w:tcBorders>
              <w:top w:val="single" w:sz="4" w:space="0" w:color="auto"/>
              <w:left w:val="single" w:sz="4" w:space="0" w:color="auto"/>
              <w:bottom w:val="single" w:sz="4" w:space="0" w:color="auto"/>
              <w:right w:val="single" w:sz="4" w:space="0" w:color="auto"/>
            </w:tcBorders>
          </w:tcPr>
          <w:p w14:paraId="0AD71062" w14:textId="2E554E57" w:rsidR="002B42EE" w:rsidRPr="00FA2B1E" w:rsidRDefault="002B42EE" w:rsidP="00FA2B1E">
            <w:pPr>
              <w:rPr>
                <w:rFonts w:ascii="Arial" w:eastAsiaTheme="minorHAnsi" w:hAnsi="Arial" w:cs="Arial"/>
                <w:color w:val="auto"/>
                <w:szCs w:val="24"/>
                <w:lang w:val="sr-Latn-BA"/>
              </w:rPr>
            </w:pPr>
            <w:r w:rsidRPr="00FA2B1E">
              <w:rPr>
                <w:rFonts w:ascii="Arial" w:hAnsi="Arial" w:cs="Arial"/>
              </w:rPr>
              <w:t>Product inspection</w:t>
            </w:r>
          </w:p>
        </w:tc>
        <w:tc>
          <w:tcPr>
            <w:tcW w:w="1509" w:type="dxa"/>
            <w:tcBorders>
              <w:top w:val="single" w:sz="4" w:space="0" w:color="auto"/>
              <w:left w:val="single" w:sz="4" w:space="0" w:color="auto"/>
              <w:bottom w:val="single" w:sz="4" w:space="0" w:color="auto"/>
              <w:right w:val="single" w:sz="4" w:space="0" w:color="auto"/>
            </w:tcBorders>
            <w:hideMark/>
          </w:tcPr>
          <w:p w14:paraId="779C3B3E" w14:textId="77777777" w:rsidR="002B42EE"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4</w:t>
            </w:r>
          </w:p>
        </w:tc>
      </w:tr>
    </w:tbl>
    <w:p w14:paraId="1AFDEB0A" w14:textId="77777777" w:rsidR="00AE65D2" w:rsidRDefault="00AE65D2" w:rsidP="00FA2B1E">
      <w:pPr>
        <w:rPr>
          <w:rFonts w:ascii="Arial" w:hAnsi="Arial" w:cs="Arial"/>
          <w:color w:val="auto"/>
          <w:szCs w:val="24"/>
        </w:rPr>
      </w:pPr>
    </w:p>
    <w:p w14:paraId="31DAFD80" w14:textId="34D64410" w:rsidR="00E814FD" w:rsidRPr="00FA2B1E" w:rsidRDefault="00E814FD" w:rsidP="00FA2B1E">
      <w:pPr>
        <w:rPr>
          <w:rFonts w:ascii="Arial" w:hAnsi="Arial" w:cs="Arial"/>
          <w:color w:val="auto"/>
          <w:szCs w:val="24"/>
        </w:rPr>
      </w:pPr>
      <w:r w:rsidRPr="00FA2B1E">
        <w:rPr>
          <w:rFonts w:ascii="Arial" w:hAnsi="Arial" w:cs="Arial"/>
          <w:color w:val="auto"/>
          <w:szCs w:val="24"/>
        </w:rPr>
        <w:t xml:space="preserve">The presented data show that the </w:t>
      </w:r>
      <w:r w:rsidRPr="00FA2B1E">
        <w:rPr>
          <w:rFonts w:ascii="Arial" w:hAnsi="Arial" w:cs="Arial"/>
          <w:b/>
          <w:bCs/>
          <w:color w:val="auto"/>
          <w:szCs w:val="24"/>
        </w:rPr>
        <w:t>most frequently used control method</w:t>
      </w:r>
      <w:r w:rsidRPr="00FA2B1E">
        <w:rPr>
          <w:rFonts w:ascii="Arial" w:hAnsi="Arial" w:cs="Arial"/>
          <w:color w:val="auto"/>
          <w:szCs w:val="24"/>
        </w:rPr>
        <w:t xml:space="preserve"> was </w:t>
      </w:r>
      <w:r w:rsidRPr="00FA2B1E">
        <w:rPr>
          <w:rFonts w:ascii="Arial" w:hAnsi="Arial" w:cs="Arial"/>
          <w:b/>
          <w:bCs/>
          <w:color w:val="auto"/>
          <w:szCs w:val="24"/>
        </w:rPr>
        <w:t>on-the-spot checks (D5003)</w:t>
      </w:r>
      <w:r w:rsidRPr="00FA2B1E">
        <w:rPr>
          <w:rFonts w:ascii="Arial" w:hAnsi="Arial" w:cs="Arial"/>
          <w:color w:val="auto"/>
          <w:szCs w:val="24"/>
        </w:rPr>
        <w:t xml:space="preserve">, with </w:t>
      </w:r>
      <w:r w:rsidRPr="00FA2B1E">
        <w:rPr>
          <w:rFonts w:ascii="Arial" w:hAnsi="Arial" w:cs="Arial"/>
          <w:b/>
          <w:bCs/>
          <w:color w:val="auto"/>
          <w:szCs w:val="24"/>
        </w:rPr>
        <w:t>17 recorded cases</w:t>
      </w:r>
      <w:r w:rsidRPr="00FA2B1E">
        <w:rPr>
          <w:rFonts w:ascii="Arial" w:hAnsi="Arial" w:cs="Arial"/>
          <w:color w:val="auto"/>
          <w:szCs w:val="24"/>
        </w:rPr>
        <w:t xml:space="preserve">. This indicates the significant role of field inspections in ensuring compliance with applicable regulations. </w:t>
      </w:r>
      <w:r w:rsidRPr="00FA2B1E">
        <w:rPr>
          <w:rFonts w:ascii="Arial" w:hAnsi="Arial" w:cs="Arial"/>
          <w:b/>
          <w:bCs/>
          <w:color w:val="auto"/>
          <w:szCs w:val="24"/>
        </w:rPr>
        <w:t>Account checks (D5001)</w:t>
      </w:r>
      <w:r w:rsidRPr="00FA2B1E">
        <w:rPr>
          <w:rFonts w:ascii="Arial" w:hAnsi="Arial" w:cs="Arial"/>
          <w:color w:val="auto"/>
          <w:szCs w:val="24"/>
        </w:rPr>
        <w:t xml:space="preserve"> were recorded in </w:t>
      </w:r>
      <w:r w:rsidRPr="00FA2B1E">
        <w:rPr>
          <w:rFonts w:ascii="Arial" w:hAnsi="Arial" w:cs="Arial"/>
          <w:b/>
          <w:bCs/>
          <w:color w:val="auto"/>
          <w:szCs w:val="24"/>
        </w:rPr>
        <w:t>eight cases</w:t>
      </w:r>
      <w:r w:rsidRPr="00FA2B1E">
        <w:rPr>
          <w:rFonts w:ascii="Arial" w:hAnsi="Arial" w:cs="Arial"/>
          <w:color w:val="auto"/>
          <w:szCs w:val="24"/>
        </w:rPr>
        <w:t>, suggesting the importance of financial verification and the monitoring of accounts within the programme.</w:t>
      </w:r>
    </w:p>
    <w:p w14:paraId="07129493" w14:textId="77777777" w:rsidR="00AE65D2" w:rsidRDefault="00AE65D2" w:rsidP="00FA2B1E">
      <w:pPr>
        <w:rPr>
          <w:rFonts w:ascii="Arial" w:hAnsi="Arial" w:cs="Arial"/>
          <w:color w:val="auto"/>
          <w:szCs w:val="24"/>
        </w:rPr>
      </w:pPr>
    </w:p>
    <w:p w14:paraId="393BF623" w14:textId="1A2E8E37" w:rsidR="00E814FD" w:rsidRPr="00FA2B1E" w:rsidRDefault="00E814FD" w:rsidP="00FA2B1E">
      <w:pPr>
        <w:rPr>
          <w:rFonts w:ascii="Arial" w:hAnsi="Arial" w:cs="Arial"/>
          <w:color w:val="auto"/>
          <w:szCs w:val="24"/>
        </w:rPr>
      </w:pPr>
      <w:r w:rsidRPr="00FA2B1E">
        <w:rPr>
          <w:rFonts w:ascii="Arial" w:hAnsi="Arial" w:cs="Arial"/>
          <w:color w:val="auto"/>
          <w:szCs w:val="24"/>
        </w:rPr>
        <w:t xml:space="preserve">The emphasis on </w:t>
      </w:r>
      <w:r w:rsidRPr="00FA2B1E">
        <w:rPr>
          <w:rFonts w:ascii="Arial" w:hAnsi="Arial" w:cs="Arial"/>
          <w:b/>
          <w:bCs/>
          <w:color w:val="auto"/>
          <w:szCs w:val="24"/>
        </w:rPr>
        <w:t>on-the-spot checks</w:t>
      </w:r>
      <w:r w:rsidRPr="00FA2B1E">
        <w:rPr>
          <w:rFonts w:ascii="Arial" w:hAnsi="Arial" w:cs="Arial"/>
          <w:color w:val="auto"/>
          <w:szCs w:val="24"/>
        </w:rPr>
        <w:t xml:space="preserve"> and </w:t>
      </w:r>
      <w:r w:rsidRPr="00FA2B1E">
        <w:rPr>
          <w:rFonts w:ascii="Arial" w:hAnsi="Arial" w:cs="Arial"/>
          <w:b/>
          <w:bCs/>
          <w:color w:val="auto"/>
          <w:szCs w:val="24"/>
        </w:rPr>
        <w:t>document checks</w:t>
      </w:r>
      <w:r w:rsidRPr="00FA2B1E">
        <w:rPr>
          <w:rFonts w:ascii="Arial" w:hAnsi="Arial" w:cs="Arial"/>
          <w:color w:val="auto"/>
          <w:szCs w:val="24"/>
        </w:rPr>
        <w:t xml:space="preserve"> highlights the importance of monitoring activities and documentation in order to ensure compliance with regulations. Although certain types of controls, such as </w:t>
      </w:r>
      <w:r w:rsidRPr="00FA2B1E">
        <w:rPr>
          <w:rFonts w:ascii="Arial" w:hAnsi="Arial" w:cs="Arial"/>
          <w:b/>
          <w:bCs/>
          <w:color w:val="auto"/>
          <w:szCs w:val="24"/>
        </w:rPr>
        <w:t>initial request checks</w:t>
      </w:r>
      <w:r w:rsidRPr="00FA2B1E">
        <w:rPr>
          <w:rFonts w:ascii="Arial" w:hAnsi="Arial" w:cs="Arial"/>
          <w:color w:val="auto"/>
          <w:szCs w:val="24"/>
        </w:rPr>
        <w:t xml:space="preserve"> or </w:t>
      </w:r>
      <w:r w:rsidRPr="00FA2B1E">
        <w:rPr>
          <w:rFonts w:ascii="Arial" w:hAnsi="Arial" w:cs="Arial"/>
          <w:b/>
          <w:bCs/>
          <w:color w:val="auto"/>
          <w:szCs w:val="24"/>
        </w:rPr>
        <w:t>inspections of operators’ premises</w:t>
      </w:r>
      <w:r w:rsidRPr="00FA2B1E">
        <w:rPr>
          <w:rFonts w:ascii="Arial" w:hAnsi="Arial" w:cs="Arial"/>
          <w:color w:val="auto"/>
          <w:szCs w:val="24"/>
        </w:rPr>
        <w:t>, were not frequently applied, it remains important that all types of controls are used where necessary in order to safeguard the integrity of the programme and ensure the proper use of funds.</w:t>
      </w:r>
    </w:p>
    <w:p w14:paraId="4CCFAB9A" w14:textId="77777777" w:rsidR="00AE65D2" w:rsidRDefault="00AE65D2" w:rsidP="00FA2B1E">
      <w:pPr>
        <w:rPr>
          <w:rFonts w:ascii="Arial" w:hAnsi="Arial" w:cs="Arial"/>
          <w:b/>
          <w:bCs/>
          <w:color w:val="auto"/>
          <w:szCs w:val="24"/>
        </w:rPr>
      </w:pPr>
    </w:p>
    <w:p w14:paraId="4C5E6000" w14:textId="55F71C5E" w:rsidR="00E814FD" w:rsidRDefault="00E814FD" w:rsidP="00FA2B1E">
      <w:pPr>
        <w:rPr>
          <w:rFonts w:ascii="Arial" w:hAnsi="Arial" w:cs="Arial"/>
          <w:color w:val="auto"/>
          <w:szCs w:val="24"/>
        </w:rPr>
      </w:pPr>
      <w:r w:rsidRPr="00FA2B1E">
        <w:rPr>
          <w:rFonts w:ascii="Arial" w:hAnsi="Arial" w:cs="Arial"/>
          <w:b/>
          <w:bCs/>
          <w:color w:val="auto"/>
          <w:szCs w:val="24"/>
        </w:rPr>
        <w:t>Montenegro – Kosovo and Montenegro – Albania</w:t>
      </w:r>
      <w:r w:rsidRPr="00FA2B1E">
        <w:rPr>
          <w:rFonts w:ascii="Arial" w:hAnsi="Arial" w:cs="Arial"/>
          <w:color w:val="auto"/>
          <w:szCs w:val="24"/>
        </w:rPr>
        <w:t xml:space="preserve"> – With regard to the </w:t>
      </w:r>
      <w:r w:rsidRPr="00FA2B1E">
        <w:rPr>
          <w:rFonts w:ascii="Arial" w:hAnsi="Arial" w:cs="Arial"/>
          <w:b/>
          <w:bCs/>
          <w:color w:val="auto"/>
          <w:szCs w:val="24"/>
        </w:rPr>
        <w:t>types of controls through which irregularities were detected and reported</w:t>
      </w:r>
      <w:r w:rsidRPr="00FA2B1E">
        <w:rPr>
          <w:rFonts w:ascii="Arial" w:hAnsi="Arial" w:cs="Arial"/>
          <w:color w:val="auto"/>
          <w:szCs w:val="24"/>
        </w:rPr>
        <w:t xml:space="preserve"> in the implementation of the cross-border cooperation programmes in which Montenegro participates, as previously stated, this concerns </w:t>
      </w:r>
      <w:r w:rsidRPr="00FA2B1E">
        <w:rPr>
          <w:rFonts w:ascii="Arial" w:hAnsi="Arial" w:cs="Arial"/>
          <w:b/>
          <w:bCs/>
          <w:color w:val="auto"/>
          <w:szCs w:val="24"/>
        </w:rPr>
        <w:t>one project</w:t>
      </w:r>
      <w:r w:rsidRPr="00FA2B1E">
        <w:rPr>
          <w:rFonts w:ascii="Arial" w:hAnsi="Arial" w:cs="Arial"/>
          <w:color w:val="auto"/>
          <w:szCs w:val="24"/>
        </w:rPr>
        <w:t xml:space="preserve"> financed under the </w:t>
      </w:r>
      <w:r w:rsidRPr="00FA2B1E">
        <w:rPr>
          <w:rFonts w:ascii="Arial" w:hAnsi="Arial" w:cs="Arial"/>
          <w:b/>
          <w:bCs/>
          <w:color w:val="auto"/>
          <w:szCs w:val="24"/>
        </w:rPr>
        <w:t>Montenegro–Kosovo</w:t>
      </w:r>
      <w:r w:rsidRPr="00FA2B1E">
        <w:rPr>
          <w:rFonts w:ascii="Arial" w:hAnsi="Arial" w:cs="Arial"/>
          <w:color w:val="auto"/>
          <w:szCs w:val="24"/>
        </w:rPr>
        <w:t xml:space="preserve"> programme and </w:t>
      </w:r>
      <w:r w:rsidRPr="00FA2B1E">
        <w:rPr>
          <w:rFonts w:ascii="Arial" w:hAnsi="Arial" w:cs="Arial"/>
          <w:b/>
          <w:bCs/>
          <w:color w:val="auto"/>
          <w:szCs w:val="24"/>
        </w:rPr>
        <w:t>two projects</w:t>
      </w:r>
      <w:r w:rsidRPr="00FA2B1E">
        <w:rPr>
          <w:rFonts w:ascii="Arial" w:hAnsi="Arial" w:cs="Arial"/>
          <w:color w:val="auto"/>
          <w:szCs w:val="24"/>
        </w:rPr>
        <w:t xml:space="preserve"> financed under the </w:t>
      </w:r>
      <w:r w:rsidRPr="00FA2B1E">
        <w:rPr>
          <w:rFonts w:ascii="Arial" w:hAnsi="Arial" w:cs="Arial"/>
          <w:b/>
          <w:bCs/>
          <w:color w:val="auto"/>
          <w:szCs w:val="24"/>
        </w:rPr>
        <w:t>Montenegro–Albania</w:t>
      </w:r>
      <w:r w:rsidRPr="00FA2B1E">
        <w:rPr>
          <w:rFonts w:ascii="Arial" w:hAnsi="Arial" w:cs="Arial"/>
          <w:color w:val="auto"/>
          <w:szCs w:val="24"/>
        </w:rPr>
        <w:t xml:space="preserve"> programme. Based on data available in the </w:t>
      </w:r>
      <w:r w:rsidRPr="00FA2B1E">
        <w:rPr>
          <w:rFonts w:ascii="Arial" w:hAnsi="Arial" w:cs="Arial"/>
          <w:b/>
          <w:bCs/>
          <w:color w:val="auto"/>
          <w:szCs w:val="24"/>
        </w:rPr>
        <w:t>Irregularity Management System (IMS)</w:t>
      </w:r>
      <w:r w:rsidRPr="00FA2B1E">
        <w:rPr>
          <w:rFonts w:ascii="Arial" w:hAnsi="Arial" w:cs="Arial"/>
          <w:color w:val="auto"/>
          <w:szCs w:val="24"/>
        </w:rPr>
        <w:t>, the following information can be obtained for these three projects:</w:t>
      </w:r>
    </w:p>
    <w:p w14:paraId="040831CC" w14:textId="77777777" w:rsidR="00AE65D2" w:rsidRPr="00FA2B1E" w:rsidRDefault="00AE65D2" w:rsidP="00FA2B1E">
      <w:pPr>
        <w:rPr>
          <w:rFonts w:ascii="Arial" w:hAnsi="Arial" w:cs="Arial"/>
          <w:color w:val="auto"/>
          <w:szCs w:val="24"/>
        </w:rPr>
      </w:pPr>
    </w:p>
    <w:p w14:paraId="12409B15" w14:textId="3656DB1A" w:rsidR="009D17E7" w:rsidRPr="00FA2B1E" w:rsidRDefault="009D17E7" w:rsidP="00FA2B1E">
      <w:pPr>
        <w:rPr>
          <w:rFonts w:ascii="Arial" w:eastAsiaTheme="minorHAnsi" w:hAnsi="Arial" w:cs="Arial"/>
          <w:color w:val="auto"/>
          <w:sz w:val="20"/>
          <w:szCs w:val="20"/>
          <w:lang w:val="sr-Latn-BA" w:eastAsia="en-US"/>
        </w:rPr>
      </w:pPr>
      <w:r w:rsidRPr="00FA2B1E">
        <w:rPr>
          <w:rFonts w:ascii="Arial" w:hAnsi="Arial" w:cs="Arial"/>
          <w:sz w:val="20"/>
          <w:szCs w:val="20"/>
        </w:rPr>
        <w:t>Table No. 11: Type/Method of Control – Cross Border Cooperation</w:t>
      </w:r>
    </w:p>
    <w:tbl>
      <w:tblPr>
        <w:tblStyle w:val="TableGrid0"/>
        <w:tblW w:w="0" w:type="auto"/>
        <w:tblInd w:w="0" w:type="dxa"/>
        <w:tblLook w:val="04A0" w:firstRow="1" w:lastRow="0" w:firstColumn="1" w:lastColumn="0" w:noHBand="0" w:noVBand="1"/>
      </w:tblPr>
      <w:tblGrid>
        <w:gridCol w:w="1664"/>
        <w:gridCol w:w="5887"/>
        <w:gridCol w:w="1509"/>
      </w:tblGrid>
      <w:tr w:rsidR="00804BC8" w:rsidRPr="00FA2B1E" w14:paraId="7AF93BFD" w14:textId="77777777" w:rsidTr="00E814FD">
        <w:tc>
          <w:tcPr>
            <w:tcW w:w="1664" w:type="dxa"/>
            <w:tcBorders>
              <w:top w:val="single" w:sz="4" w:space="0" w:color="auto"/>
              <w:left w:val="single" w:sz="4" w:space="0" w:color="auto"/>
              <w:bottom w:val="single" w:sz="4" w:space="0" w:color="auto"/>
              <w:right w:val="single" w:sz="4" w:space="0" w:color="auto"/>
            </w:tcBorders>
            <w:hideMark/>
          </w:tcPr>
          <w:p w14:paraId="70E8BB86" w14:textId="56F40A37" w:rsidR="00804B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 xml:space="preserve">Type of control  </w:t>
            </w:r>
          </w:p>
        </w:tc>
        <w:tc>
          <w:tcPr>
            <w:tcW w:w="5887" w:type="dxa"/>
            <w:tcBorders>
              <w:top w:val="single" w:sz="4" w:space="0" w:color="auto"/>
              <w:left w:val="single" w:sz="4" w:space="0" w:color="auto"/>
              <w:bottom w:val="single" w:sz="4" w:space="0" w:color="auto"/>
              <w:right w:val="single" w:sz="4" w:space="0" w:color="auto"/>
            </w:tcBorders>
            <w:hideMark/>
          </w:tcPr>
          <w:p w14:paraId="2B6EED68" w14:textId="46BD09D8" w:rsidR="00804B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509" w:type="dxa"/>
            <w:tcBorders>
              <w:top w:val="single" w:sz="4" w:space="0" w:color="auto"/>
              <w:left w:val="single" w:sz="4" w:space="0" w:color="auto"/>
              <w:bottom w:val="single" w:sz="4" w:space="0" w:color="auto"/>
              <w:right w:val="single" w:sz="4" w:space="0" w:color="auto"/>
            </w:tcBorders>
            <w:hideMark/>
          </w:tcPr>
          <w:p w14:paraId="59966DA5" w14:textId="38DC11F8" w:rsidR="00804BC8" w:rsidRPr="00FA2B1E" w:rsidRDefault="003D63E8" w:rsidP="00FA2B1E">
            <w:pPr>
              <w:rPr>
                <w:rFonts w:ascii="Arial" w:eastAsiaTheme="minorHAnsi" w:hAnsi="Arial" w:cs="Arial"/>
                <w:b/>
                <w:color w:val="auto"/>
                <w:szCs w:val="24"/>
                <w:lang w:val="sr-Latn-BA"/>
              </w:rPr>
            </w:pPr>
            <w:r w:rsidRPr="003D63E8">
              <w:rPr>
                <w:rFonts w:ascii="Arial" w:eastAsiaTheme="minorHAnsi" w:hAnsi="Arial" w:cs="Arial"/>
                <w:b/>
                <w:bCs/>
                <w:color w:val="auto"/>
                <w:szCs w:val="24"/>
                <w:lang w:val="sr-Latn-BA"/>
              </w:rPr>
              <w:t>Nmb</w:t>
            </w:r>
          </w:p>
        </w:tc>
      </w:tr>
      <w:tr w:rsidR="00804BC8" w:rsidRPr="00FA2B1E" w14:paraId="339787C7" w14:textId="77777777" w:rsidTr="00E814FD">
        <w:tc>
          <w:tcPr>
            <w:tcW w:w="1664" w:type="dxa"/>
            <w:tcBorders>
              <w:top w:val="single" w:sz="4" w:space="0" w:color="auto"/>
              <w:left w:val="single" w:sz="4" w:space="0" w:color="auto"/>
              <w:bottom w:val="single" w:sz="4" w:space="0" w:color="auto"/>
              <w:right w:val="single" w:sz="4" w:space="0" w:color="auto"/>
            </w:tcBorders>
            <w:hideMark/>
          </w:tcPr>
          <w:p w14:paraId="467F4C13"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5201</w:t>
            </w:r>
          </w:p>
        </w:tc>
        <w:tc>
          <w:tcPr>
            <w:tcW w:w="5887" w:type="dxa"/>
            <w:tcBorders>
              <w:top w:val="single" w:sz="4" w:space="0" w:color="auto"/>
              <w:left w:val="single" w:sz="4" w:space="0" w:color="auto"/>
              <w:bottom w:val="single" w:sz="4" w:space="0" w:color="auto"/>
              <w:right w:val="single" w:sz="4" w:space="0" w:color="auto"/>
            </w:tcBorders>
          </w:tcPr>
          <w:p w14:paraId="1C9655CA" w14:textId="5C6DAFFF" w:rsidR="00804BC8"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w:t>
            </w:r>
            <w:r w:rsidR="00804BC8" w:rsidRPr="00FA2B1E">
              <w:rPr>
                <w:rFonts w:ascii="Arial" w:eastAsiaTheme="minorHAnsi" w:hAnsi="Arial" w:cs="Arial"/>
                <w:color w:val="auto"/>
                <w:szCs w:val="24"/>
                <w:lang w:val="sr-Latn-BA"/>
              </w:rPr>
              <w:t>okumen</w:t>
            </w:r>
            <w:r w:rsidRPr="00FA2B1E">
              <w:rPr>
                <w:rFonts w:ascii="Arial" w:eastAsiaTheme="minorHAnsi" w:hAnsi="Arial" w:cs="Arial"/>
                <w:color w:val="auto"/>
                <w:szCs w:val="24"/>
                <w:lang w:val="sr-Latn-BA"/>
              </w:rPr>
              <w:t>t check</w:t>
            </w:r>
          </w:p>
        </w:tc>
        <w:tc>
          <w:tcPr>
            <w:tcW w:w="1509" w:type="dxa"/>
            <w:tcBorders>
              <w:top w:val="single" w:sz="4" w:space="0" w:color="auto"/>
              <w:left w:val="single" w:sz="4" w:space="0" w:color="auto"/>
              <w:bottom w:val="single" w:sz="4" w:space="0" w:color="auto"/>
              <w:right w:val="single" w:sz="4" w:space="0" w:color="auto"/>
            </w:tcBorders>
            <w:hideMark/>
          </w:tcPr>
          <w:p w14:paraId="4E65D48A"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r w:rsidR="00804BC8" w:rsidRPr="00FA2B1E" w14:paraId="18CFA752" w14:textId="77777777" w:rsidTr="00E814FD">
        <w:tc>
          <w:tcPr>
            <w:tcW w:w="1664" w:type="dxa"/>
            <w:tcBorders>
              <w:top w:val="single" w:sz="4" w:space="0" w:color="auto"/>
              <w:left w:val="single" w:sz="4" w:space="0" w:color="auto"/>
              <w:bottom w:val="single" w:sz="4" w:space="0" w:color="auto"/>
              <w:right w:val="single" w:sz="4" w:space="0" w:color="auto"/>
            </w:tcBorders>
            <w:hideMark/>
          </w:tcPr>
          <w:p w14:paraId="5740A85F"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5001</w:t>
            </w:r>
          </w:p>
        </w:tc>
        <w:tc>
          <w:tcPr>
            <w:tcW w:w="5887" w:type="dxa"/>
            <w:tcBorders>
              <w:top w:val="single" w:sz="4" w:space="0" w:color="auto"/>
              <w:left w:val="single" w:sz="4" w:space="0" w:color="auto"/>
              <w:bottom w:val="single" w:sz="4" w:space="0" w:color="auto"/>
              <w:right w:val="single" w:sz="4" w:space="0" w:color="auto"/>
            </w:tcBorders>
          </w:tcPr>
          <w:p w14:paraId="66881E80" w14:textId="7BD1B35B" w:rsidR="00804BC8" w:rsidRPr="00FA2B1E" w:rsidRDefault="002B42EE"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Account check</w:t>
            </w:r>
          </w:p>
        </w:tc>
        <w:tc>
          <w:tcPr>
            <w:tcW w:w="1509" w:type="dxa"/>
            <w:tcBorders>
              <w:top w:val="single" w:sz="4" w:space="0" w:color="auto"/>
              <w:left w:val="single" w:sz="4" w:space="0" w:color="auto"/>
              <w:bottom w:val="single" w:sz="4" w:space="0" w:color="auto"/>
              <w:right w:val="single" w:sz="4" w:space="0" w:color="auto"/>
            </w:tcBorders>
            <w:hideMark/>
          </w:tcPr>
          <w:p w14:paraId="0F06F41D"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bl>
    <w:p w14:paraId="29A9ADB4" w14:textId="77777777" w:rsidR="00AE65D2" w:rsidRDefault="00AE65D2" w:rsidP="00FA2B1E">
      <w:pPr>
        <w:rPr>
          <w:rFonts w:ascii="Arial" w:hAnsi="Arial" w:cs="Arial"/>
          <w:b/>
          <w:bCs/>
          <w:color w:val="auto"/>
          <w:szCs w:val="24"/>
        </w:rPr>
      </w:pPr>
    </w:p>
    <w:p w14:paraId="4E9010D7" w14:textId="496B04F3" w:rsidR="00E814FD" w:rsidRPr="00FA2B1E" w:rsidRDefault="00E814FD" w:rsidP="00FA2B1E">
      <w:pPr>
        <w:rPr>
          <w:rFonts w:ascii="Arial" w:hAnsi="Arial" w:cs="Arial"/>
          <w:color w:val="auto"/>
          <w:szCs w:val="24"/>
        </w:rPr>
      </w:pPr>
      <w:r w:rsidRPr="00FA2B1E">
        <w:rPr>
          <w:rFonts w:ascii="Arial" w:hAnsi="Arial" w:cs="Arial"/>
          <w:b/>
          <w:bCs/>
          <w:color w:val="auto"/>
          <w:szCs w:val="24"/>
        </w:rPr>
        <w:t>Annual Action Programmes (CAP)</w:t>
      </w:r>
      <w:r w:rsidRPr="00FA2B1E">
        <w:rPr>
          <w:rFonts w:ascii="Arial" w:hAnsi="Arial" w:cs="Arial"/>
          <w:color w:val="auto"/>
          <w:szCs w:val="24"/>
        </w:rPr>
        <w:t xml:space="preserve"> – With regard to the </w:t>
      </w:r>
      <w:r w:rsidRPr="00FA2B1E">
        <w:rPr>
          <w:rFonts w:ascii="Arial" w:hAnsi="Arial" w:cs="Arial"/>
          <w:b/>
          <w:bCs/>
          <w:color w:val="auto"/>
          <w:szCs w:val="24"/>
        </w:rPr>
        <w:t>types of controls through which irregularities were identified</w:t>
      </w:r>
      <w:r w:rsidRPr="00FA2B1E">
        <w:rPr>
          <w:rFonts w:ascii="Arial" w:hAnsi="Arial" w:cs="Arial"/>
          <w:color w:val="auto"/>
          <w:szCs w:val="24"/>
        </w:rPr>
        <w:t>, the following data are obtained from the IMS system:</w:t>
      </w:r>
    </w:p>
    <w:p w14:paraId="172C68F3" w14:textId="35AD2B1E" w:rsidR="009D17E7" w:rsidRPr="00FA2B1E" w:rsidRDefault="009D17E7" w:rsidP="00FA2B1E">
      <w:pPr>
        <w:rPr>
          <w:rFonts w:ascii="Arial" w:eastAsiaTheme="minorHAnsi" w:hAnsi="Arial" w:cs="Arial"/>
          <w:color w:val="auto"/>
          <w:sz w:val="20"/>
          <w:szCs w:val="20"/>
          <w:lang w:val="sr-Latn-BA" w:eastAsia="en-US"/>
        </w:rPr>
      </w:pPr>
      <w:r w:rsidRPr="00FA2B1E">
        <w:rPr>
          <w:rFonts w:ascii="Arial" w:hAnsi="Arial" w:cs="Arial"/>
          <w:sz w:val="20"/>
          <w:szCs w:val="20"/>
        </w:rPr>
        <w:t>Table No. 12: Type/Method of Control – Country Action Program</w:t>
      </w:r>
    </w:p>
    <w:tbl>
      <w:tblPr>
        <w:tblStyle w:val="TableGrid0"/>
        <w:tblW w:w="0" w:type="auto"/>
        <w:tblInd w:w="0" w:type="dxa"/>
        <w:tblLook w:val="04A0" w:firstRow="1" w:lastRow="0" w:firstColumn="1" w:lastColumn="0" w:noHBand="0" w:noVBand="1"/>
      </w:tblPr>
      <w:tblGrid>
        <w:gridCol w:w="1663"/>
        <w:gridCol w:w="5888"/>
        <w:gridCol w:w="1509"/>
      </w:tblGrid>
      <w:tr w:rsidR="004047CF" w:rsidRPr="00FA2B1E" w14:paraId="7A5106F0" w14:textId="77777777" w:rsidTr="00FD3287">
        <w:tc>
          <w:tcPr>
            <w:tcW w:w="1663" w:type="dxa"/>
            <w:tcBorders>
              <w:top w:val="single" w:sz="4" w:space="0" w:color="auto"/>
              <w:left w:val="single" w:sz="4" w:space="0" w:color="auto"/>
              <w:bottom w:val="single" w:sz="4" w:space="0" w:color="auto"/>
              <w:right w:val="single" w:sz="4" w:space="0" w:color="auto"/>
            </w:tcBorders>
            <w:hideMark/>
          </w:tcPr>
          <w:p w14:paraId="3AB57F37" w14:textId="242277B1" w:rsidR="004047CF"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lastRenderedPageBreak/>
              <w:t xml:space="preserve">Type of control  </w:t>
            </w:r>
          </w:p>
        </w:tc>
        <w:tc>
          <w:tcPr>
            <w:tcW w:w="5888" w:type="dxa"/>
            <w:tcBorders>
              <w:top w:val="single" w:sz="4" w:space="0" w:color="auto"/>
              <w:left w:val="single" w:sz="4" w:space="0" w:color="auto"/>
              <w:bottom w:val="single" w:sz="4" w:space="0" w:color="auto"/>
              <w:right w:val="single" w:sz="4" w:space="0" w:color="auto"/>
            </w:tcBorders>
            <w:hideMark/>
          </w:tcPr>
          <w:p w14:paraId="5FDE3486" w14:textId="70D983D6" w:rsidR="004047CF"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509" w:type="dxa"/>
            <w:tcBorders>
              <w:top w:val="single" w:sz="4" w:space="0" w:color="auto"/>
              <w:left w:val="single" w:sz="4" w:space="0" w:color="auto"/>
              <w:bottom w:val="single" w:sz="4" w:space="0" w:color="auto"/>
              <w:right w:val="single" w:sz="4" w:space="0" w:color="auto"/>
            </w:tcBorders>
            <w:hideMark/>
          </w:tcPr>
          <w:p w14:paraId="6A91E6D2" w14:textId="2D8BBE14" w:rsidR="004047CF" w:rsidRPr="00FA2B1E" w:rsidRDefault="003D63E8" w:rsidP="00FA2B1E">
            <w:pPr>
              <w:rPr>
                <w:rFonts w:ascii="Arial" w:eastAsiaTheme="minorHAnsi" w:hAnsi="Arial" w:cs="Arial"/>
                <w:b/>
                <w:color w:val="auto"/>
                <w:szCs w:val="24"/>
                <w:lang w:val="sr-Latn-BA"/>
              </w:rPr>
            </w:pPr>
            <w:r w:rsidRPr="003D63E8">
              <w:rPr>
                <w:rFonts w:ascii="Arial" w:eastAsiaTheme="minorHAnsi" w:hAnsi="Arial" w:cs="Arial"/>
                <w:b/>
                <w:bCs/>
                <w:color w:val="auto"/>
                <w:szCs w:val="24"/>
                <w:lang w:val="sr-Latn-BA"/>
              </w:rPr>
              <w:t>Nmb</w:t>
            </w:r>
          </w:p>
        </w:tc>
      </w:tr>
      <w:tr w:rsidR="004047CF" w:rsidRPr="00FA2B1E" w14:paraId="1C9C59C8" w14:textId="77777777" w:rsidTr="00B42EC2">
        <w:tc>
          <w:tcPr>
            <w:tcW w:w="1663" w:type="dxa"/>
            <w:tcBorders>
              <w:top w:val="single" w:sz="4" w:space="0" w:color="auto"/>
              <w:left w:val="single" w:sz="4" w:space="0" w:color="auto"/>
              <w:bottom w:val="single" w:sz="4" w:space="0" w:color="auto"/>
              <w:right w:val="single" w:sz="4" w:space="0" w:color="auto"/>
            </w:tcBorders>
            <w:hideMark/>
          </w:tcPr>
          <w:p w14:paraId="118420AC" w14:textId="77777777" w:rsidR="004047CF" w:rsidRPr="00FA2B1E" w:rsidRDefault="004047CF"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5002</w:t>
            </w:r>
          </w:p>
        </w:tc>
        <w:tc>
          <w:tcPr>
            <w:tcW w:w="5888" w:type="dxa"/>
            <w:tcBorders>
              <w:top w:val="single" w:sz="4" w:space="0" w:color="auto"/>
              <w:left w:val="single" w:sz="4" w:space="0" w:color="auto"/>
              <w:bottom w:val="single" w:sz="4" w:space="0" w:color="auto"/>
              <w:right w:val="single" w:sz="4" w:space="0" w:color="auto"/>
            </w:tcBorders>
          </w:tcPr>
          <w:p w14:paraId="14E62727" w14:textId="0915155B" w:rsidR="004047CF" w:rsidRPr="00FA2B1E" w:rsidRDefault="00B42EC2" w:rsidP="00FA2B1E">
            <w:pPr>
              <w:rPr>
                <w:rFonts w:ascii="Arial" w:eastAsiaTheme="minorHAnsi" w:hAnsi="Arial" w:cs="Arial"/>
                <w:color w:val="auto"/>
                <w:szCs w:val="24"/>
                <w:lang w:val="sr-Latn-BA"/>
              </w:rPr>
            </w:pPr>
            <w:r w:rsidRPr="00FA2B1E">
              <w:rPr>
                <w:rFonts w:ascii="Arial" w:eastAsiaTheme="minorHAnsi" w:hAnsi="Arial" w:cs="Arial"/>
                <w:color w:val="auto"/>
                <w:szCs w:val="24"/>
              </w:rPr>
              <w:t>Inspection of the operator’s premises</w:t>
            </w:r>
          </w:p>
        </w:tc>
        <w:tc>
          <w:tcPr>
            <w:tcW w:w="1509" w:type="dxa"/>
            <w:tcBorders>
              <w:top w:val="single" w:sz="4" w:space="0" w:color="auto"/>
              <w:left w:val="single" w:sz="4" w:space="0" w:color="auto"/>
              <w:bottom w:val="single" w:sz="4" w:space="0" w:color="auto"/>
              <w:right w:val="single" w:sz="4" w:space="0" w:color="auto"/>
            </w:tcBorders>
            <w:hideMark/>
          </w:tcPr>
          <w:p w14:paraId="5C78AD47" w14:textId="77777777" w:rsidR="004047CF" w:rsidRPr="00FA2B1E" w:rsidRDefault="004047CF"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4047CF" w:rsidRPr="00FA2B1E" w14:paraId="4E758C74" w14:textId="77777777" w:rsidTr="00E814FD">
        <w:tc>
          <w:tcPr>
            <w:tcW w:w="1663" w:type="dxa"/>
            <w:tcBorders>
              <w:top w:val="single" w:sz="4" w:space="0" w:color="auto"/>
              <w:left w:val="single" w:sz="4" w:space="0" w:color="auto"/>
              <w:bottom w:val="single" w:sz="4" w:space="0" w:color="auto"/>
              <w:right w:val="single" w:sz="4" w:space="0" w:color="auto"/>
            </w:tcBorders>
            <w:hideMark/>
          </w:tcPr>
          <w:p w14:paraId="352D1118" w14:textId="77777777" w:rsidR="004047CF" w:rsidRPr="00FA2B1E" w:rsidRDefault="004047CF"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5003</w:t>
            </w:r>
          </w:p>
        </w:tc>
        <w:tc>
          <w:tcPr>
            <w:tcW w:w="5888" w:type="dxa"/>
            <w:tcBorders>
              <w:top w:val="single" w:sz="4" w:space="0" w:color="auto"/>
              <w:left w:val="single" w:sz="4" w:space="0" w:color="auto"/>
              <w:bottom w:val="single" w:sz="4" w:space="0" w:color="auto"/>
              <w:right w:val="single" w:sz="4" w:space="0" w:color="auto"/>
            </w:tcBorders>
            <w:hideMark/>
          </w:tcPr>
          <w:p w14:paraId="1CF58B7B" w14:textId="60D53651" w:rsidR="004047CF" w:rsidRPr="00FA2B1E" w:rsidRDefault="00B42EC2"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On the spot check</w:t>
            </w:r>
          </w:p>
        </w:tc>
        <w:tc>
          <w:tcPr>
            <w:tcW w:w="1509" w:type="dxa"/>
            <w:tcBorders>
              <w:top w:val="single" w:sz="4" w:space="0" w:color="auto"/>
              <w:left w:val="single" w:sz="4" w:space="0" w:color="auto"/>
              <w:bottom w:val="single" w:sz="4" w:space="0" w:color="auto"/>
              <w:right w:val="single" w:sz="4" w:space="0" w:color="auto"/>
            </w:tcBorders>
            <w:hideMark/>
          </w:tcPr>
          <w:p w14:paraId="12F4A549" w14:textId="77777777" w:rsidR="004047CF" w:rsidRPr="00FA2B1E" w:rsidRDefault="009F6B92"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4047CF" w:rsidRPr="00FA2B1E" w14:paraId="1105A3D2" w14:textId="77777777" w:rsidTr="00E814FD">
        <w:tc>
          <w:tcPr>
            <w:tcW w:w="1663" w:type="dxa"/>
            <w:tcBorders>
              <w:top w:val="single" w:sz="4" w:space="0" w:color="auto"/>
              <w:left w:val="single" w:sz="4" w:space="0" w:color="auto"/>
              <w:bottom w:val="single" w:sz="4" w:space="0" w:color="auto"/>
              <w:right w:val="single" w:sz="4" w:space="0" w:color="auto"/>
            </w:tcBorders>
            <w:hideMark/>
          </w:tcPr>
          <w:p w14:paraId="0E9A1B0E" w14:textId="77777777" w:rsidR="004047CF" w:rsidRPr="00FA2B1E" w:rsidRDefault="004047CF"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5999</w:t>
            </w:r>
          </w:p>
        </w:tc>
        <w:tc>
          <w:tcPr>
            <w:tcW w:w="5888" w:type="dxa"/>
            <w:tcBorders>
              <w:top w:val="single" w:sz="4" w:space="0" w:color="auto"/>
              <w:left w:val="single" w:sz="4" w:space="0" w:color="auto"/>
              <w:bottom w:val="single" w:sz="4" w:space="0" w:color="auto"/>
              <w:right w:val="single" w:sz="4" w:space="0" w:color="auto"/>
            </w:tcBorders>
            <w:hideMark/>
          </w:tcPr>
          <w:p w14:paraId="490CA48E" w14:textId="6465A135" w:rsidR="004047CF" w:rsidRPr="00FA2B1E" w:rsidRDefault="00B42EC2"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Others</w:t>
            </w:r>
          </w:p>
        </w:tc>
        <w:tc>
          <w:tcPr>
            <w:tcW w:w="1509" w:type="dxa"/>
            <w:tcBorders>
              <w:top w:val="single" w:sz="4" w:space="0" w:color="auto"/>
              <w:left w:val="single" w:sz="4" w:space="0" w:color="auto"/>
              <w:bottom w:val="single" w:sz="4" w:space="0" w:color="auto"/>
              <w:right w:val="single" w:sz="4" w:space="0" w:color="auto"/>
            </w:tcBorders>
            <w:hideMark/>
          </w:tcPr>
          <w:p w14:paraId="0511A578" w14:textId="77777777" w:rsidR="004047CF" w:rsidRPr="00FA2B1E" w:rsidRDefault="004047CF"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r w:rsidR="004307D6" w:rsidRPr="00FA2B1E" w14:paraId="4FFD4BD8" w14:textId="77777777" w:rsidTr="00E814FD">
        <w:tc>
          <w:tcPr>
            <w:tcW w:w="1663" w:type="dxa"/>
            <w:tcBorders>
              <w:top w:val="single" w:sz="4" w:space="0" w:color="auto"/>
              <w:left w:val="single" w:sz="4" w:space="0" w:color="auto"/>
              <w:bottom w:val="single" w:sz="4" w:space="0" w:color="auto"/>
              <w:right w:val="single" w:sz="4" w:space="0" w:color="auto"/>
            </w:tcBorders>
          </w:tcPr>
          <w:p w14:paraId="206A5DBF" w14:textId="77777777" w:rsidR="004307D6" w:rsidRPr="00FA2B1E" w:rsidRDefault="004307D6"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5101</w:t>
            </w:r>
          </w:p>
        </w:tc>
        <w:tc>
          <w:tcPr>
            <w:tcW w:w="5888" w:type="dxa"/>
            <w:tcBorders>
              <w:top w:val="single" w:sz="4" w:space="0" w:color="auto"/>
              <w:left w:val="single" w:sz="4" w:space="0" w:color="auto"/>
              <w:bottom w:val="single" w:sz="4" w:space="0" w:color="auto"/>
              <w:right w:val="single" w:sz="4" w:space="0" w:color="auto"/>
            </w:tcBorders>
          </w:tcPr>
          <w:p w14:paraId="2B9B338B" w14:textId="07A49855" w:rsidR="004307D6" w:rsidRPr="00FA2B1E" w:rsidRDefault="00600365" w:rsidP="00FA2B1E">
            <w:pPr>
              <w:rPr>
                <w:rFonts w:ascii="Arial" w:eastAsiaTheme="minorHAnsi" w:hAnsi="Arial" w:cs="Arial"/>
                <w:color w:val="auto"/>
                <w:szCs w:val="24"/>
                <w:lang w:val="sr-Latn-BA"/>
              </w:rPr>
            </w:pPr>
            <w:r w:rsidRPr="00FA2B1E">
              <w:rPr>
                <w:rFonts w:ascii="Arial" w:hAnsi="Arial" w:cs="Arial"/>
              </w:rPr>
              <w:t>Product inspection</w:t>
            </w:r>
          </w:p>
        </w:tc>
        <w:tc>
          <w:tcPr>
            <w:tcW w:w="1509" w:type="dxa"/>
            <w:tcBorders>
              <w:top w:val="single" w:sz="4" w:space="0" w:color="auto"/>
              <w:left w:val="single" w:sz="4" w:space="0" w:color="auto"/>
              <w:bottom w:val="single" w:sz="4" w:space="0" w:color="auto"/>
              <w:right w:val="single" w:sz="4" w:space="0" w:color="auto"/>
            </w:tcBorders>
          </w:tcPr>
          <w:p w14:paraId="7C151616" w14:textId="77777777" w:rsidR="004307D6" w:rsidRPr="00FA2B1E" w:rsidRDefault="004307D6"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1</w:t>
            </w:r>
          </w:p>
        </w:tc>
      </w:tr>
    </w:tbl>
    <w:p w14:paraId="3C201520" w14:textId="286C7D2F" w:rsidR="00F43F2A" w:rsidRPr="00FA2B1E" w:rsidRDefault="00E814FD" w:rsidP="00FA2B1E">
      <w:pPr>
        <w:rPr>
          <w:rFonts w:ascii="Arial" w:eastAsiaTheme="minorHAnsi" w:hAnsi="Arial" w:cs="Arial"/>
          <w:color w:val="auto"/>
          <w:sz w:val="20"/>
          <w:szCs w:val="20"/>
          <w:lang w:val="sr-Latn-BA" w:eastAsia="en-US"/>
        </w:rPr>
      </w:pPr>
      <w:r w:rsidRPr="00FA2B1E">
        <w:rPr>
          <w:rStyle w:val="Strong"/>
          <w:rFonts w:ascii="Arial" w:hAnsi="Arial" w:cs="Arial"/>
        </w:rPr>
        <w:t>SOPEES</w:t>
      </w:r>
      <w:r w:rsidRPr="00FA2B1E">
        <w:rPr>
          <w:rFonts w:ascii="Arial" w:hAnsi="Arial" w:cs="Arial"/>
        </w:rPr>
        <w:t xml:space="preserve"> – With regard to the </w:t>
      </w:r>
      <w:r w:rsidRPr="00FA2B1E">
        <w:rPr>
          <w:rStyle w:val="Strong"/>
          <w:rFonts w:ascii="Arial" w:hAnsi="Arial" w:cs="Arial"/>
        </w:rPr>
        <w:t>types of controls through which irregularities were identified</w:t>
      </w:r>
      <w:r w:rsidRPr="00FA2B1E">
        <w:rPr>
          <w:rFonts w:ascii="Arial" w:hAnsi="Arial" w:cs="Arial"/>
        </w:rPr>
        <w:t>, the following data are obtained from the IMS system:</w:t>
      </w:r>
    </w:p>
    <w:p w14:paraId="1F0D5106" w14:textId="77777777" w:rsidR="00F43F2A" w:rsidRPr="00FA2B1E" w:rsidRDefault="00F43F2A" w:rsidP="00FA2B1E">
      <w:pPr>
        <w:rPr>
          <w:rFonts w:ascii="Arial" w:eastAsiaTheme="minorHAnsi" w:hAnsi="Arial" w:cs="Arial"/>
          <w:color w:val="auto"/>
          <w:sz w:val="20"/>
          <w:szCs w:val="20"/>
          <w:lang w:val="sr-Latn-BA" w:eastAsia="en-US"/>
        </w:rPr>
      </w:pPr>
    </w:p>
    <w:p w14:paraId="7CF53DF2" w14:textId="6CB225BB" w:rsidR="00F4703A" w:rsidRPr="00FA2B1E" w:rsidRDefault="00F4703A" w:rsidP="00FA2B1E">
      <w:pPr>
        <w:rPr>
          <w:rFonts w:ascii="Arial" w:eastAsiaTheme="minorHAnsi" w:hAnsi="Arial" w:cs="Arial"/>
          <w:color w:val="auto"/>
          <w:sz w:val="20"/>
          <w:szCs w:val="20"/>
          <w:lang w:val="sr-Latn-BA" w:eastAsia="en-US"/>
        </w:rPr>
      </w:pPr>
      <w:r w:rsidRPr="00FA2B1E">
        <w:rPr>
          <w:rFonts w:ascii="Arial" w:eastAsiaTheme="minorHAnsi" w:hAnsi="Arial" w:cs="Arial"/>
          <w:color w:val="auto"/>
          <w:sz w:val="20"/>
          <w:szCs w:val="20"/>
          <w:lang w:eastAsia="en-US"/>
        </w:rPr>
        <w:t>Table No. 13: Type/Method of Control – SOPEES</w:t>
      </w:r>
    </w:p>
    <w:tbl>
      <w:tblPr>
        <w:tblStyle w:val="TableGrid0"/>
        <w:tblW w:w="0" w:type="auto"/>
        <w:tblInd w:w="0" w:type="dxa"/>
        <w:tblLook w:val="04A0" w:firstRow="1" w:lastRow="0" w:firstColumn="1" w:lastColumn="0" w:noHBand="0" w:noVBand="1"/>
      </w:tblPr>
      <w:tblGrid>
        <w:gridCol w:w="1665"/>
        <w:gridCol w:w="5886"/>
        <w:gridCol w:w="1509"/>
      </w:tblGrid>
      <w:tr w:rsidR="00804BC8" w:rsidRPr="00FA2B1E" w14:paraId="7649F744" w14:textId="77777777" w:rsidTr="001A70F9">
        <w:tc>
          <w:tcPr>
            <w:tcW w:w="1665" w:type="dxa"/>
            <w:tcBorders>
              <w:top w:val="single" w:sz="4" w:space="0" w:color="auto"/>
              <w:left w:val="single" w:sz="4" w:space="0" w:color="auto"/>
              <w:bottom w:val="single" w:sz="4" w:space="0" w:color="auto"/>
              <w:right w:val="single" w:sz="4" w:space="0" w:color="auto"/>
            </w:tcBorders>
            <w:hideMark/>
          </w:tcPr>
          <w:p w14:paraId="7E220CED" w14:textId="264F9193" w:rsidR="00804B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 xml:space="preserve">Type of control  </w:t>
            </w:r>
          </w:p>
        </w:tc>
        <w:tc>
          <w:tcPr>
            <w:tcW w:w="5886" w:type="dxa"/>
            <w:tcBorders>
              <w:top w:val="single" w:sz="4" w:space="0" w:color="auto"/>
              <w:left w:val="single" w:sz="4" w:space="0" w:color="auto"/>
              <w:bottom w:val="single" w:sz="4" w:space="0" w:color="auto"/>
              <w:right w:val="single" w:sz="4" w:space="0" w:color="auto"/>
            </w:tcBorders>
            <w:hideMark/>
          </w:tcPr>
          <w:p w14:paraId="7B56D1E9" w14:textId="64AB3368" w:rsidR="00804BC8" w:rsidRPr="00FA2B1E" w:rsidRDefault="00FD3287" w:rsidP="00FA2B1E">
            <w:pPr>
              <w:rPr>
                <w:rFonts w:ascii="Arial" w:eastAsiaTheme="minorHAnsi" w:hAnsi="Arial" w:cs="Arial"/>
                <w:b/>
                <w:color w:val="auto"/>
                <w:szCs w:val="24"/>
                <w:lang w:val="sr-Latn-BA"/>
              </w:rPr>
            </w:pPr>
            <w:r w:rsidRPr="00FD3287">
              <w:rPr>
                <w:rFonts w:ascii="Arial" w:eastAsiaTheme="minorHAnsi" w:hAnsi="Arial" w:cs="Arial"/>
                <w:b/>
                <w:color w:val="auto"/>
                <w:szCs w:val="24"/>
                <w:lang w:val="sr-Latn-BA"/>
              </w:rPr>
              <w:t>Description</w:t>
            </w:r>
          </w:p>
        </w:tc>
        <w:tc>
          <w:tcPr>
            <w:tcW w:w="1509" w:type="dxa"/>
            <w:tcBorders>
              <w:top w:val="single" w:sz="4" w:space="0" w:color="auto"/>
              <w:left w:val="single" w:sz="4" w:space="0" w:color="auto"/>
              <w:bottom w:val="single" w:sz="4" w:space="0" w:color="auto"/>
              <w:right w:val="single" w:sz="4" w:space="0" w:color="auto"/>
            </w:tcBorders>
            <w:hideMark/>
          </w:tcPr>
          <w:p w14:paraId="4CBFD48D" w14:textId="39951DFE" w:rsidR="00804BC8" w:rsidRPr="00FA2B1E" w:rsidRDefault="003D63E8" w:rsidP="00FA2B1E">
            <w:pPr>
              <w:rPr>
                <w:rFonts w:ascii="Arial" w:eastAsiaTheme="minorHAnsi" w:hAnsi="Arial" w:cs="Arial"/>
                <w:b/>
                <w:color w:val="auto"/>
                <w:szCs w:val="24"/>
                <w:lang w:val="sr-Latn-BA"/>
              </w:rPr>
            </w:pPr>
            <w:r w:rsidRPr="003D63E8">
              <w:rPr>
                <w:rFonts w:ascii="Arial" w:eastAsiaTheme="minorHAnsi" w:hAnsi="Arial" w:cs="Arial"/>
                <w:b/>
                <w:bCs/>
                <w:color w:val="auto"/>
                <w:szCs w:val="24"/>
                <w:lang w:val="sr-Latn-BA"/>
              </w:rPr>
              <w:t>Nmb</w:t>
            </w:r>
          </w:p>
        </w:tc>
      </w:tr>
      <w:tr w:rsidR="00804BC8" w:rsidRPr="00FA2B1E" w14:paraId="0D92502B" w14:textId="77777777" w:rsidTr="001A70F9">
        <w:tc>
          <w:tcPr>
            <w:tcW w:w="1665" w:type="dxa"/>
            <w:tcBorders>
              <w:top w:val="single" w:sz="4" w:space="0" w:color="auto"/>
              <w:left w:val="single" w:sz="4" w:space="0" w:color="auto"/>
              <w:bottom w:val="single" w:sz="4" w:space="0" w:color="auto"/>
              <w:right w:val="single" w:sz="4" w:space="0" w:color="auto"/>
            </w:tcBorders>
            <w:hideMark/>
          </w:tcPr>
          <w:p w14:paraId="0E9FE7F0"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5201</w:t>
            </w:r>
          </w:p>
        </w:tc>
        <w:tc>
          <w:tcPr>
            <w:tcW w:w="5886" w:type="dxa"/>
            <w:tcBorders>
              <w:top w:val="single" w:sz="4" w:space="0" w:color="auto"/>
              <w:left w:val="single" w:sz="4" w:space="0" w:color="auto"/>
              <w:bottom w:val="single" w:sz="4" w:space="0" w:color="auto"/>
              <w:right w:val="single" w:sz="4" w:space="0" w:color="auto"/>
            </w:tcBorders>
          </w:tcPr>
          <w:p w14:paraId="27919BF6" w14:textId="254B3044" w:rsidR="00804BC8" w:rsidRPr="00FA2B1E" w:rsidRDefault="00600365" w:rsidP="00FA2B1E">
            <w:pPr>
              <w:rPr>
                <w:rFonts w:ascii="Arial" w:eastAsiaTheme="minorHAnsi" w:hAnsi="Arial" w:cs="Arial"/>
                <w:color w:val="auto"/>
                <w:szCs w:val="24"/>
                <w:lang w:val="sr-Latn-BA"/>
              </w:rPr>
            </w:pPr>
            <w:r w:rsidRPr="00FA2B1E">
              <w:rPr>
                <w:rFonts w:ascii="Arial" w:hAnsi="Arial" w:cs="Arial"/>
              </w:rPr>
              <w:t>Document check</w:t>
            </w:r>
          </w:p>
        </w:tc>
        <w:tc>
          <w:tcPr>
            <w:tcW w:w="1509" w:type="dxa"/>
            <w:tcBorders>
              <w:top w:val="single" w:sz="4" w:space="0" w:color="auto"/>
              <w:left w:val="single" w:sz="4" w:space="0" w:color="auto"/>
              <w:bottom w:val="single" w:sz="4" w:space="0" w:color="auto"/>
              <w:right w:val="single" w:sz="4" w:space="0" w:color="auto"/>
            </w:tcBorders>
            <w:hideMark/>
          </w:tcPr>
          <w:p w14:paraId="1818E192"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4</w:t>
            </w:r>
          </w:p>
        </w:tc>
      </w:tr>
      <w:tr w:rsidR="00804BC8" w:rsidRPr="00FA2B1E" w14:paraId="6EC5D2D2" w14:textId="77777777" w:rsidTr="001A70F9">
        <w:tc>
          <w:tcPr>
            <w:tcW w:w="1665" w:type="dxa"/>
            <w:tcBorders>
              <w:top w:val="single" w:sz="4" w:space="0" w:color="auto"/>
              <w:left w:val="single" w:sz="4" w:space="0" w:color="auto"/>
              <w:bottom w:val="single" w:sz="4" w:space="0" w:color="auto"/>
              <w:right w:val="single" w:sz="4" w:space="0" w:color="auto"/>
            </w:tcBorders>
            <w:hideMark/>
          </w:tcPr>
          <w:p w14:paraId="411A48F4"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D 5999</w:t>
            </w:r>
          </w:p>
        </w:tc>
        <w:tc>
          <w:tcPr>
            <w:tcW w:w="5886" w:type="dxa"/>
            <w:tcBorders>
              <w:top w:val="single" w:sz="4" w:space="0" w:color="auto"/>
              <w:left w:val="single" w:sz="4" w:space="0" w:color="auto"/>
              <w:bottom w:val="single" w:sz="4" w:space="0" w:color="auto"/>
              <w:right w:val="single" w:sz="4" w:space="0" w:color="auto"/>
            </w:tcBorders>
          </w:tcPr>
          <w:p w14:paraId="286D8F7C" w14:textId="3A7C07FA" w:rsidR="00804BC8" w:rsidRPr="00FA2B1E" w:rsidRDefault="00600365"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Others</w:t>
            </w:r>
          </w:p>
        </w:tc>
        <w:tc>
          <w:tcPr>
            <w:tcW w:w="1509" w:type="dxa"/>
            <w:tcBorders>
              <w:top w:val="single" w:sz="4" w:space="0" w:color="auto"/>
              <w:left w:val="single" w:sz="4" w:space="0" w:color="auto"/>
              <w:bottom w:val="single" w:sz="4" w:space="0" w:color="auto"/>
              <w:right w:val="single" w:sz="4" w:space="0" w:color="auto"/>
            </w:tcBorders>
            <w:hideMark/>
          </w:tcPr>
          <w:p w14:paraId="0E264F88" w14:textId="77777777" w:rsidR="00804BC8" w:rsidRPr="00FA2B1E" w:rsidRDefault="00804BC8" w:rsidP="00FA2B1E">
            <w:pPr>
              <w:rPr>
                <w:rFonts w:ascii="Arial" w:eastAsiaTheme="minorHAnsi" w:hAnsi="Arial" w:cs="Arial"/>
                <w:color w:val="auto"/>
                <w:szCs w:val="24"/>
                <w:lang w:val="sr-Latn-BA"/>
              </w:rPr>
            </w:pPr>
            <w:r w:rsidRPr="00FA2B1E">
              <w:rPr>
                <w:rFonts w:ascii="Arial" w:eastAsiaTheme="minorHAnsi" w:hAnsi="Arial" w:cs="Arial"/>
                <w:color w:val="auto"/>
                <w:szCs w:val="24"/>
                <w:lang w:val="sr-Latn-BA"/>
              </w:rPr>
              <w:t>2</w:t>
            </w:r>
          </w:p>
        </w:tc>
      </w:tr>
    </w:tbl>
    <w:p w14:paraId="6D2AC3A0" w14:textId="77777777" w:rsidR="00AE65D2" w:rsidRDefault="00AE65D2" w:rsidP="00FA2B1E">
      <w:pPr>
        <w:rPr>
          <w:rFonts w:ascii="Arial" w:hAnsi="Arial" w:cs="Arial"/>
          <w:b/>
          <w:bCs/>
          <w:color w:val="auto"/>
          <w:szCs w:val="24"/>
        </w:rPr>
      </w:pPr>
    </w:p>
    <w:p w14:paraId="29B53B5D" w14:textId="6D799A8B" w:rsidR="001A70F9" w:rsidRPr="00FA2B1E" w:rsidRDefault="001A70F9" w:rsidP="00FA2B1E">
      <w:pPr>
        <w:rPr>
          <w:rFonts w:ascii="Arial" w:hAnsi="Arial" w:cs="Arial"/>
          <w:color w:val="auto"/>
          <w:szCs w:val="24"/>
        </w:rPr>
      </w:pPr>
      <w:r w:rsidRPr="00FA2B1E">
        <w:rPr>
          <w:rFonts w:ascii="Arial" w:hAnsi="Arial" w:cs="Arial"/>
          <w:b/>
          <w:bCs/>
          <w:color w:val="auto"/>
          <w:szCs w:val="24"/>
        </w:rPr>
        <w:t>Document checks</w:t>
      </w:r>
      <w:r w:rsidRPr="00FA2B1E">
        <w:rPr>
          <w:rFonts w:ascii="Arial" w:hAnsi="Arial" w:cs="Arial"/>
          <w:color w:val="auto"/>
          <w:szCs w:val="24"/>
        </w:rPr>
        <w:t xml:space="preserve"> are the most frequent type of control, with a total of </w:t>
      </w:r>
      <w:r w:rsidRPr="00FA2B1E">
        <w:rPr>
          <w:rFonts w:ascii="Arial" w:hAnsi="Arial" w:cs="Arial"/>
          <w:b/>
          <w:bCs/>
          <w:color w:val="auto"/>
          <w:szCs w:val="24"/>
        </w:rPr>
        <w:t>four cases</w:t>
      </w:r>
      <w:r w:rsidRPr="00FA2B1E">
        <w:rPr>
          <w:rFonts w:ascii="Arial" w:hAnsi="Arial" w:cs="Arial"/>
          <w:color w:val="auto"/>
          <w:szCs w:val="24"/>
        </w:rPr>
        <w:t xml:space="preserve">, which highlights the importance of reviewing documentation in the control process, as this can be crucial for ensuring compliance and transparency. </w:t>
      </w:r>
      <w:r w:rsidRPr="00FA2B1E">
        <w:rPr>
          <w:rFonts w:ascii="Arial" w:hAnsi="Arial" w:cs="Arial"/>
          <w:b/>
          <w:bCs/>
          <w:color w:val="auto"/>
          <w:szCs w:val="24"/>
        </w:rPr>
        <w:t>Other types of controls</w:t>
      </w:r>
      <w:r w:rsidRPr="00FA2B1E">
        <w:rPr>
          <w:rFonts w:ascii="Arial" w:hAnsi="Arial" w:cs="Arial"/>
          <w:color w:val="auto"/>
          <w:szCs w:val="24"/>
        </w:rPr>
        <w:t xml:space="preserve"> account for </w:t>
      </w:r>
      <w:r w:rsidRPr="00FA2B1E">
        <w:rPr>
          <w:rFonts w:ascii="Arial" w:hAnsi="Arial" w:cs="Arial"/>
          <w:b/>
          <w:bCs/>
          <w:color w:val="auto"/>
          <w:szCs w:val="24"/>
        </w:rPr>
        <w:t>two cases</w:t>
      </w:r>
      <w:r w:rsidRPr="00FA2B1E">
        <w:rPr>
          <w:rFonts w:ascii="Arial" w:hAnsi="Arial" w:cs="Arial"/>
          <w:color w:val="auto"/>
          <w:szCs w:val="24"/>
        </w:rPr>
        <w:t>, indicating that there are additional aspects of control that require attention, although they are less frequent than document checks.</w:t>
      </w:r>
    </w:p>
    <w:p w14:paraId="366880B7" w14:textId="77777777" w:rsidR="00AE65D2" w:rsidRDefault="00AE65D2" w:rsidP="00FA2B1E">
      <w:pPr>
        <w:rPr>
          <w:rFonts w:ascii="Arial" w:hAnsi="Arial" w:cs="Arial"/>
          <w:color w:val="auto"/>
          <w:szCs w:val="24"/>
        </w:rPr>
      </w:pPr>
    </w:p>
    <w:p w14:paraId="28B331F5" w14:textId="1C9FB827" w:rsidR="001A70F9" w:rsidRPr="00FA2B1E" w:rsidRDefault="001A70F9" w:rsidP="00FA2B1E">
      <w:pPr>
        <w:rPr>
          <w:rFonts w:ascii="Arial" w:hAnsi="Arial" w:cs="Arial"/>
          <w:color w:val="auto"/>
          <w:szCs w:val="24"/>
        </w:rPr>
      </w:pPr>
      <w:r w:rsidRPr="00FA2B1E">
        <w:rPr>
          <w:rFonts w:ascii="Arial" w:hAnsi="Arial" w:cs="Arial"/>
          <w:color w:val="auto"/>
          <w:szCs w:val="24"/>
        </w:rPr>
        <w:t xml:space="preserve">The above data on the </w:t>
      </w:r>
      <w:r w:rsidRPr="00FA2B1E">
        <w:rPr>
          <w:rFonts w:ascii="Arial" w:hAnsi="Arial" w:cs="Arial"/>
          <w:b/>
          <w:bCs/>
          <w:color w:val="auto"/>
          <w:szCs w:val="24"/>
        </w:rPr>
        <w:t>types/methods of controls through which irregularities were identified</w:t>
      </w:r>
      <w:r w:rsidRPr="00FA2B1E">
        <w:rPr>
          <w:rFonts w:ascii="Arial" w:hAnsi="Arial" w:cs="Arial"/>
          <w:color w:val="auto"/>
          <w:szCs w:val="24"/>
        </w:rPr>
        <w:t xml:space="preserve"> may be presented cumulatively as follows:</w:t>
      </w:r>
    </w:p>
    <w:p w14:paraId="312E2193" w14:textId="18B4F8D4" w:rsidR="007156C1" w:rsidRPr="00FA2B1E" w:rsidRDefault="003D4996" w:rsidP="00FA2B1E">
      <w:pPr>
        <w:rPr>
          <w:rFonts w:ascii="Arial" w:eastAsiaTheme="minorHAnsi" w:hAnsi="Arial" w:cs="Arial"/>
          <w:color w:val="auto"/>
          <w:szCs w:val="24"/>
          <w:lang w:val="sr-Latn-BA" w:eastAsia="en-US"/>
        </w:rPr>
      </w:pPr>
      <w:r w:rsidRPr="00FA2B1E">
        <w:rPr>
          <w:rFonts w:ascii="Arial" w:hAnsi="Arial" w:cs="Arial"/>
          <w:bCs/>
          <w:sz w:val="20"/>
          <w:szCs w:val="20"/>
        </w:rPr>
        <w:t>Figure No. 9: Types/Methods of Controls Through Which Irregularities Were Identified</w:t>
      </w:r>
      <w:r w:rsidR="007156C1" w:rsidRPr="00FA2B1E">
        <w:rPr>
          <w:rFonts w:ascii="Arial" w:hAnsi="Arial" w:cs="Arial"/>
          <w:noProof/>
        </w:rPr>
        <w:drawing>
          <wp:inline distT="0" distB="0" distL="0" distR="0" wp14:anchorId="07944F77" wp14:editId="66E66EF0">
            <wp:extent cx="5716905" cy="3019425"/>
            <wp:effectExtent l="0" t="0" r="1714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830388" w14:textId="77777777" w:rsidR="001A70F9" w:rsidRPr="00FA2B1E" w:rsidRDefault="001A70F9" w:rsidP="00FA2B1E">
      <w:pPr>
        <w:rPr>
          <w:rFonts w:ascii="Arial" w:hAnsi="Arial" w:cs="Arial"/>
          <w:color w:val="auto"/>
          <w:szCs w:val="24"/>
        </w:rPr>
      </w:pPr>
      <w:r w:rsidRPr="00FA2B1E">
        <w:rPr>
          <w:rFonts w:ascii="Arial" w:hAnsi="Arial" w:cs="Arial"/>
          <w:b/>
          <w:bCs/>
          <w:color w:val="auto"/>
          <w:szCs w:val="24"/>
        </w:rPr>
        <w:t>Document checks</w:t>
      </w:r>
      <w:r w:rsidRPr="00FA2B1E">
        <w:rPr>
          <w:rFonts w:ascii="Arial" w:hAnsi="Arial" w:cs="Arial"/>
          <w:color w:val="auto"/>
          <w:szCs w:val="24"/>
        </w:rPr>
        <w:t xml:space="preserve"> are also significant, suggesting the importance of maintaining appropriate documentation throughout the control process in order to ensure </w:t>
      </w:r>
      <w:r w:rsidRPr="00FA2B1E">
        <w:rPr>
          <w:rFonts w:ascii="Arial" w:hAnsi="Arial" w:cs="Arial"/>
          <w:color w:val="auto"/>
          <w:szCs w:val="24"/>
        </w:rPr>
        <w:lastRenderedPageBreak/>
        <w:t xml:space="preserve">compliance and transparency. As expected, in programmes such as </w:t>
      </w:r>
      <w:r w:rsidRPr="00FA2B1E">
        <w:rPr>
          <w:rFonts w:ascii="Arial" w:hAnsi="Arial" w:cs="Arial"/>
          <w:b/>
          <w:bCs/>
          <w:color w:val="auto"/>
          <w:szCs w:val="24"/>
        </w:rPr>
        <w:t>IPARD</w:t>
      </w:r>
      <w:r w:rsidRPr="00FA2B1E">
        <w:rPr>
          <w:rFonts w:ascii="Arial" w:hAnsi="Arial" w:cs="Arial"/>
          <w:color w:val="auto"/>
          <w:szCs w:val="24"/>
        </w:rPr>
        <w:t xml:space="preserve">, </w:t>
      </w:r>
      <w:r w:rsidRPr="00FA2B1E">
        <w:rPr>
          <w:rFonts w:ascii="Arial" w:hAnsi="Arial" w:cs="Arial"/>
          <w:b/>
          <w:bCs/>
          <w:color w:val="auto"/>
          <w:szCs w:val="24"/>
        </w:rPr>
        <w:t>on-the-spot checks</w:t>
      </w:r>
      <w:r w:rsidRPr="00FA2B1E">
        <w:rPr>
          <w:rFonts w:ascii="Arial" w:hAnsi="Arial" w:cs="Arial"/>
          <w:color w:val="auto"/>
          <w:szCs w:val="24"/>
        </w:rPr>
        <w:t xml:space="preserve"> are the dominant type of control due to the specific nature of the activities carried out by the IPARD Agency, while in </w:t>
      </w:r>
      <w:r w:rsidRPr="00FA2B1E">
        <w:rPr>
          <w:rFonts w:ascii="Arial" w:hAnsi="Arial" w:cs="Arial"/>
          <w:b/>
          <w:bCs/>
          <w:color w:val="auto"/>
          <w:szCs w:val="24"/>
        </w:rPr>
        <w:t>cross-border cooperation programmes</w:t>
      </w:r>
      <w:r w:rsidRPr="00FA2B1E">
        <w:rPr>
          <w:rFonts w:ascii="Arial" w:hAnsi="Arial" w:cs="Arial"/>
          <w:color w:val="auto"/>
          <w:szCs w:val="24"/>
        </w:rPr>
        <w:t xml:space="preserve">, such as </w:t>
      </w:r>
      <w:r w:rsidRPr="00FA2B1E">
        <w:rPr>
          <w:rFonts w:ascii="Arial" w:hAnsi="Arial" w:cs="Arial"/>
          <w:b/>
          <w:bCs/>
          <w:color w:val="auto"/>
          <w:szCs w:val="24"/>
        </w:rPr>
        <w:t>Montenegro–Kosovo</w:t>
      </w:r>
      <w:r w:rsidRPr="00FA2B1E">
        <w:rPr>
          <w:rFonts w:ascii="Arial" w:hAnsi="Arial" w:cs="Arial"/>
          <w:color w:val="auto"/>
          <w:szCs w:val="24"/>
        </w:rPr>
        <w:t xml:space="preserve"> and </w:t>
      </w:r>
      <w:r w:rsidRPr="00FA2B1E">
        <w:rPr>
          <w:rFonts w:ascii="Arial" w:hAnsi="Arial" w:cs="Arial"/>
          <w:b/>
          <w:bCs/>
          <w:color w:val="auto"/>
          <w:szCs w:val="24"/>
        </w:rPr>
        <w:t>Montenegro–Albania</w:t>
      </w:r>
      <w:r w:rsidRPr="00FA2B1E">
        <w:rPr>
          <w:rFonts w:ascii="Arial" w:hAnsi="Arial" w:cs="Arial"/>
          <w:color w:val="auto"/>
          <w:szCs w:val="24"/>
        </w:rPr>
        <w:t xml:space="preserve">, </w:t>
      </w:r>
      <w:r w:rsidRPr="00FA2B1E">
        <w:rPr>
          <w:rFonts w:ascii="Arial" w:hAnsi="Arial" w:cs="Arial"/>
          <w:b/>
          <w:bCs/>
          <w:color w:val="auto"/>
          <w:szCs w:val="24"/>
        </w:rPr>
        <w:t>document checks</w:t>
      </w:r>
      <w:r w:rsidRPr="00FA2B1E">
        <w:rPr>
          <w:rFonts w:ascii="Arial" w:hAnsi="Arial" w:cs="Arial"/>
          <w:color w:val="auto"/>
          <w:szCs w:val="24"/>
        </w:rPr>
        <w:t xml:space="preserve"> and </w:t>
      </w:r>
      <w:r w:rsidRPr="00FA2B1E">
        <w:rPr>
          <w:rFonts w:ascii="Arial" w:hAnsi="Arial" w:cs="Arial"/>
          <w:b/>
          <w:bCs/>
          <w:color w:val="auto"/>
          <w:szCs w:val="24"/>
        </w:rPr>
        <w:t>account checks</w:t>
      </w:r>
      <w:r w:rsidRPr="00FA2B1E">
        <w:rPr>
          <w:rFonts w:ascii="Arial" w:hAnsi="Arial" w:cs="Arial"/>
          <w:color w:val="auto"/>
          <w:szCs w:val="24"/>
        </w:rPr>
        <w:t xml:space="preserve"> are the most prevalent types of control.</w:t>
      </w:r>
    </w:p>
    <w:p w14:paraId="212B3540" w14:textId="77777777" w:rsidR="001A70F9" w:rsidRPr="00FA2B1E" w:rsidRDefault="001A70F9" w:rsidP="00FA2B1E">
      <w:pPr>
        <w:rPr>
          <w:rFonts w:ascii="Arial" w:hAnsi="Arial" w:cs="Arial"/>
          <w:color w:val="auto"/>
          <w:szCs w:val="24"/>
        </w:rPr>
      </w:pPr>
      <w:r w:rsidRPr="00FA2B1E">
        <w:rPr>
          <w:rFonts w:ascii="Arial" w:hAnsi="Arial" w:cs="Arial"/>
          <w:color w:val="auto"/>
          <w:szCs w:val="24"/>
        </w:rPr>
        <w:t xml:space="preserve">In all cases, it should be emphasised that each of the above-mentioned controls requires </w:t>
      </w:r>
      <w:r w:rsidRPr="00FA2B1E">
        <w:rPr>
          <w:rFonts w:ascii="Arial" w:hAnsi="Arial" w:cs="Arial"/>
          <w:b/>
          <w:bCs/>
          <w:color w:val="auto"/>
          <w:szCs w:val="24"/>
        </w:rPr>
        <w:t>qualified and well-trained staff</w:t>
      </w:r>
      <w:r w:rsidRPr="00FA2B1E">
        <w:rPr>
          <w:rFonts w:ascii="Arial" w:hAnsi="Arial" w:cs="Arial"/>
          <w:color w:val="auto"/>
          <w:szCs w:val="24"/>
        </w:rPr>
        <w:t xml:space="preserve"> in order to ensure the highest possible quality of control activities, which is in the interest of both the </w:t>
      </w:r>
      <w:r w:rsidRPr="00FA2B1E">
        <w:rPr>
          <w:rFonts w:ascii="Arial" w:hAnsi="Arial" w:cs="Arial"/>
          <w:b/>
          <w:bCs/>
          <w:color w:val="auto"/>
          <w:szCs w:val="24"/>
        </w:rPr>
        <w:t>State of Montenegro and the European Commission</w:t>
      </w:r>
      <w:r w:rsidRPr="00FA2B1E">
        <w:rPr>
          <w:rFonts w:ascii="Arial" w:hAnsi="Arial" w:cs="Arial"/>
          <w:color w:val="auto"/>
          <w:szCs w:val="24"/>
        </w:rPr>
        <w:t xml:space="preserve">, as well as the </w:t>
      </w:r>
      <w:r w:rsidRPr="00FA2B1E">
        <w:rPr>
          <w:rFonts w:ascii="Arial" w:hAnsi="Arial" w:cs="Arial"/>
          <w:b/>
          <w:bCs/>
          <w:color w:val="auto"/>
          <w:szCs w:val="24"/>
        </w:rPr>
        <w:t>beneficiaries of EU funds</w:t>
      </w:r>
      <w:r w:rsidRPr="00FA2B1E">
        <w:rPr>
          <w:rFonts w:ascii="Arial" w:hAnsi="Arial" w:cs="Arial"/>
          <w:color w:val="auto"/>
          <w:szCs w:val="24"/>
        </w:rPr>
        <w:t>.</w:t>
      </w:r>
    </w:p>
    <w:p w14:paraId="11A69E9C" w14:textId="23D3F5D6" w:rsidR="001A70F9" w:rsidRPr="00FA2B1E" w:rsidRDefault="001A70F9" w:rsidP="00FA2B1E">
      <w:pPr>
        <w:rPr>
          <w:rFonts w:ascii="Arial" w:hAnsi="Arial" w:cs="Arial"/>
          <w:color w:val="auto"/>
          <w:szCs w:val="24"/>
        </w:rPr>
      </w:pPr>
    </w:p>
    <w:p w14:paraId="401F8FA7" w14:textId="77777777" w:rsidR="001A70F9" w:rsidRPr="00FA2B1E" w:rsidRDefault="001A70F9" w:rsidP="00FA2B1E">
      <w:pPr>
        <w:rPr>
          <w:rFonts w:ascii="Arial" w:hAnsi="Arial" w:cs="Arial"/>
          <w:b/>
          <w:bCs/>
          <w:color w:val="auto"/>
          <w:szCs w:val="24"/>
        </w:rPr>
      </w:pPr>
      <w:bookmarkStart w:id="44" w:name="_Toc221531345"/>
      <w:bookmarkStart w:id="45" w:name="_Toc221532171"/>
      <w:r w:rsidRPr="00FA2B1E">
        <w:rPr>
          <w:rFonts w:ascii="Arial" w:hAnsi="Arial" w:cs="Arial"/>
          <w:b/>
          <w:bCs/>
          <w:color w:val="auto"/>
          <w:szCs w:val="24"/>
        </w:rPr>
        <w:t>7) Types of Irregularities</w:t>
      </w:r>
      <w:bookmarkEnd w:id="44"/>
      <w:bookmarkEnd w:id="45"/>
    </w:p>
    <w:p w14:paraId="15D6D05D" w14:textId="77777777" w:rsidR="001A70F9" w:rsidRPr="00FA2B1E" w:rsidRDefault="001A70F9" w:rsidP="00FA2B1E">
      <w:pPr>
        <w:rPr>
          <w:rFonts w:ascii="Arial" w:hAnsi="Arial" w:cs="Arial"/>
          <w:color w:val="auto"/>
          <w:szCs w:val="24"/>
        </w:rPr>
      </w:pPr>
      <w:r w:rsidRPr="00FA2B1E">
        <w:rPr>
          <w:rFonts w:ascii="Arial" w:hAnsi="Arial" w:cs="Arial"/>
          <w:b/>
          <w:bCs/>
          <w:color w:val="auto"/>
          <w:szCs w:val="24"/>
        </w:rPr>
        <w:t>Regional Development</w:t>
      </w:r>
      <w:r w:rsidRPr="00FA2B1E">
        <w:rPr>
          <w:rFonts w:ascii="Arial" w:hAnsi="Arial" w:cs="Arial"/>
          <w:color w:val="auto"/>
          <w:szCs w:val="24"/>
        </w:rPr>
        <w:t xml:space="preserve"> – With regard to the </w:t>
      </w:r>
      <w:r w:rsidRPr="00FA2B1E">
        <w:rPr>
          <w:rFonts w:ascii="Arial" w:hAnsi="Arial" w:cs="Arial"/>
          <w:b/>
          <w:bCs/>
          <w:color w:val="auto"/>
          <w:szCs w:val="24"/>
        </w:rPr>
        <w:t>types of irregularities detected and reported</w:t>
      </w:r>
      <w:r w:rsidRPr="00FA2B1E">
        <w:rPr>
          <w:rFonts w:ascii="Arial" w:hAnsi="Arial" w:cs="Arial"/>
          <w:color w:val="auto"/>
          <w:szCs w:val="24"/>
        </w:rPr>
        <w:t xml:space="preserve"> during the implementation of this component, the following data can be obtained from the </w:t>
      </w:r>
      <w:r w:rsidRPr="00FA2B1E">
        <w:rPr>
          <w:rFonts w:ascii="Arial" w:hAnsi="Arial" w:cs="Arial"/>
          <w:b/>
          <w:bCs/>
          <w:color w:val="auto"/>
          <w:szCs w:val="24"/>
        </w:rPr>
        <w:t>Irregularity Management System (IMS)</w:t>
      </w:r>
      <w:r w:rsidRPr="00FA2B1E">
        <w:rPr>
          <w:rFonts w:ascii="Arial" w:hAnsi="Arial" w:cs="Arial"/>
          <w:color w:val="auto"/>
          <w:szCs w:val="24"/>
        </w:rPr>
        <w:t>:</w:t>
      </w:r>
    </w:p>
    <w:p w14:paraId="7C326989" w14:textId="77777777" w:rsidR="003D4996" w:rsidRPr="00FA2B1E" w:rsidRDefault="003D4996" w:rsidP="00FA2B1E">
      <w:pPr>
        <w:rPr>
          <w:rFonts w:ascii="Arial" w:hAnsi="Arial" w:cs="Arial"/>
          <w:b/>
          <w:sz w:val="20"/>
          <w:szCs w:val="20"/>
        </w:rPr>
      </w:pPr>
      <w:r w:rsidRPr="00FA2B1E">
        <w:rPr>
          <w:rStyle w:val="Strong"/>
          <w:rFonts w:ascii="Arial" w:hAnsi="Arial" w:cs="Arial"/>
          <w:b w:val="0"/>
          <w:sz w:val="20"/>
          <w:szCs w:val="20"/>
        </w:rPr>
        <w:t>Table No. 14: Types of Irregularities Reported under Regional Development</w:t>
      </w:r>
    </w:p>
    <w:tbl>
      <w:tblPr>
        <w:tblStyle w:val="TableGrid0"/>
        <w:tblW w:w="8821" w:type="dxa"/>
        <w:tblInd w:w="0" w:type="dxa"/>
        <w:tblLook w:val="04A0" w:firstRow="1" w:lastRow="0" w:firstColumn="1" w:lastColumn="0" w:noHBand="0" w:noVBand="1"/>
      </w:tblPr>
      <w:tblGrid>
        <w:gridCol w:w="1500"/>
        <w:gridCol w:w="6451"/>
        <w:gridCol w:w="870"/>
      </w:tblGrid>
      <w:tr w:rsidR="003439F0" w:rsidRPr="00FA2B1E" w14:paraId="185D237D"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3F2FA73A" w14:textId="69866D6D" w:rsidR="003439F0" w:rsidRPr="00FA2B1E" w:rsidRDefault="003D63E8" w:rsidP="00FA2B1E">
            <w:pPr>
              <w:rPr>
                <w:rFonts w:ascii="Arial" w:hAnsi="Arial" w:cs="Arial"/>
                <w:b/>
                <w:bCs/>
                <w:lang w:val="sr-Latn-BA"/>
              </w:rPr>
            </w:pPr>
            <w:r w:rsidRPr="003D63E8">
              <w:rPr>
                <w:rFonts w:ascii="Arial" w:hAnsi="Arial" w:cs="Arial"/>
                <w:b/>
                <w:bCs/>
                <w:lang w:val="sr-Latn-BA"/>
              </w:rPr>
              <w:t>Code</w:t>
            </w:r>
          </w:p>
        </w:tc>
        <w:tc>
          <w:tcPr>
            <w:tcW w:w="6451" w:type="dxa"/>
            <w:tcBorders>
              <w:top w:val="single" w:sz="4" w:space="0" w:color="auto"/>
              <w:left w:val="single" w:sz="4" w:space="0" w:color="auto"/>
              <w:bottom w:val="single" w:sz="4" w:space="0" w:color="auto"/>
              <w:right w:val="single" w:sz="4" w:space="0" w:color="auto"/>
            </w:tcBorders>
            <w:hideMark/>
          </w:tcPr>
          <w:p w14:paraId="222F3623" w14:textId="2A4A0467" w:rsidR="003439F0" w:rsidRPr="00FA2B1E" w:rsidRDefault="00FD3287" w:rsidP="00FA2B1E">
            <w:pPr>
              <w:rPr>
                <w:rFonts w:ascii="Arial" w:hAnsi="Arial" w:cs="Arial"/>
                <w:b/>
                <w:bCs/>
                <w:lang w:val="sr-Latn-BA"/>
              </w:rPr>
            </w:pPr>
            <w:r w:rsidRPr="00FD3287">
              <w:rPr>
                <w:rFonts w:ascii="Arial" w:hAnsi="Arial" w:cs="Arial"/>
                <w:b/>
                <w:bCs/>
                <w:lang w:val="sr-Latn-BA"/>
              </w:rPr>
              <w:t>Description</w:t>
            </w:r>
          </w:p>
        </w:tc>
        <w:tc>
          <w:tcPr>
            <w:tcW w:w="870" w:type="dxa"/>
            <w:tcBorders>
              <w:top w:val="single" w:sz="4" w:space="0" w:color="auto"/>
              <w:left w:val="single" w:sz="4" w:space="0" w:color="auto"/>
              <w:bottom w:val="single" w:sz="4" w:space="0" w:color="auto"/>
              <w:right w:val="single" w:sz="4" w:space="0" w:color="auto"/>
            </w:tcBorders>
            <w:hideMark/>
          </w:tcPr>
          <w:p w14:paraId="083C9CEF" w14:textId="7CD9E0FC" w:rsidR="003439F0" w:rsidRPr="00FA2B1E" w:rsidRDefault="003D63E8" w:rsidP="00FA2B1E">
            <w:pPr>
              <w:rPr>
                <w:rFonts w:ascii="Arial" w:hAnsi="Arial" w:cs="Arial"/>
                <w:b/>
                <w:bCs/>
                <w:lang w:val="sr-Latn-BA"/>
              </w:rPr>
            </w:pPr>
            <w:r w:rsidRPr="003D63E8">
              <w:rPr>
                <w:rFonts w:ascii="Arial" w:hAnsi="Arial" w:cs="Arial"/>
                <w:b/>
                <w:bCs/>
                <w:lang w:val="sr-Latn-BA"/>
              </w:rPr>
              <w:t>Nmb</w:t>
            </w:r>
          </w:p>
        </w:tc>
      </w:tr>
      <w:tr w:rsidR="002325AB" w:rsidRPr="00FA2B1E" w14:paraId="7D87DC76" w14:textId="77777777" w:rsidTr="002325AB">
        <w:trPr>
          <w:trHeight w:val="386"/>
        </w:trPr>
        <w:tc>
          <w:tcPr>
            <w:tcW w:w="1500" w:type="dxa"/>
            <w:tcBorders>
              <w:top w:val="single" w:sz="4" w:space="0" w:color="auto"/>
              <w:left w:val="single" w:sz="4" w:space="0" w:color="auto"/>
              <w:bottom w:val="single" w:sz="4" w:space="0" w:color="auto"/>
              <w:right w:val="single" w:sz="4" w:space="0" w:color="auto"/>
            </w:tcBorders>
            <w:hideMark/>
          </w:tcPr>
          <w:p w14:paraId="482741C2" w14:textId="77777777" w:rsidR="002325AB" w:rsidRPr="00FA2B1E" w:rsidRDefault="002325AB" w:rsidP="00FA2B1E">
            <w:pPr>
              <w:rPr>
                <w:rFonts w:ascii="Arial" w:hAnsi="Arial" w:cs="Arial"/>
                <w:bCs/>
                <w:lang w:val="sr-Latn-BA"/>
              </w:rPr>
            </w:pPr>
            <w:r w:rsidRPr="00FA2B1E">
              <w:rPr>
                <w:rFonts w:ascii="Arial" w:hAnsi="Arial" w:cs="Arial"/>
                <w:bCs/>
                <w:lang w:val="sr-Latn-BA"/>
              </w:rPr>
              <w:t>T11/00</w:t>
            </w:r>
          </w:p>
        </w:tc>
        <w:tc>
          <w:tcPr>
            <w:tcW w:w="6451" w:type="dxa"/>
            <w:tcBorders>
              <w:top w:val="single" w:sz="4" w:space="0" w:color="auto"/>
              <w:left w:val="single" w:sz="4" w:space="0" w:color="auto"/>
              <w:bottom w:val="single" w:sz="4" w:space="0" w:color="auto"/>
              <w:right w:val="single" w:sz="4" w:space="0" w:color="auto"/>
            </w:tcBorders>
          </w:tcPr>
          <w:p w14:paraId="25129708" w14:textId="25AF38A6" w:rsidR="002325AB" w:rsidRPr="00FA2B1E" w:rsidRDefault="002325AB" w:rsidP="00FA2B1E">
            <w:pPr>
              <w:rPr>
                <w:rFonts w:ascii="Arial" w:hAnsi="Arial" w:cs="Arial"/>
                <w:bCs/>
                <w:lang w:val="sr-Latn-BA"/>
              </w:rPr>
            </w:pPr>
            <w:r w:rsidRPr="00FA2B1E">
              <w:rPr>
                <w:rFonts w:ascii="Arial" w:hAnsi="Arial" w:cs="Arial"/>
              </w:rPr>
              <w:t>Incorrect or incomplete application for aid</w:t>
            </w:r>
          </w:p>
        </w:tc>
        <w:tc>
          <w:tcPr>
            <w:tcW w:w="870" w:type="dxa"/>
            <w:tcBorders>
              <w:top w:val="single" w:sz="4" w:space="0" w:color="auto"/>
              <w:left w:val="single" w:sz="4" w:space="0" w:color="auto"/>
              <w:bottom w:val="single" w:sz="4" w:space="0" w:color="auto"/>
              <w:right w:val="single" w:sz="4" w:space="0" w:color="auto"/>
            </w:tcBorders>
            <w:hideMark/>
          </w:tcPr>
          <w:p w14:paraId="5538C26E" w14:textId="77777777" w:rsidR="002325AB" w:rsidRPr="00FA2B1E" w:rsidRDefault="002325AB" w:rsidP="00FA2B1E">
            <w:pPr>
              <w:rPr>
                <w:rFonts w:ascii="Arial" w:hAnsi="Arial" w:cs="Arial"/>
                <w:bCs/>
                <w:lang w:val="sr-Latn-BA"/>
              </w:rPr>
            </w:pPr>
            <w:r w:rsidRPr="00FA2B1E">
              <w:rPr>
                <w:rFonts w:ascii="Arial" w:hAnsi="Arial" w:cs="Arial"/>
                <w:bCs/>
                <w:lang w:val="sr-Latn-BA"/>
              </w:rPr>
              <w:t>1</w:t>
            </w:r>
          </w:p>
        </w:tc>
      </w:tr>
      <w:tr w:rsidR="002325AB" w:rsidRPr="00FA2B1E" w14:paraId="27650751"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60218749" w14:textId="77777777" w:rsidR="002325AB" w:rsidRPr="00FA2B1E" w:rsidRDefault="002325AB" w:rsidP="00FA2B1E">
            <w:pPr>
              <w:rPr>
                <w:rFonts w:ascii="Arial" w:hAnsi="Arial" w:cs="Arial"/>
                <w:bCs/>
                <w:lang w:val="sr-Latn-BA"/>
              </w:rPr>
            </w:pPr>
            <w:r w:rsidRPr="00FA2B1E">
              <w:rPr>
                <w:rFonts w:ascii="Arial" w:hAnsi="Arial" w:cs="Arial"/>
                <w:bCs/>
                <w:lang w:val="sr-Latn-BA"/>
              </w:rPr>
              <w:t>T11/02</w:t>
            </w:r>
          </w:p>
        </w:tc>
        <w:tc>
          <w:tcPr>
            <w:tcW w:w="6451" w:type="dxa"/>
            <w:tcBorders>
              <w:top w:val="single" w:sz="4" w:space="0" w:color="auto"/>
              <w:left w:val="single" w:sz="4" w:space="0" w:color="auto"/>
              <w:bottom w:val="single" w:sz="4" w:space="0" w:color="auto"/>
              <w:right w:val="single" w:sz="4" w:space="0" w:color="auto"/>
            </w:tcBorders>
          </w:tcPr>
          <w:p w14:paraId="014FF56F" w14:textId="47A21CEA" w:rsidR="002325AB" w:rsidRPr="00FA2B1E" w:rsidRDefault="002325AB" w:rsidP="00FA2B1E">
            <w:pPr>
              <w:rPr>
                <w:rFonts w:ascii="Arial" w:hAnsi="Arial" w:cs="Arial"/>
                <w:bCs/>
                <w:lang w:val="sr-Latn-BA"/>
              </w:rPr>
            </w:pPr>
            <w:r w:rsidRPr="00FA2B1E">
              <w:rPr>
                <w:rFonts w:ascii="Arial" w:hAnsi="Arial" w:cs="Arial"/>
              </w:rPr>
              <w:t>Product, type, project and/or activity not eligible for aid</w:t>
            </w:r>
          </w:p>
        </w:tc>
        <w:tc>
          <w:tcPr>
            <w:tcW w:w="870" w:type="dxa"/>
            <w:tcBorders>
              <w:top w:val="single" w:sz="4" w:space="0" w:color="auto"/>
              <w:left w:val="single" w:sz="4" w:space="0" w:color="auto"/>
              <w:bottom w:val="single" w:sz="4" w:space="0" w:color="auto"/>
              <w:right w:val="single" w:sz="4" w:space="0" w:color="auto"/>
            </w:tcBorders>
            <w:hideMark/>
          </w:tcPr>
          <w:p w14:paraId="738744BD" w14:textId="77777777" w:rsidR="002325AB" w:rsidRPr="00FA2B1E" w:rsidRDefault="002325AB" w:rsidP="00FA2B1E">
            <w:pPr>
              <w:rPr>
                <w:rFonts w:ascii="Arial" w:hAnsi="Arial" w:cs="Arial"/>
                <w:bCs/>
                <w:lang w:val="sr-Latn-BA"/>
              </w:rPr>
            </w:pPr>
            <w:r w:rsidRPr="00FA2B1E">
              <w:rPr>
                <w:rFonts w:ascii="Arial" w:hAnsi="Arial" w:cs="Arial"/>
                <w:bCs/>
                <w:lang w:val="sr-Latn-BA"/>
              </w:rPr>
              <w:t>9</w:t>
            </w:r>
          </w:p>
        </w:tc>
      </w:tr>
      <w:tr w:rsidR="002325AB" w:rsidRPr="00FA2B1E" w14:paraId="18AB6FC5"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69D668CB" w14:textId="77777777" w:rsidR="002325AB" w:rsidRPr="00FA2B1E" w:rsidRDefault="002325AB" w:rsidP="00FA2B1E">
            <w:pPr>
              <w:rPr>
                <w:rFonts w:ascii="Arial" w:hAnsi="Arial" w:cs="Arial"/>
                <w:bCs/>
                <w:lang w:val="sr-Latn-BA"/>
              </w:rPr>
            </w:pPr>
            <w:r w:rsidRPr="00FA2B1E">
              <w:rPr>
                <w:rFonts w:ascii="Arial" w:hAnsi="Arial" w:cs="Arial"/>
                <w:bCs/>
                <w:lang w:val="sr-Latn-BA"/>
              </w:rPr>
              <w:t>T14/02</w:t>
            </w:r>
          </w:p>
        </w:tc>
        <w:tc>
          <w:tcPr>
            <w:tcW w:w="6451" w:type="dxa"/>
            <w:tcBorders>
              <w:top w:val="single" w:sz="4" w:space="0" w:color="auto"/>
              <w:left w:val="single" w:sz="4" w:space="0" w:color="auto"/>
              <w:bottom w:val="single" w:sz="4" w:space="0" w:color="auto"/>
              <w:right w:val="single" w:sz="4" w:space="0" w:color="auto"/>
            </w:tcBorders>
          </w:tcPr>
          <w:p w14:paraId="617F20B1" w14:textId="676829F8" w:rsidR="002325AB" w:rsidRPr="00FA2B1E" w:rsidRDefault="002325AB" w:rsidP="00FA2B1E">
            <w:pPr>
              <w:rPr>
                <w:rFonts w:ascii="Arial" w:hAnsi="Arial" w:cs="Arial"/>
                <w:bCs/>
                <w:lang w:val="sr-Latn-BA"/>
              </w:rPr>
            </w:pPr>
            <w:r w:rsidRPr="00FA2B1E">
              <w:rPr>
                <w:rFonts w:ascii="Arial" w:hAnsi="Arial" w:cs="Arial"/>
              </w:rPr>
              <w:t>Incorrect documentation</w:t>
            </w:r>
          </w:p>
        </w:tc>
        <w:tc>
          <w:tcPr>
            <w:tcW w:w="870" w:type="dxa"/>
            <w:tcBorders>
              <w:top w:val="single" w:sz="4" w:space="0" w:color="auto"/>
              <w:left w:val="single" w:sz="4" w:space="0" w:color="auto"/>
              <w:bottom w:val="single" w:sz="4" w:space="0" w:color="auto"/>
              <w:right w:val="single" w:sz="4" w:space="0" w:color="auto"/>
            </w:tcBorders>
            <w:hideMark/>
          </w:tcPr>
          <w:p w14:paraId="6516042F" w14:textId="77777777" w:rsidR="002325AB" w:rsidRPr="00FA2B1E" w:rsidRDefault="002325AB" w:rsidP="00FA2B1E">
            <w:pPr>
              <w:rPr>
                <w:rFonts w:ascii="Arial" w:hAnsi="Arial" w:cs="Arial"/>
                <w:bCs/>
                <w:lang w:val="sr-Latn-BA"/>
              </w:rPr>
            </w:pPr>
            <w:r w:rsidRPr="00FA2B1E">
              <w:rPr>
                <w:rFonts w:ascii="Arial" w:hAnsi="Arial" w:cs="Arial"/>
                <w:bCs/>
                <w:lang w:val="sr-Latn-BA"/>
              </w:rPr>
              <w:t>1</w:t>
            </w:r>
          </w:p>
        </w:tc>
      </w:tr>
      <w:tr w:rsidR="002325AB" w:rsidRPr="00FA2B1E" w14:paraId="1CDEA35C"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03EB933D" w14:textId="77777777" w:rsidR="002325AB" w:rsidRPr="00FA2B1E" w:rsidRDefault="002325AB" w:rsidP="00FA2B1E">
            <w:pPr>
              <w:rPr>
                <w:rFonts w:ascii="Arial" w:hAnsi="Arial" w:cs="Arial"/>
                <w:bCs/>
                <w:lang w:val="sr-Latn-BA"/>
              </w:rPr>
            </w:pPr>
            <w:r w:rsidRPr="00FA2B1E">
              <w:rPr>
                <w:rFonts w:ascii="Arial" w:hAnsi="Arial" w:cs="Arial"/>
                <w:bCs/>
                <w:lang w:val="sr-Latn-BA"/>
              </w:rPr>
              <w:t>T40/99</w:t>
            </w:r>
          </w:p>
        </w:tc>
        <w:tc>
          <w:tcPr>
            <w:tcW w:w="6451" w:type="dxa"/>
            <w:tcBorders>
              <w:top w:val="single" w:sz="4" w:space="0" w:color="auto"/>
              <w:left w:val="single" w:sz="4" w:space="0" w:color="auto"/>
              <w:bottom w:val="single" w:sz="4" w:space="0" w:color="auto"/>
              <w:right w:val="single" w:sz="4" w:space="0" w:color="auto"/>
            </w:tcBorders>
          </w:tcPr>
          <w:p w14:paraId="7F7C4740" w14:textId="1B92342F" w:rsidR="002325AB" w:rsidRPr="00FA2B1E" w:rsidRDefault="002325AB" w:rsidP="00FA2B1E">
            <w:pPr>
              <w:rPr>
                <w:rFonts w:ascii="Arial" w:hAnsi="Arial" w:cs="Arial"/>
                <w:bCs/>
                <w:lang w:val="sr-Latn-BA"/>
              </w:rPr>
            </w:pPr>
            <w:r w:rsidRPr="00FA2B1E">
              <w:rPr>
                <w:rFonts w:ascii="Arial" w:hAnsi="Arial" w:cs="Arial"/>
              </w:rPr>
              <w:t>Other irregularities related to public procurement</w:t>
            </w:r>
          </w:p>
        </w:tc>
        <w:tc>
          <w:tcPr>
            <w:tcW w:w="870" w:type="dxa"/>
            <w:tcBorders>
              <w:top w:val="single" w:sz="4" w:space="0" w:color="auto"/>
              <w:left w:val="single" w:sz="4" w:space="0" w:color="auto"/>
              <w:bottom w:val="single" w:sz="4" w:space="0" w:color="auto"/>
              <w:right w:val="single" w:sz="4" w:space="0" w:color="auto"/>
            </w:tcBorders>
            <w:hideMark/>
          </w:tcPr>
          <w:p w14:paraId="5DC65603" w14:textId="77777777" w:rsidR="002325AB" w:rsidRPr="00FA2B1E" w:rsidRDefault="002325AB" w:rsidP="00FA2B1E">
            <w:pPr>
              <w:rPr>
                <w:rFonts w:ascii="Arial" w:hAnsi="Arial" w:cs="Arial"/>
                <w:bCs/>
                <w:lang w:val="sr-Latn-BA"/>
              </w:rPr>
            </w:pPr>
            <w:r w:rsidRPr="00FA2B1E">
              <w:rPr>
                <w:rFonts w:ascii="Arial" w:hAnsi="Arial" w:cs="Arial"/>
                <w:bCs/>
                <w:lang w:val="sr-Latn-BA"/>
              </w:rPr>
              <w:t>9</w:t>
            </w:r>
          </w:p>
        </w:tc>
      </w:tr>
    </w:tbl>
    <w:p w14:paraId="248CBDAB" w14:textId="77777777" w:rsidR="007D1BA5" w:rsidRPr="00FA2B1E" w:rsidRDefault="007D1BA5" w:rsidP="00FA2B1E">
      <w:pPr>
        <w:rPr>
          <w:rFonts w:ascii="Arial" w:hAnsi="Arial" w:cs="Arial"/>
          <w:bCs/>
        </w:rPr>
      </w:pPr>
    </w:p>
    <w:p w14:paraId="76961082" w14:textId="29F12E5F" w:rsidR="007D1BA5" w:rsidRPr="00FA2B1E" w:rsidRDefault="007D1BA5" w:rsidP="00FA2B1E">
      <w:pPr>
        <w:rPr>
          <w:rFonts w:ascii="Arial" w:hAnsi="Arial" w:cs="Arial"/>
          <w:bCs/>
        </w:rPr>
      </w:pPr>
      <w:r w:rsidRPr="00FA2B1E">
        <w:rPr>
          <w:rFonts w:ascii="Arial" w:hAnsi="Arial" w:cs="Arial"/>
          <w:bCs/>
        </w:rPr>
        <w:t>These data show that the most frequent irregularity was “Product, type, project and/or activity not eligible for aid” (T11/02), which occurred in nine cases, indicating the importance of strict assessment and compliance with eligibility conditions in order to avoid irregularities and ensure the effective use of funds.</w:t>
      </w:r>
    </w:p>
    <w:p w14:paraId="76043AA4" w14:textId="77777777" w:rsidR="007D1BA5" w:rsidRPr="00FA2B1E" w:rsidRDefault="007D1BA5" w:rsidP="00FA2B1E">
      <w:pPr>
        <w:rPr>
          <w:rFonts w:ascii="Arial" w:hAnsi="Arial" w:cs="Arial"/>
          <w:bCs/>
        </w:rPr>
      </w:pPr>
      <w:r w:rsidRPr="00FA2B1E">
        <w:rPr>
          <w:rFonts w:ascii="Arial" w:hAnsi="Arial" w:cs="Arial"/>
          <w:bCs/>
        </w:rPr>
        <w:t>“Incorrect or incomplete application for aid” (T11/00) and “Incorrect documentation” (T14/02) each occurred in one case, indicating the need to improve procedures for the collection and verification of information, as well as to update documentation, in order to maintain the accuracy and reliability of data and ensure their completeness.</w:t>
      </w:r>
    </w:p>
    <w:p w14:paraId="1B4AA9AE" w14:textId="77777777" w:rsidR="007D1BA5" w:rsidRPr="00FA2B1E" w:rsidRDefault="007D1BA5" w:rsidP="00FA2B1E">
      <w:pPr>
        <w:rPr>
          <w:rFonts w:ascii="Arial" w:hAnsi="Arial" w:cs="Arial"/>
          <w:bCs/>
        </w:rPr>
      </w:pPr>
      <w:r w:rsidRPr="00FA2B1E">
        <w:rPr>
          <w:rFonts w:ascii="Arial" w:hAnsi="Arial" w:cs="Arial"/>
          <w:bCs/>
        </w:rPr>
        <w:t>The irregularity category “Other irregularities relating to public procurement” (T40/99) was identified in nine cases, indicating that there is a broad range of potential irregularities related to public procurement procedures that require attention and further improvement.</w:t>
      </w:r>
    </w:p>
    <w:p w14:paraId="1A5C34AE" w14:textId="77777777" w:rsidR="007D1BA5" w:rsidRPr="00FA2B1E" w:rsidRDefault="007D1BA5" w:rsidP="00FA2B1E">
      <w:pPr>
        <w:rPr>
          <w:rFonts w:ascii="Arial" w:hAnsi="Arial" w:cs="Arial"/>
          <w:bCs/>
        </w:rPr>
      </w:pPr>
      <w:r w:rsidRPr="00FA2B1E">
        <w:rPr>
          <w:rFonts w:ascii="Arial" w:hAnsi="Arial" w:cs="Arial"/>
          <w:bCs/>
        </w:rPr>
        <w:t>Human Resources Development – With regard to the types of irregularities detected and reported during the implementation of this component, the following data can be obtained from the Irregularity Management System (IMS):</w:t>
      </w:r>
    </w:p>
    <w:p w14:paraId="5360BFF1" w14:textId="2181FE17" w:rsidR="003D4996" w:rsidRPr="00FA2B1E" w:rsidRDefault="003D4996" w:rsidP="00FA2B1E">
      <w:pPr>
        <w:rPr>
          <w:rFonts w:ascii="Arial" w:hAnsi="Arial" w:cs="Arial"/>
          <w:b/>
          <w:sz w:val="20"/>
          <w:szCs w:val="20"/>
        </w:rPr>
      </w:pPr>
      <w:r w:rsidRPr="00FA2B1E">
        <w:rPr>
          <w:rStyle w:val="Strong"/>
          <w:rFonts w:ascii="Arial" w:hAnsi="Arial" w:cs="Arial"/>
          <w:b w:val="0"/>
          <w:sz w:val="20"/>
          <w:szCs w:val="20"/>
        </w:rPr>
        <w:t>Table No. 15: Types of Irregularities Reported under Himan Resource Development</w:t>
      </w:r>
    </w:p>
    <w:tbl>
      <w:tblPr>
        <w:tblStyle w:val="TableGrid0"/>
        <w:tblW w:w="8821" w:type="dxa"/>
        <w:tblInd w:w="0" w:type="dxa"/>
        <w:tblLook w:val="04A0" w:firstRow="1" w:lastRow="0" w:firstColumn="1" w:lastColumn="0" w:noHBand="0" w:noVBand="1"/>
      </w:tblPr>
      <w:tblGrid>
        <w:gridCol w:w="1500"/>
        <w:gridCol w:w="6451"/>
        <w:gridCol w:w="870"/>
      </w:tblGrid>
      <w:tr w:rsidR="003439F0" w:rsidRPr="00FA2B1E" w14:paraId="100739DD"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517BBF4B" w14:textId="7EE5D405" w:rsidR="003439F0" w:rsidRPr="00FA2B1E" w:rsidRDefault="003D63E8" w:rsidP="00FA2B1E">
            <w:pPr>
              <w:rPr>
                <w:rFonts w:ascii="Arial" w:hAnsi="Arial" w:cs="Arial"/>
                <w:b/>
                <w:bCs/>
                <w:lang w:val="sr-Latn-BA"/>
              </w:rPr>
            </w:pPr>
            <w:r w:rsidRPr="003D63E8">
              <w:rPr>
                <w:rFonts w:ascii="Arial" w:hAnsi="Arial" w:cs="Arial"/>
                <w:b/>
                <w:bCs/>
                <w:lang w:val="sr-Latn-BA"/>
              </w:rPr>
              <w:t>Code</w:t>
            </w:r>
          </w:p>
        </w:tc>
        <w:tc>
          <w:tcPr>
            <w:tcW w:w="6451" w:type="dxa"/>
            <w:tcBorders>
              <w:top w:val="single" w:sz="4" w:space="0" w:color="auto"/>
              <w:left w:val="single" w:sz="4" w:space="0" w:color="auto"/>
              <w:bottom w:val="single" w:sz="4" w:space="0" w:color="auto"/>
              <w:right w:val="single" w:sz="4" w:space="0" w:color="auto"/>
            </w:tcBorders>
            <w:hideMark/>
          </w:tcPr>
          <w:p w14:paraId="13668ED8" w14:textId="01B45D24" w:rsidR="003439F0" w:rsidRPr="00FA2B1E" w:rsidRDefault="00FD3287" w:rsidP="00FA2B1E">
            <w:pPr>
              <w:rPr>
                <w:rFonts w:ascii="Arial" w:hAnsi="Arial" w:cs="Arial"/>
                <w:b/>
                <w:bCs/>
                <w:lang w:val="sr-Latn-BA"/>
              </w:rPr>
            </w:pPr>
            <w:r w:rsidRPr="00FD3287">
              <w:rPr>
                <w:rFonts w:ascii="Arial" w:hAnsi="Arial" w:cs="Arial"/>
                <w:b/>
                <w:bCs/>
                <w:lang w:val="sr-Latn-BA"/>
              </w:rPr>
              <w:t>Description</w:t>
            </w:r>
          </w:p>
        </w:tc>
        <w:tc>
          <w:tcPr>
            <w:tcW w:w="870" w:type="dxa"/>
            <w:tcBorders>
              <w:top w:val="single" w:sz="4" w:space="0" w:color="auto"/>
              <w:left w:val="single" w:sz="4" w:space="0" w:color="auto"/>
              <w:bottom w:val="single" w:sz="4" w:space="0" w:color="auto"/>
              <w:right w:val="single" w:sz="4" w:space="0" w:color="auto"/>
            </w:tcBorders>
            <w:hideMark/>
          </w:tcPr>
          <w:p w14:paraId="6082ABD7" w14:textId="77777777" w:rsidR="003439F0" w:rsidRPr="00FA2B1E" w:rsidRDefault="003439F0" w:rsidP="00FA2B1E">
            <w:pPr>
              <w:rPr>
                <w:rFonts w:ascii="Arial" w:hAnsi="Arial" w:cs="Arial"/>
                <w:b/>
                <w:bCs/>
                <w:lang w:val="sr-Latn-BA"/>
              </w:rPr>
            </w:pPr>
            <w:r w:rsidRPr="00FA2B1E">
              <w:rPr>
                <w:rFonts w:ascii="Arial" w:hAnsi="Arial" w:cs="Arial"/>
                <w:b/>
                <w:bCs/>
                <w:lang w:val="sr-Latn-BA"/>
              </w:rPr>
              <w:t>Broj</w:t>
            </w:r>
          </w:p>
        </w:tc>
      </w:tr>
      <w:tr w:rsidR="00165529" w:rsidRPr="00FA2B1E" w14:paraId="76E8CD90"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00439633" w14:textId="77777777" w:rsidR="00165529" w:rsidRPr="00FA2B1E" w:rsidRDefault="00165529" w:rsidP="00FA2B1E">
            <w:pPr>
              <w:rPr>
                <w:rFonts w:ascii="Arial" w:hAnsi="Arial" w:cs="Arial"/>
                <w:bCs/>
                <w:lang w:val="sr-Latn-BA"/>
              </w:rPr>
            </w:pPr>
            <w:r w:rsidRPr="00FA2B1E">
              <w:rPr>
                <w:rFonts w:ascii="Arial" w:hAnsi="Arial" w:cs="Arial"/>
                <w:bCs/>
                <w:lang w:val="sr-Latn-BA"/>
              </w:rPr>
              <w:t>T11/02</w:t>
            </w:r>
          </w:p>
        </w:tc>
        <w:tc>
          <w:tcPr>
            <w:tcW w:w="6451" w:type="dxa"/>
            <w:tcBorders>
              <w:top w:val="single" w:sz="4" w:space="0" w:color="auto"/>
              <w:left w:val="single" w:sz="4" w:space="0" w:color="auto"/>
              <w:bottom w:val="single" w:sz="4" w:space="0" w:color="auto"/>
              <w:right w:val="single" w:sz="4" w:space="0" w:color="auto"/>
            </w:tcBorders>
          </w:tcPr>
          <w:p w14:paraId="3BE5DDDF" w14:textId="726E0EB1" w:rsidR="00165529" w:rsidRPr="00FA2B1E" w:rsidRDefault="00165529" w:rsidP="00FA2B1E">
            <w:pPr>
              <w:rPr>
                <w:rFonts w:ascii="Arial" w:hAnsi="Arial" w:cs="Arial"/>
                <w:bCs/>
                <w:lang w:val="sr-Latn-BA"/>
              </w:rPr>
            </w:pPr>
            <w:r w:rsidRPr="00FA2B1E">
              <w:rPr>
                <w:rFonts w:ascii="Arial" w:hAnsi="Arial" w:cs="Arial"/>
              </w:rPr>
              <w:t>Product, type, project and/or activity not eligible for aid</w:t>
            </w:r>
          </w:p>
        </w:tc>
        <w:tc>
          <w:tcPr>
            <w:tcW w:w="870" w:type="dxa"/>
            <w:tcBorders>
              <w:top w:val="single" w:sz="4" w:space="0" w:color="auto"/>
              <w:left w:val="single" w:sz="4" w:space="0" w:color="auto"/>
              <w:bottom w:val="single" w:sz="4" w:space="0" w:color="auto"/>
              <w:right w:val="single" w:sz="4" w:space="0" w:color="auto"/>
            </w:tcBorders>
            <w:hideMark/>
          </w:tcPr>
          <w:p w14:paraId="7C7D8874" w14:textId="77777777" w:rsidR="00165529" w:rsidRPr="00FA2B1E" w:rsidRDefault="00165529" w:rsidP="00FA2B1E">
            <w:pPr>
              <w:rPr>
                <w:rFonts w:ascii="Arial" w:hAnsi="Arial" w:cs="Arial"/>
                <w:bCs/>
                <w:lang w:val="sr-Latn-BA"/>
              </w:rPr>
            </w:pPr>
            <w:r w:rsidRPr="00FA2B1E">
              <w:rPr>
                <w:rFonts w:ascii="Arial" w:hAnsi="Arial" w:cs="Arial"/>
                <w:bCs/>
                <w:lang w:val="sr-Latn-BA"/>
              </w:rPr>
              <w:t>16</w:t>
            </w:r>
          </w:p>
        </w:tc>
      </w:tr>
      <w:tr w:rsidR="00165529" w:rsidRPr="00FA2B1E" w14:paraId="26AE1FB5"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hideMark/>
          </w:tcPr>
          <w:p w14:paraId="5C22FE3A" w14:textId="77777777" w:rsidR="00165529" w:rsidRPr="00FA2B1E" w:rsidRDefault="00165529" w:rsidP="00FA2B1E">
            <w:pPr>
              <w:rPr>
                <w:rFonts w:ascii="Arial" w:hAnsi="Arial" w:cs="Arial"/>
                <w:bCs/>
                <w:lang w:val="sr-Latn-BA"/>
              </w:rPr>
            </w:pPr>
            <w:bookmarkStart w:id="46" w:name="_Hlk166582961"/>
            <w:r w:rsidRPr="00FA2B1E">
              <w:rPr>
                <w:rFonts w:ascii="Arial" w:hAnsi="Arial" w:cs="Arial"/>
                <w:bCs/>
                <w:lang w:val="sr-Latn-BA"/>
              </w:rPr>
              <w:t>T14/00</w:t>
            </w:r>
          </w:p>
        </w:tc>
        <w:tc>
          <w:tcPr>
            <w:tcW w:w="6451" w:type="dxa"/>
            <w:tcBorders>
              <w:top w:val="single" w:sz="4" w:space="0" w:color="auto"/>
              <w:left w:val="single" w:sz="4" w:space="0" w:color="auto"/>
              <w:bottom w:val="single" w:sz="4" w:space="0" w:color="auto"/>
              <w:right w:val="single" w:sz="4" w:space="0" w:color="auto"/>
            </w:tcBorders>
          </w:tcPr>
          <w:p w14:paraId="457FED15" w14:textId="61FC2893" w:rsidR="00165529" w:rsidRPr="00FA2B1E" w:rsidRDefault="00165529" w:rsidP="00FA2B1E">
            <w:pPr>
              <w:rPr>
                <w:rFonts w:ascii="Arial" w:hAnsi="Arial" w:cs="Arial"/>
                <w:bCs/>
                <w:lang w:val="sr-Latn-BA"/>
              </w:rPr>
            </w:pPr>
            <w:r w:rsidRPr="00FA2B1E">
              <w:rPr>
                <w:rFonts w:ascii="Arial" w:hAnsi="Arial" w:cs="Arial"/>
              </w:rPr>
              <w:t>Missing or not submitted supporting evidence</w:t>
            </w:r>
          </w:p>
        </w:tc>
        <w:tc>
          <w:tcPr>
            <w:tcW w:w="870" w:type="dxa"/>
            <w:tcBorders>
              <w:top w:val="single" w:sz="4" w:space="0" w:color="auto"/>
              <w:left w:val="single" w:sz="4" w:space="0" w:color="auto"/>
              <w:bottom w:val="single" w:sz="4" w:space="0" w:color="auto"/>
              <w:right w:val="single" w:sz="4" w:space="0" w:color="auto"/>
            </w:tcBorders>
            <w:hideMark/>
          </w:tcPr>
          <w:p w14:paraId="57B71BB0" w14:textId="77777777" w:rsidR="00165529" w:rsidRPr="00FA2B1E" w:rsidRDefault="00165529" w:rsidP="00FA2B1E">
            <w:pPr>
              <w:rPr>
                <w:rFonts w:ascii="Arial" w:hAnsi="Arial" w:cs="Arial"/>
                <w:bCs/>
                <w:lang w:val="sr-Latn-BA"/>
              </w:rPr>
            </w:pPr>
            <w:r w:rsidRPr="00FA2B1E">
              <w:rPr>
                <w:rFonts w:ascii="Arial" w:hAnsi="Arial" w:cs="Arial"/>
                <w:bCs/>
                <w:lang w:val="sr-Latn-BA"/>
              </w:rPr>
              <w:t>3</w:t>
            </w:r>
          </w:p>
        </w:tc>
      </w:tr>
      <w:tr w:rsidR="00165529" w:rsidRPr="00FA2B1E" w14:paraId="4A93049D" w14:textId="77777777" w:rsidTr="00176FB6">
        <w:trPr>
          <w:trHeight w:val="265"/>
        </w:trPr>
        <w:tc>
          <w:tcPr>
            <w:tcW w:w="1500" w:type="dxa"/>
            <w:tcBorders>
              <w:top w:val="single" w:sz="4" w:space="0" w:color="auto"/>
              <w:left w:val="single" w:sz="4" w:space="0" w:color="auto"/>
              <w:bottom w:val="single" w:sz="4" w:space="0" w:color="auto"/>
              <w:right w:val="single" w:sz="4" w:space="0" w:color="auto"/>
            </w:tcBorders>
          </w:tcPr>
          <w:p w14:paraId="01032465" w14:textId="77777777" w:rsidR="00165529" w:rsidRPr="00FA2B1E" w:rsidRDefault="00165529" w:rsidP="00FA2B1E">
            <w:pPr>
              <w:rPr>
                <w:rFonts w:ascii="Arial" w:hAnsi="Arial" w:cs="Arial"/>
                <w:bCs/>
                <w:lang w:val="sr-Latn-BA"/>
              </w:rPr>
            </w:pPr>
            <w:r w:rsidRPr="00FA2B1E">
              <w:rPr>
                <w:rFonts w:ascii="Arial" w:hAnsi="Arial" w:cs="Arial"/>
                <w:bCs/>
                <w:lang w:val="sr-Latn-BA"/>
              </w:rPr>
              <w:t>T14/01</w:t>
            </w:r>
          </w:p>
        </w:tc>
        <w:tc>
          <w:tcPr>
            <w:tcW w:w="6451" w:type="dxa"/>
            <w:tcBorders>
              <w:top w:val="single" w:sz="4" w:space="0" w:color="auto"/>
              <w:left w:val="single" w:sz="4" w:space="0" w:color="auto"/>
              <w:bottom w:val="single" w:sz="4" w:space="0" w:color="auto"/>
              <w:right w:val="single" w:sz="4" w:space="0" w:color="auto"/>
            </w:tcBorders>
          </w:tcPr>
          <w:p w14:paraId="7097EEA9" w14:textId="18CA48BD" w:rsidR="00165529" w:rsidRPr="00FA2B1E" w:rsidRDefault="00165529" w:rsidP="00FA2B1E">
            <w:pPr>
              <w:rPr>
                <w:rFonts w:ascii="Arial" w:hAnsi="Arial" w:cs="Arial"/>
                <w:bCs/>
                <w:lang w:val="sr-Latn-BA"/>
              </w:rPr>
            </w:pPr>
            <w:r w:rsidRPr="00FA2B1E">
              <w:rPr>
                <w:rFonts w:ascii="Arial" w:hAnsi="Arial" w:cs="Arial"/>
              </w:rPr>
              <w:t>Incomplete documentation</w:t>
            </w:r>
          </w:p>
        </w:tc>
        <w:tc>
          <w:tcPr>
            <w:tcW w:w="870" w:type="dxa"/>
            <w:tcBorders>
              <w:top w:val="single" w:sz="4" w:space="0" w:color="auto"/>
              <w:left w:val="single" w:sz="4" w:space="0" w:color="auto"/>
              <w:bottom w:val="single" w:sz="4" w:space="0" w:color="auto"/>
              <w:right w:val="single" w:sz="4" w:space="0" w:color="auto"/>
            </w:tcBorders>
          </w:tcPr>
          <w:p w14:paraId="0FABBD8A" w14:textId="77777777" w:rsidR="00165529" w:rsidRPr="00FA2B1E" w:rsidRDefault="00165529" w:rsidP="00FA2B1E">
            <w:pPr>
              <w:rPr>
                <w:rFonts w:ascii="Arial" w:hAnsi="Arial" w:cs="Arial"/>
                <w:bCs/>
                <w:lang w:val="sr-Latn-BA"/>
              </w:rPr>
            </w:pPr>
            <w:r w:rsidRPr="00FA2B1E">
              <w:rPr>
                <w:rFonts w:ascii="Arial" w:hAnsi="Arial" w:cs="Arial"/>
                <w:bCs/>
                <w:lang w:val="sr-Latn-BA"/>
              </w:rPr>
              <w:t>6</w:t>
            </w:r>
          </w:p>
        </w:tc>
      </w:tr>
      <w:bookmarkEnd w:id="46"/>
      <w:tr w:rsidR="00165529" w:rsidRPr="00FA2B1E" w14:paraId="5AE16E89" w14:textId="77777777" w:rsidTr="00176FB6">
        <w:trPr>
          <w:trHeight w:val="265"/>
        </w:trPr>
        <w:tc>
          <w:tcPr>
            <w:tcW w:w="1500" w:type="dxa"/>
            <w:hideMark/>
          </w:tcPr>
          <w:p w14:paraId="0524DEB2" w14:textId="77777777" w:rsidR="00165529" w:rsidRPr="00FA2B1E" w:rsidRDefault="00165529" w:rsidP="00FA2B1E">
            <w:pPr>
              <w:rPr>
                <w:rFonts w:ascii="Arial" w:hAnsi="Arial" w:cs="Arial"/>
                <w:bCs/>
                <w:lang w:val="sr-Latn-BA"/>
              </w:rPr>
            </w:pPr>
            <w:r w:rsidRPr="00FA2B1E">
              <w:rPr>
                <w:rFonts w:ascii="Arial" w:hAnsi="Arial" w:cs="Arial"/>
                <w:bCs/>
                <w:lang w:val="sr-Latn-BA"/>
              </w:rPr>
              <w:lastRenderedPageBreak/>
              <w:t>T14/02</w:t>
            </w:r>
          </w:p>
        </w:tc>
        <w:tc>
          <w:tcPr>
            <w:tcW w:w="6451" w:type="dxa"/>
          </w:tcPr>
          <w:p w14:paraId="727FF61A" w14:textId="17BAB0AA" w:rsidR="00165529" w:rsidRPr="00FA2B1E" w:rsidRDefault="00165529" w:rsidP="00FA2B1E">
            <w:pPr>
              <w:rPr>
                <w:rFonts w:ascii="Arial" w:hAnsi="Arial" w:cs="Arial"/>
                <w:bCs/>
                <w:lang w:val="sr-Latn-BA"/>
              </w:rPr>
            </w:pPr>
            <w:r w:rsidRPr="00FA2B1E">
              <w:rPr>
                <w:rFonts w:ascii="Arial" w:hAnsi="Arial" w:cs="Arial"/>
              </w:rPr>
              <w:t>Incorrect documentation</w:t>
            </w:r>
          </w:p>
        </w:tc>
        <w:tc>
          <w:tcPr>
            <w:tcW w:w="870" w:type="dxa"/>
            <w:hideMark/>
          </w:tcPr>
          <w:p w14:paraId="3211406D" w14:textId="77777777" w:rsidR="00165529" w:rsidRPr="00FA2B1E" w:rsidRDefault="00165529" w:rsidP="00FA2B1E">
            <w:pPr>
              <w:rPr>
                <w:rFonts w:ascii="Arial" w:hAnsi="Arial" w:cs="Arial"/>
                <w:bCs/>
                <w:lang w:val="sr-Latn-BA"/>
              </w:rPr>
            </w:pPr>
            <w:r w:rsidRPr="00FA2B1E">
              <w:rPr>
                <w:rFonts w:ascii="Arial" w:hAnsi="Arial" w:cs="Arial"/>
                <w:bCs/>
                <w:lang w:val="sr-Latn-BA"/>
              </w:rPr>
              <w:t>6</w:t>
            </w:r>
          </w:p>
        </w:tc>
      </w:tr>
      <w:tr w:rsidR="00165529" w:rsidRPr="00FA2B1E" w14:paraId="5CAC40B5" w14:textId="77777777" w:rsidTr="00176FB6">
        <w:trPr>
          <w:trHeight w:val="265"/>
        </w:trPr>
        <w:tc>
          <w:tcPr>
            <w:tcW w:w="1500" w:type="dxa"/>
          </w:tcPr>
          <w:p w14:paraId="155A6EEA" w14:textId="77777777" w:rsidR="00165529" w:rsidRPr="00FA2B1E" w:rsidRDefault="00165529" w:rsidP="00FA2B1E">
            <w:pPr>
              <w:rPr>
                <w:rFonts w:ascii="Arial" w:hAnsi="Arial" w:cs="Arial"/>
                <w:bCs/>
                <w:lang w:val="sr-Latn-BA"/>
              </w:rPr>
            </w:pPr>
            <w:r w:rsidRPr="00FA2B1E">
              <w:rPr>
                <w:rFonts w:ascii="Arial" w:hAnsi="Arial" w:cs="Arial"/>
                <w:bCs/>
                <w:lang w:val="sr-Latn-BA"/>
              </w:rPr>
              <w:t>T90/99</w:t>
            </w:r>
          </w:p>
        </w:tc>
        <w:tc>
          <w:tcPr>
            <w:tcW w:w="6451" w:type="dxa"/>
          </w:tcPr>
          <w:p w14:paraId="495DC520" w14:textId="67D01C59" w:rsidR="00165529" w:rsidRPr="00FA2B1E" w:rsidRDefault="00165529" w:rsidP="00FA2B1E">
            <w:pPr>
              <w:rPr>
                <w:rFonts w:ascii="Arial" w:hAnsi="Arial" w:cs="Arial"/>
                <w:bCs/>
                <w:lang w:val="sr-Latn-BA"/>
              </w:rPr>
            </w:pPr>
            <w:r w:rsidRPr="00FA2B1E">
              <w:rPr>
                <w:rFonts w:ascii="Arial" w:hAnsi="Arial" w:cs="Arial"/>
              </w:rPr>
              <w:t>Other</w:t>
            </w:r>
          </w:p>
        </w:tc>
        <w:tc>
          <w:tcPr>
            <w:tcW w:w="870" w:type="dxa"/>
          </w:tcPr>
          <w:p w14:paraId="2D60265B" w14:textId="77777777" w:rsidR="00165529" w:rsidRPr="00FA2B1E" w:rsidRDefault="00165529" w:rsidP="00FA2B1E">
            <w:pPr>
              <w:rPr>
                <w:rFonts w:ascii="Arial" w:hAnsi="Arial" w:cs="Arial"/>
                <w:bCs/>
                <w:lang w:val="sr-Latn-BA"/>
              </w:rPr>
            </w:pPr>
            <w:r w:rsidRPr="00FA2B1E">
              <w:rPr>
                <w:rFonts w:ascii="Arial" w:hAnsi="Arial" w:cs="Arial"/>
                <w:bCs/>
                <w:lang w:val="sr-Latn-BA"/>
              </w:rPr>
              <w:t>2</w:t>
            </w:r>
          </w:p>
        </w:tc>
      </w:tr>
    </w:tbl>
    <w:p w14:paraId="76B30761" w14:textId="77777777" w:rsidR="007D1BA5" w:rsidRPr="00FA2B1E" w:rsidRDefault="007D1BA5" w:rsidP="00FA2B1E">
      <w:pPr>
        <w:rPr>
          <w:rFonts w:ascii="Arial" w:hAnsi="Arial" w:cs="Arial"/>
          <w:bCs/>
        </w:rPr>
      </w:pPr>
      <w:r w:rsidRPr="00FA2B1E">
        <w:rPr>
          <w:rFonts w:ascii="Arial" w:hAnsi="Arial" w:cs="Arial"/>
          <w:bCs/>
        </w:rPr>
        <w:t>Product, type, project and/or activity not eligible for aid” (T11/02), with 16 cases, is the most frequent irregularity. This indicates the need for clearer guidelines and stricter criteria for the eligibility of products, types, projects or activities applying for assistance.</w:t>
      </w:r>
    </w:p>
    <w:p w14:paraId="4D2F0F32" w14:textId="77777777" w:rsidR="007D1BA5" w:rsidRPr="00FA2B1E" w:rsidRDefault="007D1BA5" w:rsidP="00FA2B1E">
      <w:pPr>
        <w:rPr>
          <w:rFonts w:ascii="Arial" w:hAnsi="Arial" w:cs="Arial"/>
          <w:bCs/>
        </w:rPr>
      </w:pPr>
      <w:r w:rsidRPr="00FA2B1E">
        <w:rPr>
          <w:rFonts w:ascii="Arial" w:hAnsi="Arial" w:cs="Arial"/>
          <w:bCs/>
        </w:rPr>
        <w:t>Incomplete documentation (T14/01) and incorrect documentation (T14/02) are equally represented, with six cases each. This points to the need for better training of beneficiaries on the proper completion and submission of documentation, as well as potential improvements in control procedures for document validation.</w:t>
      </w:r>
    </w:p>
    <w:p w14:paraId="2166CDDA" w14:textId="77777777" w:rsidR="007D1BA5" w:rsidRPr="00FA2B1E" w:rsidRDefault="007D1BA5" w:rsidP="00FA2B1E">
      <w:pPr>
        <w:rPr>
          <w:rFonts w:ascii="Arial" w:hAnsi="Arial" w:cs="Arial"/>
          <w:bCs/>
        </w:rPr>
      </w:pPr>
      <w:r w:rsidRPr="00FA2B1E">
        <w:rPr>
          <w:rFonts w:ascii="Arial" w:hAnsi="Arial" w:cs="Arial"/>
          <w:bCs/>
        </w:rPr>
        <w:t>Documentation-related issues (missing evidence, incomplete and incorrect documentation) account for a total of 15 cases, which represents almost half of all irregularities. This indicates significant room for improvement in the processes of collecting and verifying documentation. The implementation of automated systems for document submission and verification could significantly reduce the occurrence of such irregularities.</w:t>
      </w:r>
    </w:p>
    <w:p w14:paraId="7FF3F21E" w14:textId="77777777" w:rsidR="007D1BA5" w:rsidRPr="00FA2B1E" w:rsidRDefault="007D1BA5" w:rsidP="00FA2B1E">
      <w:pPr>
        <w:rPr>
          <w:rFonts w:ascii="Arial" w:hAnsi="Arial" w:cs="Arial"/>
          <w:bCs/>
        </w:rPr>
      </w:pPr>
      <w:r w:rsidRPr="00FA2B1E">
        <w:rPr>
          <w:rFonts w:ascii="Arial" w:hAnsi="Arial" w:cs="Arial"/>
          <w:bCs/>
        </w:rPr>
        <w:t>Other irregularities (T90/99) are the least frequent, with only two cases, indicating that the majority of issues fall within clearly defined categories. Nevertheless, it remains important to analyse these cases in order to identify any underlying causes and take appropriate corrective measures.</w:t>
      </w:r>
    </w:p>
    <w:p w14:paraId="4C9C6581" w14:textId="77777777" w:rsidR="007D1BA5" w:rsidRPr="00FA2B1E" w:rsidRDefault="007D1BA5" w:rsidP="00FA2B1E">
      <w:pPr>
        <w:rPr>
          <w:rFonts w:ascii="Arial" w:hAnsi="Arial" w:cs="Arial"/>
          <w:bCs/>
        </w:rPr>
      </w:pPr>
      <w:r w:rsidRPr="00FA2B1E">
        <w:rPr>
          <w:rFonts w:ascii="Arial" w:hAnsi="Arial" w:cs="Arial"/>
          <w:bCs/>
        </w:rPr>
        <w:t>IPARD – With regard to the types of irregularities detected and reported during the implementation of the IPARD programme, the following data can be obtained from the Irregularity Management System (IMS):</w:t>
      </w:r>
    </w:p>
    <w:p w14:paraId="520E09EE" w14:textId="77777777" w:rsidR="00940B43" w:rsidRPr="00FA2B1E" w:rsidRDefault="00940B43" w:rsidP="00FA2B1E">
      <w:pPr>
        <w:rPr>
          <w:rFonts w:ascii="Arial" w:hAnsi="Arial" w:cs="Arial"/>
          <w:bCs/>
          <w:sz w:val="20"/>
          <w:szCs w:val="20"/>
        </w:rPr>
      </w:pPr>
    </w:p>
    <w:p w14:paraId="3481152A" w14:textId="02CF6BE1" w:rsidR="00E52012" w:rsidRPr="00FA2B1E" w:rsidRDefault="00E52012" w:rsidP="00FA2B1E">
      <w:pPr>
        <w:rPr>
          <w:rFonts w:ascii="Arial" w:hAnsi="Arial" w:cs="Arial"/>
          <w:color w:val="auto"/>
          <w:sz w:val="20"/>
          <w:szCs w:val="20"/>
        </w:rPr>
      </w:pPr>
      <w:r w:rsidRPr="00FA2B1E">
        <w:rPr>
          <w:rFonts w:ascii="Arial" w:hAnsi="Arial" w:cs="Arial"/>
          <w:bCs/>
          <w:color w:val="auto"/>
          <w:sz w:val="20"/>
          <w:szCs w:val="20"/>
        </w:rPr>
        <w:t>Table No. 16: Types of Irregularities Reported under IPARD</w:t>
      </w:r>
    </w:p>
    <w:tbl>
      <w:tblPr>
        <w:tblStyle w:val="TableGrid0"/>
        <w:tblW w:w="0" w:type="auto"/>
        <w:tblInd w:w="0" w:type="dxa"/>
        <w:tblLook w:val="04A0" w:firstRow="1" w:lastRow="0" w:firstColumn="1" w:lastColumn="0" w:noHBand="0" w:noVBand="1"/>
      </w:tblPr>
      <w:tblGrid>
        <w:gridCol w:w="1550"/>
        <w:gridCol w:w="1777"/>
        <w:gridCol w:w="1220"/>
        <w:gridCol w:w="3678"/>
        <w:gridCol w:w="835"/>
      </w:tblGrid>
      <w:tr w:rsidR="00E824D8" w:rsidRPr="00FA2B1E" w14:paraId="402554C7" w14:textId="77777777" w:rsidTr="000F0AA8">
        <w:tc>
          <w:tcPr>
            <w:tcW w:w="1367" w:type="dxa"/>
            <w:tcBorders>
              <w:top w:val="single" w:sz="4" w:space="0" w:color="auto"/>
              <w:left w:val="single" w:sz="4" w:space="0" w:color="auto"/>
              <w:bottom w:val="single" w:sz="4" w:space="0" w:color="auto"/>
              <w:right w:val="single" w:sz="4" w:space="0" w:color="auto"/>
            </w:tcBorders>
            <w:hideMark/>
          </w:tcPr>
          <w:p w14:paraId="756D9449" w14:textId="7BF7C01B" w:rsidR="00E824D8" w:rsidRPr="00FA2B1E" w:rsidRDefault="003D63E8" w:rsidP="00FA2B1E">
            <w:pPr>
              <w:rPr>
                <w:rFonts w:ascii="Arial" w:hAnsi="Arial" w:cs="Arial"/>
                <w:b/>
                <w:bCs/>
                <w:lang w:val="sr-Latn-BA"/>
              </w:rPr>
            </w:pPr>
            <w:r>
              <w:rPr>
                <w:rFonts w:ascii="Arial" w:hAnsi="Arial" w:cs="Arial"/>
                <w:b/>
                <w:bCs/>
                <w:lang w:val="sr-Latn-BA"/>
              </w:rPr>
              <w:t>P</w:t>
            </w:r>
            <w:r w:rsidR="00E824D8" w:rsidRPr="00FA2B1E">
              <w:rPr>
                <w:rFonts w:ascii="Arial" w:hAnsi="Arial" w:cs="Arial"/>
                <w:b/>
                <w:bCs/>
                <w:lang w:val="sr-Latn-BA"/>
              </w:rPr>
              <w:t>rogram</w:t>
            </w:r>
            <w:r>
              <w:rPr>
                <w:rFonts w:ascii="Arial" w:hAnsi="Arial" w:cs="Arial"/>
                <w:b/>
                <w:bCs/>
                <w:lang w:val="sr-Latn-BA"/>
              </w:rPr>
              <w:t>me title</w:t>
            </w:r>
            <w:r w:rsidR="00E824D8" w:rsidRPr="00FA2B1E">
              <w:rPr>
                <w:rFonts w:ascii="Arial" w:hAnsi="Arial" w:cs="Arial"/>
                <w:b/>
                <w:bCs/>
                <w:lang w:val="sr-Latn-BA"/>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07DEA8AA" w14:textId="7043D706" w:rsidR="00E824D8" w:rsidRPr="00FA2B1E" w:rsidRDefault="00E824D8" w:rsidP="00FA2B1E">
            <w:pPr>
              <w:rPr>
                <w:rFonts w:ascii="Arial" w:hAnsi="Arial" w:cs="Arial"/>
                <w:b/>
                <w:bCs/>
                <w:lang w:val="sr-Latn-BA"/>
              </w:rPr>
            </w:pPr>
            <w:r w:rsidRPr="00FA2B1E">
              <w:rPr>
                <w:rFonts w:ascii="Arial" w:hAnsi="Arial" w:cs="Arial"/>
                <w:b/>
                <w:bCs/>
                <w:lang w:val="sr-Latn-BA"/>
              </w:rPr>
              <w:t>Program</w:t>
            </w:r>
            <w:r w:rsidR="003D63E8">
              <w:rPr>
                <w:rFonts w:ascii="Arial" w:hAnsi="Arial" w:cs="Arial"/>
                <w:b/>
                <w:bCs/>
                <w:lang w:val="sr-Latn-BA"/>
              </w:rPr>
              <w:t>ming</w:t>
            </w:r>
            <w:r w:rsidRPr="00FA2B1E">
              <w:rPr>
                <w:rFonts w:ascii="Arial" w:hAnsi="Arial" w:cs="Arial"/>
                <w:b/>
                <w:bCs/>
                <w:lang w:val="sr-Latn-BA"/>
              </w:rPr>
              <w:t xml:space="preserve"> period</w:t>
            </w:r>
          </w:p>
        </w:tc>
        <w:tc>
          <w:tcPr>
            <w:tcW w:w="1224" w:type="dxa"/>
            <w:tcBorders>
              <w:top w:val="single" w:sz="4" w:space="0" w:color="auto"/>
              <w:left w:val="single" w:sz="4" w:space="0" w:color="auto"/>
              <w:bottom w:val="single" w:sz="4" w:space="0" w:color="auto"/>
              <w:right w:val="single" w:sz="4" w:space="0" w:color="auto"/>
            </w:tcBorders>
            <w:hideMark/>
          </w:tcPr>
          <w:p w14:paraId="03F93AC8" w14:textId="11BB3617" w:rsidR="00E824D8" w:rsidRPr="00FA2B1E" w:rsidRDefault="003D63E8" w:rsidP="00FA2B1E">
            <w:pPr>
              <w:rPr>
                <w:rFonts w:ascii="Arial" w:hAnsi="Arial" w:cs="Arial"/>
                <w:b/>
                <w:bCs/>
                <w:lang w:val="sr-Latn-BA"/>
              </w:rPr>
            </w:pPr>
            <w:r>
              <w:rPr>
                <w:rFonts w:ascii="Arial" w:hAnsi="Arial" w:cs="Arial"/>
                <w:b/>
                <w:bCs/>
                <w:lang w:val="sr-Latn-BA"/>
              </w:rPr>
              <w:t>Code</w:t>
            </w:r>
          </w:p>
        </w:tc>
        <w:tc>
          <w:tcPr>
            <w:tcW w:w="3956" w:type="dxa"/>
            <w:tcBorders>
              <w:top w:val="single" w:sz="4" w:space="0" w:color="auto"/>
              <w:left w:val="single" w:sz="4" w:space="0" w:color="auto"/>
              <w:bottom w:val="single" w:sz="4" w:space="0" w:color="auto"/>
              <w:right w:val="single" w:sz="4" w:space="0" w:color="auto"/>
            </w:tcBorders>
            <w:hideMark/>
          </w:tcPr>
          <w:p w14:paraId="0B50C6E7" w14:textId="293B9ADA" w:rsidR="00E824D8" w:rsidRPr="00FA2B1E" w:rsidRDefault="00FD3287" w:rsidP="00FA2B1E">
            <w:pPr>
              <w:rPr>
                <w:rFonts w:ascii="Arial" w:hAnsi="Arial" w:cs="Arial"/>
                <w:b/>
                <w:bCs/>
                <w:lang w:val="sr-Latn-BA"/>
              </w:rPr>
            </w:pPr>
            <w:r w:rsidRPr="00FD3287">
              <w:rPr>
                <w:rFonts w:ascii="Arial" w:hAnsi="Arial" w:cs="Arial"/>
                <w:b/>
                <w:bCs/>
                <w:lang w:val="sr-Latn-BA"/>
              </w:rPr>
              <w:t>Description</w:t>
            </w:r>
          </w:p>
        </w:tc>
        <w:tc>
          <w:tcPr>
            <w:tcW w:w="847" w:type="dxa"/>
            <w:tcBorders>
              <w:top w:val="single" w:sz="4" w:space="0" w:color="auto"/>
              <w:left w:val="single" w:sz="4" w:space="0" w:color="auto"/>
              <w:bottom w:val="single" w:sz="4" w:space="0" w:color="auto"/>
              <w:right w:val="single" w:sz="4" w:space="0" w:color="auto"/>
            </w:tcBorders>
            <w:hideMark/>
          </w:tcPr>
          <w:p w14:paraId="34EB40E5" w14:textId="7968FE7E" w:rsidR="00E824D8" w:rsidRPr="00FA2B1E" w:rsidRDefault="003D63E8" w:rsidP="00FA2B1E">
            <w:pPr>
              <w:rPr>
                <w:rFonts w:ascii="Arial" w:hAnsi="Arial" w:cs="Arial"/>
                <w:b/>
                <w:bCs/>
                <w:lang w:val="sr-Latn-BA"/>
              </w:rPr>
            </w:pPr>
            <w:r w:rsidRPr="003D63E8">
              <w:rPr>
                <w:rFonts w:ascii="Arial" w:hAnsi="Arial" w:cs="Arial"/>
                <w:b/>
                <w:bCs/>
                <w:lang w:val="sr-Latn-BA"/>
              </w:rPr>
              <w:t>Nmb</w:t>
            </w:r>
          </w:p>
        </w:tc>
      </w:tr>
      <w:tr w:rsidR="00165529" w:rsidRPr="00FA2B1E" w14:paraId="06860E28" w14:textId="77777777" w:rsidTr="000F0AA8">
        <w:tc>
          <w:tcPr>
            <w:tcW w:w="1367" w:type="dxa"/>
            <w:vMerge w:val="restart"/>
            <w:tcBorders>
              <w:top w:val="single" w:sz="4" w:space="0" w:color="auto"/>
              <w:left w:val="single" w:sz="4" w:space="0" w:color="auto"/>
              <w:bottom w:val="single" w:sz="4" w:space="0" w:color="auto"/>
              <w:right w:val="single" w:sz="4" w:space="0" w:color="auto"/>
            </w:tcBorders>
            <w:hideMark/>
          </w:tcPr>
          <w:p w14:paraId="733229FC" w14:textId="77777777" w:rsidR="00165529" w:rsidRPr="00FA2B1E" w:rsidRDefault="00165529" w:rsidP="00FA2B1E">
            <w:pPr>
              <w:rPr>
                <w:rFonts w:ascii="Arial" w:hAnsi="Arial" w:cs="Arial"/>
                <w:bCs/>
                <w:lang w:val="sr-Latn-BA"/>
              </w:rPr>
            </w:pPr>
            <w:r w:rsidRPr="00FA2B1E">
              <w:rPr>
                <w:rFonts w:ascii="Arial" w:hAnsi="Arial" w:cs="Arial"/>
                <w:bCs/>
                <w:lang w:val="sr-Latn-BA"/>
              </w:rPr>
              <w:t>IPARD</w:t>
            </w:r>
          </w:p>
        </w:tc>
        <w:tc>
          <w:tcPr>
            <w:tcW w:w="1666" w:type="dxa"/>
            <w:vMerge w:val="restart"/>
            <w:tcBorders>
              <w:top w:val="single" w:sz="4" w:space="0" w:color="auto"/>
              <w:left w:val="single" w:sz="4" w:space="0" w:color="auto"/>
              <w:bottom w:val="single" w:sz="4" w:space="0" w:color="auto"/>
              <w:right w:val="single" w:sz="4" w:space="0" w:color="auto"/>
            </w:tcBorders>
            <w:hideMark/>
          </w:tcPr>
          <w:p w14:paraId="6681A4A0" w14:textId="77777777" w:rsidR="00165529" w:rsidRPr="00FA2B1E" w:rsidRDefault="00165529" w:rsidP="00FA2B1E">
            <w:pPr>
              <w:rPr>
                <w:rFonts w:ascii="Arial" w:hAnsi="Arial" w:cs="Arial"/>
                <w:bCs/>
                <w:lang w:val="sr-Latn-BA"/>
              </w:rPr>
            </w:pPr>
            <w:r w:rsidRPr="00FA2B1E">
              <w:rPr>
                <w:rFonts w:ascii="Arial" w:hAnsi="Arial" w:cs="Arial"/>
                <w:bCs/>
                <w:lang w:val="sr-Latn-BA"/>
              </w:rPr>
              <w:t>2014-2020</w:t>
            </w:r>
          </w:p>
        </w:tc>
        <w:tc>
          <w:tcPr>
            <w:tcW w:w="1224" w:type="dxa"/>
            <w:tcBorders>
              <w:top w:val="single" w:sz="4" w:space="0" w:color="auto"/>
              <w:left w:val="single" w:sz="4" w:space="0" w:color="auto"/>
              <w:bottom w:val="single" w:sz="4" w:space="0" w:color="auto"/>
              <w:right w:val="single" w:sz="4" w:space="0" w:color="auto"/>
            </w:tcBorders>
            <w:hideMark/>
          </w:tcPr>
          <w:p w14:paraId="1695868A" w14:textId="77777777" w:rsidR="00165529" w:rsidRPr="00FA2B1E" w:rsidRDefault="00165529" w:rsidP="00FA2B1E">
            <w:pPr>
              <w:rPr>
                <w:rFonts w:ascii="Arial" w:hAnsi="Arial" w:cs="Arial"/>
                <w:bCs/>
                <w:lang w:val="sr-Latn-BA"/>
              </w:rPr>
            </w:pPr>
            <w:r w:rsidRPr="00FA2B1E">
              <w:rPr>
                <w:rFonts w:ascii="Arial" w:hAnsi="Arial" w:cs="Arial"/>
                <w:bCs/>
                <w:lang w:val="sr-Latn-BA"/>
              </w:rPr>
              <w:t>T11/02</w:t>
            </w:r>
          </w:p>
        </w:tc>
        <w:tc>
          <w:tcPr>
            <w:tcW w:w="3956" w:type="dxa"/>
            <w:tcBorders>
              <w:top w:val="single" w:sz="4" w:space="0" w:color="auto"/>
              <w:left w:val="single" w:sz="4" w:space="0" w:color="auto"/>
              <w:bottom w:val="single" w:sz="4" w:space="0" w:color="auto"/>
              <w:right w:val="single" w:sz="4" w:space="0" w:color="auto"/>
            </w:tcBorders>
            <w:hideMark/>
          </w:tcPr>
          <w:p w14:paraId="01570BA4" w14:textId="77CDF3DE" w:rsidR="00165529" w:rsidRPr="00FA2B1E" w:rsidRDefault="00165529" w:rsidP="00FA2B1E">
            <w:pPr>
              <w:rPr>
                <w:rFonts w:ascii="Arial" w:hAnsi="Arial" w:cs="Arial"/>
                <w:bCs/>
                <w:lang w:val="sr-Latn-BA"/>
              </w:rPr>
            </w:pPr>
            <w:r w:rsidRPr="00FA2B1E">
              <w:rPr>
                <w:rFonts w:ascii="Arial" w:hAnsi="Arial" w:cs="Arial"/>
              </w:rPr>
              <w:t>Product, type, project and/or activity not eligible for aid</w:t>
            </w:r>
          </w:p>
        </w:tc>
        <w:tc>
          <w:tcPr>
            <w:tcW w:w="847" w:type="dxa"/>
            <w:tcBorders>
              <w:top w:val="single" w:sz="4" w:space="0" w:color="auto"/>
              <w:left w:val="single" w:sz="4" w:space="0" w:color="auto"/>
              <w:bottom w:val="single" w:sz="4" w:space="0" w:color="auto"/>
              <w:right w:val="single" w:sz="4" w:space="0" w:color="auto"/>
            </w:tcBorders>
            <w:hideMark/>
          </w:tcPr>
          <w:p w14:paraId="03664C34" w14:textId="77777777" w:rsidR="00165529" w:rsidRPr="00FA2B1E" w:rsidRDefault="00165529" w:rsidP="00FA2B1E">
            <w:pPr>
              <w:rPr>
                <w:rFonts w:ascii="Arial" w:hAnsi="Arial" w:cs="Arial"/>
                <w:bCs/>
                <w:lang w:val="sr-Latn-BA"/>
              </w:rPr>
            </w:pPr>
            <w:r w:rsidRPr="00FA2B1E">
              <w:rPr>
                <w:rFonts w:ascii="Arial" w:hAnsi="Arial" w:cs="Arial"/>
                <w:bCs/>
                <w:lang w:val="sr-Latn-BA"/>
              </w:rPr>
              <w:t>5</w:t>
            </w:r>
          </w:p>
        </w:tc>
      </w:tr>
      <w:tr w:rsidR="00165529" w:rsidRPr="00FA2B1E" w14:paraId="7DF72137"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5FD9DA65" w14:textId="77777777" w:rsidR="00165529" w:rsidRPr="00FA2B1E" w:rsidRDefault="00165529"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48A8" w14:textId="77777777" w:rsidR="00165529" w:rsidRPr="00FA2B1E" w:rsidRDefault="00165529"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5D9C35FD" w14:textId="77777777" w:rsidR="00165529" w:rsidRPr="00FA2B1E" w:rsidRDefault="00165529" w:rsidP="00FA2B1E">
            <w:pPr>
              <w:rPr>
                <w:rFonts w:ascii="Arial" w:hAnsi="Arial" w:cs="Arial"/>
                <w:bCs/>
                <w:lang w:val="sr-Latn-BA"/>
              </w:rPr>
            </w:pPr>
            <w:r w:rsidRPr="00FA2B1E">
              <w:rPr>
                <w:rFonts w:ascii="Arial" w:hAnsi="Arial" w:cs="Arial"/>
                <w:bCs/>
                <w:lang w:val="sr-Latn-BA"/>
              </w:rPr>
              <w:t>T11/99</w:t>
            </w:r>
          </w:p>
        </w:tc>
        <w:tc>
          <w:tcPr>
            <w:tcW w:w="3956" w:type="dxa"/>
            <w:tcBorders>
              <w:top w:val="single" w:sz="4" w:space="0" w:color="auto"/>
              <w:left w:val="single" w:sz="4" w:space="0" w:color="auto"/>
              <w:bottom w:val="single" w:sz="4" w:space="0" w:color="auto"/>
              <w:right w:val="single" w:sz="4" w:space="0" w:color="auto"/>
            </w:tcBorders>
            <w:hideMark/>
          </w:tcPr>
          <w:p w14:paraId="4CD00666" w14:textId="40187F6F" w:rsidR="00165529" w:rsidRPr="00FA2B1E" w:rsidRDefault="00165529" w:rsidP="00FA2B1E">
            <w:pPr>
              <w:rPr>
                <w:rFonts w:ascii="Arial" w:hAnsi="Arial" w:cs="Arial"/>
                <w:bCs/>
                <w:lang w:val="sr-Latn-BA"/>
              </w:rPr>
            </w:pPr>
            <w:r w:rsidRPr="00FA2B1E">
              <w:rPr>
                <w:rFonts w:ascii="Arial" w:hAnsi="Arial" w:cs="Arial"/>
              </w:rPr>
              <w:t>Other irregularities related to the application itself (see modus operandi)</w:t>
            </w:r>
          </w:p>
        </w:tc>
        <w:tc>
          <w:tcPr>
            <w:tcW w:w="847" w:type="dxa"/>
            <w:tcBorders>
              <w:top w:val="single" w:sz="4" w:space="0" w:color="auto"/>
              <w:left w:val="single" w:sz="4" w:space="0" w:color="auto"/>
              <w:bottom w:val="single" w:sz="4" w:space="0" w:color="auto"/>
              <w:right w:val="single" w:sz="4" w:space="0" w:color="auto"/>
            </w:tcBorders>
            <w:hideMark/>
          </w:tcPr>
          <w:p w14:paraId="63924893" w14:textId="77777777" w:rsidR="00165529" w:rsidRPr="00FA2B1E" w:rsidRDefault="00165529" w:rsidP="00FA2B1E">
            <w:pPr>
              <w:rPr>
                <w:rFonts w:ascii="Arial" w:hAnsi="Arial" w:cs="Arial"/>
                <w:bCs/>
                <w:lang w:val="sr-Latn-BA"/>
              </w:rPr>
            </w:pPr>
            <w:r w:rsidRPr="00FA2B1E">
              <w:rPr>
                <w:rFonts w:ascii="Arial" w:hAnsi="Arial" w:cs="Arial"/>
                <w:bCs/>
                <w:lang w:val="sr-Latn-BA"/>
              </w:rPr>
              <w:t>3</w:t>
            </w:r>
          </w:p>
        </w:tc>
      </w:tr>
      <w:tr w:rsidR="00165529" w:rsidRPr="00FA2B1E" w14:paraId="4CE00F56"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0CC237D1" w14:textId="77777777" w:rsidR="00165529" w:rsidRPr="00FA2B1E" w:rsidRDefault="00165529"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3F1B8" w14:textId="77777777" w:rsidR="00165529" w:rsidRPr="00FA2B1E" w:rsidRDefault="00165529"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70BCDA6F" w14:textId="77777777" w:rsidR="00165529" w:rsidRPr="00FA2B1E" w:rsidRDefault="00165529" w:rsidP="00FA2B1E">
            <w:pPr>
              <w:rPr>
                <w:rFonts w:ascii="Arial" w:hAnsi="Arial" w:cs="Arial"/>
                <w:bCs/>
                <w:lang w:val="sr-Latn-BA"/>
              </w:rPr>
            </w:pPr>
            <w:r w:rsidRPr="00FA2B1E">
              <w:rPr>
                <w:rFonts w:ascii="Arial" w:hAnsi="Arial" w:cs="Arial"/>
                <w:bCs/>
                <w:lang w:val="sr-Latn-BA"/>
              </w:rPr>
              <w:t>T15/00</w:t>
            </w:r>
          </w:p>
        </w:tc>
        <w:tc>
          <w:tcPr>
            <w:tcW w:w="3956" w:type="dxa"/>
            <w:tcBorders>
              <w:top w:val="single" w:sz="4" w:space="0" w:color="auto"/>
              <w:left w:val="single" w:sz="4" w:space="0" w:color="auto"/>
              <w:bottom w:val="single" w:sz="4" w:space="0" w:color="auto"/>
              <w:right w:val="single" w:sz="4" w:space="0" w:color="auto"/>
            </w:tcBorders>
            <w:hideMark/>
          </w:tcPr>
          <w:p w14:paraId="1814D62D" w14:textId="7C7B1F18" w:rsidR="00165529" w:rsidRPr="00FA2B1E" w:rsidRDefault="00165529" w:rsidP="00FA2B1E">
            <w:pPr>
              <w:rPr>
                <w:rFonts w:ascii="Arial" w:hAnsi="Arial" w:cs="Arial"/>
                <w:bCs/>
                <w:lang w:val="sr-Latn-BA"/>
              </w:rPr>
            </w:pPr>
            <w:r w:rsidRPr="00FA2B1E">
              <w:rPr>
                <w:rFonts w:ascii="Arial" w:hAnsi="Arial" w:cs="Arial"/>
              </w:rPr>
              <w:t>Production does not comply with specifications</w:t>
            </w:r>
          </w:p>
        </w:tc>
        <w:tc>
          <w:tcPr>
            <w:tcW w:w="847" w:type="dxa"/>
            <w:tcBorders>
              <w:top w:val="single" w:sz="4" w:space="0" w:color="auto"/>
              <w:left w:val="single" w:sz="4" w:space="0" w:color="auto"/>
              <w:bottom w:val="single" w:sz="4" w:space="0" w:color="auto"/>
              <w:right w:val="single" w:sz="4" w:space="0" w:color="auto"/>
            </w:tcBorders>
            <w:hideMark/>
          </w:tcPr>
          <w:p w14:paraId="72694DF1" w14:textId="77777777" w:rsidR="00165529" w:rsidRPr="00FA2B1E" w:rsidRDefault="00165529" w:rsidP="00FA2B1E">
            <w:pPr>
              <w:rPr>
                <w:rFonts w:ascii="Arial" w:hAnsi="Arial" w:cs="Arial"/>
                <w:bCs/>
                <w:lang w:val="sr-Latn-BA"/>
              </w:rPr>
            </w:pPr>
            <w:r w:rsidRPr="00FA2B1E">
              <w:rPr>
                <w:rFonts w:ascii="Arial" w:hAnsi="Arial" w:cs="Arial"/>
                <w:bCs/>
                <w:lang w:val="sr-Latn-BA"/>
              </w:rPr>
              <w:t>1</w:t>
            </w:r>
          </w:p>
        </w:tc>
      </w:tr>
      <w:tr w:rsidR="00165529" w:rsidRPr="00FA2B1E" w14:paraId="4570C1CD"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4AB92897" w14:textId="77777777" w:rsidR="00165529" w:rsidRPr="00FA2B1E" w:rsidRDefault="00165529"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6F43C" w14:textId="77777777" w:rsidR="00165529" w:rsidRPr="00FA2B1E" w:rsidRDefault="00165529"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6EE4714B" w14:textId="77777777" w:rsidR="00165529" w:rsidRPr="00FA2B1E" w:rsidRDefault="00165529" w:rsidP="00FA2B1E">
            <w:pPr>
              <w:rPr>
                <w:rFonts w:ascii="Arial" w:hAnsi="Arial" w:cs="Arial"/>
                <w:bCs/>
                <w:lang w:val="sr-Latn-BA"/>
              </w:rPr>
            </w:pPr>
            <w:r w:rsidRPr="00FA2B1E">
              <w:rPr>
                <w:rFonts w:ascii="Arial" w:hAnsi="Arial" w:cs="Arial"/>
                <w:bCs/>
                <w:lang w:val="sr-Latn-BA"/>
              </w:rPr>
              <w:t>T15/02</w:t>
            </w:r>
          </w:p>
        </w:tc>
        <w:tc>
          <w:tcPr>
            <w:tcW w:w="3956" w:type="dxa"/>
            <w:tcBorders>
              <w:top w:val="single" w:sz="4" w:space="0" w:color="auto"/>
              <w:left w:val="single" w:sz="4" w:space="0" w:color="auto"/>
              <w:bottom w:val="single" w:sz="4" w:space="0" w:color="auto"/>
              <w:right w:val="single" w:sz="4" w:space="0" w:color="auto"/>
            </w:tcBorders>
            <w:hideMark/>
          </w:tcPr>
          <w:p w14:paraId="4CDB3FBC" w14:textId="29A0A68E" w:rsidR="00165529" w:rsidRPr="00FA2B1E" w:rsidRDefault="00165529" w:rsidP="00FA2B1E">
            <w:pPr>
              <w:rPr>
                <w:rFonts w:ascii="Arial" w:hAnsi="Arial" w:cs="Arial"/>
                <w:bCs/>
                <w:lang w:val="sr-Latn-BA"/>
              </w:rPr>
            </w:pPr>
            <w:r w:rsidRPr="00FA2B1E">
              <w:rPr>
                <w:rFonts w:ascii="Arial" w:hAnsi="Arial" w:cs="Arial"/>
              </w:rPr>
              <w:t>Incorrect origin</w:t>
            </w:r>
          </w:p>
        </w:tc>
        <w:tc>
          <w:tcPr>
            <w:tcW w:w="847" w:type="dxa"/>
            <w:tcBorders>
              <w:top w:val="single" w:sz="4" w:space="0" w:color="auto"/>
              <w:left w:val="single" w:sz="4" w:space="0" w:color="auto"/>
              <w:bottom w:val="single" w:sz="4" w:space="0" w:color="auto"/>
              <w:right w:val="single" w:sz="4" w:space="0" w:color="auto"/>
            </w:tcBorders>
            <w:hideMark/>
          </w:tcPr>
          <w:p w14:paraId="1228E1F2" w14:textId="77777777" w:rsidR="00165529" w:rsidRPr="00FA2B1E" w:rsidRDefault="00165529" w:rsidP="00FA2B1E">
            <w:pPr>
              <w:rPr>
                <w:rFonts w:ascii="Arial" w:hAnsi="Arial" w:cs="Arial"/>
                <w:bCs/>
                <w:lang w:val="sr-Latn-BA"/>
              </w:rPr>
            </w:pPr>
            <w:r w:rsidRPr="00FA2B1E">
              <w:rPr>
                <w:rFonts w:ascii="Arial" w:hAnsi="Arial" w:cs="Arial"/>
                <w:bCs/>
                <w:lang w:val="sr-Latn-BA"/>
              </w:rPr>
              <w:t>1</w:t>
            </w:r>
          </w:p>
        </w:tc>
      </w:tr>
      <w:tr w:rsidR="00165529" w:rsidRPr="00FA2B1E" w14:paraId="7DE20179"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11C7BADB" w14:textId="77777777" w:rsidR="00165529" w:rsidRPr="00FA2B1E" w:rsidRDefault="00165529"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80DD2" w14:textId="77777777" w:rsidR="00165529" w:rsidRPr="00FA2B1E" w:rsidRDefault="00165529"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6B16F5D9" w14:textId="77777777" w:rsidR="00165529" w:rsidRPr="00FA2B1E" w:rsidRDefault="00165529" w:rsidP="00FA2B1E">
            <w:pPr>
              <w:rPr>
                <w:rFonts w:ascii="Arial" w:hAnsi="Arial" w:cs="Arial"/>
                <w:bCs/>
                <w:lang w:val="sr-Latn-BA"/>
              </w:rPr>
            </w:pPr>
            <w:r w:rsidRPr="00FA2B1E">
              <w:rPr>
                <w:rFonts w:ascii="Arial" w:hAnsi="Arial" w:cs="Arial"/>
                <w:bCs/>
                <w:lang w:val="sr-Latn-BA"/>
              </w:rPr>
              <w:t>T15/03</w:t>
            </w:r>
          </w:p>
        </w:tc>
        <w:tc>
          <w:tcPr>
            <w:tcW w:w="3956" w:type="dxa"/>
            <w:tcBorders>
              <w:top w:val="single" w:sz="4" w:space="0" w:color="auto"/>
              <w:left w:val="single" w:sz="4" w:space="0" w:color="auto"/>
              <w:bottom w:val="single" w:sz="4" w:space="0" w:color="auto"/>
              <w:right w:val="single" w:sz="4" w:space="0" w:color="auto"/>
            </w:tcBorders>
            <w:hideMark/>
          </w:tcPr>
          <w:p w14:paraId="6AE26763" w14:textId="29B22A70" w:rsidR="00165529" w:rsidRPr="00FA2B1E" w:rsidRDefault="00165529" w:rsidP="00FA2B1E">
            <w:pPr>
              <w:rPr>
                <w:rFonts w:ascii="Arial" w:hAnsi="Arial" w:cs="Arial"/>
                <w:bCs/>
                <w:lang w:val="sr-Latn-BA"/>
              </w:rPr>
            </w:pPr>
            <w:r w:rsidRPr="00FA2B1E">
              <w:rPr>
                <w:rFonts w:ascii="Arial" w:hAnsi="Arial" w:cs="Arial"/>
              </w:rPr>
              <w:t>Incorrectly calculated value</w:t>
            </w:r>
          </w:p>
        </w:tc>
        <w:tc>
          <w:tcPr>
            <w:tcW w:w="847" w:type="dxa"/>
            <w:tcBorders>
              <w:top w:val="single" w:sz="4" w:space="0" w:color="auto"/>
              <w:left w:val="single" w:sz="4" w:space="0" w:color="auto"/>
              <w:bottom w:val="single" w:sz="4" w:space="0" w:color="auto"/>
              <w:right w:val="single" w:sz="4" w:space="0" w:color="auto"/>
            </w:tcBorders>
            <w:hideMark/>
          </w:tcPr>
          <w:p w14:paraId="0AA52DFD" w14:textId="77777777" w:rsidR="00165529" w:rsidRPr="00FA2B1E" w:rsidRDefault="00165529" w:rsidP="00FA2B1E">
            <w:pPr>
              <w:rPr>
                <w:rFonts w:ascii="Arial" w:hAnsi="Arial" w:cs="Arial"/>
                <w:bCs/>
                <w:lang w:val="sr-Latn-BA"/>
              </w:rPr>
            </w:pPr>
            <w:r w:rsidRPr="00FA2B1E">
              <w:rPr>
                <w:rFonts w:ascii="Arial" w:hAnsi="Arial" w:cs="Arial"/>
                <w:bCs/>
                <w:lang w:val="sr-Latn-BA"/>
              </w:rPr>
              <w:t>4</w:t>
            </w:r>
          </w:p>
        </w:tc>
      </w:tr>
      <w:tr w:rsidR="00165529" w:rsidRPr="00FA2B1E" w14:paraId="2D36C5CF"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625F727F" w14:textId="77777777" w:rsidR="00165529" w:rsidRPr="00FA2B1E" w:rsidRDefault="00165529"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84F94" w14:textId="77777777" w:rsidR="00165529" w:rsidRPr="00FA2B1E" w:rsidRDefault="00165529"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73D18148" w14:textId="77777777" w:rsidR="00165529" w:rsidRPr="00FA2B1E" w:rsidRDefault="00165529" w:rsidP="00FA2B1E">
            <w:pPr>
              <w:rPr>
                <w:rFonts w:ascii="Arial" w:hAnsi="Arial" w:cs="Arial"/>
                <w:bCs/>
                <w:lang w:val="sr-Latn-BA"/>
              </w:rPr>
            </w:pPr>
            <w:r w:rsidRPr="00FA2B1E">
              <w:rPr>
                <w:rFonts w:ascii="Arial" w:hAnsi="Arial" w:cs="Arial"/>
                <w:bCs/>
                <w:lang w:val="sr-Latn-BA"/>
              </w:rPr>
              <w:t>T15/04</w:t>
            </w:r>
          </w:p>
        </w:tc>
        <w:tc>
          <w:tcPr>
            <w:tcW w:w="3956" w:type="dxa"/>
            <w:tcBorders>
              <w:top w:val="single" w:sz="4" w:space="0" w:color="auto"/>
              <w:left w:val="single" w:sz="4" w:space="0" w:color="auto"/>
              <w:bottom w:val="single" w:sz="4" w:space="0" w:color="auto"/>
              <w:right w:val="single" w:sz="4" w:space="0" w:color="auto"/>
            </w:tcBorders>
            <w:hideMark/>
          </w:tcPr>
          <w:p w14:paraId="4759A0EB" w14:textId="737A6761" w:rsidR="00165529" w:rsidRPr="00FA2B1E" w:rsidRDefault="00165529" w:rsidP="00FA2B1E">
            <w:pPr>
              <w:rPr>
                <w:rFonts w:ascii="Arial" w:hAnsi="Arial" w:cs="Arial"/>
                <w:bCs/>
                <w:lang w:val="sr-Latn-BA"/>
              </w:rPr>
            </w:pPr>
            <w:r w:rsidRPr="00FA2B1E">
              <w:rPr>
                <w:rFonts w:ascii="Arial" w:hAnsi="Arial" w:cs="Arial"/>
              </w:rPr>
              <w:t>Insufficient quality</w:t>
            </w:r>
          </w:p>
        </w:tc>
        <w:tc>
          <w:tcPr>
            <w:tcW w:w="847" w:type="dxa"/>
            <w:tcBorders>
              <w:top w:val="single" w:sz="4" w:space="0" w:color="auto"/>
              <w:left w:val="single" w:sz="4" w:space="0" w:color="auto"/>
              <w:bottom w:val="single" w:sz="4" w:space="0" w:color="auto"/>
              <w:right w:val="single" w:sz="4" w:space="0" w:color="auto"/>
            </w:tcBorders>
            <w:hideMark/>
          </w:tcPr>
          <w:p w14:paraId="547F2838" w14:textId="77777777" w:rsidR="00165529" w:rsidRPr="00FA2B1E" w:rsidRDefault="00165529" w:rsidP="00FA2B1E">
            <w:pPr>
              <w:rPr>
                <w:rFonts w:ascii="Arial" w:hAnsi="Arial" w:cs="Arial"/>
                <w:bCs/>
                <w:lang w:val="sr-Latn-BA"/>
              </w:rPr>
            </w:pPr>
            <w:r w:rsidRPr="00FA2B1E">
              <w:rPr>
                <w:rFonts w:ascii="Arial" w:hAnsi="Arial" w:cs="Arial"/>
                <w:bCs/>
                <w:lang w:val="sr-Latn-BA"/>
              </w:rPr>
              <w:t>6</w:t>
            </w:r>
          </w:p>
        </w:tc>
      </w:tr>
      <w:tr w:rsidR="00165529" w:rsidRPr="00FA2B1E" w14:paraId="1A3B91CF"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294F6B65" w14:textId="77777777" w:rsidR="00165529" w:rsidRPr="00FA2B1E" w:rsidRDefault="00165529"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7C952" w14:textId="77777777" w:rsidR="00165529" w:rsidRPr="00FA2B1E" w:rsidRDefault="00165529"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7F534180" w14:textId="77777777" w:rsidR="00165529" w:rsidRPr="00FA2B1E" w:rsidRDefault="00165529" w:rsidP="00FA2B1E">
            <w:pPr>
              <w:rPr>
                <w:rFonts w:ascii="Arial" w:hAnsi="Arial" w:cs="Arial"/>
                <w:bCs/>
                <w:lang w:val="sr-Latn-BA"/>
              </w:rPr>
            </w:pPr>
            <w:r w:rsidRPr="00FA2B1E">
              <w:rPr>
                <w:rFonts w:ascii="Arial" w:hAnsi="Arial" w:cs="Arial"/>
                <w:bCs/>
                <w:lang w:val="sr-Latn-BA"/>
              </w:rPr>
              <w:t>T15/05</w:t>
            </w:r>
          </w:p>
        </w:tc>
        <w:tc>
          <w:tcPr>
            <w:tcW w:w="3956" w:type="dxa"/>
            <w:tcBorders>
              <w:top w:val="single" w:sz="4" w:space="0" w:color="auto"/>
              <w:left w:val="single" w:sz="4" w:space="0" w:color="auto"/>
              <w:bottom w:val="single" w:sz="4" w:space="0" w:color="auto"/>
              <w:right w:val="single" w:sz="4" w:space="0" w:color="auto"/>
            </w:tcBorders>
            <w:hideMark/>
          </w:tcPr>
          <w:p w14:paraId="3804CF3A" w14:textId="6D387DC2" w:rsidR="00165529" w:rsidRPr="00FA2B1E" w:rsidRDefault="00165529" w:rsidP="00FA2B1E">
            <w:pPr>
              <w:rPr>
                <w:rFonts w:ascii="Arial" w:hAnsi="Arial" w:cs="Arial"/>
                <w:bCs/>
                <w:lang w:val="sr-Latn-BA"/>
              </w:rPr>
            </w:pPr>
            <w:r w:rsidRPr="00FA2B1E">
              <w:rPr>
                <w:rFonts w:ascii="Arial" w:hAnsi="Arial" w:cs="Arial"/>
              </w:rPr>
              <w:t>Deviation in quality or content</w:t>
            </w:r>
          </w:p>
        </w:tc>
        <w:tc>
          <w:tcPr>
            <w:tcW w:w="847" w:type="dxa"/>
            <w:tcBorders>
              <w:top w:val="single" w:sz="4" w:space="0" w:color="auto"/>
              <w:left w:val="single" w:sz="4" w:space="0" w:color="auto"/>
              <w:bottom w:val="single" w:sz="4" w:space="0" w:color="auto"/>
              <w:right w:val="single" w:sz="4" w:space="0" w:color="auto"/>
            </w:tcBorders>
            <w:hideMark/>
          </w:tcPr>
          <w:p w14:paraId="2B8EA423" w14:textId="77777777" w:rsidR="00165529" w:rsidRPr="00FA2B1E" w:rsidRDefault="00165529" w:rsidP="00FA2B1E">
            <w:pPr>
              <w:rPr>
                <w:rFonts w:ascii="Arial" w:hAnsi="Arial" w:cs="Arial"/>
                <w:bCs/>
                <w:lang w:val="sr-Latn-BA"/>
              </w:rPr>
            </w:pPr>
            <w:r w:rsidRPr="00FA2B1E">
              <w:rPr>
                <w:rFonts w:ascii="Arial" w:hAnsi="Arial" w:cs="Arial"/>
                <w:bCs/>
                <w:lang w:val="sr-Latn-BA"/>
              </w:rPr>
              <w:t>1</w:t>
            </w:r>
          </w:p>
        </w:tc>
      </w:tr>
      <w:tr w:rsidR="00E824D8" w:rsidRPr="00FA2B1E" w14:paraId="61B04B0B"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7A55636D" w14:textId="77777777" w:rsidR="00E824D8" w:rsidRPr="00FA2B1E" w:rsidRDefault="00E824D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43366" w14:textId="77777777" w:rsidR="00E824D8" w:rsidRPr="00FA2B1E" w:rsidRDefault="00E824D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3FC4B1FC" w14:textId="77777777" w:rsidR="00E824D8" w:rsidRPr="00FA2B1E" w:rsidRDefault="00E824D8" w:rsidP="00FA2B1E">
            <w:pPr>
              <w:rPr>
                <w:rFonts w:ascii="Arial" w:hAnsi="Arial" w:cs="Arial"/>
                <w:bCs/>
                <w:lang w:val="sr-Latn-BA"/>
              </w:rPr>
            </w:pPr>
            <w:r w:rsidRPr="00FA2B1E">
              <w:rPr>
                <w:rFonts w:ascii="Arial" w:hAnsi="Arial" w:cs="Arial"/>
                <w:bCs/>
                <w:lang w:val="sr-Latn-BA"/>
              </w:rPr>
              <w:t>T15/11</w:t>
            </w:r>
          </w:p>
        </w:tc>
        <w:tc>
          <w:tcPr>
            <w:tcW w:w="3956" w:type="dxa"/>
            <w:tcBorders>
              <w:top w:val="single" w:sz="4" w:space="0" w:color="auto"/>
              <w:left w:val="single" w:sz="4" w:space="0" w:color="auto"/>
              <w:bottom w:val="single" w:sz="4" w:space="0" w:color="auto"/>
              <w:right w:val="single" w:sz="4" w:space="0" w:color="auto"/>
            </w:tcBorders>
            <w:hideMark/>
          </w:tcPr>
          <w:p w14:paraId="77ECF9E5" w14:textId="3A42BC9B" w:rsidR="00E824D8" w:rsidRPr="00FA2B1E" w:rsidRDefault="000F0AA8" w:rsidP="00FA2B1E">
            <w:pPr>
              <w:rPr>
                <w:rFonts w:ascii="Arial" w:hAnsi="Arial" w:cs="Arial"/>
                <w:bCs/>
                <w:lang w:val="sr-Latn-BA"/>
              </w:rPr>
            </w:pPr>
            <w:r w:rsidRPr="00FA2B1E">
              <w:rPr>
                <w:rFonts w:ascii="Arial" w:hAnsi="Arial" w:cs="Arial"/>
                <w:bCs/>
                <w:lang w:val="sr-Latn-BA"/>
              </w:rPr>
              <w:t>Inadequate storage or handling</w:t>
            </w:r>
          </w:p>
        </w:tc>
        <w:tc>
          <w:tcPr>
            <w:tcW w:w="847" w:type="dxa"/>
            <w:tcBorders>
              <w:top w:val="single" w:sz="4" w:space="0" w:color="auto"/>
              <w:left w:val="single" w:sz="4" w:space="0" w:color="auto"/>
              <w:bottom w:val="single" w:sz="4" w:space="0" w:color="auto"/>
              <w:right w:val="single" w:sz="4" w:space="0" w:color="auto"/>
            </w:tcBorders>
            <w:hideMark/>
          </w:tcPr>
          <w:p w14:paraId="593BAEDD" w14:textId="77777777" w:rsidR="00E824D8" w:rsidRPr="00FA2B1E" w:rsidRDefault="00E824D8" w:rsidP="00FA2B1E">
            <w:pPr>
              <w:rPr>
                <w:rFonts w:ascii="Arial" w:hAnsi="Arial" w:cs="Arial"/>
                <w:bCs/>
                <w:lang w:val="sr-Latn-BA"/>
              </w:rPr>
            </w:pPr>
            <w:r w:rsidRPr="00FA2B1E">
              <w:rPr>
                <w:rFonts w:ascii="Arial" w:hAnsi="Arial" w:cs="Arial"/>
                <w:bCs/>
                <w:lang w:val="sr-Latn-BA"/>
              </w:rPr>
              <w:t>1</w:t>
            </w:r>
          </w:p>
        </w:tc>
      </w:tr>
      <w:tr w:rsidR="00E824D8" w:rsidRPr="00FA2B1E" w14:paraId="43F818C6"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433BE161" w14:textId="77777777" w:rsidR="00E824D8" w:rsidRPr="00FA2B1E" w:rsidRDefault="00E824D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20DCB" w14:textId="77777777" w:rsidR="00E824D8" w:rsidRPr="00FA2B1E" w:rsidRDefault="00E824D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6018107E" w14:textId="77777777" w:rsidR="00E824D8" w:rsidRPr="00FA2B1E" w:rsidRDefault="00E824D8" w:rsidP="00FA2B1E">
            <w:pPr>
              <w:rPr>
                <w:rFonts w:ascii="Arial" w:hAnsi="Arial" w:cs="Arial"/>
                <w:bCs/>
                <w:lang w:val="sr-Latn-BA"/>
              </w:rPr>
            </w:pPr>
            <w:r w:rsidRPr="00FA2B1E">
              <w:rPr>
                <w:rFonts w:ascii="Arial" w:hAnsi="Arial" w:cs="Arial"/>
                <w:bCs/>
                <w:lang w:val="sr-Latn-BA"/>
              </w:rPr>
              <w:t>T15/12</w:t>
            </w:r>
          </w:p>
        </w:tc>
        <w:tc>
          <w:tcPr>
            <w:tcW w:w="3956" w:type="dxa"/>
            <w:tcBorders>
              <w:top w:val="single" w:sz="4" w:space="0" w:color="auto"/>
              <w:left w:val="single" w:sz="4" w:space="0" w:color="auto"/>
              <w:bottom w:val="single" w:sz="4" w:space="0" w:color="auto"/>
              <w:right w:val="single" w:sz="4" w:space="0" w:color="auto"/>
            </w:tcBorders>
            <w:hideMark/>
          </w:tcPr>
          <w:p w14:paraId="163D9368" w14:textId="74F5E6A0" w:rsidR="00E824D8" w:rsidRPr="00FA2B1E" w:rsidRDefault="000F0AA8" w:rsidP="00FA2B1E">
            <w:pPr>
              <w:rPr>
                <w:rFonts w:ascii="Arial" w:hAnsi="Arial" w:cs="Arial"/>
                <w:bCs/>
                <w:lang w:val="sr-Latn-BA"/>
              </w:rPr>
            </w:pPr>
            <w:r w:rsidRPr="00FA2B1E">
              <w:rPr>
                <w:rFonts w:ascii="Arial" w:hAnsi="Arial" w:cs="Arial"/>
              </w:rPr>
              <w:t>Fictitious use or processing</w:t>
            </w:r>
          </w:p>
        </w:tc>
        <w:tc>
          <w:tcPr>
            <w:tcW w:w="847" w:type="dxa"/>
            <w:tcBorders>
              <w:top w:val="single" w:sz="4" w:space="0" w:color="auto"/>
              <w:left w:val="single" w:sz="4" w:space="0" w:color="auto"/>
              <w:bottom w:val="single" w:sz="4" w:space="0" w:color="auto"/>
              <w:right w:val="single" w:sz="4" w:space="0" w:color="auto"/>
            </w:tcBorders>
            <w:hideMark/>
          </w:tcPr>
          <w:p w14:paraId="534CCA42" w14:textId="77777777" w:rsidR="00E824D8" w:rsidRPr="00FA2B1E" w:rsidRDefault="00E824D8" w:rsidP="00FA2B1E">
            <w:pPr>
              <w:rPr>
                <w:rFonts w:ascii="Arial" w:hAnsi="Arial" w:cs="Arial"/>
                <w:bCs/>
                <w:lang w:val="sr-Latn-BA"/>
              </w:rPr>
            </w:pPr>
            <w:r w:rsidRPr="00FA2B1E">
              <w:rPr>
                <w:rFonts w:ascii="Arial" w:hAnsi="Arial" w:cs="Arial"/>
                <w:bCs/>
                <w:lang w:val="sr-Latn-BA"/>
              </w:rPr>
              <w:t>1</w:t>
            </w:r>
          </w:p>
        </w:tc>
      </w:tr>
      <w:tr w:rsidR="000F0AA8" w:rsidRPr="00FA2B1E" w14:paraId="4ADE6523"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1FDB32C2"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6F340"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521EAF9F" w14:textId="77777777" w:rsidR="000F0AA8" w:rsidRPr="00FA2B1E" w:rsidRDefault="000F0AA8" w:rsidP="00FA2B1E">
            <w:pPr>
              <w:rPr>
                <w:rFonts w:ascii="Arial" w:hAnsi="Arial" w:cs="Arial"/>
                <w:bCs/>
                <w:lang w:val="sr-Latn-BA"/>
              </w:rPr>
            </w:pPr>
            <w:r w:rsidRPr="00FA2B1E">
              <w:rPr>
                <w:rFonts w:ascii="Arial" w:hAnsi="Arial" w:cs="Arial"/>
                <w:bCs/>
                <w:lang w:val="sr-Latn-BA"/>
              </w:rPr>
              <w:t>T15/99</w:t>
            </w:r>
          </w:p>
        </w:tc>
        <w:tc>
          <w:tcPr>
            <w:tcW w:w="3956" w:type="dxa"/>
            <w:tcBorders>
              <w:top w:val="single" w:sz="4" w:space="0" w:color="auto"/>
              <w:left w:val="single" w:sz="4" w:space="0" w:color="auto"/>
              <w:bottom w:val="single" w:sz="4" w:space="0" w:color="auto"/>
              <w:right w:val="single" w:sz="4" w:space="0" w:color="auto"/>
            </w:tcBorders>
            <w:hideMark/>
          </w:tcPr>
          <w:p w14:paraId="7E444AA3" w14:textId="33F73E6B" w:rsidR="000F0AA8" w:rsidRPr="00FA2B1E" w:rsidRDefault="000F0AA8" w:rsidP="00FA2B1E">
            <w:pPr>
              <w:rPr>
                <w:rFonts w:ascii="Arial" w:hAnsi="Arial" w:cs="Arial"/>
                <w:bCs/>
                <w:lang w:val="sr-Latn-BA"/>
              </w:rPr>
            </w:pPr>
            <w:r w:rsidRPr="00FA2B1E">
              <w:rPr>
                <w:rFonts w:ascii="Arial" w:hAnsi="Arial" w:cs="Arial"/>
              </w:rPr>
              <w:t>Other irregularities related to the product, type and/or country</w:t>
            </w:r>
          </w:p>
        </w:tc>
        <w:tc>
          <w:tcPr>
            <w:tcW w:w="847" w:type="dxa"/>
            <w:tcBorders>
              <w:top w:val="single" w:sz="4" w:space="0" w:color="auto"/>
              <w:left w:val="single" w:sz="4" w:space="0" w:color="auto"/>
              <w:bottom w:val="single" w:sz="4" w:space="0" w:color="auto"/>
              <w:right w:val="single" w:sz="4" w:space="0" w:color="auto"/>
            </w:tcBorders>
            <w:hideMark/>
          </w:tcPr>
          <w:p w14:paraId="1CF0544A" w14:textId="77777777" w:rsidR="000F0AA8" w:rsidRPr="00FA2B1E" w:rsidRDefault="000F0AA8" w:rsidP="00FA2B1E">
            <w:pPr>
              <w:rPr>
                <w:rFonts w:ascii="Arial" w:hAnsi="Arial" w:cs="Arial"/>
                <w:bCs/>
                <w:lang w:val="sr-Latn-BA"/>
              </w:rPr>
            </w:pPr>
            <w:r w:rsidRPr="00FA2B1E">
              <w:rPr>
                <w:rFonts w:ascii="Arial" w:hAnsi="Arial" w:cs="Arial"/>
                <w:bCs/>
                <w:lang w:val="sr-Latn-BA"/>
              </w:rPr>
              <w:t>1</w:t>
            </w:r>
          </w:p>
        </w:tc>
      </w:tr>
      <w:tr w:rsidR="000F0AA8" w:rsidRPr="00FA2B1E" w14:paraId="49A39E2F"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50DAC9C7"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BBDDE"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4A2FE10A" w14:textId="77777777" w:rsidR="000F0AA8" w:rsidRPr="00FA2B1E" w:rsidRDefault="000F0AA8" w:rsidP="00FA2B1E">
            <w:pPr>
              <w:rPr>
                <w:rFonts w:ascii="Arial" w:hAnsi="Arial" w:cs="Arial"/>
                <w:bCs/>
                <w:lang w:val="sr-Latn-BA"/>
              </w:rPr>
            </w:pPr>
            <w:r w:rsidRPr="00FA2B1E">
              <w:rPr>
                <w:rFonts w:ascii="Arial" w:hAnsi="Arial" w:cs="Arial"/>
                <w:bCs/>
                <w:lang w:val="sr-Latn-BA"/>
              </w:rPr>
              <w:t>T16/04</w:t>
            </w:r>
          </w:p>
        </w:tc>
        <w:tc>
          <w:tcPr>
            <w:tcW w:w="3956" w:type="dxa"/>
            <w:tcBorders>
              <w:top w:val="single" w:sz="4" w:space="0" w:color="auto"/>
              <w:left w:val="single" w:sz="4" w:space="0" w:color="auto"/>
              <w:bottom w:val="single" w:sz="4" w:space="0" w:color="auto"/>
              <w:right w:val="single" w:sz="4" w:space="0" w:color="auto"/>
            </w:tcBorders>
            <w:hideMark/>
          </w:tcPr>
          <w:p w14:paraId="29D90BFC" w14:textId="5312A294" w:rsidR="000F0AA8" w:rsidRPr="00FA2B1E" w:rsidRDefault="000F0AA8" w:rsidP="00FA2B1E">
            <w:pPr>
              <w:rPr>
                <w:rFonts w:ascii="Arial" w:hAnsi="Arial" w:cs="Arial"/>
                <w:bCs/>
                <w:lang w:val="sr-Latn-BA"/>
              </w:rPr>
            </w:pPr>
            <w:r w:rsidRPr="00FA2B1E">
              <w:rPr>
                <w:rFonts w:ascii="Arial" w:hAnsi="Arial" w:cs="Arial"/>
              </w:rPr>
              <w:t>Improper termination, sale or reduction</w:t>
            </w:r>
          </w:p>
        </w:tc>
        <w:tc>
          <w:tcPr>
            <w:tcW w:w="847" w:type="dxa"/>
            <w:tcBorders>
              <w:top w:val="single" w:sz="4" w:space="0" w:color="auto"/>
              <w:left w:val="single" w:sz="4" w:space="0" w:color="auto"/>
              <w:bottom w:val="single" w:sz="4" w:space="0" w:color="auto"/>
              <w:right w:val="single" w:sz="4" w:space="0" w:color="auto"/>
            </w:tcBorders>
            <w:hideMark/>
          </w:tcPr>
          <w:p w14:paraId="06AD83BD" w14:textId="77777777" w:rsidR="000F0AA8" w:rsidRPr="00FA2B1E" w:rsidRDefault="000F0AA8" w:rsidP="00FA2B1E">
            <w:pPr>
              <w:rPr>
                <w:rFonts w:ascii="Arial" w:hAnsi="Arial" w:cs="Arial"/>
                <w:bCs/>
                <w:lang w:val="sr-Latn-BA"/>
              </w:rPr>
            </w:pPr>
            <w:r w:rsidRPr="00FA2B1E">
              <w:rPr>
                <w:rFonts w:ascii="Arial" w:hAnsi="Arial" w:cs="Arial"/>
                <w:bCs/>
                <w:lang w:val="sr-Latn-BA"/>
              </w:rPr>
              <w:t>1</w:t>
            </w:r>
          </w:p>
        </w:tc>
      </w:tr>
      <w:tr w:rsidR="000F0AA8" w:rsidRPr="00FA2B1E" w14:paraId="0ECE32C6"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24F85794"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48ED2"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6F28081F" w14:textId="77777777" w:rsidR="000F0AA8" w:rsidRPr="00FA2B1E" w:rsidRDefault="000F0AA8" w:rsidP="00FA2B1E">
            <w:pPr>
              <w:rPr>
                <w:rFonts w:ascii="Arial" w:hAnsi="Arial" w:cs="Arial"/>
                <w:bCs/>
                <w:lang w:val="sr-Latn-BA"/>
              </w:rPr>
            </w:pPr>
            <w:r w:rsidRPr="00FA2B1E">
              <w:rPr>
                <w:rFonts w:ascii="Arial" w:hAnsi="Arial" w:cs="Arial"/>
                <w:bCs/>
                <w:lang w:val="sr-Latn-BA"/>
              </w:rPr>
              <w:t>T16/06</w:t>
            </w:r>
          </w:p>
        </w:tc>
        <w:tc>
          <w:tcPr>
            <w:tcW w:w="3956" w:type="dxa"/>
            <w:tcBorders>
              <w:top w:val="single" w:sz="4" w:space="0" w:color="auto"/>
              <w:left w:val="single" w:sz="4" w:space="0" w:color="auto"/>
              <w:bottom w:val="single" w:sz="4" w:space="0" w:color="auto"/>
              <w:right w:val="single" w:sz="4" w:space="0" w:color="auto"/>
            </w:tcBorders>
            <w:hideMark/>
          </w:tcPr>
          <w:p w14:paraId="6DCC746F" w14:textId="0279309D" w:rsidR="000F0AA8" w:rsidRPr="00FA2B1E" w:rsidRDefault="000F0AA8" w:rsidP="00FA2B1E">
            <w:pPr>
              <w:rPr>
                <w:rFonts w:ascii="Arial" w:hAnsi="Arial" w:cs="Arial"/>
                <w:bCs/>
                <w:lang w:val="sr-Latn-BA"/>
              </w:rPr>
            </w:pPr>
            <w:r w:rsidRPr="00FA2B1E">
              <w:rPr>
                <w:rFonts w:ascii="Arial" w:hAnsi="Arial" w:cs="Arial"/>
              </w:rPr>
              <w:t>Refusal of inspection, audit or review</w:t>
            </w:r>
          </w:p>
        </w:tc>
        <w:tc>
          <w:tcPr>
            <w:tcW w:w="847" w:type="dxa"/>
            <w:tcBorders>
              <w:top w:val="single" w:sz="4" w:space="0" w:color="auto"/>
              <w:left w:val="single" w:sz="4" w:space="0" w:color="auto"/>
              <w:bottom w:val="single" w:sz="4" w:space="0" w:color="auto"/>
              <w:right w:val="single" w:sz="4" w:space="0" w:color="auto"/>
            </w:tcBorders>
            <w:hideMark/>
          </w:tcPr>
          <w:p w14:paraId="579BCB2C" w14:textId="77777777" w:rsidR="000F0AA8" w:rsidRPr="00FA2B1E" w:rsidRDefault="000F0AA8" w:rsidP="00FA2B1E">
            <w:pPr>
              <w:rPr>
                <w:rFonts w:ascii="Arial" w:hAnsi="Arial" w:cs="Arial"/>
                <w:bCs/>
                <w:lang w:val="sr-Latn-BA"/>
              </w:rPr>
            </w:pPr>
            <w:r w:rsidRPr="00FA2B1E">
              <w:rPr>
                <w:rFonts w:ascii="Arial" w:hAnsi="Arial" w:cs="Arial"/>
                <w:bCs/>
                <w:lang w:val="sr-Latn-BA"/>
              </w:rPr>
              <w:t>1</w:t>
            </w:r>
          </w:p>
        </w:tc>
      </w:tr>
      <w:tr w:rsidR="000F0AA8" w:rsidRPr="00FA2B1E" w14:paraId="03E894A7"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177E9CF7"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86AB2"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2E022CFF" w14:textId="77777777" w:rsidR="000F0AA8" w:rsidRPr="00FA2B1E" w:rsidRDefault="000F0AA8" w:rsidP="00FA2B1E">
            <w:pPr>
              <w:rPr>
                <w:rFonts w:ascii="Arial" w:hAnsi="Arial" w:cs="Arial"/>
                <w:bCs/>
                <w:lang w:val="sr-Latn-BA"/>
              </w:rPr>
            </w:pPr>
            <w:r w:rsidRPr="00FA2B1E">
              <w:rPr>
                <w:rFonts w:ascii="Arial" w:hAnsi="Arial" w:cs="Arial"/>
                <w:bCs/>
                <w:lang w:val="sr-Latn-BA"/>
              </w:rPr>
              <w:t>T16/09</w:t>
            </w:r>
          </w:p>
        </w:tc>
        <w:tc>
          <w:tcPr>
            <w:tcW w:w="3956" w:type="dxa"/>
            <w:tcBorders>
              <w:top w:val="single" w:sz="4" w:space="0" w:color="auto"/>
              <w:left w:val="single" w:sz="4" w:space="0" w:color="auto"/>
              <w:bottom w:val="single" w:sz="4" w:space="0" w:color="auto"/>
              <w:right w:val="single" w:sz="4" w:space="0" w:color="auto"/>
            </w:tcBorders>
            <w:hideMark/>
          </w:tcPr>
          <w:p w14:paraId="2484EFB5" w14:textId="135C3FAB" w:rsidR="000F0AA8" w:rsidRPr="00FA2B1E" w:rsidRDefault="000F0AA8" w:rsidP="00FA2B1E">
            <w:pPr>
              <w:rPr>
                <w:rFonts w:ascii="Arial" w:hAnsi="Arial" w:cs="Arial"/>
                <w:bCs/>
                <w:lang w:val="sr-Latn-BA"/>
              </w:rPr>
            </w:pPr>
            <w:r w:rsidRPr="00FA2B1E">
              <w:rPr>
                <w:rFonts w:ascii="Arial" w:hAnsi="Arial" w:cs="Arial"/>
              </w:rPr>
              <w:t>Breach of co-financing provisions</w:t>
            </w:r>
          </w:p>
        </w:tc>
        <w:tc>
          <w:tcPr>
            <w:tcW w:w="847" w:type="dxa"/>
            <w:tcBorders>
              <w:top w:val="single" w:sz="4" w:space="0" w:color="auto"/>
              <w:left w:val="single" w:sz="4" w:space="0" w:color="auto"/>
              <w:bottom w:val="single" w:sz="4" w:space="0" w:color="auto"/>
              <w:right w:val="single" w:sz="4" w:space="0" w:color="auto"/>
            </w:tcBorders>
            <w:hideMark/>
          </w:tcPr>
          <w:p w14:paraId="1AECA7A8" w14:textId="77777777" w:rsidR="000F0AA8" w:rsidRPr="00FA2B1E" w:rsidRDefault="000F0AA8" w:rsidP="00FA2B1E">
            <w:pPr>
              <w:rPr>
                <w:rFonts w:ascii="Arial" w:hAnsi="Arial" w:cs="Arial"/>
                <w:bCs/>
                <w:lang w:val="sr-Latn-BA"/>
              </w:rPr>
            </w:pPr>
            <w:r w:rsidRPr="00FA2B1E">
              <w:rPr>
                <w:rFonts w:ascii="Arial" w:hAnsi="Arial" w:cs="Arial"/>
                <w:bCs/>
                <w:lang w:val="sr-Latn-BA"/>
              </w:rPr>
              <w:t>1</w:t>
            </w:r>
          </w:p>
        </w:tc>
      </w:tr>
      <w:tr w:rsidR="000F0AA8" w:rsidRPr="00FA2B1E" w14:paraId="394FDAC9"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0C9B7C20"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5869B"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3D39BDE1" w14:textId="77777777" w:rsidR="000F0AA8" w:rsidRPr="00FA2B1E" w:rsidRDefault="000F0AA8" w:rsidP="00FA2B1E">
            <w:pPr>
              <w:rPr>
                <w:rFonts w:ascii="Arial" w:hAnsi="Arial" w:cs="Arial"/>
                <w:bCs/>
                <w:lang w:val="sr-Latn-BA"/>
              </w:rPr>
            </w:pPr>
            <w:r w:rsidRPr="00FA2B1E">
              <w:rPr>
                <w:rFonts w:ascii="Arial" w:hAnsi="Arial" w:cs="Arial"/>
                <w:bCs/>
                <w:lang w:val="sr-Latn-BA"/>
              </w:rPr>
              <w:t>T40/03/A</w:t>
            </w:r>
          </w:p>
        </w:tc>
        <w:tc>
          <w:tcPr>
            <w:tcW w:w="3956" w:type="dxa"/>
            <w:tcBorders>
              <w:top w:val="single" w:sz="4" w:space="0" w:color="auto"/>
              <w:left w:val="single" w:sz="4" w:space="0" w:color="auto"/>
              <w:bottom w:val="single" w:sz="4" w:space="0" w:color="auto"/>
              <w:right w:val="single" w:sz="4" w:space="0" w:color="auto"/>
            </w:tcBorders>
            <w:hideMark/>
          </w:tcPr>
          <w:p w14:paraId="6B3624D9" w14:textId="7B0CB250" w:rsidR="000F0AA8" w:rsidRPr="00FA2B1E" w:rsidRDefault="000F0AA8" w:rsidP="00FA2B1E">
            <w:pPr>
              <w:rPr>
                <w:rFonts w:ascii="Arial" w:hAnsi="Arial" w:cs="Arial"/>
                <w:bCs/>
                <w:lang w:val="sr-Latn-BA"/>
              </w:rPr>
            </w:pPr>
            <w:r w:rsidRPr="00FA2B1E">
              <w:rPr>
                <w:rFonts w:ascii="Arial" w:hAnsi="Arial" w:cs="Arial"/>
              </w:rPr>
              <w:t>Non-compliance with the prescribed deadline for submission of tenders</w:t>
            </w:r>
          </w:p>
        </w:tc>
        <w:tc>
          <w:tcPr>
            <w:tcW w:w="847" w:type="dxa"/>
            <w:tcBorders>
              <w:top w:val="single" w:sz="4" w:space="0" w:color="auto"/>
              <w:left w:val="single" w:sz="4" w:space="0" w:color="auto"/>
              <w:bottom w:val="single" w:sz="4" w:space="0" w:color="auto"/>
              <w:right w:val="single" w:sz="4" w:space="0" w:color="auto"/>
            </w:tcBorders>
            <w:hideMark/>
          </w:tcPr>
          <w:p w14:paraId="173076F2" w14:textId="77777777" w:rsidR="000F0AA8" w:rsidRPr="00FA2B1E" w:rsidRDefault="000F0AA8" w:rsidP="00FA2B1E">
            <w:pPr>
              <w:rPr>
                <w:rFonts w:ascii="Arial" w:hAnsi="Arial" w:cs="Arial"/>
                <w:bCs/>
                <w:lang w:val="sr-Latn-BA"/>
              </w:rPr>
            </w:pPr>
            <w:r w:rsidRPr="00FA2B1E">
              <w:rPr>
                <w:rFonts w:ascii="Arial" w:hAnsi="Arial" w:cs="Arial"/>
                <w:bCs/>
                <w:lang w:val="sr-Latn-BA"/>
              </w:rPr>
              <w:t>1</w:t>
            </w:r>
          </w:p>
        </w:tc>
      </w:tr>
      <w:tr w:rsidR="000F0AA8" w:rsidRPr="00FA2B1E" w14:paraId="4CCA2A22"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478925B0"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7B484"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52551527" w14:textId="77777777" w:rsidR="000F0AA8" w:rsidRPr="00FA2B1E" w:rsidRDefault="000F0AA8" w:rsidP="00FA2B1E">
            <w:pPr>
              <w:rPr>
                <w:rFonts w:ascii="Arial" w:hAnsi="Arial" w:cs="Arial"/>
                <w:bCs/>
                <w:lang w:val="sr-Latn-BA"/>
              </w:rPr>
            </w:pPr>
            <w:r w:rsidRPr="00FA2B1E">
              <w:rPr>
                <w:rFonts w:ascii="Arial" w:hAnsi="Arial" w:cs="Arial"/>
                <w:bCs/>
                <w:lang w:val="sr-Latn-BA"/>
              </w:rPr>
              <w:t>T40/12</w:t>
            </w:r>
          </w:p>
        </w:tc>
        <w:tc>
          <w:tcPr>
            <w:tcW w:w="3956" w:type="dxa"/>
            <w:tcBorders>
              <w:top w:val="single" w:sz="4" w:space="0" w:color="auto"/>
              <w:left w:val="single" w:sz="4" w:space="0" w:color="auto"/>
              <w:bottom w:val="single" w:sz="4" w:space="0" w:color="auto"/>
              <w:right w:val="single" w:sz="4" w:space="0" w:color="auto"/>
            </w:tcBorders>
            <w:hideMark/>
          </w:tcPr>
          <w:p w14:paraId="251953E8" w14:textId="74F7D7FB" w:rsidR="000F0AA8" w:rsidRPr="00FA2B1E" w:rsidRDefault="000F0AA8" w:rsidP="00FA2B1E">
            <w:pPr>
              <w:rPr>
                <w:rFonts w:ascii="Arial" w:hAnsi="Arial" w:cs="Arial"/>
                <w:bCs/>
                <w:lang w:val="sr-Latn-BA"/>
              </w:rPr>
            </w:pPr>
            <w:r w:rsidRPr="00FA2B1E">
              <w:rPr>
                <w:rFonts w:ascii="Arial" w:hAnsi="Arial" w:cs="Arial"/>
              </w:rPr>
              <w:t>Unclear definition of the subject matter of the contract</w:t>
            </w:r>
          </w:p>
        </w:tc>
        <w:tc>
          <w:tcPr>
            <w:tcW w:w="847" w:type="dxa"/>
            <w:tcBorders>
              <w:top w:val="single" w:sz="4" w:space="0" w:color="auto"/>
              <w:left w:val="single" w:sz="4" w:space="0" w:color="auto"/>
              <w:bottom w:val="single" w:sz="4" w:space="0" w:color="auto"/>
              <w:right w:val="single" w:sz="4" w:space="0" w:color="auto"/>
            </w:tcBorders>
            <w:hideMark/>
          </w:tcPr>
          <w:p w14:paraId="57B4C3D8" w14:textId="77777777" w:rsidR="000F0AA8" w:rsidRPr="00FA2B1E" w:rsidRDefault="000F0AA8" w:rsidP="00FA2B1E">
            <w:pPr>
              <w:rPr>
                <w:rFonts w:ascii="Arial" w:hAnsi="Arial" w:cs="Arial"/>
                <w:bCs/>
                <w:lang w:val="sr-Latn-BA"/>
              </w:rPr>
            </w:pPr>
            <w:r w:rsidRPr="00FA2B1E">
              <w:rPr>
                <w:rFonts w:ascii="Arial" w:hAnsi="Arial" w:cs="Arial"/>
                <w:bCs/>
                <w:lang w:val="sr-Latn-BA"/>
              </w:rPr>
              <w:t>2</w:t>
            </w:r>
          </w:p>
        </w:tc>
      </w:tr>
      <w:tr w:rsidR="000F0AA8" w:rsidRPr="00FA2B1E" w14:paraId="0BC5D495" w14:textId="77777777" w:rsidTr="000F0AA8">
        <w:tc>
          <w:tcPr>
            <w:tcW w:w="0" w:type="auto"/>
            <w:vMerge/>
            <w:tcBorders>
              <w:top w:val="single" w:sz="4" w:space="0" w:color="auto"/>
              <w:left w:val="single" w:sz="4" w:space="0" w:color="auto"/>
              <w:bottom w:val="single" w:sz="4" w:space="0" w:color="auto"/>
              <w:right w:val="single" w:sz="4" w:space="0" w:color="auto"/>
            </w:tcBorders>
            <w:vAlign w:val="center"/>
            <w:hideMark/>
          </w:tcPr>
          <w:p w14:paraId="02BF2D14" w14:textId="77777777" w:rsidR="000F0AA8" w:rsidRPr="00FA2B1E" w:rsidRDefault="000F0AA8" w:rsidP="00FA2B1E">
            <w:pPr>
              <w:rPr>
                <w:rFonts w:ascii="Arial" w:hAnsi="Arial" w:cs="Arial"/>
                <w:bCs/>
                <w:lang w:val="sr-Latn-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0F9C1" w14:textId="77777777" w:rsidR="000F0AA8" w:rsidRPr="00FA2B1E" w:rsidRDefault="000F0AA8" w:rsidP="00FA2B1E">
            <w:pPr>
              <w:rPr>
                <w:rFonts w:ascii="Arial" w:hAnsi="Arial" w:cs="Arial"/>
                <w:bCs/>
                <w:lang w:val="sr-Latn-BA"/>
              </w:rPr>
            </w:pPr>
          </w:p>
        </w:tc>
        <w:tc>
          <w:tcPr>
            <w:tcW w:w="1224" w:type="dxa"/>
            <w:tcBorders>
              <w:top w:val="single" w:sz="4" w:space="0" w:color="auto"/>
              <w:left w:val="single" w:sz="4" w:space="0" w:color="auto"/>
              <w:bottom w:val="single" w:sz="4" w:space="0" w:color="auto"/>
              <w:right w:val="single" w:sz="4" w:space="0" w:color="auto"/>
            </w:tcBorders>
            <w:hideMark/>
          </w:tcPr>
          <w:p w14:paraId="20EA68BD" w14:textId="77777777" w:rsidR="000F0AA8" w:rsidRPr="00FA2B1E" w:rsidRDefault="000F0AA8" w:rsidP="00FA2B1E">
            <w:pPr>
              <w:rPr>
                <w:rFonts w:ascii="Arial" w:hAnsi="Arial" w:cs="Arial"/>
                <w:bCs/>
                <w:lang w:val="sr-Latn-BA"/>
              </w:rPr>
            </w:pPr>
            <w:r w:rsidRPr="00FA2B1E">
              <w:rPr>
                <w:rFonts w:ascii="Arial" w:hAnsi="Arial" w:cs="Arial"/>
                <w:bCs/>
                <w:lang w:val="sr-Latn-BA"/>
              </w:rPr>
              <w:t>T90/99</w:t>
            </w:r>
          </w:p>
        </w:tc>
        <w:tc>
          <w:tcPr>
            <w:tcW w:w="3956" w:type="dxa"/>
            <w:tcBorders>
              <w:top w:val="single" w:sz="4" w:space="0" w:color="auto"/>
              <w:left w:val="single" w:sz="4" w:space="0" w:color="auto"/>
              <w:bottom w:val="single" w:sz="4" w:space="0" w:color="auto"/>
              <w:right w:val="single" w:sz="4" w:space="0" w:color="auto"/>
            </w:tcBorders>
            <w:hideMark/>
          </w:tcPr>
          <w:p w14:paraId="5BC0DC5F" w14:textId="35510B7B" w:rsidR="000F0AA8" w:rsidRPr="00FA2B1E" w:rsidRDefault="000F0AA8" w:rsidP="00FA2B1E">
            <w:pPr>
              <w:rPr>
                <w:rFonts w:ascii="Arial" w:hAnsi="Arial" w:cs="Arial"/>
                <w:bCs/>
                <w:lang w:val="sr-Latn-BA"/>
              </w:rPr>
            </w:pPr>
            <w:r w:rsidRPr="00FA2B1E">
              <w:rPr>
                <w:rFonts w:ascii="Arial" w:hAnsi="Arial" w:cs="Arial"/>
              </w:rPr>
              <w:t>Other…</w:t>
            </w:r>
          </w:p>
        </w:tc>
        <w:tc>
          <w:tcPr>
            <w:tcW w:w="847" w:type="dxa"/>
            <w:tcBorders>
              <w:top w:val="single" w:sz="4" w:space="0" w:color="auto"/>
              <w:left w:val="single" w:sz="4" w:space="0" w:color="auto"/>
              <w:bottom w:val="single" w:sz="4" w:space="0" w:color="auto"/>
              <w:right w:val="single" w:sz="4" w:space="0" w:color="auto"/>
            </w:tcBorders>
            <w:hideMark/>
          </w:tcPr>
          <w:p w14:paraId="10D30DD1" w14:textId="77777777" w:rsidR="000F0AA8" w:rsidRPr="00FA2B1E" w:rsidRDefault="000F0AA8" w:rsidP="00FA2B1E">
            <w:pPr>
              <w:rPr>
                <w:rFonts w:ascii="Arial" w:hAnsi="Arial" w:cs="Arial"/>
                <w:bCs/>
                <w:lang w:val="sr-Latn-BA"/>
              </w:rPr>
            </w:pPr>
            <w:r w:rsidRPr="00FA2B1E">
              <w:rPr>
                <w:rFonts w:ascii="Arial" w:hAnsi="Arial" w:cs="Arial"/>
                <w:bCs/>
                <w:lang w:val="sr-Latn-BA"/>
              </w:rPr>
              <w:t>2</w:t>
            </w:r>
          </w:p>
        </w:tc>
      </w:tr>
    </w:tbl>
    <w:p w14:paraId="0F6B2FC2" w14:textId="77777777" w:rsidR="007D1BA5" w:rsidRPr="00FA2B1E" w:rsidRDefault="007D1BA5" w:rsidP="00FA2B1E">
      <w:pPr>
        <w:rPr>
          <w:rFonts w:ascii="Arial" w:hAnsi="Arial" w:cs="Arial"/>
          <w:bCs/>
        </w:rPr>
      </w:pPr>
      <w:r w:rsidRPr="00FA2B1E">
        <w:rPr>
          <w:rFonts w:ascii="Arial" w:hAnsi="Arial" w:cs="Arial"/>
          <w:bCs/>
        </w:rPr>
        <w:t>Based on the available data, it can be observed that the most significant irregularities are those classified under the codes T15/04, T11/02 and T15/03.</w:t>
      </w:r>
    </w:p>
    <w:p w14:paraId="1E13EC70" w14:textId="77777777" w:rsidR="007D1BA5" w:rsidRPr="00FA2B1E" w:rsidRDefault="007D1BA5" w:rsidP="00FA2B1E">
      <w:pPr>
        <w:rPr>
          <w:rFonts w:ascii="Arial" w:hAnsi="Arial" w:cs="Arial"/>
          <w:bCs/>
        </w:rPr>
      </w:pPr>
    </w:p>
    <w:p w14:paraId="7D6238AF" w14:textId="77777777" w:rsidR="007D1BA5" w:rsidRPr="00FA2B1E" w:rsidRDefault="007D1BA5" w:rsidP="00FA2B1E">
      <w:pPr>
        <w:rPr>
          <w:rFonts w:ascii="Arial" w:hAnsi="Arial" w:cs="Arial"/>
          <w:bCs/>
        </w:rPr>
      </w:pPr>
      <w:r w:rsidRPr="00FA2B1E">
        <w:rPr>
          <w:rFonts w:ascii="Arial" w:hAnsi="Arial" w:cs="Arial"/>
          <w:bCs/>
        </w:rPr>
        <w:t>T15/04 refers to irregularities related to the insufficient quality of products, with six recorded cases. This may indicate shortcomings in the production process or in quality control mechanisms.</w:t>
      </w:r>
    </w:p>
    <w:p w14:paraId="3C259406" w14:textId="77777777" w:rsidR="007D1BA5" w:rsidRPr="00FA2B1E" w:rsidRDefault="007D1BA5" w:rsidP="00FA2B1E">
      <w:pPr>
        <w:rPr>
          <w:rFonts w:ascii="Arial" w:hAnsi="Arial" w:cs="Arial"/>
          <w:bCs/>
        </w:rPr>
      </w:pPr>
    </w:p>
    <w:p w14:paraId="08AC8D2A" w14:textId="77777777" w:rsidR="007D1BA5" w:rsidRPr="00FA2B1E" w:rsidRDefault="007D1BA5" w:rsidP="00FA2B1E">
      <w:pPr>
        <w:rPr>
          <w:rFonts w:ascii="Arial" w:hAnsi="Arial" w:cs="Arial"/>
          <w:bCs/>
        </w:rPr>
      </w:pPr>
      <w:r w:rsidRPr="00FA2B1E">
        <w:rPr>
          <w:rFonts w:ascii="Arial" w:hAnsi="Arial" w:cs="Arial"/>
          <w:bCs/>
        </w:rPr>
        <w:t>T11/02, with five recorded cases, refers to irregularities related to products, types, projects or activities that do not meet the eligibility conditions for receiving aid. This suggests that certain projects or activities were approved or implemented without complying with the prescribed programme conditions.</w:t>
      </w:r>
    </w:p>
    <w:p w14:paraId="5EB035B5" w14:textId="77777777" w:rsidR="007D1BA5" w:rsidRPr="00FA2B1E" w:rsidRDefault="007D1BA5" w:rsidP="00FA2B1E">
      <w:pPr>
        <w:rPr>
          <w:rFonts w:ascii="Arial" w:hAnsi="Arial" w:cs="Arial"/>
          <w:bCs/>
        </w:rPr>
      </w:pPr>
    </w:p>
    <w:p w14:paraId="29095C76" w14:textId="77777777" w:rsidR="007D1BA5" w:rsidRPr="00FA2B1E" w:rsidRDefault="007D1BA5" w:rsidP="00FA2B1E">
      <w:pPr>
        <w:rPr>
          <w:rFonts w:ascii="Arial" w:hAnsi="Arial" w:cs="Arial"/>
          <w:bCs/>
        </w:rPr>
      </w:pPr>
      <w:r w:rsidRPr="00FA2B1E">
        <w:rPr>
          <w:rFonts w:ascii="Arial" w:hAnsi="Arial" w:cs="Arial"/>
          <w:bCs/>
        </w:rPr>
        <w:t>T15/03 relates to incorrectly calculated values of products or activities, with four recorded cases. This may indicate errors in financial monitoring or documentation.</w:t>
      </w:r>
    </w:p>
    <w:p w14:paraId="672CF06F" w14:textId="77777777" w:rsidR="007D1BA5" w:rsidRPr="00FA2B1E" w:rsidRDefault="007D1BA5" w:rsidP="00FA2B1E">
      <w:pPr>
        <w:rPr>
          <w:rFonts w:ascii="Arial" w:hAnsi="Arial" w:cs="Arial"/>
          <w:bCs/>
        </w:rPr>
      </w:pPr>
    </w:p>
    <w:p w14:paraId="4210BCCC" w14:textId="77777777" w:rsidR="007D1BA5" w:rsidRPr="00FA2B1E" w:rsidRDefault="007D1BA5" w:rsidP="00FA2B1E">
      <w:pPr>
        <w:rPr>
          <w:rFonts w:ascii="Arial" w:hAnsi="Arial" w:cs="Arial"/>
          <w:bCs/>
        </w:rPr>
      </w:pPr>
      <w:r w:rsidRPr="00FA2B1E">
        <w:rPr>
          <w:rFonts w:ascii="Arial" w:hAnsi="Arial" w:cs="Arial"/>
          <w:bCs/>
        </w:rPr>
        <w:t>Other irregularities, such as deficiencies in defining the subject matter of contracts (T40/12), non-compliance with prescribed deadlines for the submission of tenders (T40/03/A) and others, are also present, but to a lesser extent.</w:t>
      </w:r>
    </w:p>
    <w:p w14:paraId="1727BC39" w14:textId="77777777" w:rsidR="007D1BA5" w:rsidRPr="00FA2B1E" w:rsidRDefault="007D1BA5" w:rsidP="00FA2B1E">
      <w:pPr>
        <w:rPr>
          <w:rFonts w:ascii="Arial" w:hAnsi="Arial" w:cs="Arial"/>
          <w:bCs/>
        </w:rPr>
      </w:pPr>
    </w:p>
    <w:p w14:paraId="31AF4CFD" w14:textId="77777777" w:rsidR="00940B43" w:rsidRPr="00FA2B1E" w:rsidRDefault="007D1BA5" w:rsidP="00FA2B1E">
      <w:pPr>
        <w:rPr>
          <w:rFonts w:ascii="Arial" w:hAnsi="Arial" w:cs="Arial"/>
          <w:bCs/>
          <w:sz w:val="20"/>
          <w:szCs w:val="20"/>
        </w:rPr>
      </w:pPr>
      <w:r w:rsidRPr="00FA2B1E">
        <w:rPr>
          <w:rFonts w:ascii="Arial" w:hAnsi="Arial" w:cs="Arial"/>
          <w:bCs/>
        </w:rPr>
        <w:t>SOPEES – With regard to the types of irregularities detected and reported during the implementation of the SOPEES programme, the following data can be obtained from the Irregularity Management System (IMS):</w:t>
      </w:r>
    </w:p>
    <w:p w14:paraId="255CB0AB" w14:textId="77777777" w:rsidR="00940B43" w:rsidRPr="00FA2B1E" w:rsidRDefault="00940B43" w:rsidP="00FA2B1E">
      <w:pPr>
        <w:rPr>
          <w:rFonts w:ascii="Arial" w:hAnsi="Arial" w:cs="Arial"/>
          <w:bCs/>
          <w:sz w:val="20"/>
          <w:szCs w:val="20"/>
        </w:rPr>
      </w:pPr>
    </w:p>
    <w:p w14:paraId="065FE574" w14:textId="0C6B7D9D" w:rsidR="00E52012" w:rsidRPr="00FA2B1E" w:rsidRDefault="00E52012" w:rsidP="00FA2B1E">
      <w:pPr>
        <w:rPr>
          <w:rFonts w:ascii="Arial" w:hAnsi="Arial" w:cs="Arial"/>
          <w:color w:val="auto"/>
          <w:sz w:val="20"/>
          <w:szCs w:val="20"/>
        </w:rPr>
      </w:pPr>
      <w:r w:rsidRPr="00FA2B1E">
        <w:rPr>
          <w:rFonts w:ascii="Arial" w:hAnsi="Arial" w:cs="Arial"/>
          <w:bCs/>
          <w:color w:val="auto"/>
          <w:sz w:val="20"/>
          <w:szCs w:val="20"/>
        </w:rPr>
        <w:t>Table No. 17: Types of Irregularities Reported under SOPEES</w:t>
      </w:r>
    </w:p>
    <w:tbl>
      <w:tblPr>
        <w:tblStyle w:val="TableGrid0"/>
        <w:tblW w:w="8821" w:type="dxa"/>
        <w:tblInd w:w="0" w:type="dxa"/>
        <w:tblLook w:val="04A0" w:firstRow="1" w:lastRow="0" w:firstColumn="1" w:lastColumn="0" w:noHBand="0" w:noVBand="1"/>
      </w:tblPr>
      <w:tblGrid>
        <w:gridCol w:w="1500"/>
        <w:gridCol w:w="6451"/>
        <w:gridCol w:w="870"/>
      </w:tblGrid>
      <w:tr w:rsidR="00A67351" w:rsidRPr="00FA2B1E" w14:paraId="538A8618" w14:textId="77777777" w:rsidTr="000530CE">
        <w:trPr>
          <w:trHeight w:val="265"/>
        </w:trPr>
        <w:tc>
          <w:tcPr>
            <w:tcW w:w="1500" w:type="dxa"/>
            <w:tcBorders>
              <w:top w:val="single" w:sz="4" w:space="0" w:color="auto"/>
              <w:left w:val="single" w:sz="4" w:space="0" w:color="auto"/>
              <w:bottom w:val="single" w:sz="4" w:space="0" w:color="auto"/>
              <w:right w:val="single" w:sz="4" w:space="0" w:color="auto"/>
            </w:tcBorders>
            <w:hideMark/>
          </w:tcPr>
          <w:p w14:paraId="1EB93703" w14:textId="761003A0" w:rsidR="00A67351" w:rsidRPr="00FA2B1E" w:rsidRDefault="003D63E8" w:rsidP="00FA2B1E">
            <w:pPr>
              <w:rPr>
                <w:rFonts w:ascii="Arial" w:hAnsi="Arial" w:cs="Arial"/>
                <w:b/>
                <w:bCs/>
                <w:lang w:val="sr-Latn-BA"/>
              </w:rPr>
            </w:pPr>
            <w:r w:rsidRPr="003D63E8">
              <w:rPr>
                <w:rFonts w:ascii="Arial" w:hAnsi="Arial" w:cs="Arial"/>
                <w:b/>
                <w:bCs/>
                <w:lang w:val="sr-Latn-BA"/>
              </w:rPr>
              <w:t>Code</w:t>
            </w:r>
            <w:r w:rsidR="00A67351" w:rsidRPr="00FA2B1E">
              <w:rPr>
                <w:rFonts w:ascii="Arial" w:hAnsi="Arial" w:cs="Arial"/>
                <w:b/>
                <w:bCs/>
                <w:lang w:val="sr-Latn-BA"/>
              </w:rPr>
              <w:t xml:space="preserve"> </w:t>
            </w:r>
          </w:p>
        </w:tc>
        <w:tc>
          <w:tcPr>
            <w:tcW w:w="6451" w:type="dxa"/>
            <w:tcBorders>
              <w:top w:val="single" w:sz="4" w:space="0" w:color="auto"/>
              <w:left w:val="single" w:sz="4" w:space="0" w:color="auto"/>
              <w:bottom w:val="single" w:sz="4" w:space="0" w:color="auto"/>
              <w:right w:val="single" w:sz="4" w:space="0" w:color="auto"/>
            </w:tcBorders>
            <w:hideMark/>
          </w:tcPr>
          <w:p w14:paraId="42803AAB" w14:textId="617D8994" w:rsidR="00A67351" w:rsidRPr="00FA2B1E" w:rsidRDefault="00FD3287" w:rsidP="00FA2B1E">
            <w:pPr>
              <w:rPr>
                <w:rFonts w:ascii="Arial" w:hAnsi="Arial" w:cs="Arial"/>
                <w:b/>
                <w:bCs/>
                <w:lang w:val="sr-Latn-BA"/>
              </w:rPr>
            </w:pPr>
            <w:r w:rsidRPr="00FD3287">
              <w:rPr>
                <w:rFonts w:ascii="Arial" w:hAnsi="Arial" w:cs="Arial"/>
                <w:b/>
                <w:bCs/>
                <w:lang w:val="sr-Latn-BA"/>
              </w:rPr>
              <w:t>Description</w:t>
            </w:r>
          </w:p>
        </w:tc>
        <w:tc>
          <w:tcPr>
            <w:tcW w:w="870" w:type="dxa"/>
            <w:tcBorders>
              <w:top w:val="single" w:sz="4" w:space="0" w:color="auto"/>
              <w:left w:val="single" w:sz="4" w:space="0" w:color="auto"/>
              <w:bottom w:val="single" w:sz="4" w:space="0" w:color="auto"/>
              <w:right w:val="single" w:sz="4" w:space="0" w:color="auto"/>
            </w:tcBorders>
            <w:hideMark/>
          </w:tcPr>
          <w:p w14:paraId="4C577E06" w14:textId="0B14635D" w:rsidR="00A67351" w:rsidRPr="00FA2B1E" w:rsidRDefault="003D63E8" w:rsidP="00FA2B1E">
            <w:pPr>
              <w:rPr>
                <w:rFonts w:ascii="Arial" w:hAnsi="Arial" w:cs="Arial"/>
                <w:b/>
                <w:bCs/>
                <w:lang w:val="sr-Latn-BA"/>
              </w:rPr>
            </w:pPr>
            <w:r>
              <w:rPr>
                <w:rFonts w:ascii="Arial" w:hAnsi="Arial" w:cs="Arial"/>
                <w:b/>
                <w:bCs/>
                <w:lang w:val="sr-Latn-BA"/>
              </w:rPr>
              <w:t>Nmb</w:t>
            </w:r>
          </w:p>
        </w:tc>
      </w:tr>
      <w:tr w:rsidR="00A67351" w:rsidRPr="00FA2B1E" w14:paraId="52189326" w14:textId="77777777" w:rsidTr="000530CE">
        <w:trPr>
          <w:trHeight w:val="546"/>
        </w:trPr>
        <w:tc>
          <w:tcPr>
            <w:tcW w:w="1500" w:type="dxa"/>
            <w:tcBorders>
              <w:top w:val="single" w:sz="4" w:space="0" w:color="auto"/>
              <w:left w:val="single" w:sz="4" w:space="0" w:color="auto"/>
              <w:bottom w:val="single" w:sz="4" w:space="0" w:color="auto"/>
              <w:right w:val="single" w:sz="4" w:space="0" w:color="auto"/>
            </w:tcBorders>
            <w:hideMark/>
          </w:tcPr>
          <w:p w14:paraId="04471F5D" w14:textId="77777777" w:rsidR="00A67351" w:rsidRPr="00FA2B1E" w:rsidRDefault="00A67351" w:rsidP="00FA2B1E">
            <w:pPr>
              <w:rPr>
                <w:rFonts w:ascii="Arial" w:hAnsi="Arial" w:cs="Arial"/>
                <w:bCs/>
                <w:lang w:val="sr-Latn-BA"/>
              </w:rPr>
            </w:pPr>
            <w:r w:rsidRPr="00FA2B1E">
              <w:rPr>
                <w:rFonts w:ascii="Arial" w:hAnsi="Arial" w:cs="Arial"/>
                <w:bCs/>
                <w:lang w:val="sr-Latn-BA"/>
              </w:rPr>
              <w:t>T16/10</w:t>
            </w:r>
          </w:p>
        </w:tc>
        <w:tc>
          <w:tcPr>
            <w:tcW w:w="6451" w:type="dxa"/>
            <w:tcBorders>
              <w:top w:val="single" w:sz="4" w:space="0" w:color="auto"/>
              <w:left w:val="single" w:sz="4" w:space="0" w:color="auto"/>
              <w:bottom w:val="single" w:sz="4" w:space="0" w:color="auto"/>
              <w:right w:val="single" w:sz="4" w:space="0" w:color="auto"/>
            </w:tcBorders>
            <w:hideMark/>
          </w:tcPr>
          <w:p w14:paraId="378AE1B1" w14:textId="77777777" w:rsidR="00A67351" w:rsidRPr="00FA2B1E" w:rsidRDefault="00A67351" w:rsidP="00FA2B1E">
            <w:pPr>
              <w:rPr>
                <w:rFonts w:ascii="Arial" w:hAnsi="Arial" w:cs="Arial"/>
                <w:bCs/>
                <w:lang w:val="sr-Latn-BA"/>
              </w:rPr>
            </w:pPr>
            <w:r w:rsidRPr="00FA2B1E">
              <w:rPr>
                <w:rFonts w:ascii="Arial" w:hAnsi="Arial" w:cs="Arial"/>
                <w:bCs/>
                <w:lang w:val="sr-Latn-BA"/>
              </w:rPr>
              <w:t>Odbijanje povraćaja, nepotrošen ili nepropisno uplaćen iznos</w:t>
            </w:r>
          </w:p>
        </w:tc>
        <w:tc>
          <w:tcPr>
            <w:tcW w:w="870" w:type="dxa"/>
            <w:tcBorders>
              <w:top w:val="single" w:sz="4" w:space="0" w:color="auto"/>
              <w:left w:val="single" w:sz="4" w:space="0" w:color="auto"/>
              <w:bottom w:val="single" w:sz="4" w:space="0" w:color="auto"/>
              <w:right w:val="single" w:sz="4" w:space="0" w:color="auto"/>
            </w:tcBorders>
            <w:hideMark/>
          </w:tcPr>
          <w:p w14:paraId="660111E6" w14:textId="77777777" w:rsidR="00A67351" w:rsidRPr="00FA2B1E" w:rsidRDefault="00A67351" w:rsidP="00FA2B1E">
            <w:pPr>
              <w:rPr>
                <w:rFonts w:ascii="Arial" w:hAnsi="Arial" w:cs="Arial"/>
                <w:bCs/>
                <w:lang w:val="sr-Latn-BA"/>
              </w:rPr>
            </w:pPr>
            <w:r w:rsidRPr="00FA2B1E">
              <w:rPr>
                <w:rFonts w:ascii="Arial" w:hAnsi="Arial" w:cs="Arial"/>
                <w:bCs/>
                <w:lang w:val="sr-Latn-BA"/>
              </w:rPr>
              <w:t>1</w:t>
            </w:r>
          </w:p>
        </w:tc>
      </w:tr>
      <w:tr w:rsidR="00C769E5" w:rsidRPr="00FA2B1E" w14:paraId="24572B72" w14:textId="77777777" w:rsidTr="000530CE">
        <w:trPr>
          <w:trHeight w:val="265"/>
        </w:trPr>
        <w:tc>
          <w:tcPr>
            <w:tcW w:w="1500" w:type="dxa"/>
            <w:tcBorders>
              <w:top w:val="single" w:sz="4" w:space="0" w:color="auto"/>
              <w:left w:val="single" w:sz="4" w:space="0" w:color="auto"/>
              <w:bottom w:val="single" w:sz="4" w:space="0" w:color="auto"/>
              <w:right w:val="single" w:sz="4" w:space="0" w:color="auto"/>
            </w:tcBorders>
            <w:hideMark/>
          </w:tcPr>
          <w:p w14:paraId="13D1F68B" w14:textId="77777777" w:rsidR="00C769E5" w:rsidRPr="00FA2B1E" w:rsidRDefault="00C769E5" w:rsidP="00FA2B1E">
            <w:pPr>
              <w:rPr>
                <w:rFonts w:ascii="Arial" w:hAnsi="Arial" w:cs="Arial"/>
                <w:bCs/>
                <w:lang w:val="sr-Latn-BA"/>
              </w:rPr>
            </w:pPr>
            <w:r w:rsidRPr="00FA2B1E">
              <w:rPr>
                <w:rFonts w:ascii="Arial" w:hAnsi="Arial" w:cs="Arial"/>
                <w:bCs/>
                <w:lang w:val="sr-Latn-BA"/>
              </w:rPr>
              <w:t>T40/16</w:t>
            </w:r>
          </w:p>
        </w:tc>
        <w:tc>
          <w:tcPr>
            <w:tcW w:w="6451" w:type="dxa"/>
            <w:tcBorders>
              <w:top w:val="single" w:sz="4" w:space="0" w:color="auto"/>
              <w:left w:val="single" w:sz="4" w:space="0" w:color="auto"/>
              <w:bottom w:val="single" w:sz="4" w:space="0" w:color="auto"/>
              <w:right w:val="single" w:sz="4" w:space="0" w:color="auto"/>
            </w:tcBorders>
            <w:hideMark/>
          </w:tcPr>
          <w:p w14:paraId="78EBEEE3" w14:textId="5F73B85A" w:rsidR="00C769E5" w:rsidRPr="00FA2B1E" w:rsidRDefault="00C769E5" w:rsidP="00FA2B1E">
            <w:pPr>
              <w:rPr>
                <w:rFonts w:ascii="Arial" w:hAnsi="Arial" w:cs="Arial"/>
                <w:b/>
                <w:bCs/>
                <w:lang w:val="sr-Latn-BA"/>
              </w:rPr>
            </w:pPr>
            <w:r w:rsidRPr="00FA2B1E">
              <w:rPr>
                <w:rStyle w:val="Strong"/>
                <w:rFonts w:ascii="Arial" w:hAnsi="Arial" w:cs="Arial"/>
                <w:b w:val="0"/>
              </w:rPr>
              <w:t>Lack of transparency and/or equal treatment during the evaluation process</w:t>
            </w:r>
            <w:r w:rsidRPr="00FA2B1E">
              <w:rPr>
                <w:rFonts w:ascii="Arial" w:hAnsi="Arial" w:cs="Arial"/>
                <w:b/>
              </w:rPr>
              <w:br/>
            </w:r>
          </w:p>
        </w:tc>
        <w:tc>
          <w:tcPr>
            <w:tcW w:w="870" w:type="dxa"/>
            <w:tcBorders>
              <w:top w:val="single" w:sz="4" w:space="0" w:color="auto"/>
              <w:left w:val="single" w:sz="4" w:space="0" w:color="auto"/>
              <w:bottom w:val="single" w:sz="4" w:space="0" w:color="auto"/>
              <w:right w:val="single" w:sz="4" w:space="0" w:color="auto"/>
            </w:tcBorders>
            <w:hideMark/>
          </w:tcPr>
          <w:p w14:paraId="0E3863BE" w14:textId="77777777" w:rsidR="00C769E5" w:rsidRPr="00FA2B1E" w:rsidRDefault="00C769E5" w:rsidP="00FA2B1E">
            <w:pPr>
              <w:rPr>
                <w:rFonts w:ascii="Arial" w:hAnsi="Arial" w:cs="Arial"/>
                <w:bCs/>
                <w:lang w:val="sr-Latn-BA"/>
              </w:rPr>
            </w:pPr>
            <w:r w:rsidRPr="00FA2B1E">
              <w:rPr>
                <w:rFonts w:ascii="Arial" w:hAnsi="Arial" w:cs="Arial"/>
                <w:bCs/>
                <w:lang w:val="sr-Latn-BA"/>
              </w:rPr>
              <w:t>4</w:t>
            </w:r>
          </w:p>
        </w:tc>
      </w:tr>
      <w:tr w:rsidR="00C769E5" w:rsidRPr="00FA2B1E" w14:paraId="4959F750" w14:textId="77777777" w:rsidTr="00C769E5">
        <w:trPr>
          <w:trHeight w:val="265"/>
        </w:trPr>
        <w:tc>
          <w:tcPr>
            <w:tcW w:w="1500" w:type="dxa"/>
            <w:tcBorders>
              <w:top w:val="single" w:sz="4" w:space="0" w:color="auto"/>
              <w:left w:val="single" w:sz="4" w:space="0" w:color="auto"/>
              <w:bottom w:val="single" w:sz="4" w:space="0" w:color="auto"/>
              <w:right w:val="single" w:sz="4" w:space="0" w:color="auto"/>
            </w:tcBorders>
            <w:hideMark/>
          </w:tcPr>
          <w:p w14:paraId="3F2A6977" w14:textId="77777777" w:rsidR="00C769E5" w:rsidRPr="00FA2B1E" w:rsidRDefault="00C769E5" w:rsidP="00FA2B1E">
            <w:pPr>
              <w:rPr>
                <w:rFonts w:ascii="Arial" w:hAnsi="Arial" w:cs="Arial"/>
                <w:bCs/>
                <w:lang w:val="sr-Latn-BA"/>
              </w:rPr>
            </w:pPr>
            <w:r w:rsidRPr="00FA2B1E">
              <w:rPr>
                <w:rFonts w:ascii="Arial" w:hAnsi="Arial" w:cs="Arial"/>
                <w:bCs/>
                <w:lang w:val="sr-Latn-BA"/>
              </w:rPr>
              <w:lastRenderedPageBreak/>
              <w:t>T40/21</w:t>
            </w:r>
          </w:p>
        </w:tc>
        <w:tc>
          <w:tcPr>
            <w:tcW w:w="6451" w:type="dxa"/>
            <w:tcBorders>
              <w:top w:val="single" w:sz="4" w:space="0" w:color="auto"/>
              <w:left w:val="single" w:sz="4" w:space="0" w:color="auto"/>
              <w:bottom w:val="single" w:sz="4" w:space="0" w:color="auto"/>
              <w:right w:val="single" w:sz="4" w:space="0" w:color="auto"/>
            </w:tcBorders>
          </w:tcPr>
          <w:p w14:paraId="591CC4C8" w14:textId="7B0591C0" w:rsidR="00C769E5" w:rsidRPr="00FA2B1E" w:rsidRDefault="00985A8C" w:rsidP="00FA2B1E">
            <w:pPr>
              <w:rPr>
                <w:rFonts w:ascii="Arial" w:hAnsi="Arial" w:cs="Arial"/>
                <w:b/>
                <w:bCs/>
                <w:lang w:val="sr-Latn-BA"/>
              </w:rPr>
            </w:pPr>
            <w:r w:rsidRPr="00FA2B1E">
              <w:rPr>
                <w:rStyle w:val="Strong"/>
                <w:rFonts w:ascii="Arial" w:hAnsi="Arial" w:cs="Arial"/>
                <w:b w:val="0"/>
              </w:rPr>
              <w:t>Unclear definition of the subject matter of the contract</w:t>
            </w:r>
          </w:p>
        </w:tc>
        <w:tc>
          <w:tcPr>
            <w:tcW w:w="870" w:type="dxa"/>
            <w:tcBorders>
              <w:top w:val="single" w:sz="4" w:space="0" w:color="auto"/>
              <w:left w:val="single" w:sz="4" w:space="0" w:color="auto"/>
              <w:bottom w:val="single" w:sz="4" w:space="0" w:color="auto"/>
              <w:right w:val="single" w:sz="4" w:space="0" w:color="auto"/>
            </w:tcBorders>
            <w:hideMark/>
          </w:tcPr>
          <w:p w14:paraId="3FB62298" w14:textId="77777777" w:rsidR="00C769E5" w:rsidRPr="00FA2B1E" w:rsidRDefault="00C769E5" w:rsidP="00FA2B1E">
            <w:pPr>
              <w:rPr>
                <w:rFonts w:ascii="Arial" w:hAnsi="Arial" w:cs="Arial"/>
                <w:bCs/>
                <w:lang w:val="sr-Latn-BA"/>
              </w:rPr>
            </w:pPr>
            <w:r w:rsidRPr="00FA2B1E">
              <w:rPr>
                <w:rFonts w:ascii="Arial" w:hAnsi="Arial" w:cs="Arial"/>
                <w:bCs/>
                <w:lang w:val="sr-Latn-BA"/>
              </w:rPr>
              <w:t>2</w:t>
            </w:r>
          </w:p>
        </w:tc>
      </w:tr>
      <w:tr w:rsidR="00C769E5" w:rsidRPr="00FA2B1E" w14:paraId="29471450" w14:textId="77777777" w:rsidTr="00C769E5">
        <w:trPr>
          <w:trHeight w:val="265"/>
        </w:trPr>
        <w:tc>
          <w:tcPr>
            <w:tcW w:w="1500" w:type="dxa"/>
            <w:tcBorders>
              <w:top w:val="single" w:sz="4" w:space="0" w:color="auto"/>
              <w:left w:val="single" w:sz="4" w:space="0" w:color="auto"/>
              <w:bottom w:val="single" w:sz="4" w:space="0" w:color="auto"/>
              <w:right w:val="single" w:sz="4" w:space="0" w:color="auto"/>
            </w:tcBorders>
            <w:hideMark/>
          </w:tcPr>
          <w:p w14:paraId="1B718697" w14:textId="77777777" w:rsidR="00C769E5" w:rsidRPr="00FA2B1E" w:rsidRDefault="00C769E5" w:rsidP="00FA2B1E">
            <w:pPr>
              <w:rPr>
                <w:rFonts w:ascii="Arial" w:hAnsi="Arial" w:cs="Arial"/>
                <w:bCs/>
                <w:lang w:val="sr-Latn-BA"/>
              </w:rPr>
            </w:pPr>
            <w:r w:rsidRPr="00FA2B1E">
              <w:rPr>
                <w:rFonts w:ascii="Arial" w:hAnsi="Arial" w:cs="Arial"/>
                <w:bCs/>
                <w:lang w:val="sr-Latn-BA"/>
              </w:rPr>
              <w:t>T19/00</w:t>
            </w:r>
          </w:p>
        </w:tc>
        <w:tc>
          <w:tcPr>
            <w:tcW w:w="6451" w:type="dxa"/>
            <w:tcBorders>
              <w:top w:val="single" w:sz="4" w:space="0" w:color="auto"/>
              <w:left w:val="single" w:sz="4" w:space="0" w:color="auto"/>
              <w:bottom w:val="single" w:sz="4" w:space="0" w:color="auto"/>
              <w:right w:val="single" w:sz="4" w:space="0" w:color="auto"/>
            </w:tcBorders>
          </w:tcPr>
          <w:p w14:paraId="0D8830C2" w14:textId="1FB55D27" w:rsidR="00C769E5" w:rsidRPr="00FA2B1E" w:rsidRDefault="00985A8C" w:rsidP="00FA2B1E">
            <w:pPr>
              <w:rPr>
                <w:rFonts w:ascii="Arial" w:hAnsi="Arial" w:cs="Arial"/>
                <w:bCs/>
                <w:lang w:val="sr-Latn-BA"/>
              </w:rPr>
            </w:pPr>
            <w:r w:rsidRPr="00FA2B1E">
              <w:rPr>
                <w:rStyle w:val="Strong"/>
                <w:rFonts w:ascii="Arial" w:hAnsi="Arial" w:cs="Arial"/>
                <w:b w:val="0"/>
              </w:rPr>
              <w:t>Conflict of interest</w:t>
            </w:r>
          </w:p>
        </w:tc>
        <w:tc>
          <w:tcPr>
            <w:tcW w:w="870" w:type="dxa"/>
            <w:tcBorders>
              <w:top w:val="single" w:sz="4" w:space="0" w:color="auto"/>
              <w:left w:val="single" w:sz="4" w:space="0" w:color="auto"/>
              <w:bottom w:val="single" w:sz="4" w:space="0" w:color="auto"/>
              <w:right w:val="single" w:sz="4" w:space="0" w:color="auto"/>
            </w:tcBorders>
            <w:hideMark/>
          </w:tcPr>
          <w:p w14:paraId="3CC33EA5" w14:textId="77777777" w:rsidR="00C769E5" w:rsidRPr="00FA2B1E" w:rsidRDefault="00C769E5" w:rsidP="00FA2B1E">
            <w:pPr>
              <w:rPr>
                <w:rFonts w:ascii="Arial" w:hAnsi="Arial" w:cs="Arial"/>
                <w:bCs/>
                <w:lang w:val="sr-Latn-BA"/>
              </w:rPr>
            </w:pPr>
            <w:r w:rsidRPr="00FA2B1E">
              <w:rPr>
                <w:rFonts w:ascii="Arial" w:hAnsi="Arial" w:cs="Arial"/>
                <w:bCs/>
                <w:lang w:val="sr-Latn-BA"/>
              </w:rPr>
              <w:t>2</w:t>
            </w:r>
          </w:p>
        </w:tc>
      </w:tr>
      <w:tr w:rsidR="00A67351" w:rsidRPr="00FA2B1E" w14:paraId="67E2691D" w14:textId="77777777" w:rsidTr="000530CE">
        <w:trPr>
          <w:trHeight w:val="251"/>
        </w:trPr>
        <w:tc>
          <w:tcPr>
            <w:tcW w:w="1500" w:type="dxa"/>
            <w:tcBorders>
              <w:top w:val="single" w:sz="4" w:space="0" w:color="auto"/>
              <w:left w:val="single" w:sz="4" w:space="0" w:color="auto"/>
              <w:bottom w:val="single" w:sz="4" w:space="0" w:color="auto"/>
              <w:right w:val="single" w:sz="4" w:space="0" w:color="auto"/>
            </w:tcBorders>
          </w:tcPr>
          <w:p w14:paraId="26E308C5" w14:textId="77777777" w:rsidR="00A67351" w:rsidRPr="00FA2B1E" w:rsidRDefault="00A67351" w:rsidP="00FA2B1E">
            <w:pPr>
              <w:rPr>
                <w:rFonts w:ascii="Arial" w:hAnsi="Arial" w:cs="Arial"/>
                <w:bCs/>
                <w:lang w:val="sr-Latn-BA"/>
              </w:rPr>
            </w:pPr>
            <w:r w:rsidRPr="00FA2B1E">
              <w:rPr>
                <w:rFonts w:ascii="Arial" w:hAnsi="Arial" w:cs="Arial"/>
                <w:bCs/>
                <w:lang w:val="sr-Latn-BA"/>
              </w:rPr>
              <w:t>T19/04</w:t>
            </w:r>
          </w:p>
        </w:tc>
        <w:tc>
          <w:tcPr>
            <w:tcW w:w="6451" w:type="dxa"/>
            <w:tcBorders>
              <w:top w:val="single" w:sz="4" w:space="0" w:color="auto"/>
              <w:left w:val="single" w:sz="4" w:space="0" w:color="auto"/>
              <w:bottom w:val="single" w:sz="4" w:space="0" w:color="auto"/>
              <w:right w:val="single" w:sz="4" w:space="0" w:color="auto"/>
            </w:tcBorders>
          </w:tcPr>
          <w:p w14:paraId="6ED440E2" w14:textId="003E2583" w:rsidR="00A67351" w:rsidRPr="00FA2B1E" w:rsidRDefault="000F0AA8" w:rsidP="00FA2B1E">
            <w:pPr>
              <w:rPr>
                <w:rFonts w:ascii="Arial" w:hAnsi="Arial" w:cs="Arial"/>
                <w:bCs/>
                <w:lang w:val="sr-Latn-BA"/>
              </w:rPr>
            </w:pPr>
            <w:r w:rsidRPr="00FA2B1E">
              <w:rPr>
                <w:rFonts w:ascii="Arial" w:hAnsi="Arial" w:cs="Arial"/>
                <w:bCs/>
                <w:lang w:val="sr-Latn-BA"/>
              </w:rPr>
              <w:t xml:space="preserve">Passive corruption </w:t>
            </w:r>
          </w:p>
        </w:tc>
        <w:tc>
          <w:tcPr>
            <w:tcW w:w="870" w:type="dxa"/>
            <w:tcBorders>
              <w:top w:val="single" w:sz="4" w:space="0" w:color="auto"/>
              <w:left w:val="single" w:sz="4" w:space="0" w:color="auto"/>
              <w:bottom w:val="single" w:sz="4" w:space="0" w:color="auto"/>
              <w:right w:val="single" w:sz="4" w:space="0" w:color="auto"/>
            </w:tcBorders>
          </w:tcPr>
          <w:p w14:paraId="5FCA1DB4" w14:textId="77777777" w:rsidR="00A67351" w:rsidRPr="00FA2B1E" w:rsidRDefault="00A67351" w:rsidP="00FA2B1E">
            <w:pPr>
              <w:rPr>
                <w:rFonts w:ascii="Arial" w:hAnsi="Arial" w:cs="Arial"/>
                <w:bCs/>
                <w:lang w:val="sr-Latn-BA"/>
              </w:rPr>
            </w:pPr>
            <w:r w:rsidRPr="00FA2B1E">
              <w:rPr>
                <w:rFonts w:ascii="Arial" w:hAnsi="Arial" w:cs="Arial"/>
                <w:bCs/>
                <w:lang w:val="sr-Latn-BA"/>
              </w:rPr>
              <w:t>1</w:t>
            </w:r>
          </w:p>
        </w:tc>
      </w:tr>
    </w:tbl>
    <w:p w14:paraId="6795AC48" w14:textId="77777777" w:rsidR="007D1BA5" w:rsidRPr="00FA2B1E" w:rsidRDefault="007D1BA5" w:rsidP="00FA2B1E">
      <w:pPr>
        <w:rPr>
          <w:rFonts w:ascii="Arial" w:hAnsi="Arial" w:cs="Arial"/>
          <w:bCs/>
        </w:rPr>
      </w:pPr>
      <w:r w:rsidRPr="00FA2B1E">
        <w:rPr>
          <w:rFonts w:ascii="Arial" w:hAnsi="Arial" w:cs="Arial"/>
          <w:bCs/>
        </w:rPr>
        <w:t>Montenegro – Kosovo and Montenegro – Albania – With regard to the types of irregularities detected and reported during the implementation of the cross-border cooperation programmes in which Montenegro participates, as previously stated, this concerns one project financed under the Montenegro–Kosovo programme and two projects financed under the Montenegro–Albania programme. Based on data available in the Irregularity Management System (IMS), the following information can be obtained for these three projects:</w:t>
      </w:r>
    </w:p>
    <w:p w14:paraId="20A02719" w14:textId="77777777" w:rsidR="007D1BA5" w:rsidRPr="00FA2B1E" w:rsidRDefault="007D1BA5" w:rsidP="00FA2B1E">
      <w:pPr>
        <w:rPr>
          <w:rFonts w:ascii="Arial" w:hAnsi="Arial" w:cs="Arial"/>
          <w:bCs/>
          <w:sz w:val="20"/>
          <w:szCs w:val="20"/>
        </w:rPr>
      </w:pPr>
    </w:p>
    <w:p w14:paraId="4F1CBDFA" w14:textId="5B1D642E" w:rsidR="00E52012" w:rsidRPr="00FA2B1E" w:rsidRDefault="00E52012" w:rsidP="00FA2B1E">
      <w:pPr>
        <w:rPr>
          <w:rFonts w:ascii="Arial" w:hAnsi="Arial" w:cs="Arial"/>
          <w:color w:val="auto"/>
          <w:sz w:val="20"/>
          <w:szCs w:val="20"/>
        </w:rPr>
      </w:pPr>
      <w:r w:rsidRPr="00FA2B1E">
        <w:rPr>
          <w:rFonts w:ascii="Arial" w:hAnsi="Arial" w:cs="Arial"/>
          <w:bCs/>
          <w:color w:val="auto"/>
          <w:sz w:val="20"/>
          <w:szCs w:val="20"/>
        </w:rPr>
        <w:t>Table No. 18: Types of Irregularities Reported under CBC (Montenegrin programs)</w:t>
      </w:r>
    </w:p>
    <w:tbl>
      <w:tblPr>
        <w:tblStyle w:val="TableGrid0"/>
        <w:tblW w:w="8821" w:type="dxa"/>
        <w:tblInd w:w="0" w:type="dxa"/>
        <w:tblLook w:val="04A0" w:firstRow="1" w:lastRow="0" w:firstColumn="1" w:lastColumn="0" w:noHBand="0" w:noVBand="1"/>
      </w:tblPr>
      <w:tblGrid>
        <w:gridCol w:w="1500"/>
        <w:gridCol w:w="6451"/>
        <w:gridCol w:w="870"/>
      </w:tblGrid>
      <w:tr w:rsidR="00A67351" w:rsidRPr="00FA2B1E" w14:paraId="5FC264C6" w14:textId="77777777" w:rsidTr="000530CE">
        <w:trPr>
          <w:trHeight w:val="265"/>
        </w:trPr>
        <w:tc>
          <w:tcPr>
            <w:tcW w:w="1500" w:type="dxa"/>
            <w:tcBorders>
              <w:top w:val="single" w:sz="4" w:space="0" w:color="auto"/>
              <w:left w:val="single" w:sz="4" w:space="0" w:color="auto"/>
              <w:bottom w:val="single" w:sz="4" w:space="0" w:color="auto"/>
              <w:right w:val="single" w:sz="4" w:space="0" w:color="auto"/>
            </w:tcBorders>
            <w:hideMark/>
          </w:tcPr>
          <w:p w14:paraId="358E03B4" w14:textId="6D7CD650" w:rsidR="00A67351" w:rsidRPr="00FA2B1E" w:rsidRDefault="003D63E8" w:rsidP="00FA2B1E">
            <w:pPr>
              <w:rPr>
                <w:rFonts w:ascii="Arial" w:hAnsi="Arial" w:cs="Arial"/>
                <w:b/>
                <w:bCs/>
                <w:lang w:val="sr-Latn-BA"/>
              </w:rPr>
            </w:pPr>
            <w:r w:rsidRPr="003D63E8">
              <w:rPr>
                <w:rFonts w:ascii="Arial" w:hAnsi="Arial" w:cs="Arial"/>
                <w:b/>
                <w:bCs/>
                <w:lang w:val="sr-Latn-BA"/>
              </w:rPr>
              <w:t>Code</w:t>
            </w:r>
          </w:p>
        </w:tc>
        <w:tc>
          <w:tcPr>
            <w:tcW w:w="6451" w:type="dxa"/>
            <w:tcBorders>
              <w:top w:val="single" w:sz="4" w:space="0" w:color="auto"/>
              <w:left w:val="single" w:sz="4" w:space="0" w:color="auto"/>
              <w:bottom w:val="single" w:sz="4" w:space="0" w:color="auto"/>
              <w:right w:val="single" w:sz="4" w:space="0" w:color="auto"/>
            </w:tcBorders>
            <w:hideMark/>
          </w:tcPr>
          <w:p w14:paraId="2430EB35" w14:textId="424DFDB0" w:rsidR="00A67351" w:rsidRPr="00FA2B1E" w:rsidRDefault="00FD3287" w:rsidP="00FA2B1E">
            <w:pPr>
              <w:rPr>
                <w:rFonts w:ascii="Arial" w:hAnsi="Arial" w:cs="Arial"/>
                <w:b/>
                <w:bCs/>
                <w:lang w:val="sr-Latn-BA"/>
              </w:rPr>
            </w:pPr>
            <w:r w:rsidRPr="00FD3287">
              <w:rPr>
                <w:rFonts w:ascii="Arial" w:hAnsi="Arial" w:cs="Arial"/>
                <w:b/>
                <w:bCs/>
                <w:lang w:val="sr-Latn-BA"/>
              </w:rPr>
              <w:t>Description</w:t>
            </w:r>
          </w:p>
        </w:tc>
        <w:tc>
          <w:tcPr>
            <w:tcW w:w="870" w:type="dxa"/>
            <w:tcBorders>
              <w:top w:val="single" w:sz="4" w:space="0" w:color="auto"/>
              <w:left w:val="single" w:sz="4" w:space="0" w:color="auto"/>
              <w:bottom w:val="single" w:sz="4" w:space="0" w:color="auto"/>
              <w:right w:val="single" w:sz="4" w:space="0" w:color="auto"/>
            </w:tcBorders>
            <w:hideMark/>
          </w:tcPr>
          <w:p w14:paraId="03BC096E" w14:textId="5CDD8FD4" w:rsidR="00A67351" w:rsidRPr="00FA2B1E" w:rsidRDefault="003D63E8" w:rsidP="00FA2B1E">
            <w:pPr>
              <w:rPr>
                <w:rFonts w:ascii="Arial" w:hAnsi="Arial" w:cs="Arial"/>
                <w:b/>
                <w:bCs/>
                <w:lang w:val="sr-Latn-BA"/>
              </w:rPr>
            </w:pPr>
            <w:r w:rsidRPr="003D63E8">
              <w:rPr>
                <w:rFonts w:ascii="Arial" w:hAnsi="Arial" w:cs="Arial"/>
                <w:b/>
                <w:bCs/>
                <w:lang w:val="sr-Latn-BA"/>
              </w:rPr>
              <w:t>Nmb</w:t>
            </w:r>
          </w:p>
        </w:tc>
      </w:tr>
      <w:tr w:rsidR="00917030" w:rsidRPr="00FA2B1E" w14:paraId="679E9A03" w14:textId="77777777" w:rsidTr="000530CE">
        <w:trPr>
          <w:trHeight w:val="546"/>
        </w:trPr>
        <w:tc>
          <w:tcPr>
            <w:tcW w:w="1500" w:type="dxa"/>
            <w:tcBorders>
              <w:top w:val="single" w:sz="4" w:space="0" w:color="auto"/>
              <w:left w:val="single" w:sz="4" w:space="0" w:color="auto"/>
              <w:bottom w:val="single" w:sz="4" w:space="0" w:color="auto"/>
              <w:right w:val="single" w:sz="4" w:space="0" w:color="auto"/>
            </w:tcBorders>
            <w:hideMark/>
          </w:tcPr>
          <w:p w14:paraId="3FA0F964" w14:textId="77777777" w:rsidR="00917030" w:rsidRPr="00FA2B1E" w:rsidRDefault="00917030" w:rsidP="00FA2B1E">
            <w:pPr>
              <w:rPr>
                <w:rFonts w:ascii="Arial" w:hAnsi="Arial" w:cs="Arial"/>
                <w:bCs/>
                <w:lang w:val="sr-Latn-BA"/>
              </w:rPr>
            </w:pPr>
            <w:r w:rsidRPr="00FA2B1E">
              <w:rPr>
                <w:rFonts w:ascii="Arial" w:hAnsi="Arial" w:cs="Arial"/>
                <w:bCs/>
                <w:lang w:val="sr-Latn-BA"/>
              </w:rPr>
              <w:t>T16/10</w:t>
            </w:r>
          </w:p>
        </w:tc>
        <w:tc>
          <w:tcPr>
            <w:tcW w:w="6451" w:type="dxa"/>
            <w:tcBorders>
              <w:top w:val="single" w:sz="4" w:space="0" w:color="auto"/>
              <w:left w:val="single" w:sz="4" w:space="0" w:color="auto"/>
              <w:bottom w:val="single" w:sz="4" w:space="0" w:color="auto"/>
              <w:right w:val="single" w:sz="4" w:space="0" w:color="auto"/>
            </w:tcBorders>
            <w:hideMark/>
          </w:tcPr>
          <w:p w14:paraId="1D8C35AA" w14:textId="5A4EF937" w:rsidR="00917030" w:rsidRPr="00FA2B1E" w:rsidRDefault="00917030" w:rsidP="00FA2B1E">
            <w:pPr>
              <w:rPr>
                <w:rFonts w:ascii="Arial" w:hAnsi="Arial" w:cs="Arial"/>
                <w:bCs/>
                <w:lang w:val="sr-Latn-BA"/>
              </w:rPr>
            </w:pPr>
            <w:r w:rsidRPr="00FA2B1E">
              <w:rPr>
                <w:rFonts w:ascii="Arial" w:hAnsi="Arial" w:cs="Arial"/>
              </w:rPr>
              <w:t>Refusal to reimburse an unused or improperly paid amount</w:t>
            </w:r>
          </w:p>
        </w:tc>
        <w:tc>
          <w:tcPr>
            <w:tcW w:w="870" w:type="dxa"/>
            <w:tcBorders>
              <w:top w:val="single" w:sz="4" w:space="0" w:color="auto"/>
              <w:left w:val="single" w:sz="4" w:space="0" w:color="auto"/>
              <w:bottom w:val="single" w:sz="4" w:space="0" w:color="auto"/>
              <w:right w:val="single" w:sz="4" w:space="0" w:color="auto"/>
            </w:tcBorders>
            <w:hideMark/>
          </w:tcPr>
          <w:p w14:paraId="26F38769" w14:textId="77777777" w:rsidR="00917030" w:rsidRPr="00FA2B1E" w:rsidRDefault="00917030" w:rsidP="00FA2B1E">
            <w:pPr>
              <w:rPr>
                <w:rFonts w:ascii="Arial" w:hAnsi="Arial" w:cs="Arial"/>
                <w:bCs/>
                <w:lang w:val="sr-Latn-BA"/>
              </w:rPr>
            </w:pPr>
            <w:r w:rsidRPr="00FA2B1E">
              <w:rPr>
                <w:rFonts w:ascii="Arial" w:hAnsi="Arial" w:cs="Arial"/>
                <w:bCs/>
                <w:lang w:val="sr-Latn-BA"/>
              </w:rPr>
              <w:t>1</w:t>
            </w:r>
          </w:p>
        </w:tc>
      </w:tr>
      <w:tr w:rsidR="00917030" w:rsidRPr="00FA2B1E" w14:paraId="60ACE31D" w14:textId="77777777" w:rsidTr="00A67351">
        <w:trPr>
          <w:trHeight w:val="265"/>
        </w:trPr>
        <w:tc>
          <w:tcPr>
            <w:tcW w:w="1500" w:type="dxa"/>
            <w:tcBorders>
              <w:top w:val="single" w:sz="4" w:space="0" w:color="auto"/>
              <w:left w:val="single" w:sz="4" w:space="0" w:color="auto"/>
              <w:bottom w:val="single" w:sz="4" w:space="0" w:color="auto"/>
              <w:right w:val="single" w:sz="4" w:space="0" w:color="auto"/>
            </w:tcBorders>
            <w:hideMark/>
          </w:tcPr>
          <w:p w14:paraId="4A87613F" w14:textId="77777777" w:rsidR="00917030" w:rsidRPr="00FA2B1E" w:rsidRDefault="00917030" w:rsidP="00FA2B1E">
            <w:pPr>
              <w:rPr>
                <w:rFonts w:ascii="Arial" w:hAnsi="Arial" w:cs="Arial"/>
                <w:bCs/>
                <w:lang w:val="sr-Latn-BA"/>
              </w:rPr>
            </w:pPr>
            <w:r w:rsidRPr="00FA2B1E">
              <w:rPr>
                <w:rFonts w:ascii="Arial" w:hAnsi="Arial" w:cs="Arial"/>
                <w:bCs/>
                <w:lang w:val="sr-Latn-BA"/>
              </w:rPr>
              <w:t>T14/00</w:t>
            </w:r>
          </w:p>
        </w:tc>
        <w:tc>
          <w:tcPr>
            <w:tcW w:w="6451" w:type="dxa"/>
            <w:tcBorders>
              <w:top w:val="single" w:sz="4" w:space="0" w:color="auto"/>
              <w:left w:val="single" w:sz="4" w:space="0" w:color="auto"/>
              <w:bottom w:val="single" w:sz="4" w:space="0" w:color="auto"/>
              <w:right w:val="single" w:sz="4" w:space="0" w:color="auto"/>
            </w:tcBorders>
          </w:tcPr>
          <w:p w14:paraId="46AA86E7" w14:textId="10B43EDA" w:rsidR="00917030" w:rsidRPr="00FA2B1E" w:rsidRDefault="00917030" w:rsidP="00FA2B1E">
            <w:pPr>
              <w:rPr>
                <w:rFonts w:ascii="Arial" w:hAnsi="Arial" w:cs="Arial"/>
                <w:bCs/>
                <w:lang w:val="sr-Latn-BA"/>
              </w:rPr>
            </w:pPr>
            <w:r w:rsidRPr="00FA2B1E">
              <w:rPr>
                <w:rFonts w:ascii="Arial" w:hAnsi="Arial" w:cs="Arial"/>
              </w:rPr>
              <w:t>Missing or not submitted supporting evidence</w:t>
            </w:r>
          </w:p>
        </w:tc>
        <w:tc>
          <w:tcPr>
            <w:tcW w:w="870" w:type="dxa"/>
            <w:tcBorders>
              <w:top w:val="single" w:sz="4" w:space="0" w:color="auto"/>
              <w:left w:val="single" w:sz="4" w:space="0" w:color="auto"/>
              <w:bottom w:val="single" w:sz="4" w:space="0" w:color="auto"/>
              <w:right w:val="single" w:sz="4" w:space="0" w:color="auto"/>
            </w:tcBorders>
            <w:hideMark/>
          </w:tcPr>
          <w:p w14:paraId="17061DAB" w14:textId="77777777" w:rsidR="00917030" w:rsidRPr="00FA2B1E" w:rsidRDefault="00917030" w:rsidP="00FA2B1E">
            <w:pPr>
              <w:rPr>
                <w:rFonts w:ascii="Arial" w:hAnsi="Arial" w:cs="Arial"/>
                <w:bCs/>
                <w:lang w:val="sr-Latn-BA"/>
              </w:rPr>
            </w:pPr>
            <w:r w:rsidRPr="00FA2B1E">
              <w:rPr>
                <w:rFonts w:ascii="Arial" w:hAnsi="Arial" w:cs="Arial"/>
                <w:bCs/>
                <w:lang w:val="sr-Latn-BA"/>
              </w:rPr>
              <w:t>1</w:t>
            </w:r>
          </w:p>
        </w:tc>
      </w:tr>
      <w:tr w:rsidR="00917030" w:rsidRPr="00FA2B1E" w14:paraId="127F27B7" w14:textId="77777777" w:rsidTr="00A67351">
        <w:trPr>
          <w:trHeight w:val="265"/>
        </w:trPr>
        <w:tc>
          <w:tcPr>
            <w:tcW w:w="1500" w:type="dxa"/>
            <w:tcBorders>
              <w:top w:val="single" w:sz="4" w:space="0" w:color="auto"/>
              <w:left w:val="single" w:sz="4" w:space="0" w:color="auto"/>
              <w:bottom w:val="single" w:sz="4" w:space="0" w:color="auto"/>
              <w:right w:val="single" w:sz="4" w:space="0" w:color="auto"/>
            </w:tcBorders>
            <w:hideMark/>
          </w:tcPr>
          <w:p w14:paraId="6391C000" w14:textId="77777777" w:rsidR="00917030" w:rsidRPr="00FA2B1E" w:rsidRDefault="00917030" w:rsidP="00FA2B1E">
            <w:pPr>
              <w:rPr>
                <w:rFonts w:ascii="Arial" w:hAnsi="Arial" w:cs="Arial"/>
                <w:bCs/>
                <w:lang w:val="sr-Latn-BA"/>
              </w:rPr>
            </w:pPr>
            <w:r w:rsidRPr="00FA2B1E">
              <w:rPr>
                <w:rFonts w:ascii="Arial" w:hAnsi="Arial" w:cs="Arial"/>
                <w:bCs/>
                <w:lang w:val="sr-Latn-BA"/>
              </w:rPr>
              <w:t>T14/01</w:t>
            </w:r>
          </w:p>
        </w:tc>
        <w:tc>
          <w:tcPr>
            <w:tcW w:w="6451" w:type="dxa"/>
            <w:tcBorders>
              <w:top w:val="single" w:sz="4" w:space="0" w:color="auto"/>
              <w:left w:val="single" w:sz="4" w:space="0" w:color="auto"/>
              <w:bottom w:val="single" w:sz="4" w:space="0" w:color="auto"/>
              <w:right w:val="single" w:sz="4" w:space="0" w:color="auto"/>
            </w:tcBorders>
          </w:tcPr>
          <w:p w14:paraId="697FB27D" w14:textId="285646DB" w:rsidR="00917030" w:rsidRPr="00FA2B1E" w:rsidRDefault="00917030" w:rsidP="00FA2B1E">
            <w:pPr>
              <w:rPr>
                <w:rFonts w:ascii="Arial" w:hAnsi="Arial" w:cs="Arial"/>
                <w:bCs/>
                <w:lang w:val="sr-Latn-BA"/>
              </w:rPr>
            </w:pPr>
            <w:r w:rsidRPr="00FA2B1E">
              <w:rPr>
                <w:rFonts w:ascii="Arial" w:hAnsi="Arial" w:cs="Arial"/>
              </w:rPr>
              <w:t>Incomplete documentation</w:t>
            </w:r>
          </w:p>
        </w:tc>
        <w:tc>
          <w:tcPr>
            <w:tcW w:w="870" w:type="dxa"/>
            <w:tcBorders>
              <w:top w:val="single" w:sz="4" w:space="0" w:color="auto"/>
              <w:left w:val="single" w:sz="4" w:space="0" w:color="auto"/>
              <w:bottom w:val="single" w:sz="4" w:space="0" w:color="auto"/>
              <w:right w:val="single" w:sz="4" w:space="0" w:color="auto"/>
            </w:tcBorders>
            <w:hideMark/>
          </w:tcPr>
          <w:p w14:paraId="62EF543A" w14:textId="77777777" w:rsidR="00917030" w:rsidRPr="00FA2B1E" w:rsidRDefault="00917030" w:rsidP="00FA2B1E">
            <w:pPr>
              <w:rPr>
                <w:rFonts w:ascii="Arial" w:hAnsi="Arial" w:cs="Arial"/>
                <w:bCs/>
                <w:lang w:val="sr-Latn-BA"/>
              </w:rPr>
            </w:pPr>
            <w:r w:rsidRPr="00FA2B1E">
              <w:rPr>
                <w:rFonts w:ascii="Arial" w:hAnsi="Arial" w:cs="Arial"/>
                <w:bCs/>
                <w:lang w:val="sr-Latn-BA"/>
              </w:rPr>
              <w:t>1</w:t>
            </w:r>
          </w:p>
        </w:tc>
      </w:tr>
    </w:tbl>
    <w:p w14:paraId="19C68EDB" w14:textId="77777777" w:rsidR="007D1BA5" w:rsidRPr="00FA2B1E" w:rsidRDefault="007D1BA5" w:rsidP="00FA2B1E">
      <w:pPr>
        <w:rPr>
          <w:rFonts w:ascii="Arial" w:hAnsi="Arial" w:cs="Arial"/>
          <w:bCs/>
        </w:rPr>
      </w:pPr>
      <w:r w:rsidRPr="00FA2B1E">
        <w:rPr>
          <w:rFonts w:ascii="Arial" w:hAnsi="Arial" w:cs="Arial"/>
          <w:bCs/>
        </w:rPr>
        <w:t>Annual Action Programmes (CAP 2014 and CAP 2016) – Two cases of irregularities were reported under the Annual Action Programmes. These irregularities were classified under the following codes: T17/00; T16/00; T16/01; T15/11; T12/03, namely: “Irregularity related to the final destination / change in the destination of goods”; “Activity not implemented”; “Activity not completed”; “Inadequate storage or handling”; and “Operator/beneficiary does not possess the required qualification/quality.”</w:t>
      </w:r>
    </w:p>
    <w:p w14:paraId="716328D2" w14:textId="77777777" w:rsidR="007D1BA5" w:rsidRPr="00FA2B1E" w:rsidRDefault="007D1BA5" w:rsidP="00FA2B1E">
      <w:pPr>
        <w:rPr>
          <w:rFonts w:ascii="Arial" w:hAnsi="Arial" w:cs="Arial"/>
          <w:bCs/>
        </w:rPr>
      </w:pPr>
    </w:p>
    <w:p w14:paraId="523E0832" w14:textId="77777777" w:rsidR="007D1BA5" w:rsidRPr="00FA2B1E" w:rsidRDefault="007D1BA5" w:rsidP="00FA2B1E">
      <w:pPr>
        <w:rPr>
          <w:rFonts w:ascii="Arial" w:hAnsi="Arial" w:cs="Arial"/>
          <w:bCs/>
        </w:rPr>
      </w:pPr>
      <w:r w:rsidRPr="00FA2B1E">
        <w:rPr>
          <w:rFonts w:ascii="Arial" w:hAnsi="Arial" w:cs="Arial"/>
          <w:bCs/>
        </w:rPr>
        <w:t>All of the above may also be presented cumulatively, namely:</w:t>
      </w:r>
    </w:p>
    <w:p w14:paraId="3EC4377A" w14:textId="77777777" w:rsidR="00940B43" w:rsidRPr="00FA2B1E" w:rsidRDefault="00940B43" w:rsidP="00FA2B1E">
      <w:pPr>
        <w:rPr>
          <w:rFonts w:ascii="Arial" w:hAnsi="Arial" w:cs="Arial"/>
          <w:bCs/>
          <w:sz w:val="20"/>
          <w:szCs w:val="20"/>
        </w:rPr>
      </w:pPr>
    </w:p>
    <w:p w14:paraId="14A5B123" w14:textId="28BD65B8" w:rsidR="00304760" w:rsidRPr="00FA2B1E" w:rsidRDefault="00E52012" w:rsidP="00FA2B1E">
      <w:pPr>
        <w:rPr>
          <w:rFonts w:ascii="Arial" w:hAnsi="Arial" w:cs="Arial"/>
          <w:bCs/>
        </w:rPr>
      </w:pPr>
      <w:r w:rsidRPr="00FA2B1E">
        <w:rPr>
          <w:rFonts w:ascii="Arial" w:hAnsi="Arial" w:cs="Arial"/>
          <w:sz w:val="20"/>
          <w:szCs w:val="20"/>
        </w:rPr>
        <w:lastRenderedPageBreak/>
        <w:t>Figure No. 10: Types of Irregularities by Financial Periods</w:t>
      </w:r>
      <w:r w:rsidR="00B732AC" w:rsidRPr="00FA2B1E">
        <w:rPr>
          <w:rFonts w:ascii="Arial" w:hAnsi="Arial" w:cs="Arial"/>
          <w:noProof/>
        </w:rPr>
        <w:drawing>
          <wp:inline distT="0" distB="0" distL="0" distR="0" wp14:anchorId="620BCB37" wp14:editId="7B4C78B8">
            <wp:extent cx="6257925" cy="32004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F6D9D6" w14:textId="77777777" w:rsidR="009812FD" w:rsidRPr="00FA2B1E" w:rsidRDefault="009812FD" w:rsidP="00FA2B1E">
      <w:pPr>
        <w:rPr>
          <w:rFonts w:ascii="Arial" w:hAnsi="Arial" w:cs="Arial"/>
          <w:bCs/>
          <w:i/>
          <w:u w:val="single"/>
        </w:rPr>
      </w:pPr>
      <w:r w:rsidRPr="00FA2B1E">
        <w:rPr>
          <w:rFonts w:ascii="Arial" w:hAnsi="Arial" w:cs="Arial"/>
          <w:bCs/>
          <w:i/>
          <w:u w:val="single"/>
        </w:rPr>
        <w:t>Based on all of the above, it can be concluded that across all periods, the most common cause of irregularities is that the product, type, project and/or activity does not meet the eligibility conditions for aid.</w:t>
      </w:r>
    </w:p>
    <w:p w14:paraId="5A0FAF7F" w14:textId="77777777" w:rsidR="009812FD" w:rsidRPr="00FA2B1E" w:rsidRDefault="009812FD" w:rsidP="00FA2B1E">
      <w:pPr>
        <w:rPr>
          <w:rFonts w:ascii="Arial" w:hAnsi="Arial" w:cs="Arial"/>
          <w:bCs/>
          <w:i/>
          <w:u w:val="single"/>
        </w:rPr>
      </w:pPr>
    </w:p>
    <w:p w14:paraId="26CC834A" w14:textId="77777777" w:rsidR="009812FD" w:rsidRPr="00FA2B1E" w:rsidRDefault="009812FD" w:rsidP="00FA2B1E">
      <w:pPr>
        <w:rPr>
          <w:rFonts w:ascii="Arial" w:hAnsi="Arial" w:cs="Arial"/>
          <w:b/>
          <w:bCs/>
          <w:i/>
        </w:rPr>
      </w:pPr>
      <w:r w:rsidRPr="00FA2B1E">
        <w:rPr>
          <w:rFonts w:ascii="Arial" w:hAnsi="Arial" w:cs="Arial"/>
          <w:b/>
          <w:bCs/>
          <w:i/>
        </w:rPr>
        <w:t>8) Amount of Recovery from the State Budget</w:t>
      </w:r>
    </w:p>
    <w:p w14:paraId="0ED573CB" w14:textId="77777777" w:rsidR="009812FD" w:rsidRPr="00FA2B1E" w:rsidRDefault="009812FD" w:rsidP="00FA2B1E">
      <w:pPr>
        <w:rPr>
          <w:rFonts w:ascii="Arial" w:hAnsi="Arial" w:cs="Arial"/>
          <w:bCs/>
          <w:i/>
          <w:u w:val="single"/>
        </w:rPr>
      </w:pPr>
    </w:p>
    <w:p w14:paraId="2DC7F848" w14:textId="77777777" w:rsidR="009812FD" w:rsidRPr="00FA2B1E" w:rsidRDefault="009812FD" w:rsidP="00FA2B1E">
      <w:pPr>
        <w:rPr>
          <w:rFonts w:ascii="Arial" w:hAnsi="Arial" w:cs="Arial"/>
          <w:bCs/>
        </w:rPr>
      </w:pPr>
      <w:r w:rsidRPr="00FA2B1E">
        <w:rPr>
          <w:rFonts w:ascii="Arial" w:hAnsi="Arial" w:cs="Arial"/>
          <w:bCs/>
        </w:rPr>
        <w:t>A statistical review of irregularities reported through the IMS system provides data on the amounts subject to recovery. More specifically, it is possible to determine which amounts related to irregularities were not paid to beneficiaries (the portion of irregularities with no financial impact, for which no recovery is required), and which amounts were paid to beneficiaries and therefore must be recovered.</w:t>
      </w:r>
    </w:p>
    <w:p w14:paraId="6B8CAB36" w14:textId="77777777" w:rsidR="009812FD" w:rsidRPr="00FA2B1E" w:rsidRDefault="009812FD" w:rsidP="00FA2B1E">
      <w:pPr>
        <w:rPr>
          <w:rFonts w:ascii="Arial" w:hAnsi="Arial" w:cs="Arial"/>
          <w:bCs/>
        </w:rPr>
      </w:pPr>
    </w:p>
    <w:p w14:paraId="0E911448" w14:textId="77777777" w:rsidR="009812FD" w:rsidRPr="00FA2B1E" w:rsidRDefault="009812FD" w:rsidP="00FA2B1E">
      <w:pPr>
        <w:rPr>
          <w:rFonts w:ascii="Arial" w:hAnsi="Arial" w:cs="Arial"/>
          <w:bCs/>
        </w:rPr>
      </w:pPr>
      <w:r w:rsidRPr="00FA2B1E">
        <w:rPr>
          <w:rFonts w:ascii="Arial" w:hAnsi="Arial" w:cs="Arial"/>
          <w:bCs/>
        </w:rPr>
        <w:t>It should also be emphasised that even for the portion of irregularities that were paid to beneficiaries from the EU share of funds, the State of Montenegro is responsible for carrying out the recovery. Accordingly, this represents a cost borne by the national budget.</w:t>
      </w:r>
    </w:p>
    <w:p w14:paraId="6EC3C3BA" w14:textId="77777777" w:rsidR="009812FD" w:rsidRPr="00FA2B1E" w:rsidRDefault="009812FD" w:rsidP="00FA2B1E">
      <w:pPr>
        <w:rPr>
          <w:rFonts w:ascii="Arial" w:hAnsi="Arial" w:cs="Arial"/>
          <w:bCs/>
        </w:rPr>
      </w:pPr>
    </w:p>
    <w:p w14:paraId="6738B1E6" w14:textId="77777777" w:rsidR="009812FD" w:rsidRPr="00FA2B1E" w:rsidRDefault="009812FD" w:rsidP="00FA2B1E">
      <w:pPr>
        <w:rPr>
          <w:rFonts w:ascii="Arial" w:hAnsi="Arial" w:cs="Arial"/>
          <w:bCs/>
        </w:rPr>
      </w:pPr>
      <w:r w:rsidRPr="00FA2B1E">
        <w:rPr>
          <w:rFonts w:ascii="Arial" w:hAnsi="Arial" w:cs="Arial"/>
          <w:bCs/>
        </w:rPr>
        <w:t>This is clearly stated in the Guidelines on the Management of Irregularities, which provide as follows:</w:t>
      </w:r>
    </w:p>
    <w:p w14:paraId="1C71F412" w14:textId="77777777" w:rsidR="009812FD" w:rsidRPr="00FA2B1E" w:rsidRDefault="009812FD" w:rsidP="00FA2B1E">
      <w:pPr>
        <w:rPr>
          <w:rFonts w:ascii="Arial" w:hAnsi="Arial" w:cs="Arial"/>
          <w:bCs/>
          <w:i/>
          <w:u w:val="single"/>
        </w:rPr>
      </w:pPr>
      <w:r w:rsidRPr="00FA2B1E">
        <w:rPr>
          <w:rFonts w:ascii="Arial" w:hAnsi="Arial" w:cs="Arial"/>
          <w:bCs/>
        </w:rPr>
        <w:t xml:space="preserve">“However, if the funds are not recovered within the deadline set by the NAO, the amount that the NAO must return to the Commission shall be covered from the state budget. Bodies of the Irregularity Reporting Structure must be aware that any identified irregularity or suspicion of fraud, detected at any time during programme implementation, will result in the withdrawal of funds by the European Commission. </w:t>
      </w:r>
      <w:r w:rsidRPr="00FA2B1E">
        <w:rPr>
          <w:rFonts w:ascii="Arial" w:hAnsi="Arial" w:cs="Arial"/>
          <w:bCs/>
        </w:rPr>
        <w:lastRenderedPageBreak/>
        <w:t>Therefore, it is of utmost importance to be familiar with and to comply with the procedures set out in the manuals of the Irregularity Reporting Structure bodies, and to ensure that final beneficiaries are also informed and capable of applying the procedures and rules relevant to them, in order to avoid the recovery of funds</w:t>
      </w:r>
      <w:r w:rsidRPr="00FA2B1E">
        <w:rPr>
          <w:rFonts w:ascii="Arial" w:hAnsi="Arial" w:cs="Arial"/>
          <w:bCs/>
          <w:i/>
          <w:u w:val="single"/>
        </w:rPr>
        <w:t>.</w:t>
      </w:r>
    </w:p>
    <w:p w14:paraId="47D0DCEE" w14:textId="6A3A3A50" w:rsidR="009812FD" w:rsidRPr="00FA2B1E" w:rsidRDefault="009812FD" w:rsidP="00FA2B1E">
      <w:pPr>
        <w:rPr>
          <w:rFonts w:ascii="Arial" w:hAnsi="Arial" w:cs="Arial"/>
          <w:bCs/>
        </w:rPr>
      </w:pPr>
      <w:bookmarkStart w:id="47" w:name="_Hlk170988498"/>
      <w:r w:rsidRPr="00FA2B1E">
        <w:rPr>
          <w:rFonts w:ascii="Arial" w:hAnsi="Arial" w:cs="Arial"/>
          <w:bCs/>
        </w:rPr>
        <w:t>Data related to the financial impact of irregularities and the amounts subject to recovery may be presented as follows:</w:t>
      </w:r>
    </w:p>
    <w:p w14:paraId="0C9B2ED2" w14:textId="59176B0B" w:rsidR="006C2D8E" w:rsidRPr="00FA2B1E" w:rsidRDefault="00E52012" w:rsidP="00FA2B1E">
      <w:pPr>
        <w:rPr>
          <w:rFonts w:ascii="Arial" w:hAnsi="Arial" w:cs="Arial"/>
          <w:bCs/>
        </w:rPr>
      </w:pPr>
      <w:r w:rsidRPr="00FA2B1E">
        <w:rPr>
          <w:rFonts w:ascii="Arial" w:hAnsi="Arial" w:cs="Arial"/>
          <w:bCs/>
          <w:color w:val="auto"/>
          <w:sz w:val="20"/>
          <w:szCs w:val="20"/>
        </w:rPr>
        <w:t>Table No. 19: Amounts of Irregularities with Financial Impact and Amounts Recovered</w:t>
      </w:r>
    </w:p>
    <w:tbl>
      <w:tblPr>
        <w:tblStyle w:val="TableGrid0"/>
        <w:tblW w:w="9214" w:type="dxa"/>
        <w:tblInd w:w="-5" w:type="dxa"/>
        <w:tblLook w:val="04A0" w:firstRow="1" w:lastRow="0" w:firstColumn="1" w:lastColumn="0" w:noHBand="0" w:noVBand="1"/>
      </w:tblPr>
      <w:tblGrid>
        <w:gridCol w:w="1617"/>
        <w:gridCol w:w="2044"/>
        <w:gridCol w:w="1851"/>
        <w:gridCol w:w="1851"/>
        <w:gridCol w:w="1851"/>
      </w:tblGrid>
      <w:tr w:rsidR="00FD3287" w:rsidRPr="00FA2B1E" w14:paraId="4575A285" w14:textId="31C75178" w:rsidTr="00FD3287">
        <w:trPr>
          <w:trHeight w:val="1684"/>
        </w:trPr>
        <w:tc>
          <w:tcPr>
            <w:tcW w:w="1525" w:type="dxa"/>
          </w:tcPr>
          <w:p w14:paraId="06FE7016" w14:textId="28E8C106" w:rsidR="00FD3287" w:rsidRPr="003D63E8" w:rsidRDefault="00FD3287" w:rsidP="00FD3287">
            <w:pPr>
              <w:rPr>
                <w:rFonts w:ascii="Arial" w:hAnsi="Arial" w:cs="Arial"/>
                <w:b/>
                <w:bCs/>
                <w:lang w:val="sr-Latn-BA"/>
              </w:rPr>
            </w:pPr>
            <w:r w:rsidRPr="003D63E8">
              <w:rPr>
                <w:rFonts w:ascii="Arial" w:hAnsi="Arial" w:cs="Arial"/>
                <w:b/>
                <w:bCs/>
                <w:lang w:val="sr-Latn-BA"/>
              </w:rPr>
              <w:t>Component.</w:t>
            </w:r>
          </w:p>
        </w:tc>
        <w:tc>
          <w:tcPr>
            <w:tcW w:w="2082" w:type="dxa"/>
          </w:tcPr>
          <w:p w14:paraId="6A1EAB7F" w14:textId="41FC97D7" w:rsidR="00FD3287" w:rsidRPr="003D63E8" w:rsidRDefault="00FD3287" w:rsidP="00FD3287">
            <w:pPr>
              <w:rPr>
                <w:rFonts w:ascii="Arial" w:hAnsi="Arial" w:cs="Arial"/>
                <w:b/>
                <w:bCs/>
                <w:lang w:val="sr-Latn-BA"/>
              </w:rPr>
            </w:pPr>
            <w:r w:rsidRPr="003D63E8">
              <w:rPr>
                <w:rFonts w:ascii="Arial" w:hAnsi="Arial" w:cs="Arial"/>
                <w:b/>
              </w:rPr>
              <w:t>Total value of identified irregularities</w:t>
            </w:r>
          </w:p>
        </w:tc>
        <w:tc>
          <w:tcPr>
            <w:tcW w:w="1869" w:type="dxa"/>
          </w:tcPr>
          <w:p w14:paraId="35A6071F" w14:textId="1EEC7133" w:rsidR="00FD3287" w:rsidRPr="003D63E8" w:rsidRDefault="00FD3287" w:rsidP="00FD3287">
            <w:pPr>
              <w:rPr>
                <w:rFonts w:ascii="Arial" w:hAnsi="Arial" w:cs="Arial"/>
                <w:b/>
                <w:bCs/>
                <w:lang w:val="sr-Latn-BA"/>
              </w:rPr>
            </w:pPr>
            <w:r w:rsidRPr="003D63E8">
              <w:rPr>
                <w:rFonts w:ascii="Arial" w:hAnsi="Arial" w:cs="Arial"/>
                <w:b/>
              </w:rPr>
              <w:t>Total value of identified irregularities</w:t>
            </w:r>
          </w:p>
        </w:tc>
        <w:tc>
          <w:tcPr>
            <w:tcW w:w="1869" w:type="dxa"/>
          </w:tcPr>
          <w:p w14:paraId="3D6BFDE3" w14:textId="2066DCF0" w:rsidR="00FD3287" w:rsidRPr="003D63E8" w:rsidRDefault="00FD3287" w:rsidP="00FD3287">
            <w:pPr>
              <w:rPr>
                <w:rFonts w:ascii="Arial" w:hAnsi="Arial" w:cs="Arial"/>
                <w:b/>
                <w:bCs/>
                <w:lang w:val="sr-Latn-BA"/>
              </w:rPr>
            </w:pPr>
            <w:r w:rsidRPr="003D63E8">
              <w:rPr>
                <w:rFonts w:ascii="Arial" w:hAnsi="Arial" w:cs="Arial"/>
                <w:b/>
              </w:rPr>
              <w:t>Total value of identified irregularities</w:t>
            </w:r>
          </w:p>
        </w:tc>
        <w:tc>
          <w:tcPr>
            <w:tcW w:w="1869" w:type="dxa"/>
          </w:tcPr>
          <w:p w14:paraId="72F7CE32" w14:textId="3C4FB1A2" w:rsidR="00FD3287" w:rsidRPr="003D63E8" w:rsidRDefault="00FD3287" w:rsidP="00FD3287">
            <w:pPr>
              <w:rPr>
                <w:rFonts w:ascii="Arial" w:hAnsi="Arial" w:cs="Arial"/>
                <w:b/>
                <w:bCs/>
                <w:lang w:val="sr-Latn-BA"/>
              </w:rPr>
            </w:pPr>
            <w:r w:rsidRPr="003D63E8">
              <w:rPr>
                <w:rFonts w:ascii="Arial" w:hAnsi="Arial" w:cs="Arial"/>
                <w:b/>
              </w:rPr>
              <w:t>Total value of identified irregularities</w:t>
            </w:r>
          </w:p>
        </w:tc>
      </w:tr>
      <w:tr w:rsidR="008103B3" w:rsidRPr="00FA2B1E" w14:paraId="427AC7A8" w14:textId="334EB89A" w:rsidTr="00FD3287">
        <w:trPr>
          <w:trHeight w:val="404"/>
        </w:trPr>
        <w:tc>
          <w:tcPr>
            <w:tcW w:w="1525" w:type="dxa"/>
          </w:tcPr>
          <w:p w14:paraId="4CE8A11B" w14:textId="77777777" w:rsidR="008103B3" w:rsidRPr="00FA2B1E" w:rsidRDefault="008103B3" w:rsidP="00FA2B1E">
            <w:pPr>
              <w:rPr>
                <w:rFonts w:ascii="Arial" w:hAnsi="Arial" w:cs="Arial"/>
                <w:bCs/>
                <w:lang w:val="sr-Latn-BA"/>
              </w:rPr>
            </w:pPr>
            <w:r w:rsidRPr="00FA2B1E">
              <w:rPr>
                <w:rFonts w:ascii="Arial" w:hAnsi="Arial" w:cs="Arial"/>
                <w:bCs/>
                <w:lang w:val="sr-Latn-BA"/>
              </w:rPr>
              <w:t>HRD</w:t>
            </w:r>
          </w:p>
        </w:tc>
        <w:tc>
          <w:tcPr>
            <w:tcW w:w="2082" w:type="dxa"/>
          </w:tcPr>
          <w:p w14:paraId="13796C04" w14:textId="2127075D" w:rsidR="008103B3" w:rsidRPr="00FA2B1E" w:rsidRDefault="005300D4" w:rsidP="00FA2B1E">
            <w:pPr>
              <w:rPr>
                <w:rFonts w:ascii="Arial" w:hAnsi="Arial" w:cs="Arial"/>
                <w:bCs/>
                <w:lang w:val="sr-Latn-BA"/>
              </w:rPr>
            </w:pPr>
            <w:r w:rsidRPr="00FA2B1E">
              <w:rPr>
                <w:rFonts w:ascii="Arial" w:hAnsi="Arial" w:cs="Arial"/>
                <w:bCs/>
                <w:lang w:val="sr-Latn-BA"/>
              </w:rPr>
              <w:t>30.569,00€</w:t>
            </w:r>
          </w:p>
        </w:tc>
        <w:tc>
          <w:tcPr>
            <w:tcW w:w="1869" w:type="dxa"/>
          </w:tcPr>
          <w:p w14:paraId="34319BD0" w14:textId="33C59AE0" w:rsidR="008103B3" w:rsidRPr="00FA2B1E" w:rsidRDefault="005300D4" w:rsidP="00FA2B1E">
            <w:pPr>
              <w:rPr>
                <w:rFonts w:ascii="Arial" w:hAnsi="Arial" w:cs="Arial"/>
                <w:bCs/>
                <w:lang w:val="sr-Latn-BA"/>
              </w:rPr>
            </w:pPr>
            <w:r w:rsidRPr="00FA2B1E">
              <w:rPr>
                <w:rFonts w:ascii="Arial" w:hAnsi="Arial" w:cs="Arial"/>
                <w:bCs/>
                <w:lang w:val="sr-Latn-BA"/>
              </w:rPr>
              <w:t>9.172,00€</w:t>
            </w:r>
          </w:p>
        </w:tc>
        <w:tc>
          <w:tcPr>
            <w:tcW w:w="1869" w:type="dxa"/>
          </w:tcPr>
          <w:p w14:paraId="6E33438A" w14:textId="5C523B9C" w:rsidR="008103B3" w:rsidRPr="00FA2B1E" w:rsidRDefault="00CC79E2" w:rsidP="00FA2B1E">
            <w:pPr>
              <w:rPr>
                <w:rFonts w:ascii="Arial" w:hAnsi="Arial" w:cs="Arial"/>
                <w:bCs/>
                <w:lang w:val="sr-Latn-BA"/>
              </w:rPr>
            </w:pPr>
            <w:r w:rsidRPr="00FA2B1E">
              <w:rPr>
                <w:rFonts w:ascii="Arial" w:hAnsi="Arial" w:cs="Arial"/>
                <w:bCs/>
                <w:lang w:val="sr-Latn-BA"/>
              </w:rPr>
              <w:t>9.172,00€</w:t>
            </w:r>
          </w:p>
        </w:tc>
        <w:tc>
          <w:tcPr>
            <w:tcW w:w="1869" w:type="dxa"/>
          </w:tcPr>
          <w:p w14:paraId="3FB30230" w14:textId="12FE6A7C" w:rsidR="008103B3" w:rsidRPr="00FA2B1E" w:rsidRDefault="00CC79E2" w:rsidP="00FA2B1E">
            <w:pPr>
              <w:rPr>
                <w:rFonts w:ascii="Arial" w:hAnsi="Arial" w:cs="Arial"/>
                <w:bCs/>
                <w:lang w:val="sr-Latn-BA"/>
              </w:rPr>
            </w:pPr>
            <w:r w:rsidRPr="00FA2B1E">
              <w:rPr>
                <w:rFonts w:ascii="Arial" w:hAnsi="Arial" w:cs="Arial"/>
                <w:bCs/>
                <w:lang w:val="sr-Latn-BA"/>
              </w:rPr>
              <w:t>0€</w:t>
            </w:r>
          </w:p>
        </w:tc>
      </w:tr>
      <w:tr w:rsidR="008103B3" w:rsidRPr="00FA2B1E" w14:paraId="68BCC942" w14:textId="79E18F23" w:rsidTr="00FD3287">
        <w:trPr>
          <w:trHeight w:val="425"/>
        </w:trPr>
        <w:tc>
          <w:tcPr>
            <w:tcW w:w="1525" w:type="dxa"/>
          </w:tcPr>
          <w:p w14:paraId="7B4A3E9C" w14:textId="77777777" w:rsidR="008103B3" w:rsidRPr="00FA2B1E" w:rsidRDefault="008103B3" w:rsidP="00FA2B1E">
            <w:pPr>
              <w:rPr>
                <w:rFonts w:ascii="Arial" w:hAnsi="Arial" w:cs="Arial"/>
                <w:bCs/>
                <w:lang w:val="sr-Latn-BA"/>
              </w:rPr>
            </w:pPr>
            <w:r w:rsidRPr="00FA2B1E">
              <w:rPr>
                <w:rFonts w:ascii="Arial" w:hAnsi="Arial" w:cs="Arial"/>
                <w:bCs/>
                <w:lang w:val="sr-Latn-BA"/>
              </w:rPr>
              <w:t>IPA III</w:t>
            </w:r>
          </w:p>
        </w:tc>
        <w:tc>
          <w:tcPr>
            <w:tcW w:w="2082" w:type="dxa"/>
          </w:tcPr>
          <w:p w14:paraId="6A50EAEB" w14:textId="476AE23A" w:rsidR="008103B3" w:rsidRPr="00FA2B1E" w:rsidRDefault="00181160" w:rsidP="00FA2B1E">
            <w:pPr>
              <w:rPr>
                <w:rFonts w:ascii="Arial" w:hAnsi="Arial" w:cs="Arial"/>
                <w:bCs/>
                <w:lang w:val="sr-Latn-BA"/>
              </w:rPr>
            </w:pPr>
            <w:r w:rsidRPr="00FA2B1E">
              <w:rPr>
                <w:rFonts w:ascii="Arial" w:hAnsi="Arial" w:cs="Arial"/>
                <w:bCs/>
                <w:lang w:val="sr-Latn-BA"/>
              </w:rPr>
              <w:t>0€</w:t>
            </w:r>
          </w:p>
        </w:tc>
        <w:tc>
          <w:tcPr>
            <w:tcW w:w="1869" w:type="dxa"/>
          </w:tcPr>
          <w:p w14:paraId="3D512A23" w14:textId="6A75B1CB" w:rsidR="008103B3" w:rsidRPr="00FA2B1E" w:rsidRDefault="00181160" w:rsidP="00FA2B1E">
            <w:pPr>
              <w:rPr>
                <w:rFonts w:ascii="Arial" w:hAnsi="Arial" w:cs="Arial"/>
                <w:bCs/>
                <w:lang w:val="sr-Latn-BA"/>
              </w:rPr>
            </w:pPr>
            <w:r w:rsidRPr="00FA2B1E">
              <w:rPr>
                <w:rFonts w:ascii="Arial" w:hAnsi="Arial" w:cs="Arial"/>
                <w:bCs/>
                <w:lang w:val="sr-Latn-BA"/>
              </w:rPr>
              <w:t>0€</w:t>
            </w:r>
          </w:p>
        </w:tc>
        <w:tc>
          <w:tcPr>
            <w:tcW w:w="1869" w:type="dxa"/>
          </w:tcPr>
          <w:p w14:paraId="6DCA68B6" w14:textId="4032BA13" w:rsidR="008103B3" w:rsidRPr="00FA2B1E" w:rsidRDefault="00181160" w:rsidP="00FA2B1E">
            <w:pPr>
              <w:rPr>
                <w:rFonts w:ascii="Arial" w:hAnsi="Arial" w:cs="Arial"/>
                <w:bCs/>
                <w:lang w:val="sr-Latn-BA"/>
              </w:rPr>
            </w:pPr>
            <w:r w:rsidRPr="00FA2B1E">
              <w:rPr>
                <w:rFonts w:ascii="Arial" w:hAnsi="Arial" w:cs="Arial"/>
                <w:bCs/>
                <w:lang w:val="sr-Latn-BA"/>
              </w:rPr>
              <w:t>0€</w:t>
            </w:r>
          </w:p>
        </w:tc>
        <w:tc>
          <w:tcPr>
            <w:tcW w:w="1869" w:type="dxa"/>
          </w:tcPr>
          <w:p w14:paraId="092012D2" w14:textId="75193202" w:rsidR="008103B3" w:rsidRPr="00FA2B1E" w:rsidRDefault="00181160" w:rsidP="00FA2B1E">
            <w:pPr>
              <w:rPr>
                <w:rFonts w:ascii="Arial" w:hAnsi="Arial" w:cs="Arial"/>
                <w:bCs/>
                <w:lang w:val="sr-Latn-BA"/>
              </w:rPr>
            </w:pPr>
            <w:r w:rsidRPr="00FA2B1E">
              <w:rPr>
                <w:rFonts w:ascii="Arial" w:hAnsi="Arial" w:cs="Arial"/>
                <w:bCs/>
                <w:lang w:val="sr-Latn-BA"/>
              </w:rPr>
              <w:t>0€</w:t>
            </w:r>
          </w:p>
        </w:tc>
      </w:tr>
      <w:tr w:rsidR="008103B3" w:rsidRPr="00FA2B1E" w14:paraId="3D6D433F" w14:textId="10A24B42" w:rsidTr="00FD3287">
        <w:trPr>
          <w:trHeight w:val="404"/>
        </w:trPr>
        <w:tc>
          <w:tcPr>
            <w:tcW w:w="1525" w:type="dxa"/>
          </w:tcPr>
          <w:p w14:paraId="2D81C7FD" w14:textId="77777777" w:rsidR="008103B3" w:rsidRPr="00FA2B1E" w:rsidRDefault="008103B3" w:rsidP="00FA2B1E">
            <w:pPr>
              <w:rPr>
                <w:rFonts w:ascii="Arial" w:hAnsi="Arial" w:cs="Arial"/>
                <w:bCs/>
                <w:lang w:val="sr-Latn-BA"/>
              </w:rPr>
            </w:pPr>
            <w:r w:rsidRPr="00FA2B1E">
              <w:rPr>
                <w:rFonts w:ascii="Arial" w:hAnsi="Arial" w:cs="Arial"/>
                <w:bCs/>
                <w:lang w:val="sr-Latn-BA"/>
              </w:rPr>
              <w:t>IPARD</w:t>
            </w:r>
          </w:p>
        </w:tc>
        <w:tc>
          <w:tcPr>
            <w:tcW w:w="2082" w:type="dxa"/>
          </w:tcPr>
          <w:p w14:paraId="66E1F4AC" w14:textId="68B13553" w:rsidR="008103B3" w:rsidRPr="00FA2B1E" w:rsidRDefault="008103B3" w:rsidP="00FA2B1E">
            <w:pPr>
              <w:rPr>
                <w:rFonts w:ascii="Arial" w:hAnsi="Arial" w:cs="Arial"/>
                <w:bCs/>
                <w:lang w:val="sr-Latn-BA"/>
              </w:rPr>
            </w:pPr>
            <w:r w:rsidRPr="00FA2B1E">
              <w:rPr>
                <w:rFonts w:ascii="Arial" w:hAnsi="Arial" w:cs="Arial"/>
                <w:bCs/>
                <w:lang w:val="sr-Latn-BA"/>
              </w:rPr>
              <w:t>843.003,87€</w:t>
            </w:r>
          </w:p>
        </w:tc>
        <w:tc>
          <w:tcPr>
            <w:tcW w:w="1869" w:type="dxa"/>
          </w:tcPr>
          <w:p w14:paraId="05745A6E" w14:textId="5E8FABF0" w:rsidR="008103B3" w:rsidRPr="00FA2B1E" w:rsidRDefault="008103B3" w:rsidP="00FA2B1E">
            <w:pPr>
              <w:rPr>
                <w:rFonts w:ascii="Arial" w:hAnsi="Arial" w:cs="Arial"/>
                <w:bCs/>
                <w:lang w:val="sr-Latn-BA"/>
              </w:rPr>
            </w:pPr>
            <w:r w:rsidRPr="00FA2B1E">
              <w:rPr>
                <w:rFonts w:ascii="Arial" w:hAnsi="Arial" w:cs="Arial"/>
                <w:bCs/>
                <w:lang w:val="sr-Latn-BA"/>
              </w:rPr>
              <w:t>425.273,44€</w:t>
            </w:r>
          </w:p>
        </w:tc>
        <w:tc>
          <w:tcPr>
            <w:tcW w:w="1869" w:type="dxa"/>
          </w:tcPr>
          <w:p w14:paraId="5BBDEFAC" w14:textId="4D7AA8C6" w:rsidR="008103B3" w:rsidRPr="00FA2B1E" w:rsidRDefault="008103B3" w:rsidP="00FA2B1E">
            <w:pPr>
              <w:rPr>
                <w:rFonts w:ascii="Arial" w:hAnsi="Arial" w:cs="Arial"/>
                <w:bCs/>
                <w:lang w:val="sr-Latn-BA"/>
              </w:rPr>
            </w:pPr>
            <w:r w:rsidRPr="00FA2B1E">
              <w:rPr>
                <w:rFonts w:ascii="Arial" w:hAnsi="Arial" w:cs="Arial"/>
                <w:bCs/>
                <w:lang w:val="sr-Latn-BA"/>
              </w:rPr>
              <w:t>151.078,49€</w:t>
            </w:r>
          </w:p>
        </w:tc>
        <w:tc>
          <w:tcPr>
            <w:tcW w:w="1869" w:type="dxa"/>
          </w:tcPr>
          <w:p w14:paraId="20A07ECA" w14:textId="3E13DE01" w:rsidR="008103B3" w:rsidRPr="00FA2B1E" w:rsidRDefault="008103B3" w:rsidP="00FA2B1E">
            <w:pPr>
              <w:rPr>
                <w:rFonts w:ascii="Arial" w:hAnsi="Arial" w:cs="Arial"/>
                <w:bCs/>
                <w:lang w:val="sr-Latn-BA"/>
              </w:rPr>
            </w:pPr>
            <w:r w:rsidRPr="00FA2B1E">
              <w:rPr>
                <w:rFonts w:ascii="Arial" w:hAnsi="Arial" w:cs="Arial"/>
                <w:bCs/>
                <w:lang w:val="sr-Latn-BA"/>
              </w:rPr>
              <w:t>219.429,26€</w:t>
            </w:r>
          </w:p>
        </w:tc>
      </w:tr>
      <w:tr w:rsidR="008103B3" w:rsidRPr="00FA2B1E" w14:paraId="2536FDD0" w14:textId="2360881D" w:rsidTr="00FD3287">
        <w:trPr>
          <w:trHeight w:val="425"/>
        </w:trPr>
        <w:tc>
          <w:tcPr>
            <w:tcW w:w="1525" w:type="dxa"/>
          </w:tcPr>
          <w:p w14:paraId="23B991FE" w14:textId="77777777" w:rsidR="008103B3" w:rsidRPr="00FA2B1E" w:rsidRDefault="008103B3" w:rsidP="00FA2B1E">
            <w:pPr>
              <w:rPr>
                <w:rFonts w:ascii="Arial" w:hAnsi="Arial" w:cs="Arial"/>
                <w:bCs/>
                <w:lang w:val="sr-Latn-BA"/>
              </w:rPr>
            </w:pPr>
            <w:r w:rsidRPr="00FA2B1E">
              <w:rPr>
                <w:rFonts w:ascii="Arial" w:hAnsi="Arial" w:cs="Arial"/>
                <w:bCs/>
                <w:lang w:val="sr-Latn-BA"/>
              </w:rPr>
              <w:t>REGD</w:t>
            </w:r>
          </w:p>
        </w:tc>
        <w:tc>
          <w:tcPr>
            <w:tcW w:w="2082" w:type="dxa"/>
          </w:tcPr>
          <w:p w14:paraId="21228967" w14:textId="4B118A0A" w:rsidR="008103B3" w:rsidRPr="00FA2B1E" w:rsidRDefault="00443EE2" w:rsidP="00FA2B1E">
            <w:pPr>
              <w:rPr>
                <w:rFonts w:ascii="Arial" w:hAnsi="Arial" w:cs="Arial"/>
                <w:bCs/>
                <w:lang w:val="sr-Latn-BA"/>
              </w:rPr>
            </w:pPr>
            <w:r w:rsidRPr="00FA2B1E">
              <w:rPr>
                <w:rFonts w:ascii="Arial" w:hAnsi="Arial" w:cs="Arial"/>
                <w:bCs/>
                <w:lang w:val="sr-Latn-BA"/>
              </w:rPr>
              <w:t>664.695,85€</w:t>
            </w:r>
          </w:p>
        </w:tc>
        <w:tc>
          <w:tcPr>
            <w:tcW w:w="1869" w:type="dxa"/>
          </w:tcPr>
          <w:p w14:paraId="44FDFCE0" w14:textId="3744694E" w:rsidR="008103B3" w:rsidRPr="00FA2B1E" w:rsidRDefault="00443EE2" w:rsidP="00FA2B1E">
            <w:pPr>
              <w:rPr>
                <w:rFonts w:ascii="Arial" w:hAnsi="Arial" w:cs="Arial"/>
                <w:bCs/>
                <w:lang w:val="sr-Latn-BA"/>
              </w:rPr>
            </w:pPr>
            <w:r w:rsidRPr="00FA2B1E">
              <w:rPr>
                <w:rFonts w:ascii="Arial" w:hAnsi="Arial" w:cs="Arial"/>
                <w:bCs/>
                <w:lang w:val="sr-Latn-BA"/>
              </w:rPr>
              <w:t>589.187,90€</w:t>
            </w:r>
          </w:p>
        </w:tc>
        <w:tc>
          <w:tcPr>
            <w:tcW w:w="1869" w:type="dxa"/>
          </w:tcPr>
          <w:p w14:paraId="5EDAE9A7" w14:textId="4253323C" w:rsidR="008103B3" w:rsidRPr="00FA2B1E" w:rsidRDefault="00443EE2" w:rsidP="00FA2B1E">
            <w:pPr>
              <w:rPr>
                <w:rFonts w:ascii="Arial" w:hAnsi="Arial" w:cs="Arial"/>
                <w:bCs/>
                <w:lang w:val="sr-Latn-BA"/>
              </w:rPr>
            </w:pPr>
            <w:r w:rsidRPr="00FA2B1E">
              <w:rPr>
                <w:rFonts w:ascii="Arial" w:hAnsi="Arial" w:cs="Arial"/>
                <w:bCs/>
                <w:lang w:val="sr-Latn-BA"/>
              </w:rPr>
              <w:t>322.290,90€</w:t>
            </w:r>
          </w:p>
        </w:tc>
        <w:tc>
          <w:tcPr>
            <w:tcW w:w="1869" w:type="dxa"/>
          </w:tcPr>
          <w:p w14:paraId="0F428210" w14:textId="51F7CB75" w:rsidR="008103B3" w:rsidRPr="00FA2B1E" w:rsidRDefault="0060721A" w:rsidP="00FA2B1E">
            <w:pPr>
              <w:rPr>
                <w:rFonts w:ascii="Arial" w:hAnsi="Arial" w:cs="Arial"/>
                <w:bCs/>
                <w:lang w:val="sr-Latn-BA"/>
              </w:rPr>
            </w:pPr>
            <w:r w:rsidRPr="00FA2B1E">
              <w:rPr>
                <w:rFonts w:ascii="Arial" w:hAnsi="Arial" w:cs="Arial"/>
                <w:bCs/>
                <w:lang w:val="sr-Latn-BA"/>
              </w:rPr>
              <w:t>266.897,00€</w:t>
            </w:r>
          </w:p>
        </w:tc>
      </w:tr>
      <w:tr w:rsidR="008103B3" w:rsidRPr="00FA2B1E" w14:paraId="6C3C889E" w14:textId="00948B14" w:rsidTr="00FD3287">
        <w:trPr>
          <w:trHeight w:val="404"/>
        </w:trPr>
        <w:tc>
          <w:tcPr>
            <w:tcW w:w="1525" w:type="dxa"/>
          </w:tcPr>
          <w:p w14:paraId="49B3E8DB" w14:textId="21778830" w:rsidR="008103B3" w:rsidRPr="00FA2B1E" w:rsidRDefault="008103B3" w:rsidP="00FA2B1E">
            <w:pPr>
              <w:rPr>
                <w:rFonts w:ascii="Arial" w:hAnsi="Arial" w:cs="Arial"/>
                <w:bCs/>
                <w:lang w:val="sr-Latn-BA"/>
              </w:rPr>
            </w:pPr>
            <w:r w:rsidRPr="00FA2B1E">
              <w:rPr>
                <w:rFonts w:ascii="Arial" w:hAnsi="Arial" w:cs="Arial"/>
                <w:bCs/>
                <w:lang w:val="sr-Latn-BA"/>
              </w:rPr>
              <w:t>CBC</w:t>
            </w:r>
            <w:r w:rsidR="007A1D93" w:rsidRPr="00FA2B1E">
              <w:rPr>
                <w:rFonts w:ascii="Arial" w:hAnsi="Arial" w:cs="Arial"/>
                <w:bCs/>
                <w:lang w:val="sr-Latn-BA"/>
              </w:rPr>
              <w:t xml:space="preserve"> </w:t>
            </w:r>
            <w:r w:rsidR="00B56EFA" w:rsidRPr="00FA2B1E">
              <w:rPr>
                <w:rFonts w:ascii="Arial" w:hAnsi="Arial" w:cs="Arial"/>
                <w:bCs/>
                <w:lang w:val="sr-Latn-BA"/>
              </w:rPr>
              <w:t>(CG-KOS i CG-ALB)</w:t>
            </w:r>
          </w:p>
        </w:tc>
        <w:tc>
          <w:tcPr>
            <w:tcW w:w="2082" w:type="dxa"/>
          </w:tcPr>
          <w:p w14:paraId="15F900AA" w14:textId="43C325EB" w:rsidR="008103B3" w:rsidRPr="00FA2B1E" w:rsidRDefault="0060721A" w:rsidP="00FA2B1E">
            <w:pPr>
              <w:rPr>
                <w:rFonts w:ascii="Arial" w:hAnsi="Arial" w:cs="Arial"/>
                <w:bCs/>
                <w:lang w:val="sr-Latn-BA"/>
              </w:rPr>
            </w:pPr>
            <w:r w:rsidRPr="00FA2B1E">
              <w:rPr>
                <w:rFonts w:ascii="Arial" w:hAnsi="Arial" w:cs="Arial"/>
                <w:bCs/>
                <w:lang w:val="sr-Latn-BA"/>
              </w:rPr>
              <w:t>16.883,56€</w:t>
            </w:r>
          </w:p>
        </w:tc>
        <w:tc>
          <w:tcPr>
            <w:tcW w:w="1869" w:type="dxa"/>
          </w:tcPr>
          <w:p w14:paraId="0C9B2AD7" w14:textId="7D021AD1" w:rsidR="008103B3" w:rsidRPr="00FA2B1E" w:rsidRDefault="0060721A" w:rsidP="00FA2B1E">
            <w:pPr>
              <w:rPr>
                <w:rFonts w:ascii="Arial" w:hAnsi="Arial" w:cs="Arial"/>
                <w:bCs/>
                <w:lang w:val="sr-Latn-BA"/>
              </w:rPr>
            </w:pPr>
            <w:r w:rsidRPr="00FA2B1E">
              <w:rPr>
                <w:rFonts w:ascii="Arial" w:hAnsi="Arial" w:cs="Arial"/>
                <w:bCs/>
                <w:lang w:val="sr-Latn-BA"/>
              </w:rPr>
              <w:t>16.883,56€</w:t>
            </w:r>
          </w:p>
        </w:tc>
        <w:tc>
          <w:tcPr>
            <w:tcW w:w="1869" w:type="dxa"/>
          </w:tcPr>
          <w:p w14:paraId="37C72C9C" w14:textId="69595D5B" w:rsidR="008103B3" w:rsidRPr="00FA2B1E" w:rsidRDefault="0060721A" w:rsidP="00FA2B1E">
            <w:pPr>
              <w:rPr>
                <w:rFonts w:ascii="Arial" w:hAnsi="Arial" w:cs="Arial"/>
                <w:bCs/>
                <w:lang w:val="sr-Latn-BA"/>
              </w:rPr>
            </w:pPr>
            <w:r w:rsidRPr="00FA2B1E">
              <w:rPr>
                <w:rFonts w:ascii="Arial" w:hAnsi="Arial" w:cs="Arial"/>
                <w:bCs/>
                <w:lang w:val="sr-Latn-BA"/>
              </w:rPr>
              <w:t>12.254,16€</w:t>
            </w:r>
          </w:p>
        </w:tc>
        <w:tc>
          <w:tcPr>
            <w:tcW w:w="1869" w:type="dxa"/>
          </w:tcPr>
          <w:p w14:paraId="6F07207B" w14:textId="1BA27788" w:rsidR="008103B3" w:rsidRPr="00FA2B1E" w:rsidRDefault="0060721A" w:rsidP="00FA2B1E">
            <w:pPr>
              <w:rPr>
                <w:rFonts w:ascii="Arial" w:hAnsi="Arial" w:cs="Arial"/>
                <w:bCs/>
                <w:lang w:val="sr-Latn-BA"/>
              </w:rPr>
            </w:pPr>
            <w:r w:rsidRPr="00FA2B1E">
              <w:rPr>
                <w:rFonts w:ascii="Arial" w:hAnsi="Arial" w:cs="Arial"/>
                <w:bCs/>
                <w:lang w:val="sr-Latn-BA"/>
              </w:rPr>
              <w:t>4.629,40€</w:t>
            </w:r>
          </w:p>
        </w:tc>
      </w:tr>
      <w:tr w:rsidR="008103B3" w:rsidRPr="00FA2B1E" w14:paraId="724E8CC0" w14:textId="17164862" w:rsidTr="00FD3287">
        <w:trPr>
          <w:trHeight w:val="404"/>
        </w:trPr>
        <w:tc>
          <w:tcPr>
            <w:tcW w:w="1525" w:type="dxa"/>
          </w:tcPr>
          <w:p w14:paraId="69520E1B" w14:textId="77777777" w:rsidR="008103B3" w:rsidRPr="00FA2B1E" w:rsidRDefault="008103B3" w:rsidP="00FA2B1E">
            <w:pPr>
              <w:rPr>
                <w:rFonts w:ascii="Arial" w:hAnsi="Arial" w:cs="Arial"/>
                <w:bCs/>
                <w:lang w:val="sr-Latn-BA"/>
              </w:rPr>
            </w:pPr>
            <w:r w:rsidRPr="00FA2B1E">
              <w:rPr>
                <w:rFonts w:ascii="Arial" w:hAnsi="Arial" w:cs="Arial"/>
                <w:bCs/>
                <w:lang w:val="sr-Latn-BA"/>
              </w:rPr>
              <w:t>CAP</w:t>
            </w:r>
          </w:p>
        </w:tc>
        <w:tc>
          <w:tcPr>
            <w:tcW w:w="2082" w:type="dxa"/>
          </w:tcPr>
          <w:p w14:paraId="0BF413A1" w14:textId="22E74FAF" w:rsidR="008103B3" w:rsidRPr="00FA2B1E" w:rsidRDefault="0060721A" w:rsidP="00FA2B1E">
            <w:pPr>
              <w:rPr>
                <w:rFonts w:ascii="Arial" w:hAnsi="Arial" w:cs="Arial"/>
                <w:bCs/>
                <w:lang w:val="sr-Latn-BA"/>
              </w:rPr>
            </w:pPr>
            <w:r w:rsidRPr="00FA2B1E">
              <w:rPr>
                <w:rFonts w:ascii="Arial" w:hAnsi="Arial" w:cs="Arial"/>
                <w:bCs/>
                <w:lang w:val="sr-Latn-BA"/>
              </w:rPr>
              <w:t>5.765,00€</w:t>
            </w:r>
          </w:p>
        </w:tc>
        <w:tc>
          <w:tcPr>
            <w:tcW w:w="1869" w:type="dxa"/>
          </w:tcPr>
          <w:p w14:paraId="2DA1B798" w14:textId="43877916" w:rsidR="008103B3" w:rsidRPr="00FA2B1E" w:rsidRDefault="0060721A" w:rsidP="00FA2B1E">
            <w:pPr>
              <w:rPr>
                <w:rFonts w:ascii="Arial" w:hAnsi="Arial" w:cs="Arial"/>
                <w:bCs/>
                <w:lang w:val="sr-Latn-BA"/>
              </w:rPr>
            </w:pPr>
            <w:r w:rsidRPr="00FA2B1E">
              <w:rPr>
                <w:rFonts w:ascii="Arial" w:hAnsi="Arial" w:cs="Arial"/>
                <w:bCs/>
                <w:lang w:val="sr-Latn-BA"/>
              </w:rPr>
              <w:t>5.765,00€</w:t>
            </w:r>
          </w:p>
        </w:tc>
        <w:tc>
          <w:tcPr>
            <w:tcW w:w="1869" w:type="dxa"/>
          </w:tcPr>
          <w:p w14:paraId="300D0D39" w14:textId="26664980" w:rsidR="008103B3" w:rsidRPr="00FA2B1E" w:rsidRDefault="0060721A" w:rsidP="00FA2B1E">
            <w:pPr>
              <w:rPr>
                <w:rFonts w:ascii="Arial" w:hAnsi="Arial" w:cs="Arial"/>
                <w:bCs/>
                <w:lang w:val="sr-Latn-BA"/>
              </w:rPr>
            </w:pPr>
            <w:r w:rsidRPr="00FA2B1E">
              <w:rPr>
                <w:rFonts w:ascii="Arial" w:hAnsi="Arial" w:cs="Arial"/>
                <w:bCs/>
                <w:lang w:val="sr-Latn-BA"/>
              </w:rPr>
              <w:t>4.900,24€</w:t>
            </w:r>
          </w:p>
        </w:tc>
        <w:tc>
          <w:tcPr>
            <w:tcW w:w="1869" w:type="dxa"/>
          </w:tcPr>
          <w:p w14:paraId="7FC116B9" w14:textId="31FDFD9D" w:rsidR="008103B3" w:rsidRPr="00FA2B1E" w:rsidRDefault="0060721A" w:rsidP="00FA2B1E">
            <w:pPr>
              <w:rPr>
                <w:rFonts w:ascii="Arial" w:hAnsi="Arial" w:cs="Arial"/>
                <w:bCs/>
                <w:lang w:val="sr-Latn-BA"/>
              </w:rPr>
            </w:pPr>
            <w:r w:rsidRPr="00FA2B1E">
              <w:rPr>
                <w:rFonts w:ascii="Arial" w:hAnsi="Arial" w:cs="Arial"/>
                <w:bCs/>
                <w:lang w:val="sr-Latn-BA"/>
              </w:rPr>
              <w:t>864,76€</w:t>
            </w:r>
          </w:p>
        </w:tc>
      </w:tr>
      <w:tr w:rsidR="007A1D93" w:rsidRPr="00FA2B1E" w14:paraId="15FE7638" w14:textId="77777777" w:rsidTr="00FD3287">
        <w:trPr>
          <w:trHeight w:val="404"/>
        </w:trPr>
        <w:tc>
          <w:tcPr>
            <w:tcW w:w="1525" w:type="dxa"/>
          </w:tcPr>
          <w:p w14:paraId="78A67D21" w14:textId="03ED66DB" w:rsidR="007A1D93" w:rsidRPr="00FA2B1E" w:rsidRDefault="00B56EFA" w:rsidP="00FA2B1E">
            <w:pPr>
              <w:rPr>
                <w:rFonts w:ascii="Arial" w:hAnsi="Arial" w:cs="Arial"/>
                <w:bCs/>
                <w:lang w:val="sr-Latn-BA"/>
              </w:rPr>
            </w:pPr>
            <w:r w:rsidRPr="00FA2B1E">
              <w:rPr>
                <w:rFonts w:ascii="Arial" w:hAnsi="Arial" w:cs="Arial"/>
                <w:bCs/>
                <w:lang w:val="sr-Latn-BA"/>
              </w:rPr>
              <w:t>SOPEES</w:t>
            </w:r>
          </w:p>
        </w:tc>
        <w:tc>
          <w:tcPr>
            <w:tcW w:w="2082" w:type="dxa"/>
          </w:tcPr>
          <w:p w14:paraId="261B5A71" w14:textId="4A74FA2E" w:rsidR="007A1D93" w:rsidRPr="00FA2B1E" w:rsidRDefault="00B56EFA" w:rsidP="00FA2B1E">
            <w:pPr>
              <w:rPr>
                <w:rFonts w:ascii="Arial" w:hAnsi="Arial" w:cs="Arial"/>
                <w:bCs/>
                <w:lang w:val="sr-Latn-BA"/>
              </w:rPr>
            </w:pPr>
            <w:r w:rsidRPr="00FA2B1E">
              <w:rPr>
                <w:rFonts w:ascii="Arial" w:hAnsi="Arial" w:cs="Arial"/>
                <w:bCs/>
                <w:lang w:val="sr-Latn-BA"/>
              </w:rPr>
              <w:t>406.145,60€.</w:t>
            </w:r>
          </w:p>
        </w:tc>
        <w:tc>
          <w:tcPr>
            <w:tcW w:w="1869" w:type="dxa"/>
          </w:tcPr>
          <w:p w14:paraId="026979D8" w14:textId="5E42C9AE" w:rsidR="007A1D93" w:rsidRPr="00FA2B1E" w:rsidRDefault="00B56EFA" w:rsidP="00FA2B1E">
            <w:pPr>
              <w:rPr>
                <w:rFonts w:ascii="Arial" w:hAnsi="Arial" w:cs="Arial"/>
                <w:bCs/>
                <w:lang w:val="sr-Latn-BA"/>
              </w:rPr>
            </w:pPr>
            <w:r w:rsidRPr="00FA2B1E">
              <w:rPr>
                <w:rFonts w:ascii="Arial" w:hAnsi="Arial" w:cs="Arial"/>
                <w:bCs/>
                <w:lang w:val="sr-Latn-BA"/>
              </w:rPr>
              <w:t>106.145,60€</w:t>
            </w:r>
          </w:p>
        </w:tc>
        <w:tc>
          <w:tcPr>
            <w:tcW w:w="1869" w:type="dxa"/>
          </w:tcPr>
          <w:p w14:paraId="23741050" w14:textId="0A82C860" w:rsidR="007A1D93" w:rsidRPr="00FA2B1E" w:rsidRDefault="00B56EFA" w:rsidP="00FA2B1E">
            <w:pPr>
              <w:rPr>
                <w:rFonts w:ascii="Arial" w:hAnsi="Arial" w:cs="Arial"/>
                <w:bCs/>
                <w:lang w:val="sr-Latn-BA"/>
              </w:rPr>
            </w:pPr>
            <w:r w:rsidRPr="00FA2B1E">
              <w:rPr>
                <w:rFonts w:ascii="Arial" w:hAnsi="Arial" w:cs="Arial"/>
                <w:bCs/>
                <w:lang w:val="sr-Latn-BA"/>
              </w:rPr>
              <w:t>0€</w:t>
            </w:r>
          </w:p>
        </w:tc>
        <w:tc>
          <w:tcPr>
            <w:tcW w:w="1869" w:type="dxa"/>
          </w:tcPr>
          <w:p w14:paraId="36A2936C" w14:textId="77777777" w:rsidR="007A1D93" w:rsidRPr="00FA2B1E" w:rsidRDefault="007A1D93" w:rsidP="00FA2B1E">
            <w:pPr>
              <w:rPr>
                <w:rFonts w:ascii="Arial" w:hAnsi="Arial" w:cs="Arial"/>
                <w:bCs/>
                <w:lang w:val="sr-Latn-BA"/>
              </w:rPr>
            </w:pPr>
          </w:p>
        </w:tc>
      </w:tr>
      <w:bookmarkEnd w:id="47"/>
    </w:tbl>
    <w:p w14:paraId="43137DD4" w14:textId="77777777" w:rsidR="007A1D93" w:rsidRPr="00FA2B1E" w:rsidRDefault="007A1D93" w:rsidP="00FA2B1E">
      <w:pPr>
        <w:rPr>
          <w:rFonts w:ascii="Arial" w:hAnsi="Arial" w:cs="Arial"/>
          <w:bCs/>
        </w:rPr>
      </w:pPr>
    </w:p>
    <w:p w14:paraId="7B0A85BF" w14:textId="77777777" w:rsidR="009812FD" w:rsidRPr="00FA2B1E" w:rsidRDefault="009812FD" w:rsidP="00FA2B1E">
      <w:pPr>
        <w:rPr>
          <w:rFonts w:ascii="Arial" w:hAnsi="Arial" w:cs="Arial"/>
          <w:bCs/>
        </w:rPr>
      </w:pPr>
      <w:r w:rsidRPr="00FA2B1E">
        <w:rPr>
          <w:rFonts w:ascii="Arial" w:hAnsi="Arial" w:cs="Arial"/>
          <w:bCs/>
        </w:rPr>
        <w:t>Therefore, it can be stated that the total amount of irregularities reported across all components amounts to EUR 1,967,062.88, and that EUR 1,152,427.50 of this amount was paid to beneficiaries, representing the sum that must be recovered.</w:t>
      </w:r>
    </w:p>
    <w:p w14:paraId="5DB9DCCE" w14:textId="77777777" w:rsidR="009812FD" w:rsidRPr="00FA2B1E" w:rsidRDefault="009812FD" w:rsidP="00FA2B1E">
      <w:pPr>
        <w:rPr>
          <w:rFonts w:ascii="Arial" w:hAnsi="Arial" w:cs="Arial"/>
          <w:bCs/>
        </w:rPr>
      </w:pPr>
    </w:p>
    <w:p w14:paraId="3E58C4BF" w14:textId="77777777" w:rsidR="009812FD" w:rsidRPr="00FA2B1E" w:rsidRDefault="009812FD" w:rsidP="00FA2B1E">
      <w:pPr>
        <w:rPr>
          <w:rFonts w:ascii="Arial" w:hAnsi="Arial" w:cs="Arial"/>
          <w:bCs/>
        </w:rPr>
      </w:pPr>
      <w:r w:rsidRPr="00FA2B1E">
        <w:rPr>
          <w:rFonts w:ascii="Arial" w:hAnsi="Arial" w:cs="Arial"/>
          <w:bCs/>
        </w:rPr>
        <w:t>To date, EUR 499,495.55 has been recovered, while the remaining amount to be recovered from beneficiaries amounts to EUR 652,931.95.</w:t>
      </w:r>
    </w:p>
    <w:p w14:paraId="6E809B2A" w14:textId="77777777" w:rsidR="009812FD" w:rsidRPr="00FA2B1E" w:rsidRDefault="009812FD" w:rsidP="00FA2B1E">
      <w:pPr>
        <w:rPr>
          <w:rFonts w:ascii="Arial" w:hAnsi="Arial" w:cs="Arial"/>
          <w:bCs/>
        </w:rPr>
      </w:pPr>
    </w:p>
    <w:p w14:paraId="69FF4CBC" w14:textId="77777777" w:rsidR="009812FD" w:rsidRPr="00FA2B1E" w:rsidRDefault="009812FD" w:rsidP="00FA2B1E">
      <w:pPr>
        <w:rPr>
          <w:rFonts w:ascii="Arial" w:hAnsi="Arial" w:cs="Arial"/>
          <w:bCs/>
        </w:rPr>
      </w:pPr>
      <w:r w:rsidRPr="00FA2B1E">
        <w:rPr>
          <w:rFonts w:ascii="Arial" w:hAnsi="Arial" w:cs="Arial"/>
          <w:bCs/>
        </w:rPr>
        <w:t>These data may be presented graphically as follows:</w:t>
      </w:r>
    </w:p>
    <w:p w14:paraId="2286D268" w14:textId="7691B34A" w:rsidR="00965B05" w:rsidRPr="00FA2B1E" w:rsidRDefault="00057B48" w:rsidP="00FA2B1E">
      <w:pPr>
        <w:rPr>
          <w:rFonts w:ascii="Arial" w:hAnsi="Arial" w:cs="Arial"/>
          <w:bCs/>
        </w:rPr>
      </w:pPr>
      <w:r w:rsidRPr="00FA2B1E">
        <w:rPr>
          <w:rFonts w:ascii="Arial" w:hAnsi="Arial" w:cs="Arial"/>
          <w:sz w:val="20"/>
          <w:szCs w:val="20"/>
        </w:rPr>
        <w:lastRenderedPageBreak/>
        <w:t>Figure No. 11: Ratio of Disbursed and Recovered Funds</w:t>
      </w:r>
      <w:r w:rsidR="004C5462" w:rsidRPr="00FA2B1E">
        <w:rPr>
          <w:rFonts w:ascii="Arial" w:hAnsi="Arial" w:cs="Arial"/>
          <w:noProof/>
        </w:rPr>
        <w:drawing>
          <wp:inline distT="0" distB="0" distL="0" distR="0" wp14:anchorId="17807DEA" wp14:editId="315EA329">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327161" w14:textId="77777777" w:rsidR="009812FD" w:rsidRPr="00FA2B1E" w:rsidRDefault="009812FD" w:rsidP="00FA2B1E">
      <w:pPr>
        <w:rPr>
          <w:rFonts w:ascii="Arial" w:hAnsi="Arial" w:cs="Arial"/>
          <w:bCs/>
          <w:i/>
          <w:u w:val="single"/>
        </w:rPr>
      </w:pPr>
      <w:r w:rsidRPr="00FA2B1E">
        <w:rPr>
          <w:rFonts w:ascii="Arial" w:hAnsi="Arial" w:cs="Arial"/>
          <w:bCs/>
          <w:i/>
          <w:u w:val="single"/>
        </w:rPr>
        <w:t>The total amount of irregularities indicates a significant financial impact on the state budget and highlights the need for effective control mechanisms in order to reduce the occurrence of irregularities and safeguard public finances. Although substantial amounts have already been paid to beneficiaries, a significant portion remains to be recovered, which underscores the importance of an efficient recovery process to ensure that funds are used appropriately.</w:t>
      </w:r>
    </w:p>
    <w:p w14:paraId="11346165" w14:textId="77777777" w:rsidR="009812FD" w:rsidRPr="00FA2B1E" w:rsidRDefault="009812FD" w:rsidP="00FA2B1E">
      <w:pPr>
        <w:rPr>
          <w:rFonts w:ascii="Arial" w:hAnsi="Arial" w:cs="Arial"/>
          <w:bCs/>
          <w:i/>
          <w:u w:val="single"/>
        </w:rPr>
      </w:pPr>
    </w:p>
    <w:p w14:paraId="21891A4A" w14:textId="77777777" w:rsidR="009812FD" w:rsidRPr="00FA2B1E" w:rsidRDefault="009812FD" w:rsidP="00FA2B1E">
      <w:pPr>
        <w:rPr>
          <w:rFonts w:ascii="Arial" w:hAnsi="Arial" w:cs="Arial"/>
          <w:bCs/>
          <w:i/>
          <w:u w:val="single"/>
        </w:rPr>
      </w:pPr>
      <w:r w:rsidRPr="00FA2B1E">
        <w:rPr>
          <w:rFonts w:ascii="Arial" w:hAnsi="Arial" w:cs="Arial"/>
          <w:bCs/>
          <w:i/>
          <w:u w:val="single"/>
        </w:rPr>
        <w:t>It is also necessary to emphasise the consistent application of recovery procedures, regardless of the source of funds (EU funds or state budget funds allocated for IPA projects), which is crucial for maintaining the integrity of the programme and public trust in the management of EU funds.</w:t>
      </w:r>
    </w:p>
    <w:p w14:paraId="23C23E02" w14:textId="77777777" w:rsidR="009812FD" w:rsidRPr="001449E4" w:rsidRDefault="009812FD" w:rsidP="00FA2B1E">
      <w:pPr>
        <w:rPr>
          <w:rFonts w:ascii="Arial" w:hAnsi="Arial" w:cs="Arial"/>
          <w:b/>
          <w:bCs/>
          <w:i/>
          <w:u w:val="single"/>
        </w:rPr>
      </w:pPr>
    </w:p>
    <w:p w14:paraId="6DD1A43F" w14:textId="77777777" w:rsidR="009812FD" w:rsidRPr="001449E4" w:rsidRDefault="009812FD" w:rsidP="00FA2B1E">
      <w:pPr>
        <w:rPr>
          <w:rFonts w:ascii="Arial" w:hAnsi="Arial" w:cs="Arial"/>
          <w:b/>
          <w:bCs/>
        </w:rPr>
      </w:pPr>
      <w:r w:rsidRPr="001449E4">
        <w:rPr>
          <w:rFonts w:ascii="Arial" w:hAnsi="Arial" w:cs="Arial"/>
          <w:b/>
          <w:bCs/>
        </w:rPr>
        <w:t>9) Beneficiaries / Perpetrators of Irregularities</w:t>
      </w:r>
    </w:p>
    <w:p w14:paraId="1E96F6B5" w14:textId="77777777" w:rsidR="009812FD" w:rsidRPr="001449E4" w:rsidRDefault="009812FD" w:rsidP="00FA2B1E">
      <w:pPr>
        <w:rPr>
          <w:rFonts w:ascii="Arial" w:hAnsi="Arial" w:cs="Arial"/>
          <w:b/>
          <w:bCs/>
        </w:rPr>
      </w:pPr>
    </w:p>
    <w:p w14:paraId="20832DEF" w14:textId="77777777" w:rsidR="009812FD" w:rsidRPr="00FA2B1E" w:rsidRDefault="009812FD" w:rsidP="00FA2B1E">
      <w:pPr>
        <w:rPr>
          <w:rFonts w:ascii="Arial" w:hAnsi="Arial" w:cs="Arial"/>
          <w:bCs/>
        </w:rPr>
      </w:pPr>
      <w:r w:rsidRPr="00FA2B1E">
        <w:rPr>
          <w:rFonts w:ascii="Arial" w:hAnsi="Arial" w:cs="Arial"/>
          <w:bCs/>
        </w:rPr>
        <w:t>With regard to the beneficiaries/economic operators who committed irregularities, they can be classified as legal entities and natural persons. Legal entities may be further classified into limited liability companies (LLCs) and public administration institutions.</w:t>
      </w:r>
    </w:p>
    <w:p w14:paraId="6385FBCB" w14:textId="77777777" w:rsidR="009812FD" w:rsidRPr="00FA2B1E" w:rsidRDefault="009812FD" w:rsidP="00FA2B1E">
      <w:pPr>
        <w:rPr>
          <w:rFonts w:ascii="Arial" w:hAnsi="Arial" w:cs="Arial"/>
          <w:bCs/>
        </w:rPr>
      </w:pPr>
    </w:p>
    <w:p w14:paraId="7D832390" w14:textId="5B4C458E" w:rsidR="009812FD" w:rsidRPr="00FA2B1E" w:rsidRDefault="009812FD" w:rsidP="00FA2B1E">
      <w:pPr>
        <w:rPr>
          <w:rFonts w:ascii="Arial" w:hAnsi="Arial" w:cs="Arial"/>
          <w:bCs/>
          <w:i/>
          <w:u w:val="single"/>
        </w:rPr>
      </w:pPr>
      <w:r w:rsidRPr="00FA2B1E">
        <w:rPr>
          <w:rFonts w:ascii="Arial" w:hAnsi="Arial" w:cs="Arial"/>
          <w:bCs/>
        </w:rPr>
        <w:t>Out of the total number of irregularities (77), legal entities committed 64 irregularities</w:t>
      </w:r>
      <w:r w:rsidRPr="00FA2B1E">
        <w:rPr>
          <w:rFonts w:ascii="Arial" w:hAnsi="Arial" w:cs="Arial"/>
          <w:bCs/>
          <w:i/>
          <w:u w:val="single"/>
        </w:rPr>
        <w:t xml:space="preserve"> </w:t>
      </w:r>
      <w:r w:rsidRPr="00FA2B1E">
        <w:rPr>
          <w:rFonts w:ascii="Arial" w:hAnsi="Arial" w:cs="Arial"/>
          <w:bCs/>
        </w:rPr>
        <w:t>(42 by LLCs and 22 by public administration bodies), while natural persons committed 13 irregularities</w:t>
      </w:r>
      <w:r w:rsidRPr="00FA2B1E">
        <w:rPr>
          <w:rFonts w:ascii="Arial" w:hAnsi="Arial" w:cs="Arial"/>
          <w:bCs/>
          <w:i/>
          <w:u w:val="single"/>
        </w:rPr>
        <w:t>.</w:t>
      </w:r>
    </w:p>
    <w:p w14:paraId="24532E01" w14:textId="48F38A4B" w:rsidR="00057B48" w:rsidRPr="00FA2B1E" w:rsidRDefault="009812FD" w:rsidP="00FA2B1E">
      <w:pPr>
        <w:rPr>
          <w:rFonts w:ascii="Arial" w:hAnsi="Arial" w:cs="Arial"/>
        </w:rPr>
      </w:pPr>
      <w:r w:rsidRPr="00FA2B1E">
        <w:rPr>
          <w:rFonts w:ascii="Arial" w:hAnsi="Arial" w:cs="Arial"/>
          <w:noProof/>
          <w:color w:val="4472C4" w:themeColor="accent1"/>
        </w:rPr>
        <w:lastRenderedPageBreak/>
        <w:drawing>
          <wp:anchor distT="0" distB="0" distL="114300" distR="114300" simplePos="0" relativeHeight="251667456" behindDoc="0" locked="0" layoutInCell="1" allowOverlap="1" wp14:anchorId="6F3A043A" wp14:editId="026524CA">
            <wp:simplePos x="0" y="0"/>
            <wp:positionH relativeFrom="margin">
              <wp:align>left</wp:align>
            </wp:positionH>
            <wp:positionV relativeFrom="paragraph">
              <wp:posOffset>300990</wp:posOffset>
            </wp:positionV>
            <wp:extent cx="3286125" cy="2352675"/>
            <wp:effectExtent l="0" t="0" r="9525" b="9525"/>
            <wp:wrapTopAndBottom/>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057B48" w:rsidRPr="00FA2B1E">
        <w:rPr>
          <w:rFonts w:ascii="Arial" w:hAnsi="Arial" w:cs="Arial"/>
          <w:bCs/>
          <w:sz w:val="20"/>
          <w:szCs w:val="20"/>
        </w:rPr>
        <w:t>Figure No</w:t>
      </w:r>
      <w:r w:rsidR="006D25B8" w:rsidRPr="00FA2B1E">
        <w:rPr>
          <w:rFonts w:ascii="Arial" w:hAnsi="Arial" w:cs="Arial"/>
          <w:bCs/>
          <w:sz w:val="20"/>
          <w:szCs w:val="20"/>
        </w:rPr>
        <w:t>.</w:t>
      </w:r>
      <w:r w:rsidR="0058195A" w:rsidRPr="00FA2B1E">
        <w:rPr>
          <w:rFonts w:ascii="Arial" w:hAnsi="Arial" w:cs="Arial"/>
          <w:bCs/>
          <w:sz w:val="20"/>
          <w:szCs w:val="20"/>
        </w:rPr>
        <w:t>12</w:t>
      </w:r>
      <w:r w:rsidR="006D25B8" w:rsidRPr="00FA2B1E">
        <w:rPr>
          <w:rFonts w:ascii="Arial" w:hAnsi="Arial" w:cs="Arial"/>
          <w:bCs/>
          <w:sz w:val="20"/>
          <w:szCs w:val="20"/>
        </w:rPr>
        <w:t xml:space="preserve"> </w:t>
      </w:r>
      <w:r w:rsidR="00057B48" w:rsidRPr="00FA2B1E">
        <w:rPr>
          <w:rFonts w:ascii="Arial" w:hAnsi="Arial" w:cs="Arial"/>
          <w:bCs/>
          <w:sz w:val="20"/>
          <w:szCs w:val="20"/>
        </w:rPr>
        <w:t>Beneficiaries Who Committed Irregularities</w:t>
      </w:r>
    </w:p>
    <w:p w14:paraId="304F1ED3" w14:textId="5F24DD85" w:rsidR="001E076C" w:rsidRPr="00FA2B1E" w:rsidRDefault="001E076C" w:rsidP="00FA2B1E">
      <w:pPr>
        <w:rPr>
          <w:rFonts w:ascii="Arial" w:hAnsi="Arial" w:cs="Arial"/>
          <w:bCs/>
          <w:sz w:val="20"/>
          <w:szCs w:val="20"/>
        </w:rPr>
      </w:pPr>
    </w:p>
    <w:p w14:paraId="0742CFEE" w14:textId="097DA3AC" w:rsidR="009812FD" w:rsidRPr="00FA2B1E" w:rsidRDefault="009812FD" w:rsidP="00FA2B1E">
      <w:pPr>
        <w:rPr>
          <w:rFonts w:ascii="Arial" w:hAnsi="Arial" w:cs="Arial"/>
          <w:bCs/>
          <w:i/>
          <w:u w:val="single"/>
        </w:rPr>
      </w:pPr>
    </w:p>
    <w:p w14:paraId="0D79AB3C" w14:textId="77777777" w:rsidR="009812FD" w:rsidRPr="00FA2B1E" w:rsidRDefault="009812FD" w:rsidP="00FA2B1E">
      <w:pPr>
        <w:rPr>
          <w:rFonts w:ascii="Arial" w:hAnsi="Arial" w:cs="Arial"/>
          <w:bCs/>
          <w:i/>
          <w:u w:val="single"/>
        </w:rPr>
      </w:pPr>
      <w:r w:rsidRPr="00FA2B1E">
        <w:rPr>
          <w:rFonts w:ascii="Arial" w:hAnsi="Arial" w:cs="Arial"/>
          <w:bCs/>
          <w:i/>
          <w:u w:val="single"/>
        </w:rPr>
        <w:t>This indicates that officials of public administration bodies are better acquainted with procedures, and that projects implemented by state institutions are exposed to a lower risk of fraud and/or irregularities (although they are not entirely risk-free, and there remains a need for additional controls and continuous improvement in this area, including the promotion of ethics and integrity in the civil service).</w:t>
      </w:r>
    </w:p>
    <w:p w14:paraId="275DFB18" w14:textId="77777777" w:rsidR="009812FD" w:rsidRPr="00FA2B1E" w:rsidRDefault="009812FD" w:rsidP="00FA2B1E">
      <w:pPr>
        <w:rPr>
          <w:rFonts w:ascii="Arial" w:hAnsi="Arial" w:cs="Arial"/>
          <w:bCs/>
          <w:i/>
          <w:u w:val="single"/>
        </w:rPr>
      </w:pPr>
      <w:r w:rsidRPr="00FA2B1E">
        <w:rPr>
          <w:rFonts w:ascii="Arial" w:hAnsi="Arial" w:cs="Arial"/>
          <w:bCs/>
          <w:i/>
          <w:u w:val="single"/>
        </w:rPr>
        <w:t>Furthermore, given that legal entities (in particular LLCs) are the source of the majority of irregularities, additional control and oversight measures over the activities of legal entities are required, along with additional training in procedural requirements and awareness-raising among all stakeholders, in order to reduce fraud risks and bring them to a more acceptable level.</w:t>
      </w:r>
    </w:p>
    <w:p w14:paraId="5B769472" w14:textId="77777777" w:rsidR="009812FD" w:rsidRPr="00FA2B1E" w:rsidRDefault="009812FD" w:rsidP="00FA2B1E">
      <w:pPr>
        <w:rPr>
          <w:rFonts w:ascii="Arial" w:hAnsi="Arial" w:cs="Arial"/>
          <w:bCs/>
          <w:i/>
          <w:u w:val="single"/>
        </w:rPr>
      </w:pPr>
    </w:p>
    <w:p w14:paraId="6F29B340" w14:textId="77777777" w:rsidR="009812FD" w:rsidRPr="001449E4" w:rsidRDefault="009812FD" w:rsidP="00FA2B1E">
      <w:pPr>
        <w:rPr>
          <w:rFonts w:ascii="Arial" w:hAnsi="Arial" w:cs="Arial"/>
          <w:b/>
          <w:bCs/>
        </w:rPr>
      </w:pPr>
      <w:r w:rsidRPr="001449E4">
        <w:rPr>
          <w:rFonts w:ascii="Arial" w:hAnsi="Arial" w:cs="Arial"/>
          <w:b/>
          <w:bCs/>
        </w:rPr>
        <w:t>10) Time Period Between the Detection and Reporting of Irregularities</w:t>
      </w:r>
    </w:p>
    <w:p w14:paraId="2DCE9649" w14:textId="77777777" w:rsidR="009812FD" w:rsidRPr="001449E4" w:rsidRDefault="009812FD" w:rsidP="00FA2B1E">
      <w:pPr>
        <w:rPr>
          <w:rFonts w:ascii="Arial" w:hAnsi="Arial" w:cs="Arial"/>
          <w:b/>
          <w:bCs/>
        </w:rPr>
      </w:pPr>
    </w:p>
    <w:p w14:paraId="6968480E" w14:textId="77777777" w:rsidR="009812FD" w:rsidRPr="00FA2B1E" w:rsidRDefault="009812FD" w:rsidP="00FA2B1E">
      <w:pPr>
        <w:rPr>
          <w:rFonts w:ascii="Arial" w:hAnsi="Arial" w:cs="Arial"/>
          <w:bCs/>
        </w:rPr>
      </w:pPr>
      <w:r w:rsidRPr="00FA2B1E">
        <w:rPr>
          <w:rFonts w:ascii="Arial" w:hAnsi="Arial" w:cs="Arial"/>
          <w:bCs/>
        </w:rPr>
        <w:t>This criterion represents a requirement of the European Commission and OLAF and is therefore prescribed by the AFCOS Office through the Guidelines on the Reporting of Irregularities and the Procedures Manual for IPA Structures. Specifically, Chapter V.2 of the Guidelines, entitled Time Limit for Establishing Irregularities, states the following:</w:t>
      </w:r>
    </w:p>
    <w:p w14:paraId="60A1439C" w14:textId="77777777" w:rsidR="009812FD" w:rsidRPr="00FA2B1E" w:rsidRDefault="009812FD" w:rsidP="00FA2B1E">
      <w:pPr>
        <w:rPr>
          <w:rFonts w:ascii="Arial" w:hAnsi="Arial" w:cs="Arial"/>
          <w:bCs/>
        </w:rPr>
      </w:pPr>
    </w:p>
    <w:p w14:paraId="38455CAD" w14:textId="52EF06C0" w:rsidR="009812FD" w:rsidRPr="00FA2B1E" w:rsidRDefault="009812FD" w:rsidP="00FA2B1E">
      <w:pPr>
        <w:rPr>
          <w:rFonts w:ascii="Arial" w:hAnsi="Arial" w:cs="Arial"/>
          <w:bCs/>
        </w:rPr>
      </w:pPr>
      <w:r w:rsidRPr="00FA2B1E">
        <w:rPr>
          <w:rFonts w:ascii="Arial" w:hAnsi="Arial" w:cs="Arial"/>
          <w:bCs/>
        </w:rPr>
        <w:t>The establishment of an irregularity and the adoption of a conclusion on the existence or non-existence of an irregularity should be carried out within 30 working days from the date of initiation of the establishment procedure (the procedure for establishing an irregularity is initiated within 3 working days from the certification of the Irregularity Suspicion Reporting Form). In exceptional and duly justified cases, this deadline may be extended with the prior approval of the NAO.</w:t>
      </w:r>
    </w:p>
    <w:p w14:paraId="1E11A459" w14:textId="77777777" w:rsidR="009812FD" w:rsidRPr="00FA2B1E" w:rsidRDefault="009812FD" w:rsidP="00FA2B1E">
      <w:pPr>
        <w:rPr>
          <w:rFonts w:ascii="Arial" w:hAnsi="Arial" w:cs="Arial"/>
          <w:bCs/>
        </w:rPr>
      </w:pPr>
      <w:bookmarkStart w:id="48" w:name="_Hlk166656424"/>
      <w:r w:rsidRPr="00FA2B1E">
        <w:rPr>
          <w:rFonts w:ascii="Arial" w:hAnsi="Arial" w:cs="Arial"/>
          <w:bCs/>
        </w:rPr>
        <w:t>By reviewing the IMS system, data are obtained regarding the time span between the PACA date and the date of reporting. These data are presented in the following table:</w:t>
      </w:r>
    </w:p>
    <w:bookmarkEnd w:id="48"/>
    <w:p w14:paraId="4D17F2C8" w14:textId="611DAE6E" w:rsidR="00A616A9" w:rsidRPr="00FA2B1E" w:rsidRDefault="00925462" w:rsidP="00FA2B1E">
      <w:pPr>
        <w:rPr>
          <w:rFonts w:ascii="Arial" w:hAnsi="Arial" w:cs="Arial"/>
          <w:bCs/>
          <w:sz w:val="20"/>
          <w:szCs w:val="20"/>
        </w:rPr>
      </w:pPr>
      <w:r w:rsidRPr="00FA2B1E">
        <w:rPr>
          <w:rFonts w:ascii="Arial" w:hAnsi="Arial" w:cs="Arial"/>
          <w:sz w:val="20"/>
          <w:szCs w:val="20"/>
        </w:rPr>
        <w:lastRenderedPageBreak/>
        <w:t>Table No. 20: Time Span Between the PACA Date and the IMS Reporting Date</w:t>
      </w:r>
    </w:p>
    <w:tbl>
      <w:tblPr>
        <w:tblStyle w:val="TableGrid0"/>
        <w:tblW w:w="0" w:type="auto"/>
        <w:tblInd w:w="-5" w:type="dxa"/>
        <w:tblLook w:val="04A0" w:firstRow="1" w:lastRow="0" w:firstColumn="1" w:lastColumn="0" w:noHBand="0" w:noVBand="1"/>
      </w:tblPr>
      <w:tblGrid>
        <w:gridCol w:w="1813"/>
        <w:gridCol w:w="1813"/>
        <w:gridCol w:w="1813"/>
        <w:gridCol w:w="1813"/>
        <w:gridCol w:w="1813"/>
      </w:tblGrid>
      <w:tr w:rsidR="00ED3B2B" w:rsidRPr="00FA2B1E" w14:paraId="3E752BE2" w14:textId="77777777" w:rsidTr="00C60A8F">
        <w:tc>
          <w:tcPr>
            <w:tcW w:w="1813" w:type="dxa"/>
          </w:tcPr>
          <w:p w14:paraId="22E45570" w14:textId="686FB785" w:rsidR="00ED3B2B" w:rsidRPr="003D63E8" w:rsidRDefault="00ED3B2B" w:rsidP="00FA2B1E">
            <w:pPr>
              <w:rPr>
                <w:rFonts w:ascii="Arial" w:hAnsi="Arial" w:cs="Arial"/>
                <w:b/>
                <w:bCs/>
                <w:szCs w:val="24"/>
              </w:rPr>
            </w:pPr>
            <w:r w:rsidRPr="003D63E8">
              <w:rPr>
                <w:rFonts w:ascii="Arial" w:hAnsi="Arial" w:cs="Arial"/>
                <w:b/>
              </w:rPr>
              <w:t>Reporting period</w:t>
            </w:r>
          </w:p>
        </w:tc>
        <w:tc>
          <w:tcPr>
            <w:tcW w:w="1813" w:type="dxa"/>
          </w:tcPr>
          <w:p w14:paraId="2CAE60FC" w14:textId="01739EE4" w:rsidR="00ED3B2B" w:rsidRPr="00FA2B1E" w:rsidRDefault="00ED3B2B" w:rsidP="00FA2B1E">
            <w:pPr>
              <w:rPr>
                <w:rFonts w:ascii="Arial" w:hAnsi="Arial" w:cs="Arial"/>
                <w:b/>
                <w:bCs/>
                <w:szCs w:val="24"/>
              </w:rPr>
            </w:pPr>
            <w:r w:rsidRPr="00FA2B1E">
              <w:rPr>
                <w:rFonts w:ascii="Arial" w:hAnsi="Arial" w:cs="Arial"/>
                <w:b/>
                <w:bCs/>
                <w:szCs w:val="24"/>
              </w:rPr>
              <w:t>Up to 1 month</w:t>
            </w:r>
            <w:r w:rsidRPr="00FA2B1E">
              <w:rPr>
                <w:rFonts w:ascii="Arial" w:hAnsi="Arial" w:cs="Arial"/>
                <w:b/>
                <w:bCs/>
                <w:szCs w:val="24"/>
              </w:rPr>
              <w:br/>
            </w:r>
          </w:p>
        </w:tc>
        <w:tc>
          <w:tcPr>
            <w:tcW w:w="1813" w:type="dxa"/>
          </w:tcPr>
          <w:p w14:paraId="38CB7F56" w14:textId="3B9DA9BE" w:rsidR="00ED3B2B" w:rsidRPr="00FA2B1E" w:rsidRDefault="00ED3B2B" w:rsidP="00FA2B1E">
            <w:pPr>
              <w:rPr>
                <w:rFonts w:ascii="Arial" w:hAnsi="Arial" w:cs="Arial"/>
                <w:b/>
                <w:bCs/>
                <w:szCs w:val="24"/>
              </w:rPr>
            </w:pPr>
            <w:r w:rsidRPr="00FA2B1E">
              <w:rPr>
                <w:rFonts w:ascii="Arial" w:hAnsi="Arial" w:cs="Arial"/>
                <w:b/>
                <w:bCs/>
                <w:szCs w:val="24"/>
              </w:rPr>
              <w:t xml:space="preserve">1-3 months </w:t>
            </w:r>
          </w:p>
        </w:tc>
        <w:tc>
          <w:tcPr>
            <w:tcW w:w="1813" w:type="dxa"/>
          </w:tcPr>
          <w:p w14:paraId="71E0CD46" w14:textId="7AB51199" w:rsidR="00ED3B2B" w:rsidRPr="00FA2B1E" w:rsidRDefault="00ED3B2B" w:rsidP="00FA2B1E">
            <w:pPr>
              <w:rPr>
                <w:rFonts w:ascii="Arial" w:hAnsi="Arial" w:cs="Arial"/>
                <w:b/>
                <w:bCs/>
                <w:szCs w:val="24"/>
              </w:rPr>
            </w:pPr>
            <w:r w:rsidRPr="00FA2B1E">
              <w:rPr>
                <w:rFonts w:ascii="Arial" w:hAnsi="Arial" w:cs="Arial"/>
                <w:b/>
                <w:bCs/>
                <w:szCs w:val="24"/>
              </w:rPr>
              <w:t>3–6 months</w:t>
            </w:r>
          </w:p>
        </w:tc>
        <w:tc>
          <w:tcPr>
            <w:tcW w:w="1813" w:type="dxa"/>
          </w:tcPr>
          <w:p w14:paraId="582FD7C3" w14:textId="02DCDE1C" w:rsidR="00ED3B2B" w:rsidRPr="00FA2B1E" w:rsidRDefault="00ED3B2B" w:rsidP="00FA2B1E">
            <w:pPr>
              <w:rPr>
                <w:rFonts w:ascii="Arial" w:hAnsi="Arial" w:cs="Arial"/>
                <w:b/>
                <w:bCs/>
                <w:szCs w:val="24"/>
              </w:rPr>
            </w:pPr>
            <w:r w:rsidRPr="00FA2B1E">
              <w:rPr>
                <w:rFonts w:ascii="Arial" w:hAnsi="Arial" w:cs="Arial"/>
                <w:b/>
                <w:bCs/>
                <w:szCs w:val="24"/>
              </w:rPr>
              <w:t>More than 6 months</w:t>
            </w:r>
          </w:p>
        </w:tc>
      </w:tr>
      <w:tr w:rsidR="00ED3B2B" w:rsidRPr="00FA2B1E" w14:paraId="53D5DA88" w14:textId="77777777" w:rsidTr="00C60A8F">
        <w:tc>
          <w:tcPr>
            <w:tcW w:w="1813" w:type="dxa"/>
          </w:tcPr>
          <w:p w14:paraId="302140FD" w14:textId="5B261188" w:rsidR="00ED3B2B" w:rsidRPr="00FA2B1E" w:rsidRDefault="00ED3B2B" w:rsidP="00FA2B1E">
            <w:pPr>
              <w:rPr>
                <w:rFonts w:ascii="Arial" w:hAnsi="Arial" w:cs="Arial"/>
                <w:bCs/>
                <w:szCs w:val="24"/>
              </w:rPr>
            </w:pPr>
            <w:r w:rsidRPr="00FA2B1E">
              <w:rPr>
                <w:rFonts w:ascii="Arial" w:hAnsi="Arial" w:cs="Arial"/>
              </w:rPr>
              <w:t>Total number of reported irregularities</w:t>
            </w:r>
          </w:p>
        </w:tc>
        <w:tc>
          <w:tcPr>
            <w:tcW w:w="1813" w:type="dxa"/>
          </w:tcPr>
          <w:p w14:paraId="06C6F31E" w14:textId="77777777" w:rsidR="00ED3B2B" w:rsidRPr="00FA2B1E" w:rsidRDefault="00ED3B2B" w:rsidP="00FA2B1E">
            <w:pPr>
              <w:rPr>
                <w:rFonts w:ascii="Arial" w:hAnsi="Arial" w:cs="Arial"/>
                <w:bCs/>
                <w:szCs w:val="24"/>
              </w:rPr>
            </w:pPr>
            <w:r w:rsidRPr="00FA2B1E">
              <w:rPr>
                <w:rFonts w:ascii="Arial" w:hAnsi="Arial" w:cs="Arial"/>
                <w:bCs/>
                <w:szCs w:val="24"/>
              </w:rPr>
              <w:t>3</w:t>
            </w:r>
          </w:p>
        </w:tc>
        <w:tc>
          <w:tcPr>
            <w:tcW w:w="1813" w:type="dxa"/>
          </w:tcPr>
          <w:p w14:paraId="19698B23" w14:textId="77777777" w:rsidR="00ED3B2B" w:rsidRPr="00FA2B1E" w:rsidRDefault="00ED3B2B" w:rsidP="00FA2B1E">
            <w:pPr>
              <w:rPr>
                <w:rFonts w:ascii="Arial" w:hAnsi="Arial" w:cs="Arial"/>
                <w:bCs/>
                <w:szCs w:val="24"/>
              </w:rPr>
            </w:pPr>
            <w:r w:rsidRPr="00FA2B1E">
              <w:rPr>
                <w:rFonts w:ascii="Arial" w:hAnsi="Arial" w:cs="Arial"/>
                <w:bCs/>
                <w:szCs w:val="24"/>
              </w:rPr>
              <w:t>16</w:t>
            </w:r>
          </w:p>
        </w:tc>
        <w:tc>
          <w:tcPr>
            <w:tcW w:w="1813" w:type="dxa"/>
          </w:tcPr>
          <w:p w14:paraId="010B6AE7" w14:textId="77777777" w:rsidR="00ED3B2B" w:rsidRPr="00FA2B1E" w:rsidRDefault="00ED3B2B" w:rsidP="00FA2B1E">
            <w:pPr>
              <w:rPr>
                <w:rFonts w:ascii="Arial" w:hAnsi="Arial" w:cs="Arial"/>
                <w:bCs/>
                <w:szCs w:val="24"/>
              </w:rPr>
            </w:pPr>
            <w:r w:rsidRPr="00FA2B1E">
              <w:rPr>
                <w:rFonts w:ascii="Arial" w:hAnsi="Arial" w:cs="Arial"/>
                <w:bCs/>
                <w:szCs w:val="24"/>
              </w:rPr>
              <w:t>27</w:t>
            </w:r>
          </w:p>
        </w:tc>
        <w:tc>
          <w:tcPr>
            <w:tcW w:w="1813" w:type="dxa"/>
          </w:tcPr>
          <w:p w14:paraId="2E10C156" w14:textId="77777777" w:rsidR="00ED3B2B" w:rsidRPr="00FA2B1E" w:rsidRDefault="00ED3B2B" w:rsidP="00FA2B1E">
            <w:pPr>
              <w:rPr>
                <w:rFonts w:ascii="Arial" w:hAnsi="Arial" w:cs="Arial"/>
                <w:bCs/>
                <w:szCs w:val="24"/>
              </w:rPr>
            </w:pPr>
            <w:r w:rsidRPr="00FA2B1E">
              <w:rPr>
                <w:rFonts w:ascii="Arial" w:hAnsi="Arial" w:cs="Arial"/>
                <w:bCs/>
                <w:szCs w:val="24"/>
              </w:rPr>
              <w:t>31</w:t>
            </w:r>
          </w:p>
        </w:tc>
      </w:tr>
    </w:tbl>
    <w:p w14:paraId="0ED4A419" w14:textId="77777777" w:rsidR="009812FD" w:rsidRPr="00FA2B1E" w:rsidRDefault="009812FD" w:rsidP="00FA2B1E">
      <w:pPr>
        <w:rPr>
          <w:rFonts w:ascii="Arial" w:hAnsi="Arial" w:cs="Arial"/>
          <w:b/>
          <w:bCs/>
        </w:rPr>
      </w:pPr>
      <w:bookmarkStart w:id="49" w:name="_Toc221531346"/>
      <w:bookmarkStart w:id="50" w:name="_Toc221532172"/>
      <w:r w:rsidRPr="00FA2B1E">
        <w:rPr>
          <w:rFonts w:ascii="Arial" w:hAnsi="Arial" w:cs="Arial"/>
          <w:bCs/>
        </w:rPr>
        <w:t>Based on the presented data, it can be concluded that the majority of irregularities were reported after a longer period of time, with the highest number of reports falling into the categories “over 6 months” (31 cases) and “3 to 6 months” (27 cases).</w:t>
      </w:r>
      <w:bookmarkEnd w:id="49"/>
      <w:bookmarkEnd w:id="50"/>
    </w:p>
    <w:p w14:paraId="0EA80B35" w14:textId="77777777" w:rsidR="009812FD" w:rsidRPr="00FA2B1E" w:rsidRDefault="009812FD" w:rsidP="00FA2B1E">
      <w:pPr>
        <w:rPr>
          <w:rFonts w:ascii="Arial" w:hAnsi="Arial" w:cs="Arial"/>
          <w:b/>
          <w:bCs/>
        </w:rPr>
      </w:pPr>
    </w:p>
    <w:p w14:paraId="5FC2A59A" w14:textId="77777777" w:rsidR="009812FD" w:rsidRPr="00FA2B1E" w:rsidRDefault="009812FD" w:rsidP="00FA2B1E">
      <w:pPr>
        <w:rPr>
          <w:rFonts w:ascii="Arial" w:hAnsi="Arial" w:cs="Arial"/>
          <w:b/>
          <w:bCs/>
        </w:rPr>
      </w:pPr>
      <w:bookmarkStart w:id="51" w:name="_Toc221531347"/>
      <w:bookmarkStart w:id="52" w:name="_Toc221532173"/>
      <w:r w:rsidRPr="00FA2B1E">
        <w:rPr>
          <w:rFonts w:ascii="Arial" w:hAnsi="Arial" w:cs="Arial"/>
          <w:bCs/>
        </w:rPr>
        <w:t>This indicates a significant deviation from the deadlines prescribed by procedures, namely the requirements of the European Commission and OLAF. Although the Guidelines provide for a procedure for establishing irregularities (30 working days from the initiation of the procedure), the actual data show that a large number of irregularities remain unreported for an extended period. This may point to difficulties in detecting irregularities, administrative and bureaucratic obstacles, or insufficient resources and capacities for the prompt processing of suspected irregularities.</w:t>
      </w:r>
      <w:bookmarkEnd w:id="51"/>
      <w:bookmarkEnd w:id="52"/>
    </w:p>
    <w:p w14:paraId="4957EB5F" w14:textId="77777777" w:rsidR="009812FD" w:rsidRPr="00FA2B1E" w:rsidRDefault="009812FD" w:rsidP="00FA2B1E">
      <w:pPr>
        <w:rPr>
          <w:rFonts w:ascii="Arial" w:hAnsi="Arial" w:cs="Arial"/>
          <w:b/>
          <w:bCs/>
        </w:rPr>
      </w:pPr>
    </w:p>
    <w:p w14:paraId="53AEF5F9" w14:textId="77777777" w:rsidR="009812FD" w:rsidRPr="00FA2B1E" w:rsidRDefault="009812FD" w:rsidP="00FA2B1E">
      <w:pPr>
        <w:rPr>
          <w:rFonts w:ascii="Arial" w:hAnsi="Arial" w:cs="Arial"/>
          <w:b/>
          <w:bCs/>
        </w:rPr>
      </w:pPr>
      <w:bookmarkStart w:id="53" w:name="_Toc221531348"/>
      <w:bookmarkStart w:id="54" w:name="_Toc221532174"/>
      <w:r w:rsidRPr="00FA2B1E">
        <w:rPr>
          <w:rFonts w:ascii="Arial" w:hAnsi="Arial" w:cs="Arial"/>
          <w:bCs/>
        </w:rPr>
        <w:t>In order to improve this situation, it is necessary to provide additional training for officials employed within the IPA structures, improve procedures for the detection and reporting of irregularities, and strengthen the capacities of implementation agencies to ensure more efficient processing of irregularity reports. Timely identification and reporting of irregularities are crucial for maintaining the integrity of financial flows and public trust in the management of EU funds.</w:t>
      </w:r>
      <w:bookmarkEnd w:id="53"/>
      <w:bookmarkEnd w:id="54"/>
    </w:p>
    <w:p w14:paraId="1CEEA4B1" w14:textId="77777777" w:rsidR="009812FD" w:rsidRPr="00FA2B1E" w:rsidRDefault="009812FD" w:rsidP="00FA2B1E">
      <w:pPr>
        <w:rPr>
          <w:rFonts w:ascii="Arial" w:hAnsi="Arial" w:cs="Arial"/>
        </w:rPr>
      </w:pPr>
    </w:p>
    <w:p w14:paraId="080C417C" w14:textId="77777777" w:rsidR="009812FD" w:rsidRPr="00FA2B1E" w:rsidRDefault="009812FD" w:rsidP="00FA2B1E">
      <w:pPr>
        <w:rPr>
          <w:rFonts w:ascii="Arial" w:hAnsi="Arial" w:cs="Arial"/>
          <w:b/>
          <w:bCs/>
          <w:color w:val="auto"/>
          <w:sz w:val="27"/>
          <w:szCs w:val="27"/>
        </w:rPr>
      </w:pPr>
      <w:bookmarkStart w:id="55" w:name="_Toc221531349"/>
      <w:bookmarkStart w:id="56" w:name="_Toc221532175"/>
      <w:r w:rsidRPr="00FA2B1E">
        <w:rPr>
          <w:rFonts w:ascii="Arial" w:hAnsi="Arial" w:cs="Arial"/>
          <w:b/>
          <w:bCs/>
          <w:color w:val="auto"/>
          <w:sz w:val="27"/>
          <w:szCs w:val="27"/>
        </w:rPr>
        <w:t>11) Number of Irregularities Resulting from Administrative / Accounting Errors</w:t>
      </w:r>
      <w:bookmarkEnd w:id="55"/>
      <w:bookmarkEnd w:id="56"/>
    </w:p>
    <w:p w14:paraId="5938EF43"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Out of the </w:t>
      </w:r>
      <w:r w:rsidRPr="00FA2B1E">
        <w:rPr>
          <w:rFonts w:ascii="Arial" w:hAnsi="Arial" w:cs="Arial"/>
          <w:b/>
          <w:bCs/>
          <w:color w:val="auto"/>
          <w:szCs w:val="24"/>
        </w:rPr>
        <w:t>77 reported irregularities</w:t>
      </w:r>
      <w:r w:rsidRPr="00FA2B1E">
        <w:rPr>
          <w:rFonts w:ascii="Arial" w:hAnsi="Arial" w:cs="Arial"/>
          <w:color w:val="auto"/>
          <w:szCs w:val="24"/>
        </w:rPr>
        <w:t xml:space="preserve">, </w:t>
      </w:r>
      <w:r w:rsidRPr="00FA2B1E">
        <w:rPr>
          <w:rFonts w:ascii="Arial" w:hAnsi="Arial" w:cs="Arial"/>
          <w:b/>
          <w:bCs/>
          <w:color w:val="auto"/>
          <w:szCs w:val="24"/>
        </w:rPr>
        <w:t>four (4)</w:t>
      </w:r>
      <w:r w:rsidRPr="00FA2B1E">
        <w:rPr>
          <w:rFonts w:ascii="Arial" w:hAnsi="Arial" w:cs="Arial"/>
          <w:color w:val="auto"/>
          <w:szCs w:val="24"/>
        </w:rPr>
        <w:t xml:space="preserve"> were identified as resulting from </w:t>
      </w:r>
      <w:r w:rsidRPr="00FA2B1E">
        <w:rPr>
          <w:rFonts w:ascii="Arial" w:hAnsi="Arial" w:cs="Arial"/>
          <w:b/>
          <w:bCs/>
          <w:color w:val="auto"/>
          <w:szCs w:val="24"/>
        </w:rPr>
        <w:t>administrative/accounting errors</w:t>
      </w:r>
      <w:r w:rsidRPr="00FA2B1E">
        <w:rPr>
          <w:rFonts w:ascii="Arial" w:hAnsi="Arial" w:cs="Arial"/>
          <w:color w:val="auto"/>
          <w:szCs w:val="24"/>
        </w:rPr>
        <w:t xml:space="preserve">. Accordingly, the financial impact of these irregularities was </w:t>
      </w:r>
      <w:r w:rsidRPr="00FA2B1E">
        <w:rPr>
          <w:rFonts w:ascii="Arial" w:hAnsi="Arial" w:cs="Arial"/>
          <w:b/>
          <w:bCs/>
          <w:color w:val="auto"/>
          <w:szCs w:val="24"/>
        </w:rPr>
        <w:t>very low</w:t>
      </w:r>
      <w:r w:rsidRPr="00FA2B1E">
        <w:rPr>
          <w:rFonts w:ascii="Arial" w:hAnsi="Arial" w:cs="Arial"/>
          <w:color w:val="auto"/>
          <w:szCs w:val="24"/>
        </w:rPr>
        <w:t xml:space="preserve">, ranging from </w:t>
      </w:r>
      <w:r w:rsidRPr="00FA2B1E">
        <w:rPr>
          <w:rFonts w:ascii="Arial" w:hAnsi="Arial" w:cs="Arial"/>
          <w:b/>
          <w:bCs/>
          <w:color w:val="auto"/>
          <w:szCs w:val="24"/>
        </w:rPr>
        <w:t>EUR 2 to EUR 7</w:t>
      </w:r>
      <w:r w:rsidRPr="00FA2B1E">
        <w:rPr>
          <w:rFonts w:ascii="Arial" w:hAnsi="Arial" w:cs="Arial"/>
          <w:color w:val="auto"/>
          <w:szCs w:val="24"/>
        </w:rPr>
        <w:t>.</w:t>
      </w:r>
    </w:p>
    <w:p w14:paraId="783FC689"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As this issue had already been recognised in the previous period, the </w:t>
      </w:r>
      <w:r w:rsidRPr="00FA2B1E">
        <w:rPr>
          <w:rFonts w:ascii="Arial" w:hAnsi="Arial" w:cs="Arial"/>
          <w:b/>
          <w:bCs/>
          <w:color w:val="auto"/>
          <w:szCs w:val="24"/>
        </w:rPr>
        <w:t>European Commission recommended</w:t>
      </w:r>
      <w:r w:rsidRPr="00FA2B1E">
        <w:rPr>
          <w:rFonts w:ascii="Arial" w:hAnsi="Arial" w:cs="Arial"/>
          <w:color w:val="auto"/>
          <w:szCs w:val="24"/>
        </w:rPr>
        <w:t xml:space="preserve"> that such errors should </w:t>
      </w:r>
      <w:r w:rsidRPr="00FA2B1E">
        <w:rPr>
          <w:rFonts w:ascii="Arial" w:hAnsi="Arial" w:cs="Arial"/>
          <w:b/>
          <w:bCs/>
          <w:color w:val="auto"/>
          <w:szCs w:val="24"/>
        </w:rPr>
        <w:t>no longer be reported through the IMS as irregularities</w:t>
      </w:r>
      <w:r w:rsidRPr="00FA2B1E">
        <w:rPr>
          <w:rFonts w:ascii="Arial" w:hAnsi="Arial" w:cs="Arial"/>
          <w:color w:val="auto"/>
          <w:szCs w:val="24"/>
        </w:rPr>
        <w:t xml:space="preserve">, but instead recorded in the so-called </w:t>
      </w:r>
      <w:r w:rsidRPr="00FA2B1E">
        <w:rPr>
          <w:rFonts w:ascii="Arial" w:hAnsi="Arial" w:cs="Arial"/>
          <w:b/>
          <w:bCs/>
          <w:color w:val="auto"/>
          <w:szCs w:val="24"/>
        </w:rPr>
        <w:t>Registers of Irregularities</w:t>
      </w:r>
      <w:r w:rsidRPr="00FA2B1E">
        <w:rPr>
          <w:rFonts w:ascii="Arial" w:hAnsi="Arial" w:cs="Arial"/>
          <w:color w:val="auto"/>
          <w:szCs w:val="24"/>
        </w:rPr>
        <w:t xml:space="preserve">, in order to ensure a written record of their occurrence. In this way, cases with a </w:t>
      </w:r>
      <w:r w:rsidRPr="00FA2B1E">
        <w:rPr>
          <w:rFonts w:ascii="Arial" w:hAnsi="Arial" w:cs="Arial"/>
          <w:b/>
          <w:bCs/>
          <w:color w:val="auto"/>
          <w:szCs w:val="24"/>
        </w:rPr>
        <w:t>very minor financial impact</w:t>
      </w:r>
      <w:r w:rsidRPr="00FA2B1E">
        <w:rPr>
          <w:rFonts w:ascii="Arial" w:hAnsi="Arial" w:cs="Arial"/>
          <w:color w:val="auto"/>
          <w:szCs w:val="24"/>
        </w:rPr>
        <w:t xml:space="preserve"> are prevented from being included in the statistical database and from distorting the statistical presentation.</w:t>
      </w:r>
    </w:p>
    <w:p w14:paraId="41B076DF" w14:textId="53758908" w:rsidR="009812FD" w:rsidRPr="00FA2B1E" w:rsidRDefault="009812FD" w:rsidP="00FA2B1E">
      <w:pPr>
        <w:rPr>
          <w:rFonts w:ascii="Arial" w:hAnsi="Arial" w:cs="Arial"/>
          <w:color w:val="auto"/>
          <w:szCs w:val="24"/>
        </w:rPr>
      </w:pPr>
    </w:p>
    <w:p w14:paraId="29CD21A7" w14:textId="77777777" w:rsidR="009812FD" w:rsidRPr="00FA2B1E" w:rsidRDefault="009812FD" w:rsidP="00FA2B1E">
      <w:pPr>
        <w:rPr>
          <w:rFonts w:ascii="Arial" w:hAnsi="Arial" w:cs="Arial"/>
          <w:b/>
          <w:bCs/>
          <w:color w:val="auto"/>
          <w:sz w:val="27"/>
          <w:szCs w:val="27"/>
        </w:rPr>
      </w:pPr>
      <w:bookmarkStart w:id="57" w:name="_Toc221531350"/>
      <w:bookmarkStart w:id="58" w:name="_Toc221532176"/>
      <w:r w:rsidRPr="00FA2B1E">
        <w:rPr>
          <w:rFonts w:ascii="Arial" w:hAnsi="Arial" w:cs="Arial"/>
          <w:b/>
          <w:bCs/>
          <w:color w:val="auto"/>
          <w:sz w:val="27"/>
          <w:szCs w:val="27"/>
        </w:rPr>
        <w:t>12) Number of Anonymous Reports and Reports from “External Sources”</w:t>
      </w:r>
      <w:bookmarkEnd w:id="57"/>
      <w:bookmarkEnd w:id="58"/>
    </w:p>
    <w:p w14:paraId="3D90D8F0"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Out of the total of </w:t>
      </w:r>
      <w:r w:rsidRPr="00FA2B1E">
        <w:rPr>
          <w:rFonts w:ascii="Arial" w:hAnsi="Arial" w:cs="Arial"/>
          <w:b/>
          <w:bCs/>
          <w:color w:val="auto"/>
          <w:szCs w:val="24"/>
        </w:rPr>
        <w:t>77 identified irregularities</w:t>
      </w:r>
      <w:r w:rsidRPr="00FA2B1E">
        <w:rPr>
          <w:rFonts w:ascii="Arial" w:hAnsi="Arial" w:cs="Arial"/>
          <w:color w:val="auto"/>
          <w:szCs w:val="24"/>
        </w:rPr>
        <w:t xml:space="preserve">, </w:t>
      </w:r>
      <w:r w:rsidRPr="00FA2B1E">
        <w:rPr>
          <w:rFonts w:ascii="Arial" w:hAnsi="Arial" w:cs="Arial"/>
          <w:b/>
          <w:bCs/>
          <w:color w:val="auto"/>
          <w:szCs w:val="24"/>
        </w:rPr>
        <w:t>only one irregularity</w:t>
      </w:r>
      <w:r w:rsidRPr="00FA2B1E">
        <w:rPr>
          <w:rFonts w:ascii="Arial" w:hAnsi="Arial" w:cs="Arial"/>
          <w:color w:val="auto"/>
          <w:szCs w:val="24"/>
        </w:rPr>
        <w:t xml:space="preserve"> was identified on the basis of a suspicion reported by a </w:t>
      </w:r>
      <w:r w:rsidRPr="00FA2B1E">
        <w:rPr>
          <w:rFonts w:ascii="Arial" w:hAnsi="Arial" w:cs="Arial"/>
          <w:b/>
          <w:bCs/>
          <w:color w:val="auto"/>
          <w:szCs w:val="24"/>
        </w:rPr>
        <w:t>Project Implementation Unit (PIU)</w:t>
      </w:r>
      <w:r w:rsidRPr="00FA2B1E">
        <w:rPr>
          <w:rFonts w:ascii="Arial" w:hAnsi="Arial" w:cs="Arial"/>
          <w:color w:val="auto"/>
          <w:szCs w:val="24"/>
        </w:rPr>
        <w:t xml:space="preserve">. Given that </w:t>
      </w:r>
      <w:r w:rsidRPr="00FA2B1E">
        <w:rPr>
          <w:rFonts w:ascii="Arial" w:hAnsi="Arial" w:cs="Arial"/>
          <w:color w:val="auto"/>
          <w:szCs w:val="24"/>
        </w:rPr>
        <w:lastRenderedPageBreak/>
        <w:t>PIUs prepare programme documentation and provide support in programming and implementation at the contract level, it would be expected that they make a more significant contribution to the detection of potential irregularities and the reporting of suspicions.</w:t>
      </w:r>
    </w:p>
    <w:p w14:paraId="78DF3DC9"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Such a low number of reported suspicions originating from PIUs indicates the need for </w:t>
      </w:r>
      <w:r w:rsidRPr="00FA2B1E">
        <w:rPr>
          <w:rFonts w:ascii="Arial" w:hAnsi="Arial" w:cs="Arial"/>
          <w:b/>
          <w:bCs/>
          <w:color w:val="auto"/>
          <w:szCs w:val="24"/>
        </w:rPr>
        <w:t>additional training aimed at raising awareness of the importance of reporting irregularities</w:t>
      </w:r>
      <w:r w:rsidRPr="00FA2B1E">
        <w:rPr>
          <w:rFonts w:ascii="Arial" w:hAnsi="Arial" w:cs="Arial"/>
          <w:color w:val="auto"/>
          <w:szCs w:val="24"/>
        </w:rPr>
        <w:t xml:space="preserve">. More effective reporting of irregularities is essential for improving </w:t>
      </w:r>
      <w:r w:rsidRPr="00FA2B1E">
        <w:rPr>
          <w:rFonts w:ascii="Arial" w:hAnsi="Arial" w:cs="Arial"/>
          <w:b/>
          <w:bCs/>
          <w:color w:val="auto"/>
          <w:szCs w:val="24"/>
        </w:rPr>
        <w:t>transparency and accountability</w:t>
      </w:r>
      <w:r w:rsidRPr="00FA2B1E">
        <w:rPr>
          <w:rFonts w:ascii="Arial" w:hAnsi="Arial" w:cs="Arial"/>
          <w:color w:val="auto"/>
          <w:szCs w:val="24"/>
        </w:rPr>
        <w:t xml:space="preserve"> in project implementation.</w:t>
      </w:r>
    </w:p>
    <w:p w14:paraId="2752369E"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Further training and education would help PIU staff to better recognise, report and respond to irregularities (including training on relevant regulations, reporting procedures and the identification of potential irregularities), thereby contributing to both the efficiency of project activities and the integrity of the overall system.</w:t>
      </w:r>
    </w:p>
    <w:p w14:paraId="180602C6"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In addition, it is necessary to </w:t>
      </w:r>
      <w:r w:rsidRPr="00FA2B1E">
        <w:rPr>
          <w:rFonts w:ascii="Arial" w:hAnsi="Arial" w:cs="Arial"/>
          <w:b/>
          <w:bCs/>
          <w:color w:val="auto"/>
          <w:szCs w:val="24"/>
        </w:rPr>
        <w:t>improve communication between PIUs and other relevant institutions</w:t>
      </w:r>
      <w:r w:rsidRPr="00FA2B1E">
        <w:rPr>
          <w:rFonts w:ascii="Arial" w:hAnsi="Arial" w:cs="Arial"/>
          <w:color w:val="auto"/>
          <w:szCs w:val="24"/>
        </w:rPr>
        <w:t xml:space="preserve"> in order to facilitate the reporting of suspicions of irregularities and the exchange of information. Clear communication can contribute to faster detection of and response to irregularities.</w:t>
      </w:r>
    </w:p>
    <w:p w14:paraId="39A52253"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For this purpose, it is necessary to develop a </w:t>
      </w:r>
      <w:r w:rsidRPr="00FA2B1E">
        <w:rPr>
          <w:rFonts w:ascii="Arial" w:hAnsi="Arial" w:cs="Arial"/>
          <w:b/>
          <w:bCs/>
          <w:color w:val="auto"/>
          <w:szCs w:val="24"/>
        </w:rPr>
        <w:t>clear communication strategy</w:t>
      </w:r>
      <w:r w:rsidRPr="00FA2B1E">
        <w:rPr>
          <w:rFonts w:ascii="Arial" w:hAnsi="Arial" w:cs="Arial"/>
          <w:color w:val="auto"/>
          <w:szCs w:val="24"/>
        </w:rPr>
        <w:t xml:space="preserve"> aimed at raising awareness not only among public administration officials involved in the implementation of EU projects, but also among the </w:t>
      </w:r>
      <w:r w:rsidRPr="00FA2B1E">
        <w:rPr>
          <w:rFonts w:ascii="Arial" w:hAnsi="Arial" w:cs="Arial"/>
          <w:b/>
          <w:bCs/>
          <w:color w:val="auto"/>
          <w:szCs w:val="24"/>
        </w:rPr>
        <w:t>general public</w:t>
      </w:r>
      <w:r w:rsidRPr="00FA2B1E">
        <w:rPr>
          <w:rFonts w:ascii="Arial" w:hAnsi="Arial" w:cs="Arial"/>
          <w:color w:val="auto"/>
          <w:szCs w:val="24"/>
        </w:rPr>
        <w:t xml:space="preserve">. Communication, as a process of disseminating information to the wider public through the media, is essential in order to make citizens more aware of the need to combat all forms of irregularities and fraud, which is particularly important during the </w:t>
      </w:r>
      <w:r w:rsidRPr="00FA2B1E">
        <w:rPr>
          <w:rFonts w:ascii="Arial" w:hAnsi="Arial" w:cs="Arial"/>
          <w:b/>
          <w:bCs/>
          <w:color w:val="auto"/>
          <w:szCs w:val="24"/>
        </w:rPr>
        <w:t>pre-accession phase</w:t>
      </w:r>
      <w:r w:rsidRPr="00FA2B1E">
        <w:rPr>
          <w:rFonts w:ascii="Arial" w:hAnsi="Arial" w:cs="Arial"/>
          <w:color w:val="auto"/>
          <w:szCs w:val="24"/>
        </w:rPr>
        <w:t xml:space="preserve"> in which Montenegro currently finds itself.</w:t>
      </w:r>
    </w:p>
    <w:p w14:paraId="0F228D11"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It is therefore necessary to help citizens become aware of their </w:t>
      </w:r>
      <w:r w:rsidRPr="00FA2B1E">
        <w:rPr>
          <w:rFonts w:ascii="Arial" w:hAnsi="Arial" w:cs="Arial"/>
          <w:b/>
          <w:bCs/>
          <w:color w:val="auto"/>
          <w:szCs w:val="24"/>
        </w:rPr>
        <w:t>rights and obligations</w:t>
      </w:r>
      <w:r w:rsidRPr="00FA2B1E">
        <w:rPr>
          <w:rFonts w:ascii="Arial" w:hAnsi="Arial" w:cs="Arial"/>
          <w:color w:val="auto"/>
          <w:szCs w:val="24"/>
        </w:rPr>
        <w:t xml:space="preserve"> in the European integration process, enabling them to become active participants in that process, from which they will benefit both during the pre-accession period and after accession. Through timely and objective information, citizens should gain a clear and concrete understanding of the responsibilities and obligations arising from the integration process, as well as of the opportunities for using EU pre-accession assistance funds and the mechanisms for reporting potential suspicions of irregularities and/or fraud identified in this process.</w:t>
      </w:r>
    </w:p>
    <w:p w14:paraId="3B8A8085" w14:textId="5F16CE39" w:rsidR="009812FD" w:rsidRPr="00FA2B1E" w:rsidRDefault="009812FD" w:rsidP="00FA2B1E">
      <w:pPr>
        <w:rPr>
          <w:rFonts w:ascii="Arial" w:hAnsi="Arial" w:cs="Arial"/>
          <w:color w:val="auto"/>
          <w:szCs w:val="24"/>
        </w:rPr>
      </w:pPr>
    </w:p>
    <w:p w14:paraId="4B7142C3" w14:textId="77777777" w:rsidR="009812FD" w:rsidRPr="00FA2B1E" w:rsidRDefault="009812FD" w:rsidP="00FA2B1E">
      <w:pPr>
        <w:rPr>
          <w:rFonts w:ascii="Arial" w:hAnsi="Arial" w:cs="Arial"/>
          <w:b/>
          <w:bCs/>
          <w:color w:val="auto"/>
          <w:sz w:val="27"/>
          <w:szCs w:val="27"/>
        </w:rPr>
      </w:pPr>
      <w:bookmarkStart w:id="59" w:name="_Toc221531351"/>
      <w:bookmarkStart w:id="60" w:name="_Toc221532177"/>
      <w:r w:rsidRPr="00FA2B1E">
        <w:rPr>
          <w:rFonts w:ascii="Arial" w:hAnsi="Arial" w:cs="Arial"/>
          <w:b/>
          <w:bCs/>
          <w:color w:val="auto"/>
          <w:sz w:val="27"/>
          <w:szCs w:val="27"/>
        </w:rPr>
        <w:t>13) Total Number of Reported Fraud Cases</w:t>
      </w:r>
      <w:bookmarkEnd w:id="59"/>
      <w:bookmarkEnd w:id="60"/>
    </w:p>
    <w:p w14:paraId="531B0184"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Out of the total number of cases (</w:t>
      </w:r>
      <w:r w:rsidRPr="00FA2B1E">
        <w:rPr>
          <w:rFonts w:ascii="Arial" w:hAnsi="Arial" w:cs="Arial"/>
          <w:b/>
          <w:bCs/>
          <w:color w:val="auto"/>
          <w:szCs w:val="24"/>
        </w:rPr>
        <w:t>77</w:t>
      </w:r>
      <w:r w:rsidRPr="00FA2B1E">
        <w:rPr>
          <w:rFonts w:ascii="Arial" w:hAnsi="Arial" w:cs="Arial"/>
          <w:color w:val="auto"/>
          <w:szCs w:val="24"/>
        </w:rPr>
        <w:t xml:space="preserve">), </w:t>
      </w:r>
      <w:r w:rsidRPr="00FA2B1E">
        <w:rPr>
          <w:rFonts w:ascii="Arial" w:hAnsi="Arial" w:cs="Arial"/>
          <w:b/>
          <w:bCs/>
          <w:color w:val="auto"/>
          <w:szCs w:val="24"/>
        </w:rPr>
        <w:t>four (4) cases</w:t>
      </w:r>
      <w:r w:rsidRPr="00FA2B1E">
        <w:rPr>
          <w:rFonts w:ascii="Arial" w:hAnsi="Arial" w:cs="Arial"/>
          <w:color w:val="auto"/>
          <w:szCs w:val="24"/>
        </w:rPr>
        <w:t xml:space="preserve"> were reported as </w:t>
      </w:r>
      <w:r w:rsidRPr="00FA2B1E">
        <w:rPr>
          <w:rFonts w:ascii="Arial" w:hAnsi="Arial" w:cs="Arial"/>
          <w:b/>
          <w:bCs/>
          <w:color w:val="auto"/>
          <w:szCs w:val="24"/>
        </w:rPr>
        <w:t>suspicions of fraud</w:t>
      </w:r>
      <w:r w:rsidRPr="00FA2B1E">
        <w:rPr>
          <w:rFonts w:ascii="Arial" w:hAnsi="Arial" w:cs="Arial"/>
          <w:color w:val="auto"/>
          <w:szCs w:val="24"/>
        </w:rPr>
        <w:t xml:space="preserve"> (suspicions of fraud are reported in the IMS system under the code </w:t>
      </w:r>
      <w:r w:rsidRPr="00FA2B1E">
        <w:rPr>
          <w:rFonts w:ascii="Arial" w:hAnsi="Arial" w:cs="Arial"/>
          <w:b/>
          <w:bCs/>
          <w:color w:val="auto"/>
          <w:szCs w:val="24"/>
        </w:rPr>
        <w:t>“IRQ3”</w:t>
      </w:r>
      <w:r w:rsidRPr="00FA2B1E">
        <w:rPr>
          <w:rFonts w:ascii="Arial" w:hAnsi="Arial" w:cs="Arial"/>
          <w:color w:val="auto"/>
          <w:szCs w:val="24"/>
        </w:rPr>
        <w:t>).</w:t>
      </w:r>
    </w:p>
    <w:p w14:paraId="4E15F427"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Of these cases, </w:t>
      </w:r>
      <w:r w:rsidRPr="00FA2B1E">
        <w:rPr>
          <w:rFonts w:ascii="Arial" w:hAnsi="Arial" w:cs="Arial"/>
          <w:b/>
          <w:bCs/>
          <w:color w:val="auto"/>
          <w:szCs w:val="24"/>
        </w:rPr>
        <w:t>two (2)</w:t>
      </w:r>
      <w:r w:rsidRPr="00FA2B1E">
        <w:rPr>
          <w:rFonts w:ascii="Arial" w:hAnsi="Arial" w:cs="Arial"/>
          <w:color w:val="auto"/>
          <w:szCs w:val="24"/>
        </w:rPr>
        <w:t xml:space="preserve"> have been closed. They related to the </w:t>
      </w:r>
      <w:r w:rsidRPr="00FA2B1E">
        <w:rPr>
          <w:rFonts w:ascii="Arial" w:hAnsi="Arial" w:cs="Arial"/>
          <w:b/>
          <w:bCs/>
          <w:color w:val="auto"/>
          <w:szCs w:val="24"/>
        </w:rPr>
        <w:t>origin of goods</w:t>
      </w:r>
      <w:r w:rsidRPr="00FA2B1E">
        <w:rPr>
          <w:rFonts w:ascii="Arial" w:hAnsi="Arial" w:cs="Arial"/>
          <w:color w:val="auto"/>
          <w:szCs w:val="24"/>
        </w:rPr>
        <w:t xml:space="preserve"> (where certificates of origin and customs documentation indicated that the equipment originated from China), as well as to an </w:t>
      </w:r>
      <w:r w:rsidRPr="00FA2B1E">
        <w:rPr>
          <w:rFonts w:ascii="Arial" w:hAnsi="Arial" w:cs="Arial"/>
          <w:b/>
          <w:bCs/>
          <w:color w:val="auto"/>
          <w:szCs w:val="24"/>
        </w:rPr>
        <w:t>attempt to influence members of an evaluation committee</w:t>
      </w:r>
      <w:r w:rsidRPr="00FA2B1E">
        <w:rPr>
          <w:rFonts w:ascii="Arial" w:hAnsi="Arial" w:cs="Arial"/>
          <w:color w:val="auto"/>
          <w:szCs w:val="24"/>
        </w:rPr>
        <w:t xml:space="preserve"> in order to give preference to a particular bidder.</w:t>
      </w:r>
    </w:p>
    <w:p w14:paraId="3B4455C8" w14:textId="77777777" w:rsidR="009812FD" w:rsidRPr="00FA2B1E" w:rsidRDefault="009812FD" w:rsidP="00FA2B1E">
      <w:pPr>
        <w:rPr>
          <w:rFonts w:ascii="Arial" w:hAnsi="Arial" w:cs="Arial"/>
          <w:color w:val="auto"/>
          <w:szCs w:val="24"/>
        </w:rPr>
      </w:pPr>
      <w:r w:rsidRPr="00FA2B1E">
        <w:rPr>
          <w:rFonts w:ascii="Arial" w:hAnsi="Arial" w:cs="Arial"/>
          <w:color w:val="auto"/>
          <w:szCs w:val="24"/>
        </w:rPr>
        <w:t xml:space="preserve">With regard to the remaining </w:t>
      </w:r>
      <w:r w:rsidRPr="00FA2B1E">
        <w:rPr>
          <w:rFonts w:ascii="Arial" w:hAnsi="Arial" w:cs="Arial"/>
          <w:b/>
          <w:bCs/>
          <w:color w:val="auto"/>
          <w:szCs w:val="24"/>
        </w:rPr>
        <w:t>two (2) cases</w:t>
      </w:r>
      <w:r w:rsidRPr="00FA2B1E">
        <w:rPr>
          <w:rFonts w:ascii="Arial" w:hAnsi="Arial" w:cs="Arial"/>
          <w:color w:val="auto"/>
          <w:szCs w:val="24"/>
        </w:rPr>
        <w:t xml:space="preserve">, all relevant documentation was submitted, in accordance with the applicable procedures and the </w:t>
      </w:r>
      <w:r w:rsidRPr="00FA2B1E">
        <w:rPr>
          <w:rFonts w:ascii="Arial" w:hAnsi="Arial" w:cs="Arial"/>
          <w:i/>
          <w:iCs/>
          <w:color w:val="auto"/>
          <w:szCs w:val="24"/>
        </w:rPr>
        <w:t xml:space="preserve">Guidelines on the Management </w:t>
      </w:r>
      <w:r w:rsidRPr="00FA2B1E">
        <w:rPr>
          <w:rFonts w:ascii="Arial" w:hAnsi="Arial" w:cs="Arial"/>
          <w:i/>
          <w:iCs/>
          <w:color w:val="auto"/>
          <w:szCs w:val="24"/>
        </w:rPr>
        <w:lastRenderedPageBreak/>
        <w:t>of Irregularities</w:t>
      </w:r>
      <w:r w:rsidRPr="00FA2B1E">
        <w:rPr>
          <w:rFonts w:ascii="Arial" w:hAnsi="Arial" w:cs="Arial"/>
          <w:color w:val="auto"/>
          <w:szCs w:val="24"/>
        </w:rPr>
        <w:t xml:space="preserve">, to the </w:t>
      </w:r>
      <w:r w:rsidRPr="00FA2B1E">
        <w:rPr>
          <w:rFonts w:ascii="Arial" w:hAnsi="Arial" w:cs="Arial"/>
          <w:b/>
          <w:bCs/>
          <w:color w:val="auto"/>
          <w:szCs w:val="24"/>
        </w:rPr>
        <w:t>Supreme State Prosecutor’s Office</w:t>
      </w:r>
      <w:r w:rsidRPr="00FA2B1E">
        <w:rPr>
          <w:rFonts w:ascii="Arial" w:hAnsi="Arial" w:cs="Arial"/>
          <w:color w:val="auto"/>
          <w:szCs w:val="24"/>
        </w:rPr>
        <w:t xml:space="preserve"> for further proceedings. These cases concern a </w:t>
      </w:r>
      <w:r w:rsidRPr="00FA2B1E">
        <w:rPr>
          <w:rFonts w:ascii="Arial" w:hAnsi="Arial" w:cs="Arial"/>
          <w:b/>
          <w:bCs/>
          <w:color w:val="auto"/>
          <w:szCs w:val="24"/>
        </w:rPr>
        <w:t>potential conflict of interest</w:t>
      </w:r>
      <w:r w:rsidRPr="00FA2B1E">
        <w:rPr>
          <w:rFonts w:ascii="Arial" w:hAnsi="Arial" w:cs="Arial"/>
          <w:color w:val="auto"/>
          <w:szCs w:val="24"/>
        </w:rPr>
        <w:t xml:space="preserve"> and the </w:t>
      </w:r>
      <w:r w:rsidRPr="00FA2B1E">
        <w:rPr>
          <w:rFonts w:ascii="Arial" w:hAnsi="Arial" w:cs="Arial"/>
          <w:b/>
          <w:bCs/>
          <w:color w:val="auto"/>
          <w:szCs w:val="24"/>
        </w:rPr>
        <w:t>failure of beneficiaries to fulfil their obligations</w:t>
      </w:r>
      <w:r w:rsidRPr="00FA2B1E">
        <w:rPr>
          <w:rFonts w:ascii="Arial" w:hAnsi="Arial" w:cs="Arial"/>
          <w:color w:val="auto"/>
          <w:szCs w:val="24"/>
        </w:rPr>
        <w:t xml:space="preserve"> within the deadlines defined by the general conditions governing grant contracts.</w:t>
      </w:r>
    </w:p>
    <w:p w14:paraId="479BBCC9" w14:textId="2B64CF21" w:rsidR="009812FD" w:rsidRPr="00FA2B1E" w:rsidRDefault="009812FD" w:rsidP="00FA2B1E">
      <w:pPr>
        <w:rPr>
          <w:rFonts w:ascii="Arial" w:hAnsi="Arial" w:cs="Arial"/>
          <w:b/>
          <w:bCs/>
          <w:color w:val="auto"/>
          <w:szCs w:val="24"/>
        </w:rPr>
      </w:pPr>
      <w:r w:rsidRPr="00FA2B1E">
        <w:rPr>
          <w:rFonts w:ascii="Arial" w:hAnsi="Arial" w:cs="Arial"/>
          <w:color w:val="auto"/>
          <w:szCs w:val="24"/>
        </w:rPr>
        <w:t xml:space="preserve">These data indicate an </w:t>
      </w:r>
      <w:r w:rsidRPr="00FA2B1E">
        <w:rPr>
          <w:rFonts w:ascii="Arial" w:hAnsi="Arial" w:cs="Arial"/>
          <w:b/>
          <w:bCs/>
          <w:color w:val="auto"/>
          <w:szCs w:val="24"/>
        </w:rPr>
        <w:t>insufficient number of detected and reported cases of potential fraud</w:t>
      </w:r>
      <w:r w:rsidRPr="00FA2B1E">
        <w:rPr>
          <w:rFonts w:ascii="Arial" w:hAnsi="Arial" w:cs="Arial"/>
          <w:color w:val="auto"/>
          <w:szCs w:val="24"/>
        </w:rPr>
        <w:t xml:space="preserve">, as well as the need to further strengthen all actors within the IPA structure in this area in order to raise awareness of the importance of reporting suspicions of fraud and to improve mechanisms for detecting and reporting such cases. It is necessary to intensify training and education for all members of the IPA structure, with particular emphasis on </w:t>
      </w:r>
      <w:r w:rsidRPr="00FA2B1E">
        <w:rPr>
          <w:rFonts w:ascii="Arial" w:hAnsi="Arial" w:cs="Arial"/>
          <w:b/>
          <w:bCs/>
          <w:color w:val="auto"/>
          <w:szCs w:val="24"/>
        </w:rPr>
        <w:t>recognising fraud and irregularity indicators</w:t>
      </w:r>
      <w:r w:rsidRPr="00FA2B1E">
        <w:rPr>
          <w:rFonts w:ascii="Arial" w:hAnsi="Arial" w:cs="Arial"/>
          <w:color w:val="auto"/>
          <w:szCs w:val="24"/>
        </w:rPr>
        <w:t xml:space="preserve">. In addition, communication channels and procedures for reporting suspicions of fraud should be improved to ensure that all cases are thoroughly investigated and appropriately addressed. This will contribute to strengthening </w:t>
      </w:r>
      <w:r w:rsidRPr="00FA2B1E">
        <w:rPr>
          <w:rFonts w:ascii="Arial" w:hAnsi="Arial" w:cs="Arial"/>
          <w:b/>
          <w:bCs/>
          <w:color w:val="auto"/>
          <w:szCs w:val="24"/>
        </w:rPr>
        <w:t>integrity and transparency</w:t>
      </w:r>
      <w:r w:rsidRPr="00FA2B1E">
        <w:rPr>
          <w:rFonts w:ascii="Arial" w:hAnsi="Arial" w:cs="Arial"/>
          <w:color w:val="auto"/>
          <w:szCs w:val="24"/>
        </w:rPr>
        <w:t xml:space="preserve"> in the implementation of projects financed from IPA funds.</w:t>
      </w:r>
    </w:p>
    <w:p w14:paraId="005DCF21" w14:textId="77777777" w:rsidR="00AC67E6" w:rsidRDefault="00AC67E6" w:rsidP="009812FD">
      <w:pPr>
        <w:pStyle w:val="Heading1"/>
        <w:rPr>
          <w:rFonts w:ascii="Arial" w:hAnsi="Arial" w:cs="Arial"/>
        </w:rPr>
      </w:pPr>
    </w:p>
    <w:p w14:paraId="507D646F" w14:textId="0101DFC5" w:rsidR="00AC67E6" w:rsidRPr="00AC67E6" w:rsidRDefault="00AC67E6" w:rsidP="007C66DC">
      <w:pPr>
        <w:pStyle w:val="Heading2"/>
        <w:numPr>
          <w:ilvl w:val="0"/>
          <w:numId w:val="42"/>
        </w:numPr>
        <w:jc w:val="both"/>
        <w:rPr>
          <w:rFonts w:ascii="Arial" w:hAnsi="Arial" w:cs="Arial"/>
          <w:bCs/>
          <w:color w:val="auto"/>
          <w:sz w:val="28"/>
          <w:szCs w:val="28"/>
        </w:rPr>
      </w:pPr>
      <w:bookmarkStart w:id="61" w:name="_Toc221604691"/>
      <w:bookmarkStart w:id="62" w:name="_GoBack"/>
      <w:bookmarkEnd w:id="62"/>
      <w:r w:rsidRPr="00AC67E6">
        <w:rPr>
          <w:rFonts w:ascii="Arial" w:hAnsi="Arial" w:cs="Arial"/>
          <w:bCs/>
          <w:color w:val="auto"/>
          <w:sz w:val="28"/>
          <w:szCs w:val="28"/>
        </w:rPr>
        <w:t>SELF-ASSESSMENT OF AFCOS SYSTEM BODIES’ EXPOSURE TO FRAUD RISKS</w:t>
      </w:r>
      <w:bookmarkEnd w:id="61"/>
    </w:p>
    <w:p w14:paraId="7582C3B9"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As is well known, the AFCOS system comprises:</w:t>
      </w:r>
    </w:p>
    <w:p w14:paraId="349B8266"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a) </w:t>
      </w:r>
      <w:r w:rsidRPr="00AC67E6">
        <w:rPr>
          <w:rFonts w:ascii="Arial" w:hAnsi="Arial" w:cs="Arial"/>
          <w:b/>
          <w:bCs/>
          <w:color w:val="auto"/>
          <w:szCs w:val="24"/>
        </w:rPr>
        <w:t>accredited bodies</w:t>
      </w:r>
      <w:r w:rsidRPr="00AC67E6">
        <w:rPr>
          <w:rFonts w:ascii="Arial" w:hAnsi="Arial" w:cs="Arial"/>
          <w:color w:val="auto"/>
          <w:szCs w:val="24"/>
        </w:rPr>
        <w:t xml:space="preserve"> that manage and use funds from the pre-accession assistance programme and are obliged to report irregularities (the </w:t>
      </w:r>
      <w:r w:rsidRPr="00AC67E6">
        <w:rPr>
          <w:rFonts w:ascii="Arial" w:hAnsi="Arial" w:cs="Arial"/>
          <w:b/>
          <w:bCs/>
          <w:color w:val="auto"/>
          <w:szCs w:val="24"/>
        </w:rPr>
        <w:t>Irregularity Reporting Structure</w:t>
      </w:r>
      <w:r w:rsidRPr="00AC67E6">
        <w:rPr>
          <w:rFonts w:ascii="Arial" w:hAnsi="Arial" w:cs="Arial"/>
          <w:color w:val="auto"/>
          <w:szCs w:val="24"/>
        </w:rPr>
        <w:t>);</w:t>
      </w:r>
    </w:p>
    <w:p w14:paraId="4CE65600"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b) </w:t>
      </w:r>
      <w:r w:rsidRPr="00AC67E6">
        <w:rPr>
          <w:rFonts w:ascii="Arial" w:hAnsi="Arial" w:cs="Arial"/>
          <w:b/>
          <w:bCs/>
          <w:color w:val="auto"/>
          <w:szCs w:val="24"/>
        </w:rPr>
        <w:t>bodies responsible for combating fraud, corruption and other forms of irregularities</w:t>
      </w:r>
      <w:r w:rsidRPr="00AC67E6">
        <w:rPr>
          <w:rFonts w:ascii="Arial" w:hAnsi="Arial" w:cs="Arial"/>
          <w:color w:val="auto"/>
          <w:szCs w:val="24"/>
        </w:rPr>
        <w:t xml:space="preserve"> within the system (the </w:t>
      </w:r>
      <w:r w:rsidRPr="00AC67E6">
        <w:rPr>
          <w:rFonts w:ascii="Arial" w:hAnsi="Arial" w:cs="Arial"/>
          <w:b/>
          <w:bCs/>
          <w:color w:val="auto"/>
          <w:szCs w:val="24"/>
        </w:rPr>
        <w:t>AFCOS Network</w:t>
      </w:r>
      <w:r w:rsidRPr="00AC67E6">
        <w:rPr>
          <w:rFonts w:ascii="Arial" w:hAnsi="Arial" w:cs="Arial"/>
          <w:color w:val="auto"/>
          <w:szCs w:val="24"/>
        </w:rPr>
        <w:t>); and</w:t>
      </w:r>
    </w:p>
    <w:p w14:paraId="3B7E1AC3"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c) the </w:t>
      </w:r>
      <w:r w:rsidRPr="00AC67E6">
        <w:rPr>
          <w:rFonts w:ascii="Arial" w:hAnsi="Arial" w:cs="Arial"/>
          <w:b/>
          <w:bCs/>
          <w:color w:val="auto"/>
          <w:szCs w:val="24"/>
        </w:rPr>
        <w:t>Ministry of Finance – Directorate for the Suppression of Irregularities and Fraud (AFCOS Office)</w:t>
      </w:r>
      <w:r w:rsidRPr="00AC67E6">
        <w:rPr>
          <w:rFonts w:ascii="Arial" w:hAnsi="Arial" w:cs="Arial"/>
          <w:color w:val="auto"/>
          <w:szCs w:val="24"/>
        </w:rPr>
        <w:t xml:space="preserve">, which has the main coordinating role within the system and serves as the </w:t>
      </w:r>
      <w:r w:rsidRPr="00AC67E6">
        <w:rPr>
          <w:rFonts w:ascii="Arial" w:hAnsi="Arial" w:cs="Arial"/>
          <w:b/>
          <w:bCs/>
          <w:color w:val="auto"/>
          <w:szCs w:val="24"/>
        </w:rPr>
        <w:t>main and sole contact point with OLAF</w:t>
      </w:r>
      <w:r w:rsidRPr="00AC67E6">
        <w:rPr>
          <w:rFonts w:ascii="Arial" w:hAnsi="Arial" w:cs="Arial"/>
          <w:color w:val="auto"/>
          <w:szCs w:val="24"/>
        </w:rPr>
        <w:t>.</w:t>
      </w:r>
    </w:p>
    <w:p w14:paraId="6FD57FBB"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Through this self-assessment, data were collected and presented regarding the </w:t>
      </w:r>
      <w:r w:rsidRPr="00AC67E6">
        <w:rPr>
          <w:rFonts w:ascii="Arial" w:hAnsi="Arial" w:cs="Arial"/>
          <w:b/>
          <w:bCs/>
          <w:color w:val="auto"/>
          <w:szCs w:val="24"/>
        </w:rPr>
        <w:t>exposure of AFCOS system institutions to fraud risks</w:t>
      </w:r>
      <w:r w:rsidRPr="00AC67E6">
        <w:rPr>
          <w:rFonts w:ascii="Arial" w:hAnsi="Arial" w:cs="Arial"/>
          <w:color w:val="auto"/>
          <w:szCs w:val="24"/>
        </w:rPr>
        <w:t xml:space="preserve"> that may arise during the implementation of projects financed from EU funds.</w:t>
      </w:r>
    </w:p>
    <w:p w14:paraId="6C92216A"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The objective of this self-assessment was to demonstrate the extent to which each institution within the AFCOS system has identified and recognised </w:t>
      </w:r>
      <w:r w:rsidRPr="00AC67E6">
        <w:rPr>
          <w:rFonts w:ascii="Arial" w:hAnsi="Arial" w:cs="Arial"/>
          <w:b/>
          <w:bCs/>
          <w:color w:val="auto"/>
          <w:szCs w:val="24"/>
        </w:rPr>
        <w:t>potential fraud and irregularity risks</w:t>
      </w:r>
      <w:r w:rsidRPr="00AC67E6">
        <w:rPr>
          <w:rFonts w:ascii="Arial" w:hAnsi="Arial" w:cs="Arial"/>
          <w:color w:val="auto"/>
          <w:szCs w:val="24"/>
        </w:rPr>
        <w:t xml:space="preserve"> in its day-to-day work related to the implementation of these projects. Naturally, institutions within the </w:t>
      </w:r>
      <w:r w:rsidRPr="00AC67E6">
        <w:rPr>
          <w:rFonts w:ascii="Arial" w:hAnsi="Arial" w:cs="Arial"/>
          <w:b/>
          <w:bCs/>
          <w:color w:val="auto"/>
          <w:szCs w:val="24"/>
        </w:rPr>
        <w:t>IPA management and control system</w:t>
      </w:r>
      <w:r w:rsidRPr="00AC67E6">
        <w:rPr>
          <w:rFonts w:ascii="Arial" w:hAnsi="Arial" w:cs="Arial"/>
          <w:color w:val="auto"/>
          <w:szCs w:val="24"/>
        </w:rPr>
        <w:t xml:space="preserve">, due to their specific competences, are in a better position to clearly identify potential risks than institutions within the </w:t>
      </w:r>
      <w:r w:rsidRPr="00AC67E6">
        <w:rPr>
          <w:rFonts w:ascii="Arial" w:hAnsi="Arial" w:cs="Arial"/>
          <w:b/>
          <w:bCs/>
          <w:color w:val="auto"/>
          <w:szCs w:val="24"/>
        </w:rPr>
        <w:t>AFCOS Network</w:t>
      </w:r>
      <w:r w:rsidRPr="00AC67E6">
        <w:rPr>
          <w:rFonts w:ascii="Arial" w:hAnsi="Arial" w:cs="Arial"/>
          <w:color w:val="auto"/>
          <w:szCs w:val="24"/>
        </w:rPr>
        <w:t xml:space="preserve">, which, by the nature of their work, are not involved on a daily basis in the complex procedures of programming, contracting and implementation of projects, but rather perform </w:t>
      </w:r>
      <w:r w:rsidRPr="00AC67E6">
        <w:rPr>
          <w:rFonts w:ascii="Arial" w:hAnsi="Arial" w:cs="Arial"/>
          <w:b/>
          <w:bCs/>
          <w:color w:val="auto"/>
          <w:szCs w:val="24"/>
        </w:rPr>
        <w:t>advisory and control functions</w:t>
      </w:r>
      <w:r w:rsidRPr="00AC67E6">
        <w:rPr>
          <w:rFonts w:ascii="Arial" w:hAnsi="Arial" w:cs="Arial"/>
          <w:color w:val="auto"/>
          <w:szCs w:val="24"/>
        </w:rPr>
        <w:t>.</w:t>
      </w:r>
    </w:p>
    <w:p w14:paraId="3D18E2B5"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lastRenderedPageBreak/>
        <w:t xml:space="preserve">This self-assessment also indicates the </w:t>
      </w:r>
      <w:r w:rsidRPr="00AC67E6">
        <w:rPr>
          <w:rFonts w:ascii="Arial" w:hAnsi="Arial" w:cs="Arial"/>
          <w:b/>
          <w:bCs/>
          <w:color w:val="auto"/>
          <w:szCs w:val="24"/>
        </w:rPr>
        <w:t>current measures and controls</w:t>
      </w:r>
      <w:r w:rsidRPr="00AC67E6">
        <w:rPr>
          <w:rFonts w:ascii="Arial" w:hAnsi="Arial" w:cs="Arial"/>
          <w:color w:val="auto"/>
          <w:szCs w:val="24"/>
        </w:rPr>
        <w:t xml:space="preserve"> implemented by each body in order to mitigate the risks they currently recognise.</w:t>
      </w:r>
    </w:p>
    <w:p w14:paraId="7EBE15B0"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The results of this self-assessment will serve as the </w:t>
      </w:r>
      <w:r w:rsidRPr="00AC67E6">
        <w:rPr>
          <w:rFonts w:ascii="Arial" w:hAnsi="Arial" w:cs="Arial"/>
          <w:b/>
          <w:bCs/>
          <w:color w:val="auto"/>
          <w:szCs w:val="24"/>
        </w:rPr>
        <w:t>basis for the preparation of the forthcoming Strategy</w:t>
      </w:r>
      <w:r w:rsidRPr="00AC67E6">
        <w:rPr>
          <w:rFonts w:ascii="Arial" w:hAnsi="Arial" w:cs="Arial"/>
          <w:color w:val="auto"/>
          <w:szCs w:val="24"/>
        </w:rPr>
        <w:t xml:space="preserve">. Accordingly, during the period from </w:t>
      </w:r>
      <w:r w:rsidRPr="00AC67E6">
        <w:rPr>
          <w:rFonts w:ascii="Arial" w:hAnsi="Arial" w:cs="Arial"/>
          <w:b/>
          <w:bCs/>
          <w:color w:val="auto"/>
          <w:szCs w:val="24"/>
        </w:rPr>
        <w:t>December 2023 to the end of February 2024</w:t>
      </w:r>
      <w:r w:rsidRPr="00AC67E6">
        <w:rPr>
          <w:rFonts w:ascii="Arial" w:hAnsi="Arial" w:cs="Arial"/>
          <w:color w:val="auto"/>
          <w:szCs w:val="24"/>
        </w:rPr>
        <w:t xml:space="preserve">, all AFCOS system institutions were required to submit to the AFCOS Office a completed </w:t>
      </w:r>
      <w:r w:rsidRPr="00AC67E6">
        <w:rPr>
          <w:rFonts w:ascii="Arial" w:hAnsi="Arial" w:cs="Arial"/>
          <w:b/>
          <w:bCs/>
          <w:color w:val="auto"/>
          <w:szCs w:val="24"/>
        </w:rPr>
        <w:t>Fraud Risk Self-Assessment Tool</w:t>
      </w:r>
      <w:r w:rsidRPr="00AC67E6">
        <w:rPr>
          <w:rFonts w:ascii="Arial" w:hAnsi="Arial" w:cs="Arial"/>
          <w:color w:val="auto"/>
          <w:szCs w:val="24"/>
        </w:rPr>
        <w:t xml:space="preserve"> (hereinafter: the “Tool”).</w:t>
      </w:r>
    </w:p>
    <w:p w14:paraId="5D52FC45"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The use of this Tool is </w:t>
      </w:r>
      <w:r w:rsidRPr="00AC67E6">
        <w:rPr>
          <w:rFonts w:ascii="Arial" w:hAnsi="Arial" w:cs="Arial"/>
          <w:b/>
          <w:bCs/>
          <w:color w:val="auto"/>
          <w:szCs w:val="24"/>
        </w:rPr>
        <w:t>recommended by the European Commission</w:t>
      </w:r>
      <w:r w:rsidRPr="00AC67E6">
        <w:rPr>
          <w:rFonts w:ascii="Arial" w:hAnsi="Arial" w:cs="Arial"/>
          <w:color w:val="auto"/>
          <w:szCs w:val="24"/>
        </w:rPr>
        <w:t xml:space="preserve"> in the Guidelines entitled </w:t>
      </w:r>
      <w:r w:rsidRPr="00AC67E6">
        <w:rPr>
          <w:rFonts w:ascii="Arial" w:hAnsi="Arial" w:cs="Arial"/>
          <w:i/>
          <w:iCs/>
          <w:color w:val="auto"/>
          <w:szCs w:val="24"/>
        </w:rPr>
        <w:t>“Fraud Risk Assessment and Effective and Proportionate Anti-Fraud Measures”</w:t>
      </w:r>
      <w:r w:rsidRPr="00AC67E6">
        <w:rPr>
          <w:rFonts w:ascii="Arial" w:hAnsi="Arial" w:cs="Arial"/>
          <w:color w:val="auto"/>
          <w:szCs w:val="24"/>
        </w:rPr>
        <w:t xml:space="preserve">. The Tool is designed as a </w:t>
      </w:r>
      <w:r w:rsidRPr="00AC67E6">
        <w:rPr>
          <w:rFonts w:ascii="Arial" w:hAnsi="Arial" w:cs="Arial"/>
          <w:b/>
          <w:bCs/>
          <w:color w:val="auto"/>
          <w:szCs w:val="24"/>
        </w:rPr>
        <w:t>catalogue of fraud risks</w:t>
      </w:r>
      <w:r w:rsidRPr="00AC67E6">
        <w:rPr>
          <w:rFonts w:ascii="Arial" w:hAnsi="Arial" w:cs="Arial"/>
          <w:color w:val="auto"/>
          <w:szCs w:val="24"/>
        </w:rPr>
        <w:t xml:space="preserve"> for business processes assessed as the most exposed to fraud, as well as a </w:t>
      </w:r>
      <w:r w:rsidRPr="00AC67E6">
        <w:rPr>
          <w:rFonts w:ascii="Arial" w:hAnsi="Arial" w:cs="Arial"/>
          <w:b/>
          <w:bCs/>
          <w:color w:val="auto"/>
          <w:szCs w:val="24"/>
        </w:rPr>
        <w:t>catalogue of recommended controls</w:t>
      </w:r>
      <w:r w:rsidRPr="00AC67E6">
        <w:rPr>
          <w:rFonts w:ascii="Arial" w:hAnsi="Arial" w:cs="Arial"/>
          <w:color w:val="auto"/>
          <w:szCs w:val="24"/>
        </w:rPr>
        <w:t xml:space="preserve"> for mitigating these risks. Given that the use of the Tool is recommended by the European Commission, the recommended controls contained therein are also those endorsed by the Commission.</w:t>
      </w:r>
    </w:p>
    <w:p w14:paraId="53A4BC4E"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Fraud risks were assessed for </w:t>
      </w:r>
      <w:r w:rsidRPr="00AC67E6">
        <w:rPr>
          <w:rFonts w:ascii="Arial" w:hAnsi="Arial" w:cs="Arial"/>
          <w:b/>
          <w:bCs/>
          <w:color w:val="auto"/>
          <w:szCs w:val="24"/>
        </w:rPr>
        <w:t>business processes considered the most vulnerable from the perspective of fraud</w:t>
      </w:r>
      <w:r w:rsidRPr="00AC67E6">
        <w:rPr>
          <w:rFonts w:ascii="Arial" w:hAnsi="Arial" w:cs="Arial"/>
          <w:color w:val="auto"/>
          <w:szCs w:val="24"/>
        </w:rPr>
        <w:t xml:space="preserve">, namely processes involving </w:t>
      </w:r>
      <w:r w:rsidRPr="00AC67E6">
        <w:rPr>
          <w:rFonts w:ascii="Arial" w:hAnsi="Arial" w:cs="Arial"/>
          <w:b/>
          <w:bCs/>
          <w:color w:val="auto"/>
          <w:szCs w:val="24"/>
        </w:rPr>
        <w:t>financial decision-making</w:t>
      </w:r>
      <w:r w:rsidRPr="00AC67E6">
        <w:rPr>
          <w:rFonts w:ascii="Arial" w:hAnsi="Arial" w:cs="Arial"/>
          <w:color w:val="auto"/>
          <w:szCs w:val="24"/>
        </w:rPr>
        <w:t xml:space="preserve"> and those in which </w:t>
      </w:r>
      <w:r w:rsidRPr="00AC67E6">
        <w:rPr>
          <w:rFonts w:ascii="Arial" w:hAnsi="Arial" w:cs="Arial"/>
          <w:b/>
          <w:bCs/>
          <w:color w:val="auto"/>
          <w:szCs w:val="24"/>
        </w:rPr>
        <w:t>individuals have a decisive role in decision-making</w:t>
      </w:r>
      <w:r w:rsidRPr="00AC67E6">
        <w:rPr>
          <w:rFonts w:ascii="Arial" w:hAnsi="Arial" w:cs="Arial"/>
          <w:color w:val="auto"/>
          <w:szCs w:val="24"/>
        </w:rPr>
        <w:t>.</w:t>
      </w:r>
    </w:p>
    <w:p w14:paraId="53E3D931" w14:textId="0F9B3643" w:rsidR="005B542D" w:rsidRPr="00311B9E" w:rsidRDefault="00001143" w:rsidP="00AC67E6">
      <w:pPr>
        <w:pStyle w:val="Heading1"/>
        <w:rPr>
          <w:rFonts w:ascii="Arial" w:hAnsi="Arial" w:cs="Arial"/>
        </w:rPr>
      </w:pPr>
      <w:r w:rsidRPr="00311B9E">
        <w:rPr>
          <w:rFonts w:ascii="Arial" w:hAnsi="Arial" w:cs="Arial"/>
        </w:rPr>
        <w:t xml:space="preserve">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5B542D" w:rsidRPr="00311B9E" w14:paraId="599BDFAD" w14:textId="77777777" w:rsidTr="005B542D">
        <w:trPr>
          <w:trHeight w:val="3420"/>
        </w:trPr>
        <w:tc>
          <w:tcPr>
            <w:tcW w:w="8835" w:type="dxa"/>
          </w:tcPr>
          <w:p w14:paraId="345FE92A" w14:textId="77777777" w:rsidR="00AC67E6" w:rsidRPr="00AC67E6" w:rsidRDefault="00AC67E6" w:rsidP="00AC67E6">
            <w:pPr>
              <w:pStyle w:val="NormalWeb"/>
              <w:rPr>
                <w:rFonts w:ascii="Arial" w:hAnsi="Arial" w:cs="Arial"/>
              </w:rPr>
            </w:pPr>
            <w:r w:rsidRPr="00AC67E6">
              <w:rPr>
                <w:rFonts w:ascii="Arial" w:hAnsi="Arial" w:cs="Arial"/>
              </w:rPr>
              <w:t xml:space="preserve">Taking these criteria into account, the following </w:t>
            </w:r>
            <w:r w:rsidRPr="00AC67E6">
              <w:rPr>
                <w:rStyle w:val="Strong"/>
                <w:rFonts w:ascii="Arial" w:hAnsi="Arial" w:cs="Arial"/>
              </w:rPr>
              <w:t>business processes</w:t>
            </w:r>
            <w:r w:rsidRPr="00AC67E6">
              <w:rPr>
                <w:rFonts w:ascii="Arial" w:hAnsi="Arial" w:cs="Arial"/>
              </w:rPr>
              <w:t xml:space="preserve"> were identified as the </w:t>
            </w:r>
            <w:r w:rsidRPr="00AC67E6">
              <w:rPr>
                <w:rStyle w:val="Strong"/>
                <w:rFonts w:ascii="Arial" w:hAnsi="Arial" w:cs="Arial"/>
              </w:rPr>
              <w:t>most exposed to fraud risks</w:t>
            </w:r>
            <w:r w:rsidRPr="00AC67E6">
              <w:rPr>
                <w:rFonts w:ascii="Arial" w:hAnsi="Arial" w:cs="Arial"/>
              </w:rPr>
              <w:t xml:space="preserve"> in the implementation of projects financed from </w:t>
            </w:r>
            <w:r w:rsidRPr="00AC67E6">
              <w:rPr>
                <w:rStyle w:val="Strong"/>
                <w:rFonts w:ascii="Arial" w:hAnsi="Arial" w:cs="Arial"/>
              </w:rPr>
              <w:t>IPA funds</w:t>
            </w:r>
            <w:r w:rsidRPr="00AC67E6">
              <w:rPr>
                <w:rFonts w:ascii="Arial" w:hAnsi="Arial" w:cs="Arial"/>
              </w:rPr>
              <w:t>:</w:t>
            </w:r>
          </w:p>
          <w:p w14:paraId="5E80B4D1" w14:textId="77777777" w:rsidR="00AC67E6" w:rsidRPr="00AC67E6" w:rsidRDefault="00AC67E6" w:rsidP="00AC67E6">
            <w:pPr>
              <w:pStyle w:val="NormalWeb"/>
              <w:numPr>
                <w:ilvl w:val="0"/>
                <w:numId w:val="28"/>
              </w:numPr>
              <w:rPr>
                <w:rFonts w:ascii="Arial" w:hAnsi="Arial" w:cs="Arial"/>
              </w:rPr>
            </w:pPr>
            <w:r w:rsidRPr="00AC67E6">
              <w:rPr>
                <w:rStyle w:val="Strong"/>
                <w:rFonts w:ascii="Arial" w:hAnsi="Arial" w:cs="Arial"/>
              </w:rPr>
              <w:t>Project selection/approval</w:t>
            </w:r>
            <w:r w:rsidRPr="00AC67E6">
              <w:rPr>
                <w:rFonts w:ascii="Arial" w:hAnsi="Arial" w:cs="Arial"/>
              </w:rPr>
              <w:t xml:space="preserve"> (decision-making on which projects will be financed and which applicants will be granted funds);</w:t>
            </w:r>
          </w:p>
          <w:p w14:paraId="0AA5977C" w14:textId="77777777" w:rsidR="00AC67E6" w:rsidRPr="00AC67E6" w:rsidRDefault="00AC67E6" w:rsidP="00AC67E6">
            <w:pPr>
              <w:pStyle w:val="NormalWeb"/>
              <w:numPr>
                <w:ilvl w:val="0"/>
                <w:numId w:val="28"/>
              </w:numPr>
              <w:rPr>
                <w:rFonts w:ascii="Arial" w:hAnsi="Arial" w:cs="Arial"/>
              </w:rPr>
            </w:pPr>
            <w:r w:rsidRPr="00AC67E6">
              <w:rPr>
                <w:rStyle w:val="Strong"/>
                <w:rFonts w:ascii="Arial" w:hAnsi="Arial" w:cs="Arial"/>
              </w:rPr>
              <w:t>Project implementation and verification</w:t>
            </w:r>
            <w:r w:rsidRPr="00AC67E6">
              <w:rPr>
                <w:rFonts w:ascii="Arial" w:hAnsi="Arial" w:cs="Arial"/>
              </w:rPr>
              <w:t xml:space="preserve"> (with particular emphasis on procurement carried out by EU funds beneficiaries and on labour costs financed from EU funds);</w:t>
            </w:r>
          </w:p>
          <w:p w14:paraId="0DB1368F" w14:textId="77777777" w:rsidR="00AC67E6" w:rsidRPr="00AC67E6" w:rsidRDefault="00AC67E6" w:rsidP="00AC67E6">
            <w:pPr>
              <w:pStyle w:val="NormalWeb"/>
              <w:numPr>
                <w:ilvl w:val="0"/>
                <w:numId w:val="28"/>
              </w:numPr>
              <w:rPr>
                <w:rFonts w:ascii="Arial" w:hAnsi="Arial" w:cs="Arial"/>
              </w:rPr>
            </w:pPr>
            <w:r w:rsidRPr="00AC67E6">
              <w:rPr>
                <w:rStyle w:val="Strong"/>
                <w:rFonts w:ascii="Arial" w:hAnsi="Arial" w:cs="Arial"/>
              </w:rPr>
              <w:t>Certification and payment</w:t>
            </w:r>
            <w:r w:rsidRPr="00AC67E6">
              <w:rPr>
                <w:rFonts w:ascii="Arial" w:hAnsi="Arial" w:cs="Arial"/>
              </w:rPr>
              <w:t>; and</w:t>
            </w:r>
          </w:p>
          <w:p w14:paraId="6286BC80" w14:textId="77777777" w:rsidR="00AC67E6" w:rsidRPr="00AC67E6" w:rsidRDefault="00AC67E6" w:rsidP="00AC67E6">
            <w:pPr>
              <w:pStyle w:val="NormalWeb"/>
              <w:numPr>
                <w:ilvl w:val="0"/>
                <w:numId w:val="28"/>
              </w:numPr>
              <w:rPr>
                <w:rFonts w:ascii="Arial" w:hAnsi="Arial" w:cs="Arial"/>
              </w:rPr>
            </w:pPr>
            <w:r w:rsidRPr="00AC67E6">
              <w:rPr>
                <w:rStyle w:val="Strong"/>
                <w:rFonts w:ascii="Arial" w:hAnsi="Arial" w:cs="Arial"/>
              </w:rPr>
              <w:t>Direct procurement</w:t>
            </w:r>
            <w:r w:rsidRPr="00AC67E6">
              <w:rPr>
                <w:rFonts w:ascii="Arial" w:hAnsi="Arial" w:cs="Arial"/>
              </w:rPr>
              <w:t xml:space="preserve"> (procurement financed from EU funds and carried out for the needs of management and control system bodies).</w:t>
            </w:r>
          </w:p>
          <w:p w14:paraId="010C8D78" w14:textId="47FF9E12" w:rsidR="005B542D" w:rsidRPr="00AC67E6" w:rsidRDefault="005B542D" w:rsidP="00AC67E6">
            <w:pPr>
              <w:spacing w:before="100" w:beforeAutospacing="1" w:after="100" w:afterAutospacing="1"/>
              <w:ind w:right="49"/>
              <w:rPr>
                <w:rFonts w:ascii="Arial" w:hAnsi="Arial" w:cs="Arial"/>
              </w:rPr>
            </w:pPr>
          </w:p>
        </w:tc>
      </w:tr>
    </w:tbl>
    <w:p w14:paraId="4BE0DAB2" w14:textId="77777777" w:rsidR="00EB594A" w:rsidRPr="00311B9E" w:rsidRDefault="00EB594A" w:rsidP="00A560CE">
      <w:pPr>
        <w:spacing w:after="100" w:afterAutospacing="1" w:line="259" w:lineRule="auto"/>
        <w:ind w:left="0" w:firstLine="0"/>
        <w:rPr>
          <w:rFonts w:ascii="Arial" w:hAnsi="Arial" w:cs="Arial"/>
          <w:b/>
        </w:rPr>
      </w:pPr>
    </w:p>
    <w:p w14:paraId="4E03FFC4"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Within the above-mentioned </w:t>
      </w:r>
      <w:r w:rsidRPr="00AC67E6">
        <w:rPr>
          <w:rFonts w:ascii="Arial" w:hAnsi="Arial" w:cs="Arial"/>
          <w:b/>
          <w:bCs/>
          <w:color w:val="auto"/>
          <w:szCs w:val="24"/>
        </w:rPr>
        <w:t>Tool</w:t>
      </w:r>
      <w:r w:rsidRPr="00AC67E6">
        <w:rPr>
          <w:rFonts w:ascii="Arial" w:hAnsi="Arial" w:cs="Arial"/>
          <w:color w:val="auto"/>
          <w:szCs w:val="24"/>
        </w:rPr>
        <w:t xml:space="preserve">, </w:t>
      </w:r>
      <w:r w:rsidRPr="00AC67E6">
        <w:rPr>
          <w:rFonts w:ascii="Arial" w:hAnsi="Arial" w:cs="Arial"/>
          <w:b/>
          <w:bCs/>
          <w:color w:val="auto"/>
          <w:szCs w:val="24"/>
        </w:rPr>
        <w:t>fraud risks</w:t>
      </w:r>
      <w:r w:rsidRPr="00AC67E6">
        <w:rPr>
          <w:rFonts w:ascii="Arial" w:hAnsi="Arial" w:cs="Arial"/>
          <w:color w:val="auto"/>
          <w:szCs w:val="24"/>
        </w:rPr>
        <w:t xml:space="preserve"> had been predefined for each of the above-listed business processes, together with </w:t>
      </w:r>
      <w:r w:rsidRPr="00AC67E6">
        <w:rPr>
          <w:rFonts w:ascii="Arial" w:hAnsi="Arial" w:cs="Arial"/>
          <w:b/>
          <w:bCs/>
          <w:color w:val="auto"/>
          <w:szCs w:val="24"/>
        </w:rPr>
        <w:t>recommended measures (controls)</w:t>
      </w:r>
      <w:r w:rsidRPr="00AC67E6">
        <w:rPr>
          <w:rFonts w:ascii="Arial" w:hAnsi="Arial" w:cs="Arial"/>
          <w:color w:val="auto"/>
          <w:szCs w:val="24"/>
        </w:rPr>
        <w:t xml:space="preserve"> for mitigating those risks. The task of the bodies assessing their exposure to these risks was, within the Tool, to indicate—</w:t>
      </w:r>
      <w:r w:rsidRPr="00AC67E6">
        <w:rPr>
          <w:rFonts w:ascii="Arial" w:hAnsi="Arial" w:cs="Arial"/>
          <w:b/>
          <w:bCs/>
          <w:color w:val="auto"/>
          <w:szCs w:val="24"/>
        </w:rPr>
        <w:t>for the risks falling within their respective scope of work</w:t>
      </w:r>
      <w:r w:rsidRPr="00AC67E6">
        <w:rPr>
          <w:rFonts w:ascii="Arial" w:hAnsi="Arial" w:cs="Arial"/>
          <w:color w:val="auto"/>
          <w:szCs w:val="24"/>
        </w:rPr>
        <w:t xml:space="preserve">—whether they apply the </w:t>
      </w:r>
      <w:r w:rsidRPr="00AC67E6">
        <w:rPr>
          <w:rFonts w:ascii="Arial" w:hAnsi="Arial" w:cs="Arial"/>
          <w:b/>
          <w:bCs/>
          <w:color w:val="auto"/>
          <w:szCs w:val="24"/>
        </w:rPr>
        <w:t>recommended measures (controls)</w:t>
      </w:r>
      <w:r w:rsidRPr="00AC67E6">
        <w:rPr>
          <w:rFonts w:ascii="Arial" w:hAnsi="Arial" w:cs="Arial"/>
          <w:color w:val="auto"/>
          <w:szCs w:val="24"/>
        </w:rPr>
        <w:t xml:space="preserve"> or </w:t>
      </w:r>
      <w:r w:rsidRPr="00AC67E6">
        <w:rPr>
          <w:rFonts w:ascii="Arial" w:hAnsi="Arial" w:cs="Arial"/>
          <w:b/>
          <w:bCs/>
          <w:color w:val="auto"/>
          <w:szCs w:val="24"/>
        </w:rPr>
        <w:t>alternative measures (controls)</w:t>
      </w:r>
      <w:r w:rsidRPr="00AC67E6">
        <w:rPr>
          <w:rFonts w:ascii="Arial" w:hAnsi="Arial" w:cs="Arial"/>
          <w:color w:val="auto"/>
          <w:szCs w:val="24"/>
        </w:rPr>
        <w:t xml:space="preserve"> to mitigate the identified risks, and to </w:t>
      </w:r>
      <w:r w:rsidRPr="00AC67E6">
        <w:rPr>
          <w:rFonts w:ascii="Arial" w:hAnsi="Arial" w:cs="Arial"/>
          <w:b/>
          <w:bCs/>
          <w:color w:val="auto"/>
          <w:szCs w:val="24"/>
        </w:rPr>
        <w:t xml:space="preserve">assess the </w:t>
      </w:r>
      <w:r w:rsidRPr="00AC67E6">
        <w:rPr>
          <w:rFonts w:ascii="Arial" w:hAnsi="Arial" w:cs="Arial"/>
          <w:b/>
          <w:bCs/>
          <w:color w:val="auto"/>
          <w:szCs w:val="24"/>
        </w:rPr>
        <w:lastRenderedPageBreak/>
        <w:t>level of residual fraud risk</w:t>
      </w:r>
      <w:r w:rsidRPr="00AC67E6">
        <w:rPr>
          <w:rFonts w:ascii="Arial" w:hAnsi="Arial" w:cs="Arial"/>
          <w:color w:val="auto"/>
          <w:szCs w:val="24"/>
        </w:rPr>
        <w:t xml:space="preserve"> (i.e. the level of risk exposure that remains despite the application of existing measures/controls).</w:t>
      </w:r>
    </w:p>
    <w:p w14:paraId="0A77E20A"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In cases where the </w:t>
      </w:r>
      <w:r w:rsidRPr="00AC67E6">
        <w:rPr>
          <w:rFonts w:ascii="Arial" w:hAnsi="Arial" w:cs="Arial"/>
          <w:b/>
          <w:bCs/>
          <w:color w:val="auto"/>
          <w:szCs w:val="24"/>
        </w:rPr>
        <w:t>residual fraud risk</w:t>
      </w:r>
      <w:r w:rsidRPr="00AC67E6">
        <w:rPr>
          <w:rFonts w:ascii="Arial" w:hAnsi="Arial" w:cs="Arial"/>
          <w:color w:val="auto"/>
          <w:szCs w:val="24"/>
        </w:rPr>
        <w:t xml:space="preserve"> was assessed as </w:t>
      </w:r>
      <w:r w:rsidRPr="00AC67E6">
        <w:rPr>
          <w:rFonts w:ascii="Arial" w:hAnsi="Arial" w:cs="Arial"/>
          <w:b/>
          <w:bCs/>
          <w:color w:val="auto"/>
          <w:szCs w:val="24"/>
        </w:rPr>
        <w:t>significant or critical</w:t>
      </w:r>
      <w:r w:rsidRPr="00AC67E6">
        <w:rPr>
          <w:rFonts w:ascii="Arial" w:hAnsi="Arial" w:cs="Arial"/>
          <w:color w:val="auto"/>
          <w:szCs w:val="24"/>
        </w:rPr>
        <w:t xml:space="preserve">, the bodies were required to specify </w:t>
      </w:r>
      <w:r w:rsidRPr="00AC67E6">
        <w:rPr>
          <w:rFonts w:ascii="Arial" w:hAnsi="Arial" w:cs="Arial"/>
          <w:b/>
          <w:bCs/>
          <w:color w:val="auto"/>
          <w:szCs w:val="24"/>
        </w:rPr>
        <w:t>new measures/controls</w:t>
      </w:r>
      <w:r w:rsidRPr="00AC67E6">
        <w:rPr>
          <w:rFonts w:ascii="Arial" w:hAnsi="Arial" w:cs="Arial"/>
          <w:color w:val="auto"/>
          <w:szCs w:val="24"/>
        </w:rPr>
        <w:t xml:space="preserve"> aimed at mitigating those risks.</w:t>
      </w:r>
    </w:p>
    <w:p w14:paraId="34275953"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Each institution also had the possibility, in addition to the predefined fraud risks, to </w:t>
      </w:r>
      <w:r w:rsidRPr="00AC67E6">
        <w:rPr>
          <w:rFonts w:ascii="Arial" w:hAnsi="Arial" w:cs="Arial"/>
          <w:b/>
          <w:bCs/>
          <w:color w:val="auto"/>
          <w:szCs w:val="24"/>
        </w:rPr>
        <w:t>identify and add fraud risks</w:t>
      </w:r>
      <w:r w:rsidRPr="00AC67E6">
        <w:rPr>
          <w:rFonts w:ascii="Arial" w:hAnsi="Arial" w:cs="Arial"/>
          <w:color w:val="auto"/>
          <w:szCs w:val="24"/>
        </w:rPr>
        <w:t xml:space="preserve"> that it had identified itself.</w:t>
      </w:r>
    </w:p>
    <w:p w14:paraId="649A87C3" w14:textId="77777777" w:rsidR="00AC67E6" w:rsidRPr="00AC67E6" w:rsidRDefault="00AC67E6" w:rsidP="00AC67E6">
      <w:pPr>
        <w:spacing w:before="100" w:beforeAutospacing="1" w:after="100" w:afterAutospacing="1" w:line="240" w:lineRule="auto"/>
        <w:ind w:left="0" w:firstLine="0"/>
        <w:rPr>
          <w:rFonts w:ascii="Arial" w:hAnsi="Arial" w:cs="Arial"/>
          <w:color w:val="auto"/>
          <w:szCs w:val="24"/>
        </w:rPr>
      </w:pPr>
      <w:r w:rsidRPr="00AC67E6">
        <w:rPr>
          <w:rFonts w:ascii="Arial" w:hAnsi="Arial" w:cs="Arial"/>
          <w:color w:val="auto"/>
          <w:szCs w:val="24"/>
        </w:rPr>
        <w:t xml:space="preserve">Below, the </w:t>
      </w:r>
      <w:r w:rsidRPr="00AC67E6">
        <w:rPr>
          <w:rFonts w:ascii="Arial" w:hAnsi="Arial" w:cs="Arial"/>
          <w:b/>
          <w:bCs/>
          <w:color w:val="auto"/>
          <w:szCs w:val="24"/>
        </w:rPr>
        <w:t>results of the analysis of fraud risk exposure assessments</w:t>
      </w:r>
      <w:r w:rsidRPr="00AC67E6">
        <w:rPr>
          <w:rFonts w:ascii="Arial" w:hAnsi="Arial" w:cs="Arial"/>
          <w:color w:val="auto"/>
          <w:szCs w:val="24"/>
        </w:rPr>
        <w:t xml:space="preserve"> are presented </w:t>
      </w:r>
      <w:r w:rsidRPr="00AC67E6">
        <w:rPr>
          <w:rFonts w:ascii="Arial" w:hAnsi="Arial" w:cs="Arial"/>
          <w:b/>
          <w:bCs/>
          <w:color w:val="auto"/>
          <w:szCs w:val="24"/>
        </w:rPr>
        <w:t>by the functions of bodies within the AFCOS system</w:t>
      </w:r>
      <w:r w:rsidRPr="00AC67E6">
        <w:rPr>
          <w:rFonts w:ascii="Arial" w:hAnsi="Arial" w:cs="Arial"/>
          <w:color w:val="auto"/>
          <w:szCs w:val="24"/>
        </w:rPr>
        <w:t>, for each of the above-mentioned business processes.</w:t>
      </w:r>
    </w:p>
    <w:p w14:paraId="4FC86C37" w14:textId="13874E7C" w:rsidR="00674B1F" w:rsidRPr="00674B1F" w:rsidRDefault="00674B1F" w:rsidP="00674B1F">
      <w:pPr>
        <w:spacing w:before="100" w:beforeAutospacing="1" w:after="100" w:afterAutospacing="1" w:line="240" w:lineRule="auto"/>
        <w:ind w:left="0" w:firstLine="0"/>
        <w:outlineLvl w:val="2"/>
        <w:rPr>
          <w:rFonts w:ascii="Arial" w:hAnsi="Arial" w:cs="Arial"/>
          <w:b/>
          <w:bCs/>
          <w:color w:val="auto"/>
          <w:sz w:val="27"/>
          <w:szCs w:val="27"/>
        </w:rPr>
      </w:pPr>
      <w:bookmarkStart w:id="63" w:name="_Toc221532179"/>
      <w:bookmarkStart w:id="64" w:name="_Toc221604692"/>
      <w:r w:rsidRPr="00674B1F">
        <w:rPr>
          <w:rFonts w:ascii="Arial" w:hAnsi="Arial" w:cs="Arial"/>
          <w:b/>
          <w:bCs/>
          <w:color w:val="auto"/>
          <w:sz w:val="27"/>
          <w:szCs w:val="27"/>
        </w:rPr>
        <w:t>a) Irregularity Reporting Structure</w:t>
      </w:r>
      <w:bookmarkEnd w:id="63"/>
      <w:bookmarkEnd w:id="64"/>
    </w:p>
    <w:p w14:paraId="56EC66ED" w14:textId="77777777" w:rsidR="00674B1F" w:rsidRPr="00FA2B1E" w:rsidRDefault="00674B1F" w:rsidP="00FA2B1E">
      <w:pPr>
        <w:pStyle w:val="Heading2"/>
        <w:rPr>
          <w:rFonts w:ascii="Arial" w:hAnsi="Arial" w:cs="Arial"/>
          <w:color w:val="auto"/>
        </w:rPr>
      </w:pPr>
      <w:bookmarkStart w:id="65" w:name="_Toc221604693"/>
      <w:r w:rsidRPr="00FA2B1E">
        <w:rPr>
          <w:rFonts w:ascii="Arial" w:hAnsi="Arial" w:cs="Arial"/>
          <w:color w:val="auto"/>
        </w:rPr>
        <w:t>Business Process: Project Selection / Approval</w:t>
      </w:r>
      <w:bookmarkEnd w:id="65"/>
    </w:p>
    <w:p w14:paraId="46356FFC"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The following </w:t>
      </w:r>
      <w:r w:rsidRPr="00674B1F">
        <w:rPr>
          <w:rFonts w:ascii="Arial" w:hAnsi="Arial" w:cs="Arial"/>
          <w:b/>
          <w:bCs/>
          <w:color w:val="auto"/>
          <w:szCs w:val="24"/>
        </w:rPr>
        <w:t>individual fraud risks</w:t>
      </w:r>
      <w:r w:rsidRPr="00674B1F">
        <w:rPr>
          <w:rFonts w:ascii="Arial" w:hAnsi="Arial" w:cs="Arial"/>
          <w:color w:val="auto"/>
          <w:szCs w:val="24"/>
        </w:rPr>
        <w:t xml:space="preserve"> inherent to the business process </w:t>
      </w:r>
      <w:r w:rsidRPr="00674B1F">
        <w:rPr>
          <w:rFonts w:ascii="Arial" w:hAnsi="Arial" w:cs="Arial"/>
          <w:b/>
          <w:bCs/>
          <w:color w:val="auto"/>
          <w:szCs w:val="24"/>
        </w:rPr>
        <w:t>“Project Selection/Approval”</w:t>
      </w:r>
      <w:r w:rsidRPr="00674B1F">
        <w:rPr>
          <w:rFonts w:ascii="Arial" w:hAnsi="Arial" w:cs="Arial"/>
          <w:color w:val="auto"/>
          <w:szCs w:val="24"/>
        </w:rPr>
        <w:t xml:space="preserve"> have been identified:</w:t>
      </w:r>
    </w:p>
    <w:p w14:paraId="0B15E0E1" w14:textId="77777777" w:rsidR="00674B1F" w:rsidRPr="00674B1F" w:rsidRDefault="00674B1F" w:rsidP="00674B1F">
      <w:pPr>
        <w:numPr>
          <w:ilvl w:val="0"/>
          <w:numId w:val="29"/>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Conflict of interest within the Evaluation Committee</w:t>
      </w:r>
      <w:r w:rsidRPr="00674B1F">
        <w:rPr>
          <w:rFonts w:ascii="Arial" w:hAnsi="Arial" w:cs="Arial"/>
          <w:color w:val="auto"/>
          <w:szCs w:val="24"/>
        </w:rPr>
        <w:t xml:space="preserve"> – members of the Evaluation Committee deliberately influence the evaluation and selection of applicants in order to favour a particular bidder, either by granting preferential treatment during the evaluation process or by exerting pressure on other members of the Evaluation Committee;</w:t>
      </w:r>
    </w:p>
    <w:p w14:paraId="6160D268" w14:textId="77777777" w:rsidR="00674B1F" w:rsidRPr="00674B1F" w:rsidRDefault="00674B1F" w:rsidP="00674B1F">
      <w:pPr>
        <w:numPr>
          <w:ilvl w:val="0"/>
          <w:numId w:val="29"/>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False declarations by applicants</w:t>
      </w:r>
      <w:r w:rsidRPr="00674B1F">
        <w:rPr>
          <w:rFonts w:ascii="Arial" w:hAnsi="Arial" w:cs="Arial"/>
          <w:color w:val="auto"/>
          <w:szCs w:val="24"/>
        </w:rPr>
        <w:t xml:space="preserve"> – applicants submit false declarations in their applications, thereby misleading the Evaluation Committee into believing that they meet the general and specific eligibility criteria for the purpose of selecting their project proposal;</w:t>
      </w:r>
    </w:p>
    <w:p w14:paraId="5A74C23C" w14:textId="77777777" w:rsidR="00674B1F" w:rsidRPr="00674B1F" w:rsidRDefault="00674B1F" w:rsidP="00674B1F">
      <w:pPr>
        <w:numPr>
          <w:ilvl w:val="0"/>
          <w:numId w:val="29"/>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Double financing</w:t>
      </w:r>
      <w:r w:rsidRPr="00674B1F">
        <w:rPr>
          <w:rFonts w:ascii="Arial" w:hAnsi="Arial" w:cs="Arial"/>
          <w:color w:val="auto"/>
          <w:szCs w:val="24"/>
        </w:rPr>
        <w:t xml:space="preserve"> – an organisation applies for funding for the same project from several European Union funds and/or Member States, without declaring that it has applied to multiple sources of financing.</w:t>
      </w:r>
    </w:p>
    <w:p w14:paraId="4C4C6B90"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With regard to the risks related to this business process, the bodies of the </w:t>
      </w:r>
      <w:r w:rsidRPr="00674B1F">
        <w:rPr>
          <w:rFonts w:ascii="Arial" w:hAnsi="Arial" w:cs="Arial"/>
          <w:b/>
          <w:bCs/>
          <w:color w:val="auto"/>
          <w:szCs w:val="24"/>
        </w:rPr>
        <w:t>Irregularity Reporting Structure</w:t>
      </w:r>
      <w:r w:rsidRPr="00674B1F">
        <w:rPr>
          <w:rFonts w:ascii="Arial" w:hAnsi="Arial" w:cs="Arial"/>
          <w:color w:val="auto"/>
          <w:szCs w:val="24"/>
        </w:rPr>
        <w:t xml:space="preserve"> recognised that a certain level of exposure exists, namely the risk of a conflict of interest within the Evaluation Committee (this exposure was assessed as part of the overall fraud risk exposure assessment). However, the bodies of the Irregularity Reporting Structure assessed that the </w:t>
      </w:r>
      <w:r w:rsidRPr="00674B1F">
        <w:rPr>
          <w:rFonts w:ascii="Arial" w:hAnsi="Arial" w:cs="Arial"/>
          <w:b/>
          <w:bCs/>
          <w:color w:val="auto"/>
          <w:szCs w:val="24"/>
        </w:rPr>
        <w:t>overall risk has been reduced to an acceptable level</w:t>
      </w:r>
      <w:r w:rsidRPr="00674B1F">
        <w:rPr>
          <w:rFonts w:ascii="Arial" w:hAnsi="Arial" w:cs="Arial"/>
          <w:color w:val="auto"/>
          <w:szCs w:val="24"/>
        </w:rPr>
        <w:t xml:space="preserve"> (most often to zero), as the prescribed/recommended controls aimed at mitigating these risks are implemented on a regular basis.</w:t>
      </w:r>
    </w:p>
    <w:p w14:paraId="2AC73F24"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It can therefore be observed that, out of </w:t>
      </w:r>
      <w:r w:rsidRPr="00674B1F">
        <w:rPr>
          <w:rFonts w:ascii="Arial" w:hAnsi="Arial" w:cs="Arial"/>
          <w:b/>
          <w:bCs/>
          <w:color w:val="auto"/>
          <w:szCs w:val="24"/>
        </w:rPr>
        <w:t>twenty-five (25) recommended controls</w:t>
      </w:r>
      <w:r w:rsidRPr="00674B1F">
        <w:rPr>
          <w:rFonts w:ascii="Arial" w:hAnsi="Arial" w:cs="Arial"/>
          <w:color w:val="auto"/>
          <w:szCs w:val="24"/>
        </w:rPr>
        <w:t xml:space="preserve">, the bodies of the Irregularity Reporting Structure implement, on average, </w:t>
      </w:r>
      <w:r w:rsidRPr="00674B1F">
        <w:rPr>
          <w:rFonts w:ascii="Arial" w:hAnsi="Arial" w:cs="Arial"/>
          <w:b/>
          <w:bCs/>
          <w:color w:val="auto"/>
          <w:szCs w:val="24"/>
        </w:rPr>
        <w:t>twenty (20) controls</w:t>
      </w:r>
      <w:r w:rsidRPr="00674B1F">
        <w:rPr>
          <w:rFonts w:ascii="Arial" w:hAnsi="Arial" w:cs="Arial"/>
          <w:color w:val="auto"/>
          <w:szCs w:val="24"/>
        </w:rPr>
        <w:t>, which—according to their assessment—significantly mitigate the identified risks, reducing them to an acceptable level (</w:t>
      </w:r>
      <w:r w:rsidRPr="00674B1F">
        <w:rPr>
          <w:rFonts w:ascii="Arial" w:hAnsi="Arial" w:cs="Arial"/>
          <w:b/>
          <w:bCs/>
          <w:color w:val="auto"/>
          <w:szCs w:val="24"/>
        </w:rPr>
        <w:t>from 0 to 3</w:t>
      </w:r>
      <w:r w:rsidRPr="00674B1F">
        <w:rPr>
          <w:rFonts w:ascii="Arial" w:hAnsi="Arial" w:cs="Arial"/>
          <w:color w:val="auto"/>
          <w:szCs w:val="24"/>
        </w:rPr>
        <w:t xml:space="preserve">). Consequently, </w:t>
      </w:r>
      <w:r w:rsidRPr="00674B1F">
        <w:rPr>
          <w:rFonts w:ascii="Arial" w:hAnsi="Arial" w:cs="Arial"/>
          <w:b/>
          <w:bCs/>
          <w:color w:val="auto"/>
          <w:szCs w:val="24"/>
        </w:rPr>
        <w:t xml:space="preserve">none of the </w:t>
      </w:r>
      <w:r w:rsidRPr="00674B1F">
        <w:rPr>
          <w:rFonts w:ascii="Arial" w:hAnsi="Arial" w:cs="Arial"/>
          <w:b/>
          <w:bCs/>
          <w:color w:val="auto"/>
          <w:szCs w:val="24"/>
        </w:rPr>
        <w:lastRenderedPageBreak/>
        <w:t>bodies of the Irregularity Reporting Structure proposed the development of a potential Action Plan</w:t>
      </w:r>
      <w:r w:rsidRPr="00674B1F">
        <w:rPr>
          <w:rFonts w:ascii="Arial" w:hAnsi="Arial" w:cs="Arial"/>
          <w:color w:val="auto"/>
          <w:szCs w:val="24"/>
        </w:rPr>
        <w:t xml:space="preserve"> aimed at further mitigating or anticipating fraud risks in this business process.</w:t>
      </w:r>
    </w:p>
    <w:p w14:paraId="38CE1B06"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It should also be noted that </w:t>
      </w:r>
      <w:r w:rsidRPr="00674B1F">
        <w:rPr>
          <w:rFonts w:ascii="Arial" w:hAnsi="Arial" w:cs="Arial"/>
          <w:b/>
          <w:bCs/>
          <w:color w:val="auto"/>
          <w:szCs w:val="24"/>
        </w:rPr>
        <w:t>certain institutions identified additional risks</w:t>
      </w:r>
      <w:r w:rsidRPr="00674B1F">
        <w:rPr>
          <w:rFonts w:ascii="Arial" w:hAnsi="Arial" w:cs="Arial"/>
          <w:color w:val="auto"/>
          <w:szCs w:val="24"/>
        </w:rPr>
        <w:t xml:space="preserve"> within this business process that had not been previously listed. In this regard, the </w:t>
      </w:r>
      <w:r w:rsidRPr="00674B1F">
        <w:rPr>
          <w:rFonts w:ascii="Arial" w:hAnsi="Arial" w:cs="Arial"/>
          <w:b/>
          <w:bCs/>
          <w:color w:val="auto"/>
          <w:szCs w:val="24"/>
        </w:rPr>
        <w:t>Project Implementation Unit (PIU) within the Ministry of Internal Affairs</w:t>
      </w:r>
      <w:r w:rsidRPr="00674B1F">
        <w:rPr>
          <w:rFonts w:ascii="Arial" w:hAnsi="Arial" w:cs="Arial"/>
          <w:color w:val="auto"/>
          <w:szCs w:val="24"/>
        </w:rPr>
        <w:t xml:space="preserve"> identified </w:t>
      </w:r>
      <w:r w:rsidRPr="00674B1F">
        <w:rPr>
          <w:rFonts w:ascii="Arial" w:hAnsi="Arial" w:cs="Arial"/>
          <w:b/>
          <w:bCs/>
          <w:color w:val="auto"/>
          <w:szCs w:val="24"/>
        </w:rPr>
        <w:t>“Lack of staff and segregation of duties”</w:t>
      </w:r>
      <w:r w:rsidRPr="00674B1F">
        <w:rPr>
          <w:rFonts w:ascii="Arial" w:hAnsi="Arial" w:cs="Arial"/>
          <w:color w:val="auto"/>
          <w:szCs w:val="24"/>
        </w:rPr>
        <w:t xml:space="preserve"> as an additional risk. Namely, under the Rulebook on Internal Organisation and Systematisation of the Ministry of Internal Affairs, the Department for European Integration and Projects provides for </w:t>
      </w:r>
      <w:r w:rsidRPr="00674B1F">
        <w:rPr>
          <w:rFonts w:ascii="Arial" w:hAnsi="Arial" w:cs="Arial"/>
          <w:b/>
          <w:bCs/>
          <w:color w:val="auto"/>
          <w:szCs w:val="24"/>
        </w:rPr>
        <w:t>seven (7) positions</w:t>
      </w:r>
      <w:r w:rsidRPr="00674B1F">
        <w:rPr>
          <w:rFonts w:ascii="Arial" w:hAnsi="Arial" w:cs="Arial"/>
          <w:color w:val="auto"/>
          <w:szCs w:val="24"/>
        </w:rPr>
        <w:t xml:space="preserve"> related to IPA activities, while the </w:t>
      </w:r>
      <w:r w:rsidRPr="00674B1F">
        <w:rPr>
          <w:rFonts w:ascii="Arial" w:hAnsi="Arial" w:cs="Arial"/>
          <w:b/>
          <w:bCs/>
          <w:color w:val="auto"/>
          <w:szCs w:val="24"/>
        </w:rPr>
        <w:t>actual number of employees is only two (2)</w:t>
      </w:r>
      <w:r w:rsidRPr="00674B1F">
        <w:rPr>
          <w:rFonts w:ascii="Arial" w:hAnsi="Arial" w:cs="Arial"/>
          <w:color w:val="auto"/>
          <w:szCs w:val="24"/>
        </w:rPr>
        <w:t>.</w:t>
      </w:r>
    </w:p>
    <w:p w14:paraId="55EF91F1" w14:textId="77777777" w:rsidR="00674B1F" w:rsidRPr="00674B1F" w:rsidRDefault="00674B1F" w:rsidP="00674B1F">
      <w:pPr>
        <w:spacing w:before="100" w:beforeAutospacing="1" w:after="100" w:afterAutospacing="1" w:line="240" w:lineRule="auto"/>
        <w:ind w:left="0" w:firstLine="0"/>
        <w:rPr>
          <w:color w:val="auto"/>
          <w:szCs w:val="24"/>
        </w:rPr>
      </w:pPr>
      <w:r w:rsidRPr="00674B1F">
        <w:rPr>
          <w:rFonts w:ascii="Arial" w:hAnsi="Arial" w:cs="Arial"/>
          <w:color w:val="auto"/>
          <w:szCs w:val="24"/>
        </w:rPr>
        <w:t xml:space="preserve">This situation results in the same person preparing and approving multiple documents, which means that the </w:t>
      </w:r>
      <w:r w:rsidRPr="00674B1F">
        <w:rPr>
          <w:rFonts w:ascii="Arial" w:hAnsi="Arial" w:cs="Arial"/>
          <w:b/>
          <w:bCs/>
          <w:color w:val="auto"/>
          <w:szCs w:val="24"/>
        </w:rPr>
        <w:t>dual-signature requirement and the four-eyes principle are not respected</w:t>
      </w:r>
      <w:r w:rsidRPr="00674B1F">
        <w:rPr>
          <w:rFonts w:ascii="Arial" w:hAnsi="Arial" w:cs="Arial"/>
          <w:color w:val="auto"/>
          <w:szCs w:val="24"/>
        </w:rPr>
        <w:t xml:space="preserve">, thereby creating a risk that may lead to conflicts of interest or other fraudulent actions in the project selection process. As an </w:t>
      </w:r>
      <w:r w:rsidRPr="00674B1F">
        <w:rPr>
          <w:rFonts w:ascii="Arial" w:hAnsi="Arial" w:cs="Arial"/>
          <w:b/>
          <w:bCs/>
          <w:color w:val="auto"/>
          <w:szCs w:val="24"/>
        </w:rPr>
        <w:t>additional mitigating measure</w:t>
      </w:r>
      <w:r w:rsidRPr="00674B1F">
        <w:rPr>
          <w:rFonts w:ascii="Arial" w:hAnsi="Arial" w:cs="Arial"/>
          <w:color w:val="auto"/>
          <w:szCs w:val="24"/>
        </w:rPr>
        <w:t xml:space="preserve">, the PIU concerned indicated the </w:t>
      </w:r>
      <w:r w:rsidRPr="00674B1F">
        <w:rPr>
          <w:rFonts w:ascii="Arial" w:hAnsi="Arial" w:cs="Arial"/>
          <w:b/>
          <w:bCs/>
          <w:color w:val="auto"/>
          <w:szCs w:val="24"/>
        </w:rPr>
        <w:t>re-launching of a vacancy announcement for at least one additional position</w:t>
      </w:r>
      <w:r w:rsidRPr="00674B1F">
        <w:rPr>
          <w:color w:val="auto"/>
          <w:szCs w:val="24"/>
        </w:rPr>
        <w:t>.</w:t>
      </w:r>
    </w:p>
    <w:p w14:paraId="70A1E9E7" w14:textId="0C3C58DC" w:rsidR="00674B1F" w:rsidRPr="00F46796" w:rsidRDefault="00674B1F" w:rsidP="00F46796">
      <w:pPr>
        <w:pStyle w:val="Heading2"/>
        <w:rPr>
          <w:rFonts w:ascii="Arial" w:hAnsi="Arial" w:cs="Arial"/>
          <w:color w:val="auto"/>
        </w:rPr>
      </w:pPr>
      <w:bookmarkStart w:id="66" w:name="_Toc221531354"/>
      <w:bookmarkStart w:id="67" w:name="_Toc221532180"/>
      <w:bookmarkStart w:id="68" w:name="_Toc221604694"/>
      <w:r w:rsidRPr="00F46796">
        <w:rPr>
          <w:rFonts w:ascii="Arial" w:hAnsi="Arial" w:cs="Arial"/>
          <w:color w:val="auto"/>
        </w:rPr>
        <w:t>Business Process: Project Implementation and Verification</w:t>
      </w:r>
      <w:bookmarkEnd w:id="66"/>
      <w:bookmarkEnd w:id="67"/>
      <w:bookmarkEnd w:id="68"/>
    </w:p>
    <w:p w14:paraId="0E9726A7"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The following </w:t>
      </w:r>
      <w:r w:rsidRPr="00674B1F">
        <w:rPr>
          <w:rFonts w:ascii="Arial" w:hAnsi="Arial" w:cs="Arial"/>
          <w:b/>
          <w:bCs/>
          <w:color w:val="auto"/>
          <w:szCs w:val="24"/>
        </w:rPr>
        <w:t>individual fraud risks</w:t>
      </w:r>
      <w:r w:rsidRPr="00674B1F">
        <w:rPr>
          <w:rFonts w:ascii="Arial" w:hAnsi="Arial" w:cs="Arial"/>
          <w:color w:val="auto"/>
          <w:szCs w:val="24"/>
        </w:rPr>
        <w:t xml:space="preserve"> inherent to the business process </w:t>
      </w:r>
      <w:r w:rsidRPr="00674B1F">
        <w:rPr>
          <w:rFonts w:ascii="Arial" w:hAnsi="Arial" w:cs="Arial"/>
          <w:b/>
          <w:bCs/>
          <w:color w:val="auto"/>
          <w:szCs w:val="24"/>
        </w:rPr>
        <w:t>“Project Implementation and Verification”</w:t>
      </w:r>
      <w:r w:rsidRPr="00674B1F">
        <w:rPr>
          <w:rFonts w:ascii="Arial" w:hAnsi="Arial" w:cs="Arial"/>
          <w:color w:val="auto"/>
          <w:szCs w:val="24"/>
        </w:rPr>
        <w:t xml:space="preserve"> have been identified:</w:t>
      </w:r>
    </w:p>
    <w:p w14:paraId="57B27F27"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Conflict of interest between beneficiaries and contractors</w:t>
      </w:r>
      <w:r w:rsidRPr="00674B1F">
        <w:rPr>
          <w:rFonts w:ascii="Arial" w:hAnsi="Arial" w:cs="Arial"/>
          <w:color w:val="auto"/>
          <w:szCs w:val="24"/>
        </w:rPr>
        <w:t>, i.e. the giving or receiving of bribes as a result of which a beneficiary favours a particular contractor;</w:t>
      </w:r>
    </w:p>
    <w:p w14:paraId="75C4D4A1"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Circumvention of the required tender procedure by the beneficiary</w:t>
      </w:r>
      <w:r w:rsidRPr="00674B1F">
        <w:rPr>
          <w:rFonts w:ascii="Arial" w:hAnsi="Arial" w:cs="Arial"/>
          <w:color w:val="auto"/>
          <w:szCs w:val="24"/>
        </w:rPr>
        <w:t xml:space="preserve"> in order to favour a particular contractor in obtaining or retaining a contract, through:</w:t>
      </w:r>
    </w:p>
    <w:p w14:paraId="1B1E200C"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split procurement, or</w:t>
      </w:r>
    </w:p>
    <w:p w14:paraId="6DC03410"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unjustified direct award of contracts, or</w:t>
      </w:r>
    </w:p>
    <w:p w14:paraId="019A4380"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failure to conduct a competitive procedure, or</w:t>
      </w:r>
    </w:p>
    <w:p w14:paraId="161C3861"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unjustified extension of contracts;</w:t>
      </w:r>
    </w:p>
    <w:p w14:paraId="53ABA187"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Manipulation of the tendering process by officials of the beneficiary institution</w:t>
      </w:r>
      <w:r w:rsidRPr="00674B1F">
        <w:rPr>
          <w:rFonts w:ascii="Arial" w:hAnsi="Arial" w:cs="Arial"/>
          <w:color w:val="auto"/>
          <w:szCs w:val="24"/>
        </w:rPr>
        <w:t>, by favouring a bidder during the competition process through:</w:t>
      </w:r>
    </w:p>
    <w:p w14:paraId="7A609789"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tailored specifications, or</w:t>
      </w:r>
    </w:p>
    <w:p w14:paraId="66A2630B"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disclosure of bid-related information, or</w:t>
      </w:r>
    </w:p>
    <w:p w14:paraId="7EBE9BFF" w14:textId="77777777" w:rsidR="00674B1F" w:rsidRPr="00674B1F" w:rsidRDefault="00674B1F" w:rsidP="00674B1F">
      <w:pPr>
        <w:numPr>
          <w:ilvl w:val="1"/>
          <w:numId w:val="30"/>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manipulation of bids;</w:t>
      </w:r>
    </w:p>
    <w:p w14:paraId="71738144"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Submission of bids by collusive bidders</w:t>
      </w:r>
      <w:r w:rsidRPr="00674B1F">
        <w:rPr>
          <w:rFonts w:ascii="Arial" w:hAnsi="Arial" w:cs="Arial"/>
          <w:color w:val="auto"/>
          <w:szCs w:val="24"/>
        </w:rPr>
        <w:t xml:space="preserve"> – bidders manipulate the competitive process organised by the beneficiary in order to obtain a contract, acting in collusion with other bidders;</w:t>
      </w:r>
    </w:p>
    <w:p w14:paraId="773302D0"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Abnormally low pricing within bids</w:t>
      </w:r>
      <w:r w:rsidRPr="00674B1F">
        <w:rPr>
          <w:rFonts w:ascii="Arial" w:hAnsi="Arial" w:cs="Arial"/>
          <w:color w:val="auto"/>
          <w:szCs w:val="24"/>
        </w:rPr>
        <w:t xml:space="preserve"> – a bidder manipulates the competitive process by omitting certain costs from its bid;</w:t>
      </w:r>
    </w:p>
    <w:p w14:paraId="7AFFE22A"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Manipulation of costs</w:t>
      </w:r>
      <w:r w:rsidRPr="00674B1F">
        <w:rPr>
          <w:rFonts w:ascii="Arial" w:hAnsi="Arial" w:cs="Arial"/>
          <w:color w:val="auto"/>
          <w:szCs w:val="24"/>
        </w:rPr>
        <w:t xml:space="preserve"> – the contractor manipulates invoices in order to recalculate or re-charge incurred costs (double claiming of costs by a single contractor or false, inflated or duplicate invoices);</w:t>
      </w:r>
    </w:p>
    <w:p w14:paraId="45946828"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lastRenderedPageBreak/>
        <w:t>Non-delivery or substitution of products</w:t>
      </w:r>
      <w:r w:rsidRPr="00674B1F">
        <w:rPr>
          <w:rFonts w:ascii="Arial" w:hAnsi="Arial" w:cs="Arial"/>
          <w:color w:val="auto"/>
          <w:szCs w:val="24"/>
        </w:rPr>
        <w:t xml:space="preserve"> – contractors breach contractual obligations by failing to deliver the contracted products or by substituting them with lower-quality products (product substitution, non-existence of products or failure to perform activities in accordance with the contract);</w:t>
      </w:r>
    </w:p>
    <w:p w14:paraId="696CACF5"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Amendments to an existing contract</w:t>
      </w:r>
      <w:r w:rsidRPr="00674B1F">
        <w:rPr>
          <w:rFonts w:ascii="Arial" w:hAnsi="Arial" w:cs="Arial"/>
          <w:color w:val="auto"/>
          <w:szCs w:val="24"/>
        </w:rPr>
        <w:t xml:space="preserve"> – the beneficiary and the contractor may collude and amend an existing contract by adding more favourable conditions for third parties to an extent that the original procurement decision is no longer valid;</w:t>
      </w:r>
    </w:p>
    <w:p w14:paraId="09341876"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Overstatement of the quality of activities and/or human resources</w:t>
      </w:r>
      <w:r w:rsidRPr="00674B1F">
        <w:rPr>
          <w:rFonts w:ascii="Arial" w:hAnsi="Arial" w:cs="Arial"/>
          <w:color w:val="auto"/>
          <w:szCs w:val="24"/>
        </w:rPr>
        <w:t xml:space="preserve"> – the contractor deliberately overstates the quality of activities and/or human resources in order to present them as eligible costs (insufficiently qualified staff or inaccurate descriptions of activities performed);</w:t>
      </w:r>
    </w:p>
    <w:p w14:paraId="2E9B1819"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False labour costs</w:t>
      </w:r>
      <w:r w:rsidRPr="00674B1F">
        <w:rPr>
          <w:rFonts w:ascii="Arial" w:hAnsi="Arial" w:cs="Arial"/>
          <w:color w:val="auto"/>
          <w:szCs w:val="24"/>
        </w:rPr>
        <w:t xml:space="preserve"> – the contractor/beneficiary deliberately reports false labour costs for activities that were not performed at all or were not carried out in accordance with the contract (false labour costs, falsely reported overtime, inaccurately reported working hours, costs claimed for non-existent staff, or staff costs claimed for activities carried out after the implementation period);</w:t>
      </w:r>
    </w:p>
    <w:p w14:paraId="0EF83786" w14:textId="77777777" w:rsidR="00674B1F" w:rsidRPr="00674B1F" w:rsidRDefault="00674B1F" w:rsidP="00674B1F">
      <w:pPr>
        <w:numPr>
          <w:ilvl w:val="0"/>
          <w:numId w:val="30"/>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Incorrect allocation of labour costs to specific projects</w:t>
      </w:r>
      <w:r w:rsidRPr="00674B1F">
        <w:rPr>
          <w:rFonts w:ascii="Arial" w:hAnsi="Arial" w:cs="Arial"/>
          <w:color w:val="auto"/>
          <w:szCs w:val="24"/>
        </w:rPr>
        <w:t xml:space="preserve"> – the beneficiary knowingly misallocates staff costs between projects financed from EU funds and projects financed from other sources.</w:t>
      </w:r>
    </w:p>
    <w:p w14:paraId="6376CB3F"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With regard to the risks related to this business process, the bodies of the </w:t>
      </w:r>
      <w:r w:rsidRPr="00674B1F">
        <w:rPr>
          <w:rFonts w:ascii="Arial" w:hAnsi="Arial" w:cs="Arial"/>
          <w:b/>
          <w:bCs/>
          <w:color w:val="auto"/>
          <w:szCs w:val="24"/>
        </w:rPr>
        <w:t>Irregularity Reporting Structure</w:t>
      </w:r>
      <w:r w:rsidRPr="00674B1F">
        <w:rPr>
          <w:rFonts w:ascii="Arial" w:hAnsi="Arial" w:cs="Arial"/>
          <w:color w:val="auto"/>
          <w:szCs w:val="24"/>
        </w:rPr>
        <w:t xml:space="preserve"> recognised that a certain level of exposure exists; however, they assessed that the </w:t>
      </w:r>
      <w:r w:rsidRPr="00674B1F">
        <w:rPr>
          <w:rFonts w:ascii="Arial" w:hAnsi="Arial" w:cs="Arial"/>
          <w:b/>
          <w:bCs/>
          <w:color w:val="auto"/>
          <w:szCs w:val="24"/>
        </w:rPr>
        <w:t>overall risk has been reduced to an acceptable level</w:t>
      </w:r>
      <w:r w:rsidRPr="00674B1F">
        <w:rPr>
          <w:rFonts w:ascii="Arial" w:hAnsi="Arial" w:cs="Arial"/>
          <w:color w:val="auto"/>
          <w:szCs w:val="24"/>
        </w:rPr>
        <w:t xml:space="preserve"> (most often to zero), due to the regular implementation of the prescribed/recommended controls aimed at mitigating these risks.</w:t>
      </w:r>
    </w:p>
    <w:p w14:paraId="5F60193C" w14:textId="77777777" w:rsidR="00674B1F" w:rsidRPr="00674B1F" w:rsidRDefault="00674B1F" w:rsidP="00674B1F">
      <w:pPr>
        <w:spacing w:before="100" w:beforeAutospacing="1" w:after="100" w:afterAutospacing="1" w:line="240" w:lineRule="auto"/>
        <w:ind w:left="0" w:firstLine="0"/>
        <w:rPr>
          <w:rFonts w:ascii="Arial" w:hAnsi="Arial" w:cs="Arial"/>
          <w:color w:val="auto"/>
          <w:szCs w:val="24"/>
        </w:rPr>
      </w:pPr>
      <w:r w:rsidRPr="00674B1F">
        <w:rPr>
          <w:rFonts w:ascii="Arial" w:hAnsi="Arial" w:cs="Arial"/>
          <w:color w:val="auto"/>
          <w:szCs w:val="24"/>
        </w:rPr>
        <w:t xml:space="preserve">In this context, the </w:t>
      </w:r>
      <w:r w:rsidRPr="00674B1F">
        <w:rPr>
          <w:rFonts w:ascii="Arial" w:hAnsi="Arial" w:cs="Arial"/>
          <w:b/>
          <w:bCs/>
          <w:color w:val="auto"/>
          <w:szCs w:val="24"/>
        </w:rPr>
        <w:t>IPARD Agency</w:t>
      </w:r>
      <w:r w:rsidRPr="00674B1F">
        <w:rPr>
          <w:rFonts w:ascii="Arial" w:hAnsi="Arial" w:cs="Arial"/>
          <w:color w:val="auto"/>
          <w:szCs w:val="24"/>
        </w:rPr>
        <w:t xml:space="preserve"> identified higher exposure to </w:t>
      </w:r>
      <w:r w:rsidRPr="00674B1F">
        <w:rPr>
          <w:rFonts w:ascii="Arial" w:hAnsi="Arial" w:cs="Arial"/>
          <w:b/>
          <w:bCs/>
          <w:color w:val="auto"/>
          <w:szCs w:val="24"/>
        </w:rPr>
        <w:t>risk No. 7 (non-delivery or substitution of products)</w:t>
      </w:r>
      <w:r w:rsidRPr="00674B1F">
        <w:rPr>
          <w:rFonts w:ascii="Arial" w:hAnsi="Arial" w:cs="Arial"/>
          <w:color w:val="auto"/>
          <w:szCs w:val="24"/>
        </w:rPr>
        <w:t xml:space="preserve">, </w:t>
      </w:r>
      <w:r w:rsidRPr="00674B1F">
        <w:rPr>
          <w:rFonts w:ascii="Arial" w:hAnsi="Arial" w:cs="Arial"/>
          <w:b/>
          <w:bCs/>
          <w:color w:val="auto"/>
          <w:szCs w:val="24"/>
        </w:rPr>
        <w:t>risk No. 8 (amendments to existing contracts)</w:t>
      </w:r>
      <w:r w:rsidRPr="00674B1F">
        <w:rPr>
          <w:rFonts w:ascii="Arial" w:hAnsi="Arial" w:cs="Arial"/>
          <w:color w:val="auto"/>
          <w:szCs w:val="24"/>
        </w:rPr>
        <w:t xml:space="preserve"> and </w:t>
      </w:r>
      <w:r w:rsidRPr="00674B1F">
        <w:rPr>
          <w:rFonts w:ascii="Arial" w:hAnsi="Arial" w:cs="Arial"/>
          <w:b/>
          <w:bCs/>
          <w:color w:val="auto"/>
          <w:szCs w:val="24"/>
        </w:rPr>
        <w:t>risk No. 10 (false labour costs)</w:t>
      </w:r>
      <w:r w:rsidRPr="00674B1F">
        <w:rPr>
          <w:rFonts w:ascii="Arial" w:hAnsi="Arial" w:cs="Arial"/>
          <w:color w:val="auto"/>
          <w:szCs w:val="24"/>
        </w:rPr>
        <w:t xml:space="preserve">. Nevertheless, as the Agency implements the recommended controls, it assessed that these specific risks were reduced to </w:t>
      </w:r>
      <w:r w:rsidRPr="00674B1F">
        <w:rPr>
          <w:rFonts w:ascii="Arial" w:hAnsi="Arial" w:cs="Arial"/>
          <w:b/>
          <w:bCs/>
          <w:color w:val="auto"/>
          <w:szCs w:val="24"/>
        </w:rPr>
        <w:t>zero</w:t>
      </w:r>
      <w:r w:rsidRPr="00674B1F">
        <w:rPr>
          <w:rFonts w:ascii="Arial" w:hAnsi="Arial" w:cs="Arial"/>
          <w:color w:val="auto"/>
          <w:szCs w:val="24"/>
        </w:rPr>
        <w:t>.</w:t>
      </w:r>
    </w:p>
    <w:p w14:paraId="04B4FB7A" w14:textId="77777777" w:rsidR="00674B1F" w:rsidRPr="00674B1F" w:rsidRDefault="00674B1F" w:rsidP="00674B1F">
      <w:pPr>
        <w:spacing w:before="100" w:beforeAutospacing="1" w:after="100" w:afterAutospacing="1" w:line="240" w:lineRule="auto"/>
        <w:ind w:left="0" w:firstLine="0"/>
        <w:rPr>
          <w:color w:val="auto"/>
          <w:szCs w:val="24"/>
        </w:rPr>
      </w:pPr>
      <w:r w:rsidRPr="00674B1F">
        <w:rPr>
          <w:rFonts w:ascii="Arial" w:hAnsi="Arial" w:cs="Arial"/>
          <w:color w:val="auto"/>
          <w:szCs w:val="24"/>
        </w:rPr>
        <w:t xml:space="preserve">Similarly, the </w:t>
      </w:r>
      <w:r w:rsidRPr="00674B1F">
        <w:rPr>
          <w:rFonts w:ascii="Arial" w:hAnsi="Arial" w:cs="Arial"/>
          <w:b/>
          <w:bCs/>
          <w:color w:val="auto"/>
          <w:szCs w:val="24"/>
        </w:rPr>
        <w:t>Administration for Capital Projects</w:t>
      </w:r>
      <w:r w:rsidRPr="00674B1F">
        <w:rPr>
          <w:rFonts w:ascii="Arial" w:hAnsi="Arial" w:cs="Arial"/>
          <w:color w:val="auto"/>
          <w:szCs w:val="24"/>
        </w:rPr>
        <w:t xml:space="preserve"> assessed the </w:t>
      </w:r>
      <w:r w:rsidRPr="00674B1F">
        <w:rPr>
          <w:rFonts w:ascii="Arial" w:hAnsi="Arial" w:cs="Arial"/>
          <w:b/>
          <w:bCs/>
          <w:color w:val="auto"/>
          <w:szCs w:val="24"/>
        </w:rPr>
        <w:t>overall exposure to risks within this business process as high</w:t>
      </w:r>
      <w:r w:rsidRPr="00674B1F">
        <w:rPr>
          <w:rFonts w:ascii="Arial" w:hAnsi="Arial" w:cs="Arial"/>
          <w:color w:val="auto"/>
          <w:szCs w:val="24"/>
        </w:rPr>
        <w:t xml:space="preserve"> (with a score of </w:t>
      </w:r>
      <w:r w:rsidRPr="00674B1F">
        <w:rPr>
          <w:rFonts w:ascii="Arial" w:hAnsi="Arial" w:cs="Arial"/>
          <w:b/>
          <w:bCs/>
          <w:color w:val="auto"/>
          <w:szCs w:val="24"/>
        </w:rPr>
        <w:t>16 for each risk</w:t>
      </w:r>
      <w:r w:rsidRPr="00674B1F">
        <w:rPr>
          <w:rFonts w:ascii="Arial" w:hAnsi="Arial" w:cs="Arial"/>
          <w:color w:val="auto"/>
          <w:szCs w:val="24"/>
        </w:rPr>
        <w:t xml:space="preserve">). However, given that the recommended controls implemented to mitigate these risks were assessed as effective, the </w:t>
      </w:r>
      <w:r w:rsidRPr="00674B1F">
        <w:rPr>
          <w:rFonts w:ascii="Arial" w:hAnsi="Arial" w:cs="Arial"/>
          <w:b/>
          <w:bCs/>
          <w:color w:val="auto"/>
          <w:szCs w:val="24"/>
        </w:rPr>
        <w:t>residual risk after the application of controls was reduced to an acceptable level</w:t>
      </w:r>
      <w:r w:rsidRPr="00674B1F">
        <w:rPr>
          <w:rFonts w:ascii="Arial" w:hAnsi="Arial" w:cs="Arial"/>
          <w:color w:val="auto"/>
          <w:szCs w:val="24"/>
        </w:rPr>
        <w:t xml:space="preserve"> (most often to zero). Accordingly, </w:t>
      </w:r>
      <w:r w:rsidRPr="00674B1F">
        <w:rPr>
          <w:rFonts w:ascii="Arial" w:hAnsi="Arial" w:cs="Arial"/>
          <w:b/>
          <w:bCs/>
          <w:color w:val="auto"/>
          <w:szCs w:val="24"/>
        </w:rPr>
        <w:t>no additional controls were proposed</w:t>
      </w:r>
      <w:r w:rsidRPr="00674B1F">
        <w:rPr>
          <w:color w:val="auto"/>
          <w:szCs w:val="24"/>
        </w:rPr>
        <w:t>.</w:t>
      </w:r>
    </w:p>
    <w:p w14:paraId="3465DC7F" w14:textId="622BD90A" w:rsidR="00674B1F" w:rsidRPr="00F46796" w:rsidRDefault="00674B1F" w:rsidP="00F46796">
      <w:pPr>
        <w:pStyle w:val="Heading2"/>
        <w:rPr>
          <w:rFonts w:ascii="Arial" w:hAnsi="Arial" w:cs="Arial"/>
          <w:color w:val="auto"/>
        </w:rPr>
      </w:pPr>
      <w:bookmarkStart w:id="69" w:name="_Toc221531355"/>
      <w:bookmarkStart w:id="70" w:name="_Toc221532181"/>
      <w:bookmarkStart w:id="71" w:name="_Toc221604695"/>
      <w:r w:rsidRPr="00F46796">
        <w:rPr>
          <w:rFonts w:ascii="Arial" w:hAnsi="Arial" w:cs="Arial"/>
          <w:color w:val="auto"/>
        </w:rPr>
        <w:t>Business Process: Certification and Payment</w:t>
      </w:r>
      <w:bookmarkEnd w:id="69"/>
      <w:bookmarkEnd w:id="70"/>
      <w:bookmarkEnd w:id="71"/>
    </w:p>
    <w:p w14:paraId="42C8C822" w14:textId="77777777" w:rsidR="00674B1F" w:rsidRPr="00674B1F" w:rsidRDefault="00674B1F" w:rsidP="00674B1F">
      <w:pPr>
        <w:spacing w:before="100" w:beforeAutospacing="1" w:after="100" w:afterAutospacing="1" w:line="240" w:lineRule="auto"/>
        <w:ind w:left="0" w:firstLine="0"/>
        <w:jc w:val="left"/>
        <w:rPr>
          <w:rFonts w:ascii="Arial" w:hAnsi="Arial" w:cs="Arial"/>
          <w:color w:val="auto"/>
          <w:szCs w:val="24"/>
        </w:rPr>
      </w:pPr>
      <w:r w:rsidRPr="00674B1F">
        <w:rPr>
          <w:rFonts w:ascii="Arial" w:hAnsi="Arial" w:cs="Arial"/>
          <w:color w:val="auto"/>
          <w:szCs w:val="24"/>
        </w:rPr>
        <w:t xml:space="preserve">The following </w:t>
      </w:r>
      <w:r w:rsidRPr="00674B1F">
        <w:rPr>
          <w:rFonts w:ascii="Arial" w:hAnsi="Arial" w:cs="Arial"/>
          <w:b/>
          <w:bCs/>
          <w:color w:val="auto"/>
          <w:szCs w:val="24"/>
        </w:rPr>
        <w:t>individual fraud risks</w:t>
      </w:r>
      <w:r w:rsidRPr="00674B1F">
        <w:rPr>
          <w:rFonts w:ascii="Arial" w:hAnsi="Arial" w:cs="Arial"/>
          <w:color w:val="auto"/>
          <w:szCs w:val="24"/>
        </w:rPr>
        <w:t xml:space="preserve"> inherent to the business process </w:t>
      </w:r>
      <w:r w:rsidRPr="00674B1F">
        <w:rPr>
          <w:rFonts w:ascii="Arial" w:hAnsi="Arial" w:cs="Arial"/>
          <w:b/>
          <w:bCs/>
          <w:color w:val="auto"/>
          <w:szCs w:val="24"/>
        </w:rPr>
        <w:t>“Certification and Payment”</w:t>
      </w:r>
      <w:r w:rsidRPr="00674B1F">
        <w:rPr>
          <w:rFonts w:ascii="Arial" w:hAnsi="Arial" w:cs="Arial"/>
          <w:color w:val="auto"/>
          <w:szCs w:val="24"/>
        </w:rPr>
        <w:t xml:space="preserve"> have been identified:</w:t>
      </w:r>
    </w:p>
    <w:p w14:paraId="2BB28B95" w14:textId="77777777" w:rsidR="00674B1F" w:rsidRPr="00674B1F" w:rsidRDefault="00674B1F" w:rsidP="00674B1F">
      <w:pPr>
        <w:numPr>
          <w:ilvl w:val="0"/>
          <w:numId w:val="31"/>
        </w:numPr>
        <w:spacing w:before="100" w:beforeAutospacing="1" w:after="100" w:afterAutospacing="1" w:line="240" w:lineRule="auto"/>
        <w:jc w:val="left"/>
        <w:rPr>
          <w:rFonts w:ascii="Arial" w:hAnsi="Arial" w:cs="Arial"/>
          <w:color w:val="auto"/>
          <w:szCs w:val="24"/>
        </w:rPr>
      </w:pPr>
      <w:r w:rsidRPr="00674B1F">
        <w:rPr>
          <w:rFonts w:ascii="Arial" w:hAnsi="Arial" w:cs="Arial"/>
          <w:b/>
          <w:bCs/>
          <w:color w:val="auto"/>
          <w:szCs w:val="24"/>
        </w:rPr>
        <w:t>Incomplete or inadequate management of verification procedures</w:t>
      </w:r>
      <w:r w:rsidRPr="00674B1F">
        <w:rPr>
          <w:rFonts w:ascii="Arial" w:hAnsi="Arial" w:cs="Arial"/>
          <w:color w:val="auto"/>
          <w:szCs w:val="24"/>
        </w:rPr>
        <w:t xml:space="preserve"> – due to a lack of the necessary skills and resources within the management and </w:t>
      </w:r>
      <w:r w:rsidRPr="00674B1F">
        <w:rPr>
          <w:rFonts w:ascii="Arial" w:hAnsi="Arial" w:cs="Arial"/>
          <w:color w:val="auto"/>
          <w:szCs w:val="24"/>
        </w:rPr>
        <w:lastRenderedPageBreak/>
        <w:t>control system bodies, the management of verifications may fail to provide adequate assurance that fraud has not occurred;</w:t>
      </w:r>
    </w:p>
    <w:p w14:paraId="7BA194B0" w14:textId="77777777" w:rsidR="00674B1F" w:rsidRPr="00674B1F" w:rsidRDefault="00674B1F" w:rsidP="00674B1F">
      <w:pPr>
        <w:numPr>
          <w:ilvl w:val="0"/>
          <w:numId w:val="31"/>
        </w:numPr>
        <w:spacing w:before="100" w:beforeAutospacing="1" w:after="100" w:afterAutospacing="1" w:line="240" w:lineRule="auto"/>
        <w:jc w:val="left"/>
        <w:rPr>
          <w:rFonts w:ascii="Arial" w:hAnsi="Arial" w:cs="Arial"/>
          <w:color w:val="auto"/>
          <w:szCs w:val="24"/>
        </w:rPr>
      </w:pPr>
      <w:r w:rsidRPr="00674B1F">
        <w:rPr>
          <w:rFonts w:ascii="Arial" w:hAnsi="Arial" w:cs="Arial"/>
          <w:b/>
          <w:bCs/>
          <w:color w:val="auto"/>
          <w:szCs w:val="24"/>
        </w:rPr>
        <w:t>Conflict of interest within management and control system bodies</w:t>
      </w:r>
      <w:r w:rsidRPr="00674B1F">
        <w:rPr>
          <w:rFonts w:ascii="Arial" w:hAnsi="Arial" w:cs="Arial"/>
          <w:color w:val="auto"/>
          <w:szCs w:val="24"/>
        </w:rPr>
        <w:t xml:space="preserve"> – employees may be in a conflict of interest that has an undesirable impact on the approval of payments to certain beneficiaries.</w:t>
      </w:r>
    </w:p>
    <w:p w14:paraId="00D221AC" w14:textId="77777777" w:rsidR="00674B1F" w:rsidRPr="00674B1F" w:rsidRDefault="00674B1F" w:rsidP="00674B1F">
      <w:pPr>
        <w:spacing w:before="100" w:beforeAutospacing="1" w:after="100" w:afterAutospacing="1" w:line="240" w:lineRule="auto"/>
        <w:ind w:left="0" w:firstLine="0"/>
        <w:jc w:val="left"/>
        <w:rPr>
          <w:rFonts w:ascii="Arial" w:hAnsi="Arial" w:cs="Arial"/>
          <w:color w:val="auto"/>
          <w:szCs w:val="24"/>
        </w:rPr>
      </w:pPr>
      <w:r w:rsidRPr="00674B1F">
        <w:rPr>
          <w:rFonts w:ascii="Arial" w:hAnsi="Arial" w:cs="Arial"/>
          <w:color w:val="auto"/>
          <w:szCs w:val="24"/>
        </w:rPr>
        <w:t xml:space="preserve">With regard to the risks related to this business process, </w:t>
      </w:r>
      <w:r w:rsidRPr="00674B1F">
        <w:rPr>
          <w:rFonts w:ascii="Arial" w:hAnsi="Arial" w:cs="Arial"/>
          <w:b/>
          <w:bCs/>
          <w:color w:val="auto"/>
          <w:szCs w:val="24"/>
        </w:rPr>
        <w:t>Project Implementation Units (PIUs)</w:t>
      </w:r>
      <w:r w:rsidRPr="00674B1F">
        <w:rPr>
          <w:rFonts w:ascii="Arial" w:hAnsi="Arial" w:cs="Arial"/>
          <w:color w:val="auto"/>
          <w:szCs w:val="24"/>
        </w:rPr>
        <w:t xml:space="preserve"> did not identify exposure to the above-mentioned risks, given that their role is limited to project implementation and that they do not have responsibilities directly related to certification and payment.</w:t>
      </w:r>
    </w:p>
    <w:p w14:paraId="3A43F4D4" w14:textId="77777777" w:rsidR="00674B1F" w:rsidRDefault="00674B1F" w:rsidP="00674B1F">
      <w:pPr>
        <w:pStyle w:val="NormalWeb"/>
        <w:jc w:val="both"/>
        <w:rPr>
          <w:rFonts w:ascii="Arial" w:hAnsi="Arial" w:cs="Arial"/>
        </w:rPr>
      </w:pPr>
      <w:r w:rsidRPr="00674B1F">
        <w:rPr>
          <w:rFonts w:ascii="Arial" w:hAnsi="Arial" w:cs="Arial"/>
        </w:rPr>
        <w:t xml:space="preserve">However, in line with its competences, the </w:t>
      </w:r>
      <w:r w:rsidRPr="00674B1F">
        <w:rPr>
          <w:rFonts w:ascii="Arial" w:hAnsi="Arial" w:cs="Arial"/>
          <w:b/>
          <w:bCs/>
        </w:rPr>
        <w:t>National Fund Directorate (NFD)</w:t>
      </w:r>
      <w:r w:rsidRPr="00674B1F">
        <w:rPr>
          <w:rFonts w:ascii="Arial" w:hAnsi="Arial" w:cs="Arial"/>
        </w:rPr>
        <w:t xml:space="preserve"> identified the risk that, due to a </w:t>
      </w:r>
      <w:r w:rsidRPr="00674B1F">
        <w:rPr>
          <w:rFonts w:ascii="Arial" w:hAnsi="Arial" w:cs="Arial"/>
          <w:b/>
          <w:bCs/>
        </w:rPr>
        <w:t>lack of necessary skills and resources within the NFD</w:t>
      </w:r>
      <w:r w:rsidRPr="00674B1F">
        <w:rPr>
          <w:rFonts w:ascii="Arial" w:hAnsi="Arial" w:cs="Arial"/>
        </w:rPr>
        <w:t xml:space="preserve">, the management of verifications may not provide adequate assurance that fraud has not occurred. Nevertheless, as it was stated that the NFD implements </w:t>
      </w:r>
      <w:r w:rsidRPr="00674B1F">
        <w:rPr>
          <w:rFonts w:ascii="Arial" w:hAnsi="Arial" w:cs="Arial"/>
          <w:b/>
          <w:bCs/>
        </w:rPr>
        <w:t>all recommended controls (13)</w:t>
      </w:r>
      <w:r w:rsidRPr="00674B1F">
        <w:rPr>
          <w:rFonts w:ascii="Arial" w:hAnsi="Arial" w:cs="Arial"/>
        </w:rPr>
        <w:t xml:space="preserve">, this risk was </w:t>
      </w:r>
      <w:r w:rsidRPr="00674B1F">
        <w:rPr>
          <w:rFonts w:ascii="Arial" w:hAnsi="Arial" w:cs="Arial"/>
          <w:b/>
          <w:bCs/>
        </w:rPr>
        <w:t>reduced to an acceptable level (2)</w:t>
      </w:r>
      <w:r w:rsidRPr="00674B1F">
        <w:rPr>
          <w:rFonts w:ascii="Arial" w:hAnsi="Arial" w:cs="Arial"/>
        </w:rPr>
        <w:t xml:space="preserve"> and, accordingly, </w:t>
      </w:r>
      <w:r w:rsidRPr="00674B1F">
        <w:rPr>
          <w:rFonts w:ascii="Arial" w:hAnsi="Arial" w:cs="Arial"/>
          <w:b/>
          <w:bCs/>
        </w:rPr>
        <w:t>no additional controls were proposed</w:t>
      </w:r>
      <w:r w:rsidRPr="00674B1F">
        <w:rPr>
          <w:rFonts w:ascii="Arial" w:hAnsi="Arial" w:cs="Arial"/>
        </w:rPr>
        <w:t>.</w:t>
      </w:r>
      <w:r>
        <w:rPr>
          <w:rFonts w:ascii="Arial" w:hAnsi="Arial" w:cs="Arial"/>
        </w:rPr>
        <w:t xml:space="preserve"> </w:t>
      </w:r>
    </w:p>
    <w:p w14:paraId="78262D56" w14:textId="2C28F4CC" w:rsidR="00674B1F" w:rsidRPr="00674B1F" w:rsidRDefault="00674B1F" w:rsidP="00674B1F">
      <w:pPr>
        <w:pStyle w:val="NormalWeb"/>
        <w:jc w:val="both"/>
        <w:rPr>
          <w:rFonts w:ascii="Arial" w:hAnsi="Arial" w:cs="Arial"/>
        </w:rPr>
      </w:pPr>
      <w:r w:rsidRPr="00674B1F">
        <w:rPr>
          <w:rFonts w:ascii="Arial" w:hAnsi="Arial" w:cs="Arial"/>
        </w:rPr>
        <w:t xml:space="preserve">Some of the </w:t>
      </w:r>
      <w:r w:rsidRPr="00674B1F">
        <w:rPr>
          <w:rFonts w:ascii="Arial" w:hAnsi="Arial" w:cs="Arial"/>
          <w:b/>
          <w:bCs/>
        </w:rPr>
        <w:t>recommended controls</w:t>
      </w:r>
      <w:r w:rsidRPr="00674B1F">
        <w:rPr>
          <w:rFonts w:ascii="Arial" w:hAnsi="Arial" w:cs="Arial"/>
        </w:rPr>
        <w:t xml:space="preserve"> include the following:</w:t>
      </w:r>
    </w:p>
    <w:p w14:paraId="6BA62DFB"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has written procedures and comprehensive checklists</w:t>
      </w:r>
      <w:r w:rsidRPr="00674B1F">
        <w:rPr>
          <w:rFonts w:ascii="Arial" w:hAnsi="Arial" w:cs="Arial"/>
          <w:color w:val="auto"/>
          <w:szCs w:val="24"/>
        </w:rPr>
        <w:t xml:space="preserve"> for management verifications;</w:t>
      </w:r>
    </w:p>
    <w:p w14:paraId="613EEC32"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Sampling of beneficiaries and transactions to be verified</w:t>
      </w:r>
      <w:r w:rsidRPr="00674B1F">
        <w:rPr>
          <w:rFonts w:ascii="Arial" w:hAnsi="Arial" w:cs="Arial"/>
          <w:color w:val="auto"/>
          <w:szCs w:val="24"/>
        </w:rPr>
        <w:t xml:space="preserve"> is based on a </w:t>
      </w:r>
      <w:r w:rsidRPr="00674B1F">
        <w:rPr>
          <w:rFonts w:ascii="Arial" w:hAnsi="Arial" w:cs="Arial"/>
          <w:b/>
          <w:bCs/>
          <w:color w:val="auto"/>
          <w:szCs w:val="24"/>
        </w:rPr>
        <w:t>risk assessment</w:t>
      </w:r>
      <w:r w:rsidRPr="00674B1F">
        <w:rPr>
          <w:rFonts w:ascii="Arial" w:hAnsi="Arial" w:cs="Arial"/>
          <w:color w:val="auto"/>
          <w:szCs w:val="24"/>
        </w:rPr>
        <w:t>;</w:t>
      </w:r>
    </w:p>
    <w:p w14:paraId="45F8174D"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b/>
          <w:bCs/>
          <w:color w:val="auto"/>
          <w:szCs w:val="24"/>
        </w:rPr>
        <w:t>Officials responsible for certifying expenditure are qualified/trained</w:t>
      </w:r>
      <w:r w:rsidRPr="00674B1F">
        <w:rPr>
          <w:rFonts w:ascii="Arial" w:hAnsi="Arial" w:cs="Arial"/>
          <w:color w:val="auto"/>
          <w:szCs w:val="24"/>
        </w:rPr>
        <w:t xml:space="preserve"> and regularly attend </w:t>
      </w:r>
      <w:r w:rsidRPr="00674B1F">
        <w:rPr>
          <w:rFonts w:ascii="Arial" w:hAnsi="Arial" w:cs="Arial"/>
          <w:b/>
          <w:bCs/>
          <w:color w:val="auto"/>
          <w:szCs w:val="24"/>
        </w:rPr>
        <w:t>training related to irregularities and fraud</w:t>
      </w:r>
      <w:r w:rsidRPr="00674B1F">
        <w:rPr>
          <w:rFonts w:ascii="Arial" w:hAnsi="Arial" w:cs="Arial"/>
          <w:color w:val="auto"/>
          <w:szCs w:val="24"/>
        </w:rPr>
        <w:t>;</w:t>
      </w:r>
    </w:p>
    <w:p w14:paraId="59A2B658"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Audit Authority carries out audits of expenditure certifications</w:t>
      </w:r>
      <w:r w:rsidRPr="00674B1F">
        <w:rPr>
          <w:rFonts w:ascii="Arial" w:hAnsi="Arial" w:cs="Arial"/>
          <w:color w:val="auto"/>
          <w:szCs w:val="24"/>
        </w:rPr>
        <w:t xml:space="preserve"> performed by the NFD, ensuring that they are conducted in accordance with the relevant guidelines and standards;</w:t>
      </w:r>
    </w:p>
    <w:p w14:paraId="523A31D9"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There is a </w:t>
      </w:r>
      <w:r w:rsidRPr="00674B1F">
        <w:rPr>
          <w:rFonts w:ascii="Arial" w:hAnsi="Arial" w:cs="Arial"/>
          <w:b/>
          <w:bCs/>
          <w:color w:val="auto"/>
          <w:szCs w:val="24"/>
        </w:rPr>
        <w:t>clear definition, allocation and segregation of functions</w:t>
      </w:r>
      <w:r w:rsidRPr="00674B1F">
        <w:rPr>
          <w:rFonts w:ascii="Arial" w:hAnsi="Arial" w:cs="Arial"/>
          <w:color w:val="auto"/>
          <w:szCs w:val="24"/>
        </w:rPr>
        <w:t xml:space="preserve"> between and within the </w:t>
      </w:r>
      <w:r w:rsidRPr="00674B1F">
        <w:rPr>
          <w:rFonts w:ascii="Arial" w:hAnsi="Arial" w:cs="Arial"/>
          <w:b/>
          <w:bCs/>
          <w:color w:val="auto"/>
          <w:szCs w:val="24"/>
        </w:rPr>
        <w:t>IA/HOS/NFD</w:t>
      </w:r>
      <w:r w:rsidRPr="00674B1F">
        <w:rPr>
          <w:rFonts w:ascii="Arial" w:hAnsi="Arial" w:cs="Arial"/>
          <w:color w:val="auto"/>
          <w:szCs w:val="24"/>
        </w:rPr>
        <w:t>;</w:t>
      </w:r>
    </w:p>
    <w:p w14:paraId="1D97308B"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Adequate procedures are in place within the </w:t>
      </w:r>
      <w:r w:rsidRPr="00674B1F">
        <w:rPr>
          <w:rFonts w:ascii="Arial" w:hAnsi="Arial" w:cs="Arial"/>
          <w:b/>
          <w:bCs/>
          <w:color w:val="auto"/>
          <w:szCs w:val="24"/>
        </w:rPr>
        <w:t>NAO Support Office</w:t>
      </w:r>
      <w:r w:rsidRPr="00674B1F">
        <w:rPr>
          <w:rFonts w:ascii="Arial" w:hAnsi="Arial" w:cs="Arial"/>
          <w:color w:val="auto"/>
          <w:szCs w:val="24"/>
        </w:rPr>
        <w:t xml:space="preserve"> to monitor the effective implementation of tasks performed by the IAs;</w:t>
      </w:r>
    </w:p>
    <w:p w14:paraId="4C2E0EC0"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maintains appropriate accounting records in electronic form</w:t>
      </w:r>
      <w:r w:rsidRPr="00674B1F">
        <w:rPr>
          <w:rFonts w:ascii="Arial" w:hAnsi="Arial" w:cs="Arial"/>
          <w:color w:val="auto"/>
          <w:szCs w:val="24"/>
        </w:rPr>
        <w:t>;</w:t>
      </w:r>
    </w:p>
    <w:p w14:paraId="1DF8B5D1"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audit trail within the NFD</w:t>
      </w:r>
      <w:r w:rsidRPr="00674B1F">
        <w:rPr>
          <w:rFonts w:ascii="Arial" w:hAnsi="Arial" w:cs="Arial"/>
          <w:color w:val="auto"/>
          <w:szCs w:val="24"/>
        </w:rPr>
        <w:t xml:space="preserve"> enables reconciliation of expenditure reported to the Commission with statements received from the </w:t>
      </w:r>
      <w:r w:rsidRPr="00674B1F">
        <w:rPr>
          <w:rFonts w:ascii="Arial" w:hAnsi="Arial" w:cs="Arial"/>
          <w:b/>
          <w:bCs/>
          <w:color w:val="auto"/>
          <w:szCs w:val="24"/>
        </w:rPr>
        <w:t>IA/HOS Office</w:t>
      </w:r>
      <w:r w:rsidRPr="00674B1F">
        <w:rPr>
          <w:rFonts w:ascii="Arial" w:hAnsi="Arial" w:cs="Arial"/>
          <w:color w:val="auto"/>
          <w:szCs w:val="24"/>
        </w:rPr>
        <w:t>;</w:t>
      </w:r>
    </w:p>
    <w:p w14:paraId="6963D323"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reviews reports prepared by the IA/HOS Office</w:t>
      </w:r>
      <w:r w:rsidRPr="00674B1F">
        <w:rPr>
          <w:rFonts w:ascii="Arial" w:hAnsi="Arial" w:cs="Arial"/>
          <w:color w:val="auto"/>
          <w:szCs w:val="24"/>
        </w:rPr>
        <w:t>;</w:t>
      </w:r>
    </w:p>
    <w:p w14:paraId="35A7D91B"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reviews the results of all audits</w:t>
      </w:r>
      <w:r w:rsidRPr="00674B1F">
        <w:rPr>
          <w:rFonts w:ascii="Arial" w:hAnsi="Arial" w:cs="Arial"/>
          <w:color w:val="auto"/>
          <w:szCs w:val="24"/>
        </w:rPr>
        <w:t>;</w:t>
      </w:r>
    </w:p>
    <w:p w14:paraId="0340B029"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ensures that the results of these reviews are duly taken into account</w:t>
      </w:r>
      <w:r w:rsidRPr="00674B1F">
        <w:rPr>
          <w:rFonts w:ascii="Arial" w:hAnsi="Arial" w:cs="Arial"/>
          <w:color w:val="auto"/>
          <w:szCs w:val="24"/>
        </w:rPr>
        <w:t>;</w:t>
      </w:r>
    </w:p>
    <w:p w14:paraId="63B2D615" w14:textId="77777777"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reconciles and performs arithmetic checks of payment claims</w:t>
      </w:r>
      <w:r w:rsidRPr="00674B1F">
        <w:rPr>
          <w:rFonts w:ascii="Arial" w:hAnsi="Arial" w:cs="Arial"/>
          <w:color w:val="auto"/>
          <w:szCs w:val="24"/>
        </w:rPr>
        <w:t>; and</w:t>
      </w:r>
    </w:p>
    <w:p w14:paraId="5ECBBE85" w14:textId="04C0EB0F" w:rsidR="00674B1F" w:rsidRPr="00674B1F" w:rsidRDefault="00674B1F" w:rsidP="00674B1F">
      <w:pPr>
        <w:numPr>
          <w:ilvl w:val="0"/>
          <w:numId w:val="32"/>
        </w:numPr>
        <w:spacing w:before="100" w:beforeAutospacing="1" w:after="100" w:afterAutospacing="1" w:line="240" w:lineRule="auto"/>
        <w:rPr>
          <w:rFonts w:ascii="Arial" w:hAnsi="Arial" w:cs="Arial"/>
          <w:color w:val="auto"/>
          <w:szCs w:val="24"/>
        </w:rPr>
      </w:pPr>
      <w:r w:rsidRPr="00674B1F">
        <w:rPr>
          <w:rFonts w:ascii="Arial" w:hAnsi="Arial" w:cs="Arial"/>
          <w:color w:val="auto"/>
          <w:szCs w:val="24"/>
        </w:rPr>
        <w:t xml:space="preserve">The </w:t>
      </w:r>
      <w:r w:rsidRPr="00674B1F">
        <w:rPr>
          <w:rFonts w:ascii="Arial" w:hAnsi="Arial" w:cs="Arial"/>
          <w:b/>
          <w:bCs/>
          <w:color w:val="auto"/>
          <w:szCs w:val="24"/>
        </w:rPr>
        <w:t>NFD has written procedures and comprehensive checklists for financial management verifications</w:t>
      </w:r>
      <w:r w:rsidRPr="00674B1F">
        <w:rPr>
          <w:rFonts w:ascii="Arial" w:hAnsi="Arial" w:cs="Arial"/>
          <w:color w:val="auto"/>
          <w:szCs w:val="24"/>
        </w:rPr>
        <w:t>.</w:t>
      </w:r>
    </w:p>
    <w:p w14:paraId="0398DD91" w14:textId="7FDC3242" w:rsidR="00696331" w:rsidRPr="00F46796" w:rsidRDefault="00696331" w:rsidP="00F46796">
      <w:pPr>
        <w:pStyle w:val="Heading2"/>
        <w:rPr>
          <w:rFonts w:ascii="Arial" w:hAnsi="Arial" w:cs="Arial"/>
          <w:color w:val="auto"/>
        </w:rPr>
      </w:pPr>
      <w:bookmarkStart w:id="72" w:name="_Toc221531356"/>
      <w:bookmarkStart w:id="73" w:name="_Toc221532182"/>
      <w:bookmarkStart w:id="74" w:name="_Toc221604696"/>
      <w:r w:rsidRPr="00F46796">
        <w:rPr>
          <w:rFonts w:ascii="Arial" w:hAnsi="Arial" w:cs="Arial"/>
          <w:color w:val="auto"/>
        </w:rPr>
        <w:lastRenderedPageBreak/>
        <w:t>Business Process: Direct Procurement</w:t>
      </w:r>
      <w:bookmarkEnd w:id="72"/>
      <w:bookmarkEnd w:id="73"/>
      <w:bookmarkEnd w:id="74"/>
    </w:p>
    <w:p w14:paraId="1A78AB2A" w14:textId="77777777" w:rsidR="00696331" w:rsidRPr="00696331" w:rsidRDefault="00696331" w:rsidP="00F81934">
      <w:pPr>
        <w:spacing w:before="100" w:beforeAutospacing="1" w:after="100" w:afterAutospacing="1" w:line="240" w:lineRule="auto"/>
        <w:ind w:left="0" w:firstLine="0"/>
        <w:rPr>
          <w:rFonts w:ascii="Arial" w:hAnsi="Arial" w:cs="Arial"/>
          <w:color w:val="auto"/>
          <w:szCs w:val="24"/>
        </w:rPr>
      </w:pPr>
      <w:r w:rsidRPr="00696331">
        <w:rPr>
          <w:rFonts w:ascii="Arial" w:hAnsi="Arial" w:cs="Arial"/>
          <w:color w:val="auto"/>
          <w:szCs w:val="24"/>
        </w:rPr>
        <w:t xml:space="preserve">The following </w:t>
      </w:r>
      <w:r w:rsidRPr="00696331">
        <w:rPr>
          <w:rFonts w:ascii="Arial" w:hAnsi="Arial" w:cs="Arial"/>
          <w:b/>
          <w:bCs/>
          <w:color w:val="auto"/>
          <w:szCs w:val="24"/>
        </w:rPr>
        <w:t>individual fraud risks</w:t>
      </w:r>
      <w:r w:rsidRPr="00696331">
        <w:rPr>
          <w:rFonts w:ascii="Arial" w:hAnsi="Arial" w:cs="Arial"/>
          <w:color w:val="auto"/>
          <w:szCs w:val="24"/>
        </w:rPr>
        <w:t xml:space="preserve"> inherent to the business process </w:t>
      </w:r>
      <w:r w:rsidRPr="00696331">
        <w:rPr>
          <w:rFonts w:ascii="Arial" w:hAnsi="Arial" w:cs="Arial"/>
          <w:b/>
          <w:bCs/>
          <w:color w:val="auto"/>
          <w:szCs w:val="24"/>
        </w:rPr>
        <w:t>“Direct Procurement”</w:t>
      </w:r>
      <w:r w:rsidRPr="00696331">
        <w:rPr>
          <w:rFonts w:ascii="Arial" w:hAnsi="Arial" w:cs="Arial"/>
          <w:color w:val="auto"/>
          <w:szCs w:val="24"/>
        </w:rPr>
        <w:t xml:space="preserve"> have been identified:</w:t>
      </w:r>
    </w:p>
    <w:p w14:paraId="224B3989" w14:textId="77777777" w:rsidR="00696331" w:rsidRPr="00696331" w:rsidRDefault="00696331" w:rsidP="00F81934">
      <w:pPr>
        <w:numPr>
          <w:ilvl w:val="0"/>
          <w:numId w:val="33"/>
        </w:numPr>
        <w:spacing w:before="100" w:beforeAutospacing="1" w:after="100" w:afterAutospacing="1" w:line="240" w:lineRule="auto"/>
        <w:rPr>
          <w:rFonts w:ascii="Arial" w:hAnsi="Arial" w:cs="Arial"/>
          <w:color w:val="auto"/>
          <w:szCs w:val="24"/>
        </w:rPr>
      </w:pPr>
      <w:r w:rsidRPr="00696331">
        <w:rPr>
          <w:rFonts w:ascii="Arial" w:hAnsi="Arial" w:cs="Arial"/>
          <w:b/>
          <w:bCs/>
          <w:color w:val="auto"/>
          <w:szCs w:val="24"/>
        </w:rPr>
        <w:t>Circumvention of the required competitive/tendering procedure</w:t>
      </w:r>
      <w:r w:rsidRPr="00696331">
        <w:rPr>
          <w:rFonts w:ascii="Arial" w:hAnsi="Arial" w:cs="Arial"/>
          <w:color w:val="auto"/>
          <w:szCs w:val="24"/>
        </w:rPr>
        <w:t xml:space="preserve"> – an official of a management and control system body circumvents the required tendering procedure in order to favour a particular bidder in obtaining or retaining a contract through:</w:t>
      </w:r>
    </w:p>
    <w:p w14:paraId="3AEAF6FD"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failure to conduct a public tendering procedure, or</w:t>
      </w:r>
    </w:p>
    <w:p w14:paraId="631226EB"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split procurement, or</w:t>
      </w:r>
    </w:p>
    <w:p w14:paraId="4A6BEB7F"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unjustified award to a single bidder, or</w:t>
      </w:r>
    </w:p>
    <w:p w14:paraId="29365715"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improper extension of contracts;</w:t>
      </w:r>
    </w:p>
    <w:p w14:paraId="24B78258" w14:textId="77777777" w:rsidR="00696331" w:rsidRPr="00696331" w:rsidRDefault="00696331" w:rsidP="00F81934">
      <w:pPr>
        <w:numPr>
          <w:ilvl w:val="0"/>
          <w:numId w:val="33"/>
        </w:numPr>
        <w:spacing w:before="100" w:beforeAutospacing="1" w:after="100" w:afterAutospacing="1" w:line="240" w:lineRule="auto"/>
        <w:rPr>
          <w:rFonts w:ascii="Arial" w:hAnsi="Arial" w:cs="Arial"/>
          <w:color w:val="auto"/>
          <w:szCs w:val="24"/>
        </w:rPr>
      </w:pPr>
      <w:r w:rsidRPr="00696331">
        <w:rPr>
          <w:rFonts w:ascii="Arial" w:hAnsi="Arial" w:cs="Arial"/>
          <w:b/>
          <w:bCs/>
          <w:color w:val="auto"/>
          <w:szCs w:val="24"/>
        </w:rPr>
        <w:t>Manipulation of the competitive/tendering procedure</w:t>
      </w:r>
      <w:r w:rsidRPr="00696331">
        <w:rPr>
          <w:rFonts w:ascii="Arial" w:hAnsi="Arial" w:cs="Arial"/>
          <w:color w:val="auto"/>
          <w:szCs w:val="24"/>
        </w:rPr>
        <w:t xml:space="preserve"> – an official of the management and control system favours a bidder in the tendering process through:</w:t>
      </w:r>
    </w:p>
    <w:p w14:paraId="2F1028E9"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tailored specifications, or</w:t>
      </w:r>
    </w:p>
    <w:p w14:paraId="19FE3C4D"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disclosure of bid-related information, or</w:t>
      </w:r>
    </w:p>
    <w:p w14:paraId="495C1EA7"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manipulation of bids;</w:t>
      </w:r>
    </w:p>
    <w:p w14:paraId="6E10CDD9" w14:textId="77777777" w:rsidR="00696331" w:rsidRPr="00696331" w:rsidRDefault="00696331" w:rsidP="00F81934">
      <w:pPr>
        <w:numPr>
          <w:ilvl w:val="0"/>
          <w:numId w:val="33"/>
        </w:numPr>
        <w:spacing w:before="100" w:beforeAutospacing="1" w:after="100" w:afterAutospacing="1" w:line="240" w:lineRule="auto"/>
        <w:rPr>
          <w:rFonts w:ascii="Arial" w:hAnsi="Arial" w:cs="Arial"/>
          <w:color w:val="auto"/>
          <w:szCs w:val="24"/>
        </w:rPr>
      </w:pPr>
      <w:r w:rsidRPr="00696331">
        <w:rPr>
          <w:rFonts w:ascii="Arial" w:hAnsi="Arial" w:cs="Arial"/>
          <w:b/>
          <w:bCs/>
          <w:color w:val="auto"/>
          <w:szCs w:val="24"/>
        </w:rPr>
        <w:t>Undeclared conflict of interest or giving/receiving of bribes</w:t>
      </w:r>
      <w:r w:rsidRPr="00696331">
        <w:rPr>
          <w:rFonts w:ascii="Arial" w:hAnsi="Arial" w:cs="Arial"/>
          <w:color w:val="auto"/>
          <w:szCs w:val="24"/>
        </w:rPr>
        <w:t xml:space="preserve"> – an official of the management and control system favours a bidder because:</w:t>
      </w:r>
    </w:p>
    <w:p w14:paraId="15B5EE3A"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a conflict of interest exists, or</w:t>
      </w:r>
    </w:p>
    <w:p w14:paraId="7F80EC3A" w14:textId="77777777" w:rsidR="00696331" w:rsidRPr="00696331" w:rsidRDefault="00696331" w:rsidP="00F81934">
      <w:pPr>
        <w:numPr>
          <w:ilvl w:val="1"/>
          <w:numId w:val="33"/>
        </w:numPr>
        <w:spacing w:before="100" w:beforeAutospacing="1" w:after="100" w:afterAutospacing="1" w:line="240" w:lineRule="auto"/>
        <w:rPr>
          <w:rFonts w:ascii="Arial" w:hAnsi="Arial" w:cs="Arial"/>
          <w:color w:val="auto"/>
          <w:szCs w:val="24"/>
        </w:rPr>
      </w:pPr>
      <w:r w:rsidRPr="00696331">
        <w:rPr>
          <w:rFonts w:ascii="Arial" w:hAnsi="Arial" w:cs="Arial"/>
          <w:color w:val="auto"/>
          <w:szCs w:val="24"/>
        </w:rPr>
        <w:t>a bribe has been given or received.</w:t>
      </w:r>
    </w:p>
    <w:p w14:paraId="0FF36003" w14:textId="77777777" w:rsidR="00696331" w:rsidRPr="00696331" w:rsidRDefault="00696331" w:rsidP="00F81934">
      <w:pPr>
        <w:spacing w:before="100" w:beforeAutospacing="1" w:after="100" w:afterAutospacing="1" w:line="240" w:lineRule="auto"/>
        <w:ind w:left="0" w:firstLine="0"/>
        <w:rPr>
          <w:rFonts w:ascii="Arial" w:hAnsi="Arial" w:cs="Arial"/>
          <w:color w:val="auto"/>
          <w:szCs w:val="24"/>
        </w:rPr>
      </w:pPr>
      <w:r w:rsidRPr="00696331">
        <w:rPr>
          <w:rFonts w:ascii="Arial" w:hAnsi="Arial" w:cs="Arial"/>
          <w:color w:val="auto"/>
          <w:szCs w:val="24"/>
        </w:rPr>
        <w:t xml:space="preserve">With regard to the risks related to this business process, the bodies of the </w:t>
      </w:r>
      <w:r w:rsidRPr="00696331">
        <w:rPr>
          <w:rFonts w:ascii="Arial" w:hAnsi="Arial" w:cs="Arial"/>
          <w:b/>
          <w:bCs/>
          <w:color w:val="auto"/>
          <w:szCs w:val="24"/>
        </w:rPr>
        <w:t>Irregularity Reporting Structure</w:t>
      </w:r>
      <w:r w:rsidRPr="00696331">
        <w:rPr>
          <w:rFonts w:ascii="Arial" w:hAnsi="Arial" w:cs="Arial"/>
          <w:color w:val="auto"/>
          <w:szCs w:val="24"/>
        </w:rPr>
        <w:t xml:space="preserve"> did </w:t>
      </w:r>
      <w:r w:rsidRPr="00696331">
        <w:rPr>
          <w:rFonts w:ascii="Arial" w:hAnsi="Arial" w:cs="Arial"/>
          <w:b/>
          <w:bCs/>
          <w:color w:val="auto"/>
          <w:szCs w:val="24"/>
        </w:rPr>
        <w:t>not identify exposure to any of the above-mentioned risks</w:t>
      </w:r>
      <w:r w:rsidRPr="00696331">
        <w:rPr>
          <w:rFonts w:ascii="Arial" w:hAnsi="Arial" w:cs="Arial"/>
          <w:color w:val="auto"/>
          <w:szCs w:val="24"/>
        </w:rPr>
        <w:t xml:space="preserve"> (the </w:t>
      </w:r>
      <w:r w:rsidRPr="00696331">
        <w:rPr>
          <w:rFonts w:ascii="Arial" w:hAnsi="Arial" w:cs="Arial"/>
          <w:b/>
          <w:bCs/>
          <w:color w:val="auto"/>
          <w:szCs w:val="24"/>
        </w:rPr>
        <w:t>overall exposure for all risks</w:t>
      </w:r>
      <w:r w:rsidRPr="00696331">
        <w:rPr>
          <w:rFonts w:ascii="Arial" w:hAnsi="Arial" w:cs="Arial"/>
          <w:color w:val="auto"/>
          <w:szCs w:val="24"/>
        </w:rPr>
        <w:t xml:space="preserve">, across all bodies that participated in completing the Tool, was assessed as </w:t>
      </w:r>
      <w:r w:rsidRPr="00696331">
        <w:rPr>
          <w:rFonts w:ascii="Arial" w:hAnsi="Arial" w:cs="Arial"/>
          <w:b/>
          <w:bCs/>
          <w:color w:val="auto"/>
          <w:szCs w:val="24"/>
        </w:rPr>
        <w:t>zero</w:t>
      </w:r>
      <w:r w:rsidRPr="00696331">
        <w:rPr>
          <w:rFonts w:ascii="Arial" w:hAnsi="Arial" w:cs="Arial"/>
          <w:color w:val="auto"/>
          <w:szCs w:val="24"/>
        </w:rPr>
        <w:t>).</w:t>
      </w:r>
    </w:p>
    <w:p w14:paraId="06B71F25" w14:textId="689963B4" w:rsidR="00696331" w:rsidRPr="00696331" w:rsidRDefault="00696331" w:rsidP="00F81934">
      <w:pPr>
        <w:spacing w:after="0" w:line="240" w:lineRule="auto"/>
        <w:ind w:left="0" w:firstLine="0"/>
        <w:rPr>
          <w:rFonts w:ascii="Arial" w:hAnsi="Arial" w:cs="Arial"/>
          <w:color w:val="auto"/>
          <w:szCs w:val="24"/>
        </w:rPr>
      </w:pPr>
    </w:p>
    <w:p w14:paraId="3A328FEE" w14:textId="4DC35E5D" w:rsidR="00696331" w:rsidRPr="00696331" w:rsidRDefault="00696331" w:rsidP="00F81934">
      <w:pPr>
        <w:spacing w:before="100" w:beforeAutospacing="1" w:after="100" w:afterAutospacing="1" w:line="240" w:lineRule="auto"/>
        <w:ind w:left="0" w:firstLine="0"/>
        <w:outlineLvl w:val="2"/>
        <w:rPr>
          <w:rFonts w:ascii="Arial" w:hAnsi="Arial" w:cs="Arial"/>
          <w:b/>
          <w:bCs/>
          <w:color w:val="auto"/>
          <w:sz w:val="27"/>
          <w:szCs w:val="27"/>
        </w:rPr>
      </w:pPr>
      <w:bookmarkStart w:id="75" w:name="_Toc221532183"/>
      <w:bookmarkStart w:id="76" w:name="_Toc221604697"/>
      <w:r w:rsidRPr="00696331">
        <w:rPr>
          <w:rFonts w:ascii="Arial" w:hAnsi="Arial" w:cs="Arial"/>
          <w:b/>
          <w:bCs/>
          <w:color w:val="auto"/>
          <w:sz w:val="27"/>
          <w:szCs w:val="27"/>
        </w:rPr>
        <w:t>b) AFCOS Network</w:t>
      </w:r>
      <w:bookmarkEnd w:id="75"/>
      <w:bookmarkEnd w:id="76"/>
    </w:p>
    <w:p w14:paraId="40C86DDC" w14:textId="77777777" w:rsidR="00696331" w:rsidRPr="00696331" w:rsidRDefault="00696331" w:rsidP="00F81934">
      <w:pPr>
        <w:spacing w:before="100" w:beforeAutospacing="1" w:after="100" w:afterAutospacing="1" w:line="240" w:lineRule="auto"/>
        <w:ind w:left="0" w:firstLine="0"/>
        <w:rPr>
          <w:rFonts w:ascii="Arial" w:hAnsi="Arial" w:cs="Arial"/>
          <w:color w:val="auto"/>
          <w:szCs w:val="24"/>
        </w:rPr>
      </w:pPr>
      <w:r w:rsidRPr="00696331">
        <w:rPr>
          <w:rFonts w:ascii="Arial" w:hAnsi="Arial" w:cs="Arial"/>
          <w:color w:val="auto"/>
          <w:szCs w:val="24"/>
        </w:rPr>
        <w:t xml:space="preserve">In order to ensure a more effective and purposeful assessment, the </w:t>
      </w:r>
      <w:r w:rsidRPr="00696331">
        <w:rPr>
          <w:rFonts w:ascii="Arial" w:hAnsi="Arial" w:cs="Arial"/>
          <w:b/>
          <w:bCs/>
          <w:color w:val="auto"/>
          <w:szCs w:val="24"/>
        </w:rPr>
        <w:t>AFCOS Office</w:t>
      </w:r>
      <w:r w:rsidRPr="00696331">
        <w:rPr>
          <w:rFonts w:ascii="Arial" w:hAnsi="Arial" w:cs="Arial"/>
          <w:color w:val="auto"/>
          <w:szCs w:val="24"/>
        </w:rPr>
        <w:t xml:space="preserve"> provided the bodies of the </w:t>
      </w:r>
      <w:r w:rsidRPr="00696331">
        <w:rPr>
          <w:rFonts w:ascii="Arial" w:hAnsi="Arial" w:cs="Arial"/>
          <w:b/>
          <w:bCs/>
          <w:color w:val="auto"/>
          <w:szCs w:val="24"/>
        </w:rPr>
        <w:t>AFCOS Network</w:t>
      </w:r>
      <w:r w:rsidRPr="00696331">
        <w:rPr>
          <w:rFonts w:ascii="Arial" w:hAnsi="Arial" w:cs="Arial"/>
          <w:color w:val="auto"/>
          <w:szCs w:val="24"/>
        </w:rPr>
        <w:t xml:space="preserve"> with a </w:t>
      </w:r>
      <w:r w:rsidRPr="00696331">
        <w:rPr>
          <w:rFonts w:ascii="Arial" w:hAnsi="Arial" w:cs="Arial"/>
          <w:b/>
          <w:bCs/>
          <w:color w:val="auto"/>
          <w:szCs w:val="24"/>
        </w:rPr>
        <w:t>Systemic Risk Assessment Tool</w:t>
      </w:r>
      <w:r w:rsidRPr="00696331">
        <w:rPr>
          <w:rFonts w:ascii="Arial" w:hAnsi="Arial" w:cs="Arial"/>
          <w:color w:val="auto"/>
          <w:szCs w:val="24"/>
        </w:rPr>
        <w:t xml:space="preserve">, which contains </w:t>
      </w:r>
      <w:r w:rsidRPr="00696331">
        <w:rPr>
          <w:rFonts w:ascii="Arial" w:hAnsi="Arial" w:cs="Arial"/>
          <w:b/>
          <w:bCs/>
          <w:color w:val="auto"/>
          <w:szCs w:val="24"/>
        </w:rPr>
        <w:t>pre-identified common risks</w:t>
      </w:r>
      <w:r w:rsidRPr="00696331">
        <w:rPr>
          <w:rFonts w:ascii="Arial" w:hAnsi="Arial" w:cs="Arial"/>
          <w:color w:val="auto"/>
          <w:szCs w:val="24"/>
        </w:rPr>
        <w:t xml:space="preserve">, structured according to the phases of the </w:t>
      </w:r>
      <w:r w:rsidRPr="00696331">
        <w:rPr>
          <w:rFonts w:ascii="Arial" w:hAnsi="Arial" w:cs="Arial"/>
          <w:b/>
          <w:bCs/>
          <w:color w:val="auto"/>
          <w:szCs w:val="24"/>
        </w:rPr>
        <w:t>irregularity management cycle</w:t>
      </w:r>
      <w:r w:rsidRPr="00696331">
        <w:rPr>
          <w:rFonts w:ascii="Arial" w:hAnsi="Arial" w:cs="Arial"/>
          <w:color w:val="auto"/>
          <w:szCs w:val="24"/>
        </w:rPr>
        <w:t xml:space="preserve"> (prevention of irregularities, detection of irregularities, actions taken in relation to irregularities, reporting of irregularities, and follow-up of reported irregularities).</w:t>
      </w:r>
    </w:p>
    <w:p w14:paraId="642B66F0" w14:textId="77777777" w:rsidR="00696331" w:rsidRPr="00696331" w:rsidRDefault="00696331" w:rsidP="00F81934">
      <w:pPr>
        <w:spacing w:before="100" w:beforeAutospacing="1" w:after="100" w:afterAutospacing="1" w:line="240" w:lineRule="auto"/>
        <w:ind w:left="0" w:firstLine="0"/>
        <w:rPr>
          <w:rFonts w:ascii="Arial" w:hAnsi="Arial" w:cs="Arial"/>
          <w:color w:val="auto"/>
          <w:szCs w:val="24"/>
        </w:rPr>
      </w:pPr>
      <w:r w:rsidRPr="00696331">
        <w:rPr>
          <w:rFonts w:ascii="Arial" w:hAnsi="Arial" w:cs="Arial"/>
          <w:color w:val="auto"/>
          <w:szCs w:val="24"/>
        </w:rPr>
        <w:t xml:space="preserve">The task of the AFCOS Network bodies was to </w:t>
      </w:r>
      <w:r w:rsidRPr="00696331">
        <w:rPr>
          <w:rFonts w:ascii="Arial" w:hAnsi="Arial" w:cs="Arial"/>
          <w:b/>
          <w:bCs/>
          <w:color w:val="auto"/>
          <w:szCs w:val="24"/>
        </w:rPr>
        <w:t>identify systemic risks</w:t>
      </w:r>
      <w:r w:rsidRPr="00696331">
        <w:rPr>
          <w:rFonts w:ascii="Arial" w:hAnsi="Arial" w:cs="Arial"/>
          <w:color w:val="auto"/>
          <w:szCs w:val="24"/>
        </w:rPr>
        <w:t xml:space="preserve">, report on the </w:t>
      </w:r>
      <w:r w:rsidRPr="00696331">
        <w:rPr>
          <w:rFonts w:ascii="Arial" w:hAnsi="Arial" w:cs="Arial"/>
          <w:b/>
          <w:bCs/>
          <w:color w:val="auto"/>
          <w:szCs w:val="24"/>
        </w:rPr>
        <w:t>controls implemented to mitigate those risks</w:t>
      </w:r>
      <w:r w:rsidRPr="00696331">
        <w:rPr>
          <w:rFonts w:ascii="Arial" w:hAnsi="Arial" w:cs="Arial"/>
          <w:color w:val="auto"/>
          <w:szCs w:val="24"/>
        </w:rPr>
        <w:t xml:space="preserve">, and propose </w:t>
      </w:r>
      <w:r w:rsidRPr="00696331">
        <w:rPr>
          <w:rFonts w:ascii="Arial" w:hAnsi="Arial" w:cs="Arial"/>
          <w:b/>
          <w:bCs/>
          <w:color w:val="auto"/>
          <w:szCs w:val="24"/>
        </w:rPr>
        <w:t>additional controls</w:t>
      </w:r>
      <w:r w:rsidRPr="00696331">
        <w:rPr>
          <w:rFonts w:ascii="Arial" w:hAnsi="Arial" w:cs="Arial"/>
          <w:color w:val="auto"/>
          <w:szCs w:val="24"/>
        </w:rPr>
        <w:t xml:space="preserve"> for further reduction of residual risks. They were also required to </w:t>
      </w:r>
      <w:r w:rsidRPr="00696331">
        <w:rPr>
          <w:rFonts w:ascii="Arial" w:hAnsi="Arial" w:cs="Arial"/>
          <w:b/>
          <w:bCs/>
          <w:color w:val="auto"/>
          <w:szCs w:val="24"/>
        </w:rPr>
        <w:t>assess exposure to systemic risks</w:t>
      </w:r>
      <w:r w:rsidRPr="00696331">
        <w:rPr>
          <w:rFonts w:ascii="Arial" w:hAnsi="Arial" w:cs="Arial"/>
          <w:color w:val="auto"/>
          <w:szCs w:val="24"/>
        </w:rPr>
        <w:t>, including the risk that fraud/irregularities might not be properly classified, reported to the competent authorities, or followed by appropriate corrective measures.</w:t>
      </w:r>
    </w:p>
    <w:p w14:paraId="7018F31B" w14:textId="77777777" w:rsidR="00696331" w:rsidRPr="00696331" w:rsidRDefault="00696331" w:rsidP="00F81934">
      <w:pPr>
        <w:spacing w:before="100" w:beforeAutospacing="1" w:after="100" w:afterAutospacing="1" w:line="240" w:lineRule="auto"/>
        <w:ind w:left="0" w:firstLine="0"/>
        <w:rPr>
          <w:rFonts w:ascii="Arial" w:hAnsi="Arial" w:cs="Arial"/>
          <w:color w:val="auto"/>
          <w:szCs w:val="24"/>
        </w:rPr>
      </w:pPr>
      <w:r w:rsidRPr="00696331">
        <w:rPr>
          <w:rFonts w:ascii="Arial" w:hAnsi="Arial" w:cs="Arial"/>
          <w:color w:val="auto"/>
          <w:szCs w:val="24"/>
        </w:rPr>
        <w:lastRenderedPageBreak/>
        <w:t xml:space="preserve">These are therefore </w:t>
      </w:r>
      <w:r w:rsidRPr="00696331">
        <w:rPr>
          <w:rFonts w:ascii="Arial" w:hAnsi="Arial" w:cs="Arial"/>
          <w:b/>
          <w:bCs/>
          <w:color w:val="auto"/>
          <w:szCs w:val="24"/>
        </w:rPr>
        <w:t>risks that may jeopardise the functioning of the AFCOS system</w:t>
      </w:r>
      <w:r w:rsidRPr="00696331">
        <w:rPr>
          <w:rFonts w:ascii="Arial" w:hAnsi="Arial" w:cs="Arial"/>
          <w:color w:val="auto"/>
          <w:szCs w:val="24"/>
        </w:rPr>
        <w:t>, i.e. the achievement of its objectives.</w:t>
      </w:r>
    </w:p>
    <w:p w14:paraId="08333E8F" w14:textId="77777777" w:rsidR="00696331" w:rsidRPr="00696331" w:rsidRDefault="00696331" w:rsidP="00F81934">
      <w:pPr>
        <w:spacing w:before="100" w:beforeAutospacing="1" w:after="100" w:afterAutospacing="1" w:line="240" w:lineRule="auto"/>
        <w:ind w:left="0" w:firstLine="0"/>
        <w:rPr>
          <w:rFonts w:ascii="Arial" w:hAnsi="Arial" w:cs="Arial"/>
          <w:color w:val="auto"/>
          <w:szCs w:val="24"/>
        </w:rPr>
      </w:pPr>
      <w:r w:rsidRPr="00696331">
        <w:rPr>
          <w:rFonts w:ascii="Arial" w:hAnsi="Arial" w:cs="Arial"/>
          <w:color w:val="auto"/>
          <w:szCs w:val="24"/>
        </w:rPr>
        <w:t xml:space="preserve">The </w:t>
      </w:r>
      <w:r w:rsidRPr="00696331">
        <w:rPr>
          <w:rFonts w:ascii="Arial" w:hAnsi="Arial" w:cs="Arial"/>
          <w:b/>
          <w:bCs/>
          <w:color w:val="auto"/>
          <w:szCs w:val="24"/>
        </w:rPr>
        <w:t>Ministry of European Affairs</w:t>
      </w:r>
      <w:r w:rsidRPr="00696331">
        <w:rPr>
          <w:rFonts w:ascii="Arial" w:hAnsi="Arial" w:cs="Arial"/>
          <w:color w:val="auto"/>
          <w:szCs w:val="24"/>
        </w:rPr>
        <w:t xml:space="preserve">, the </w:t>
      </w:r>
      <w:r w:rsidRPr="00696331">
        <w:rPr>
          <w:rFonts w:ascii="Arial" w:hAnsi="Arial" w:cs="Arial"/>
          <w:b/>
          <w:bCs/>
          <w:color w:val="auto"/>
          <w:szCs w:val="24"/>
        </w:rPr>
        <w:t>Supreme State Prosecutor’s Office</w:t>
      </w:r>
      <w:r w:rsidRPr="00696331">
        <w:rPr>
          <w:rFonts w:ascii="Arial" w:hAnsi="Arial" w:cs="Arial"/>
          <w:color w:val="auto"/>
          <w:szCs w:val="24"/>
        </w:rPr>
        <w:t xml:space="preserve">, and the </w:t>
      </w:r>
      <w:r w:rsidRPr="00696331">
        <w:rPr>
          <w:rFonts w:ascii="Arial" w:hAnsi="Arial" w:cs="Arial"/>
          <w:b/>
          <w:bCs/>
          <w:color w:val="auto"/>
          <w:szCs w:val="24"/>
        </w:rPr>
        <w:t>Tax and Customs Administration</w:t>
      </w:r>
      <w:r w:rsidRPr="00696331">
        <w:rPr>
          <w:rFonts w:ascii="Arial" w:hAnsi="Arial" w:cs="Arial"/>
          <w:color w:val="auto"/>
          <w:szCs w:val="24"/>
        </w:rPr>
        <w:t xml:space="preserve"> did </w:t>
      </w:r>
      <w:r w:rsidRPr="00696331">
        <w:rPr>
          <w:rFonts w:ascii="Arial" w:hAnsi="Arial" w:cs="Arial"/>
          <w:b/>
          <w:bCs/>
          <w:color w:val="auto"/>
          <w:szCs w:val="24"/>
        </w:rPr>
        <w:t>not submit a completed Systemic Risk Assessment Tool</w:t>
      </w:r>
      <w:r w:rsidRPr="00696331">
        <w:rPr>
          <w:rFonts w:ascii="Arial" w:hAnsi="Arial" w:cs="Arial"/>
          <w:color w:val="auto"/>
          <w:szCs w:val="24"/>
        </w:rPr>
        <w:t xml:space="preserve">. The </w:t>
      </w:r>
      <w:r w:rsidRPr="00696331">
        <w:rPr>
          <w:rFonts w:ascii="Arial" w:hAnsi="Arial" w:cs="Arial"/>
          <w:b/>
          <w:bCs/>
          <w:color w:val="auto"/>
          <w:szCs w:val="24"/>
        </w:rPr>
        <w:t>Audit Authority</w:t>
      </w:r>
      <w:r w:rsidRPr="00696331">
        <w:rPr>
          <w:rFonts w:ascii="Arial" w:hAnsi="Arial" w:cs="Arial"/>
          <w:color w:val="auto"/>
          <w:szCs w:val="24"/>
        </w:rPr>
        <w:t xml:space="preserve">, the </w:t>
      </w:r>
      <w:r w:rsidRPr="00696331">
        <w:rPr>
          <w:rFonts w:ascii="Arial" w:hAnsi="Arial" w:cs="Arial"/>
          <w:b/>
          <w:bCs/>
          <w:color w:val="auto"/>
          <w:szCs w:val="24"/>
        </w:rPr>
        <w:t>Ministry of Internal Affairs</w:t>
      </w:r>
      <w:r w:rsidRPr="00696331">
        <w:rPr>
          <w:rFonts w:ascii="Arial" w:hAnsi="Arial" w:cs="Arial"/>
          <w:color w:val="auto"/>
          <w:szCs w:val="24"/>
        </w:rPr>
        <w:t xml:space="preserve">, and the </w:t>
      </w:r>
      <w:r w:rsidRPr="00696331">
        <w:rPr>
          <w:rFonts w:ascii="Arial" w:hAnsi="Arial" w:cs="Arial"/>
          <w:b/>
          <w:bCs/>
          <w:color w:val="auto"/>
          <w:szCs w:val="24"/>
        </w:rPr>
        <w:t>Police Administration</w:t>
      </w:r>
      <w:r w:rsidRPr="00696331">
        <w:rPr>
          <w:rFonts w:ascii="Arial" w:hAnsi="Arial" w:cs="Arial"/>
          <w:color w:val="auto"/>
          <w:szCs w:val="24"/>
        </w:rPr>
        <w:t xml:space="preserve"> submitted completed Systemic Risk Assessment Tools, but </w:t>
      </w:r>
      <w:r w:rsidRPr="00696331">
        <w:rPr>
          <w:rFonts w:ascii="Arial" w:hAnsi="Arial" w:cs="Arial"/>
          <w:b/>
          <w:bCs/>
          <w:color w:val="auto"/>
          <w:szCs w:val="24"/>
        </w:rPr>
        <w:t>did not identify any systemic risks</w:t>
      </w:r>
      <w:r w:rsidRPr="00696331">
        <w:rPr>
          <w:rFonts w:ascii="Arial" w:hAnsi="Arial" w:cs="Arial"/>
          <w:color w:val="auto"/>
          <w:szCs w:val="24"/>
        </w:rPr>
        <w:t xml:space="preserve"> and, consequently, </w:t>
      </w:r>
      <w:r w:rsidRPr="00696331">
        <w:rPr>
          <w:rFonts w:ascii="Arial" w:hAnsi="Arial" w:cs="Arial"/>
          <w:b/>
          <w:bCs/>
          <w:color w:val="auto"/>
          <w:szCs w:val="24"/>
        </w:rPr>
        <w:t>did not propose any additional control measures</w:t>
      </w:r>
      <w:r w:rsidRPr="00696331">
        <w:rPr>
          <w:rFonts w:ascii="Arial" w:hAnsi="Arial" w:cs="Arial"/>
          <w:color w:val="auto"/>
          <w:szCs w:val="24"/>
        </w:rPr>
        <w:t>.</w:t>
      </w:r>
    </w:p>
    <w:p w14:paraId="30F3AF38" w14:textId="77777777" w:rsidR="00696331" w:rsidRPr="00696331" w:rsidRDefault="00696331" w:rsidP="00F81934">
      <w:pPr>
        <w:pBdr>
          <w:bottom w:val="single" w:sz="6" w:space="1" w:color="auto"/>
        </w:pBdr>
        <w:spacing w:after="0" w:line="240" w:lineRule="auto"/>
        <w:ind w:left="0" w:firstLine="0"/>
        <w:rPr>
          <w:rFonts w:ascii="Arial" w:hAnsi="Arial" w:cs="Arial"/>
          <w:vanish/>
          <w:color w:val="auto"/>
          <w:szCs w:val="24"/>
        </w:rPr>
      </w:pPr>
      <w:r w:rsidRPr="00696331">
        <w:rPr>
          <w:rFonts w:ascii="Arial" w:hAnsi="Arial" w:cs="Arial"/>
          <w:vanish/>
          <w:color w:val="auto"/>
          <w:szCs w:val="24"/>
        </w:rPr>
        <w:t>Top of Form</w:t>
      </w:r>
    </w:p>
    <w:p w14:paraId="6DB79026" w14:textId="77777777" w:rsidR="00F81934" w:rsidRPr="00F81934" w:rsidRDefault="00F81934" w:rsidP="00F81934">
      <w:pPr>
        <w:spacing w:before="100" w:beforeAutospacing="1" w:after="100" w:afterAutospacing="1" w:line="240" w:lineRule="auto"/>
        <w:ind w:left="0" w:firstLine="0"/>
        <w:rPr>
          <w:rFonts w:ascii="Arial" w:hAnsi="Arial" w:cs="Arial"/>
          <w:color w:val="auto"/>
          <w:szCs w:val="24"/>
        </w:rPr>
      </w:pPr>
      <w:r w:rsidRPr="00F81934">
        <w:rPr>
          <w:rFonts w:ascii="Arial" w:hAnsi="Arial" w:cs="Arial"/>
          <w:color w:val="auto"/>
          <w:szCs w:val="24"/>
        </w:rPr>
        <w:t xml:space="preserve">With regard to the </w:t>
      </w:r>
      <w:r w:rsidRPr="00F81934">
        <w:rPr>
          <w:rFonts w:ascii="Arial" w:hAnsi="Arial" w:cs="Arial"/>
          <w:b/>
          <w:bCs/>
          <w:color w:val="auto"/>
          <w:szCs w:val="24"/>
        </w:rPr>
        <w:t>remaining bodies</w:t>
      </w:r>
      <w:r w:rsidRPr="00F81934">
        <w:rPr>
          <w:rFonts w:ascii="Arial" w:hAnsi="Arial" w:cs="Arial"/>
          <w:color w:val="auto"/>
          <w:szCs w:val="24"/>
        </w:rPr>
        <w:t xml:space="preserve">, the risks assessed as </w:t>
      </w:r>
      <w:r w:rsidRPr="00F81934">
        <w:rPr>
          <w:rFonts w:ascii="Arial" w:hAnsi="Arial" w:cs="Arial"/>
          <w:b/>
          <w:bCs/>
          <w:color w:val="auto"/>
          <w:szCs w:val="24"/>
        </w:rPr>
        <w:t>priority risks</w:t>
      </w:r>
      <w:r w:rsidRPr="00F81934">
        <w:rPr>
          <w:rFonts w:ascii="Arial" w:hAnsi="Arial" w:cs="Arial"/>
          <w:color w:val="auto"/>
          <w:szCs w:val="24"/>
        </w:rPr>
        <w:t xml:space="preserve"> are the following:</w:t>
      </w:r>
    </w:p>
    <w:p w14:paraId="3621F01A" w14:textId="77777777" w:rsidR="00F81934" w:rsidRPr="00F81934" w:rsidRDefault="00F81934" w:rsidP="00F81934">
      <w:pPr>
        <w:numPr>
          <w:ilvl w:val="0"/>
          <w:numId w:val="34"/>
        </w:numPr>
        <w:spacing w:before="100" w:beforeAutospacing="1" w:after="100" w:afterAutospacing="1" w:line="240" w:lineRule="auto"/>
        <w:rPr>
          <w:rFonts w:ascii="Arial" w:hAnsi="Arial" w:cs="Arial"/>
          <w:color w:val="auto"/>
          <w:szCs w:val="24"/>
        </w:rPr>
      </w:pPr>
      <w:r w:rsidRPr="00F81934">
        <w:rPr>
          <w:rFonts w:ascii="Arial" w:hAnsi="Arial" w:cs="Arial"/>
          <w:b/>
          <w:bCs/>
          <w:color w:val="auto"/>
          <w:szCs w:val="24"/>
        </w:rPr>
        <w:t>Risks of errors or delays</w:t>
      </w:r>
      <w:r w:rsidRPr="00F81934">
        <w:rPr>
          <w:rFonts w:ascii="Arial" w:hAnsi="Arial" w:cs="Arial"/>
          <w:color w:val="auto"/>
          <w:szCs w:val="24"/>
        </w:rPr>
        <w:t xml:space="preserve"> in carrying out work processes related to irregularities and suspicions of fraud due to </w:t>
      </w:r>
      <w:r w:rsidRPr="00F81934">
        <w:rPr>
          <w:rFonts w:ascii="Arial" w:hAnsi="Arial" w:cs="Arial"/>
          <w:b/>
          <w:bCs/>
          <w:color w:val="auto"/>
          <w:szCs w:val="24"/>
        </w:rPr>
        <w:t>inadequate human resources</w:t>
      </w:r>
      <w:r w:rsidRPr="00F81934">
        <w:rPr>
          <w:rFonts w:ascii="Arial" w:hAnsi="Arial" w:cs="Arial"/>
          <w:color w:val="auto"/>
          <w:szCs w:val="24"/>
        </w:rPr>
        <w:t xml:space="preserve"> (insufficient or inadequate human resource planning);</w:t>
      </w:r>
    </w:p>
    <w:p w14:paraId="4F04D74F" w14:textId="77777777" w:rsidR="00F81934" w:rsidRPr="00F81934" w:rsidRDefault="00F81934" w:rsidP="00F81934">
      <w:pPr>
        <w:numPr>
          <w:ilvl w:val="0"/>
          <w:numId w:val="34"/>
        </w:numPr>
        <w:spacing w:before="100" w:beforeAutospacing="1" w:after="100" w:afterAutospacing="1" w:line="240" w:lineRule="auto"/>
        <w:rPr>
          <w:rFonts w:ascii="Arial" w:hAnsi="Arial" w:cs="Arial"/>
          <w:color w:val="auto"/>
          <w:szCs w:val="24"/>
        </w:rPr>
      </w:pPr>
      <w:r w:rsidRPr="00F81934">
        <w:rPr>
          <w:rFonts w:ascii="Arial" w:hAnsi="Arial" w:cs="Arial"/>
          <w:b/>
          <w:bCs/>
          <w:color w:val="auto"/>
          <w:szCs w:val="24"/>
        </w:rPr>
        <w:t>Risks of omissions or delays</w:t>
      </w:r>
      <w:r w:rsidRPr="00F81934">
        <w:rPr>
          <w:rFonts w:ascii="Arial" w:hAnsi="Arial" w:cs="Arial"/>
          <w:color w:val="auto"/>
          <w:szCs w:val="24"/>
        </w:rPr>
        <w:t xml:space="preserve"> in actions related to irregularities and suspicions of fraud due to </w:t>
      </w:r>
      <w:r w:rsidRPr="00F81934">
        <w:rPr>
          <w:rFonts w:ascii="Arial" w:hAnsi="Arial" w:cs="Arial"/>
          <w:b/>
          <w:bCs/>
          <w:color w:val="auto"/>
          <w:szCs w:val="24"/>
        </w:rPr>
        <w:t>inadequate information flow and communication</w:t>
      </w:r>
      <w:r w:rsidRPr="00F81934">
        <w:rPr>
          <w:rFonts w:ascii="Arial" w:hAnsi="Arial" w:cs="Arial"/>
          <w:color w:val="auto"/>
          <w:szCs w:val="24"/>
        </w:rPr>
        <w:t xml:space="preserve"> within the </w:t>
      </w:r>
      <w:r w:rsidRPr="00F81934">
        <w:rPr>
          <w:rFonts w:ascii="Arial" w:hAnsi="Arial" w:cs="Arial"/>
          <w:b/>
          <w:bCs/>
          <w:color w:val="auto"/>
          <w:szCs w:val="24"/>
        </w:rPr>
        <w:t>AFCOS system</w:t>
      </w:r>
      <w:r w:rsidRPr="00F81934">
        <w:rPr>
          <w:rFonts w:ascii="Arial" w:hAnsi="Arial" w:cs="Arial"/>
          <w:color w:val="auto"/>
          <w:szCs w:val="24"/>
        </w:rPr>
        <w:t>;</w:t>
      </w:r>
    </w:p>
    <w:p w14:paraId="07C4BE94" w14:textId="77777777" w:rsidR="00F81934" w:rsidRPr="00F81934" w:rsidRDefault="00F81934" w:rsidP="00F81934">
      <w:pPr>
        <w:numPr>
          <w:ilvl w:val="0"/>
          <w:numId w:val="34"/>
        </w:numPr>
        <w:spacing w:before="100" w:beforeAutospacing="1" w:after="100" w:afterAutospacing="1" w:line="240" w:lineRule="auto"/>
        <w:rPr>
          <w:rFonts w:ascii="Arial" w:hAnsi="Arial" w:cs="Arial"/>
          <w:color w:val="auto"/>
          <w:szCs w:val="24"/>
        </w:rPr>
      </w:pPr>
      <w:r w:rsidRPr="00F81934">
        <w:rPr>
          <w:rFonts w:ascii="Arial" w:hAnsi="Arial" w:cs="Arial"/>
          <w:b/>
          <w:bCs/>
          <w:color w:val="auto"/>
          <w:szCs w:val="24"/>
        </w:rPr>
        <w:t>Risks of inadequate detection of and response to fraud and irregularities</w:t>
      </w:r>
      <w:r w:rsidRPr="00F81934">
        <w:rPr>
          <w:rFonts w:ascii="Arial" w:hAnsi="Arial" w:cs="Arial"/>
          <w:color w:val="auto"/>
          <w:szCs w:val="24"/>
        </w:rPr>
        <w:t xml:space="preserve"> due to a </w:t>
      </w:r>
      <w:r w:rsidRPr="00F81934">
        <w:rPr>
          <w:rFonts w:ascii="Arial" w:hAnsi="Arial" w:cs="Arial"/>
          <w:b/>
          <w:bCs/>
          <w:color w:val="auto"/>
          <w:szCs w:val="24"/>
        </w:rPr>
        <w:t>poor organisational culture</w:t>
      </w:r>
      <w:r w:rsidRPr="00F81934">
        <w:rPr>
          <w:rFonts w:ascii="Arial" w:hAnsi="Arial" w:cs="Arial"/>
          <w:color w:val="auto"/>
          <w:szCs w:val="24"/>
        </w:rPr>
        <w:t>.</w:t>
      </w:r>
    </w:p>
    <w:p w14:paraId="08B7707A" w14:textId="77777777" w:rsidR="003455F2" w:rsidRPr="00311B9E" w:rsidRDefault="003455F2" w:rsidP="003455F2">
      <w:pPr>
        <w:spacing w:after="12" w:line="259" w:lineRule="auto"/>
        <w:ind w:left="0" w:firstLine="0"/>
        <w:jc w:val="left"/>
        <w:rPr>
          <w:rFonts w:ascii="Arial" w:hAnsi="Arial" w:cs="Arial"/>
        </w:rPr>
      </w:pPr>
      <w:r w:rsidRPr="00311B9E">
        <w:rPr>
          <w:rFonts w:ascii="Arial" w:hAnsi="Arial" w:cs="Arial"/>
        </w:rPr>
        <w:t xml:space="preserve"> </w:t>
      </w:r>
    </w:p>
    <w:p w14:paraId="087EB6EB" w14:textId="77777777" w:rsidR="00F81934" w:rsidRPr="00F81934" w:rsidRDefault="00F81934" w:rsidP="002C770A">
      <w:pPr>
        <w:ind w:left="-5" w:right="49"/>
        <w:rPr>
          <w:rFonts w:ascii="Arial" w:hAnsi="Arial" w:cs="Arial"/>
        </w:rPr>
      </w:pPr>
      <w:r w:rsidRPr="00F81934">
        <w:rPr>
          <w:rFonts w:ascii="Arial" w:hAnsi="Arial" w:cs="Arial"/>
        </w:rPr>
        <w:t xml:space="preserve">With regard to the </w:t>
      </w:r>
      <w:r w:rsidRPr="00F81934">
        <w:rPr>
          <w:rStyle w:val="Strong"/>
          <w:rFonts w:ascii="Arial" w:hAnsi="Arial" w:cs="Arial"/>
        </w:rPr>
        <w:t>specific risks</w:t>
      </w:r>
      <w:r w:rsidRPr="00F81934">
        <w:rPr>
          <w:rFonts w:ascii="Arial" w:hAnsi="Arial" w:cs="Arial"/>
        </w:rPr>
        <w:t xml:space="preserve">, as well as the </w:t>
      </w:r>
      <w:r w:rsidRPr="00F81934">
        <w:rPr>
          <w:rStyle w:val="Strong"/>
          <w:rFonts w:ascii="Arial" w:hAnsi="Arial" w:cs="Arial"/>
        </w:rPr>
        <w:t>AFCOS Network bodies</w:t>
      </w:r>
      <w:r w:rsidRPr="00F81934">
        <w:rPr>
          <w:rFonts w:ascii="Arial" w:hAnsi="Arial" w:cs="Arial"/>
        </w:rPr>
        <w:t xml:space="preserve"> that identified </w:t>
      </w:r>
      <w:r w:rsidRPr="00F81934">
        <w:rPr>
          <w:rStyle w:val="Strong"/>
          <w:rFonts w:ascii="Arial" w:hAnsi="Arial" w:cs="Arial"/>
        </w:rPr>
        <w:t>systemic exposure to these risks</w:t>
      </w:r>
      <w:r w:rsidRPr="00F81934">
        <w:rPr>
          <w:rFonts w:ascii="Arial" w:hAnsi="Arial" w:cs="Arial"/>
        </w:rPr>
        <w:t xml:space="preserve"> and, through the </w:t>
      </w:r>
      <w:r w:rsidRPr="00F81934">
        <w:rPr>
          <w:rStyle w:val="Strong"/>
          <w:rFonts w:ascii="Arial" w:hAnsi="Arial" w:cs="Arial"/>
        </w:rPr>
        <w:t>Action Plan</w:t>
      </w:r>
      <w:r w:rsidRPr="00F81934">
        <w:rPr>
          <w:rFonts w:ascii="Arial" w:hAnsi="Arial" w:cs="Arial"/>
        </w:rPr>
        <w:t xml:space="preserve">, proposed </w:t>
      </w:r>
      <w:r w:rsidRPr="00F81934">
        <w:rPr>
          <w:rStyle w:val="Strong"/>
          <w:rFonts w:ascii="Arial" w:hAnsi="Arial" w:cs="Arial"/>
        </w:rPr>
        <w:t>additional controls for their mitigation</w:t>
      </w:r>
      <w:r w:rsidRPr="00F81934">
        <w:rPr>
          <w:rFonts w:ascii="Arial" w:hAnsi="Arial" w:cs="Arial"/>
        </w:rPr>
        <w:t>, the following can be presented in tabular form:</w:t>
      </w:r>
    </w:p>
    <w:p w14:paraId="1899D09D" w14:textId="77777777" w:rsidR="00F81934" w:rsidRPr="00F81934" w:rsidRDefault="00F81934" w:rsidP="002C770A">
      <w:pPr>
        <w:ind w:left="-5" w:right="49"/>
        <w:rPr>
          <w:rFonts w:ascii="Arial" w:hAnsi="Arial" w:cs="Arial"/>
          <w:sz w:val="20"/>
          <w:szCs w:val="20"/>
        </w:rPr>
      </w:pPr>
    </w:p>
    <w:p w14:paraId="72E8377A" w14:textId="77777777" w:rsidR="00B213D6" w:rsidRPr="00B213D6" w:rsidRDefault="00B213D6" w:rsidP="00B213D6">
      <w:pPr>
        <w:spacing w:before="100" w:beforeAutospacing="1" w:after="100" w:afterAutospacing="1" w:line="240" w:lineRule="auto"/>
        <w:ind w:left="0" w:firstLine="0"/>
        <w:jc w:val="left"/>
        <w:rPr>
          <w:rFonts w:ascii="Arial" w:hAnsi="Arial" w:cs="Arial"/>
          <w:color w:val="auto"/>
          <w:sz w:val="20"/>
          <w:szCs w:val="20"/>
        </w:rPr>
      </w:pPr>
      <w:r w:rsidRPr="00B213D6">
        <w:rPr>
          <w:rFonts w:ascii="Arial" w:hAnsi="Arial" w:cs="Arial"/>
          <w:bCs/>
          <w:color w:val="auto"/>
          <w:sz w:val="20"/>
          <w:szCs w:val="20"/>
        </w:rPr>
        <w:t>Table No. 21: Systemic Risks Identified by the Agency for the Prevention of Corruption</w:t>
      </w:r>
    </w:p>
    <w:tbl>
      <w:tblPr>
        <w:tblStyle w:val="TableGrid0"/>
        <w:tblW w:w="0" w:type="auto"/>
        <w:tblInd w:w="-5" w:type="dxa"/>
        <w:tblLook w:val="04A0" w:firstRow="1" w:lastRow="0" w:firstColumn="1" w:lastColumn="0" w:noHBand="0" w:noVBand="1"/>
      </w:tblPr>
      <w:tblGrid>
        <w:gridCol w:w="4532"/>
        <w:gridCol w:w="4533"/>
      </w:tblGrid>
      <w:tr w:rsidR="00A53FB5" w:rsidRPr="00311B9E" w14:paraId="5E70B39C" w14:textId="77777777" w:rsidTr="005154E3">
        <w:tc>
          <w:tcPr>
            <w:tcW w:w="9065" w:type="dxa"/>
            <w:gridSpan w:val="2"/>
          </w:tcPr>
          <w:p w14:paraId="64710243" w14:textId="2384999E" w:rsidR="00A53FB5" w:rsidRPr="009F6F86" w:rsidRDefault="009F6F86" w:rsidP="009F6F86">
            <w:pPr>
              <w:spacing w:before="100" w:beforeAutospacing="1" w:after="100" w:afterAutospacing="1"/>
              <w:ind w:left="0" w:right="49" w:firstLine="0"/>
              <w:jc w:val="center"/>
              <w:rPr>
                <w:rFonts w:ascii="Arial" w:hAnsi="Arial" w:cs="Arial"/>
                <w:b/>
              </w:rPr>
            </w:pPr>
            <w:bookmarkStart w:id="77" w:name="_Hlk167792513"/>
            <w:r w:rsidRPr="009F6F86">
              <w:rPr>
                <w:rFonts w:ascii="Arial" w:hAnsi="Arial" w:cs="Arial"/>
                <w:b/>
              </w:rPr>
              <w:t>Agency for the Prevention of Corruption</w:t>
            </w:r>
          </w:p>
        </w:tc>
      </w:tr>
      <w:tr w:rsidR="00A53FB5" w:rsidRPr="00311B9E" w14:paraId="15EF4780" w14:textId="77777777" w:rsidTr="00A53FB5">
        <w:tc>
          <w:tcPr>
            <w:tcW w:w="4532" w:type="dxa"/>
          </w:tcPr>
          <w:p w14:paraId="24A745C9" w14:textId="0673ABBC" w:rsidR="00A53FB5" w:rsidRPr="009F6F86" w:rsidRDefault="009F6F86" w:rsidP="009F6F86">
            <w:pPr>
              <w:ind w:left="0" w:right="49" w:firstLine="0"/>
              <w:rPr>
                <w:rFonts w:ascii="Arial" w:hAnsi="Arial" w:cs="Arial"/>
              </w:rPr>
            </w:pPr>
            <w:r w:rsidRPr="009F6F86">
              <w:rPr>
                <w:rStyle w:val="Strong"/>
                <w:rFonts w:ascii="Arial" w:hAnsi="Arial" w:cs="Arial"/>
              </w:rPr>
              <w:t>Human Resources–Related Risks</w:t>
            </w:r>
          </w:p>
        </w:tc>
        <w:tc>
          <w:tcPr>
            <w:tcW w:w="4533" w:type="dxa"/>
          </w:tcPr>
          <w:p w14:paraId="402CE8E4" w14:textId="53D7181B" w:rsidR="00A53FB5" w:rsidRPr="009F6F86" w:rsidRDefault="009F6F86" w:rsidP="009F6F86">
            <w:pPr>
              <w:ind w:left="0" w:right="49" w:firstLine="0"/>
              <w:rPr>
                <w:rFonts w:ascii="Arial" w:hAnsi="Arial" w:cs="Arial"/>
                <w:b/>
              </w:rPr>
            </w:pPr>
            <w:r w:rsidRPr="009F6F86">
              <w:rPr>
                <w:rFonts w:ascii="Arial" w:hAnsi="Arial" w:cs="Arial"/>
                <w:b/>
              </w:rPr>
              <w:t>Proposed Additional Controls</w:t>
            </w:r>
          </w:p>
        </w:tc>
      </w:tr>
      <w:tr w:rsidR="00A53FB5" w:rsidRPr="00311B9E" w14:paraId="7A10A6D7" w14:textId="77777777" w:rsidTr="009F6F86">
        <w:trPr>
          <w:trHeight w:val="1959"/>
        </w:trPr>
        <w:tc>
          <w:tcPr>
            <w:tcW w:w="4532" w:type="dxa"/>
          </w:tcPr>
          <w:p w14:paraId="1796B6B8" w14:textId="056B10EC" w:rsidR="00A53FB5" w:rsidRPr="009F6F86" w:rsidRDefault="009F6F86" w:rsidP="009F6F86">
            <w:pPr>
              <w:ind w:left="0" w:right="49" w:firstLine="0"/>
              <w:rPr>
                <w:rFonts w:ascii="Arial" w:hAnsi="Arial" w:cs="Arial"/>
              </w:rPr>
            </w:pPr>
            <w:r w:rsidRPr="009F6F86">
              <w:rPr>
                <w:rFonts w:ascii="Arial" w:hAnsi="Arial" w:cs="Arial"/>
              </w:rPr>
              <w:t>Due to inadequate human resource planning, existing staff may become overburdened, which may lead to delays and errors in the implementation of work processes.</w:t>
            </w:r>
          </w:p>
        </w:tc>
        <w:tc>
          <w:tcPr>
            <w:tcW w:w="4533" w:type="dxa"/>
          </w:tcPr>
          <w:p w14:paraId="6F65B493" w14:textId="17B45B3F" w:rsidR="009F6F86" w:rsidRPr="009F6F86" w:rsidRDefault="009F6F86" w:rsidP="009F6F86">
            <w:pPr>
              <w:pStyle w:val="NormalWeb"/>
              <w:numPr>
                <w:ilvl w:val="0"/>
                <w:numId w:val="35"/>
              </w:numPr>
              <w:jc w:val="both"/>
              <w:rPr>
                <w:rFonts w:ascii="Arial" w:hAnsi="Arial" w:cs="Arial"/>
              </w:rPr>
            </w:pPr>
            <w:r w:rsidRPr="009F6F86">
              <w:rPr>
                <w:rFonts w:ascii="Arial" w:hAnsi="Arial" w:cs="Arial"/>
              </w:rPr>
              <w:t>Conduct an assessment of the staffing needs required for the efficient performance of tasks within the institution’s remit and adopt a staffing plan;</w:t>
            </w:r>
          </w:p>
          <w:p w14:paraId="091EB4F4" w14:textId="4C720875" w:rsidR="00986CCC" w:rsidRPr="009F6F86" w:rsidRDefault="009F6F86" w:rsidP="009F6F86">
            <w:pPr>
              <w:pStyle w:val="NormalWeb"/>
              <w:numPr>
                <w:ilvl w:val="0"/>
                <w:numId w:val="35"/>
              </w:numPr>
              <w:jc w:val="both"/>
              <w:rPr>
                <w:rFonts w:ascii="Arial" w:hAnsi="Arial" w:cs="Arial"/>
              </w:rPr>
            </w:pPr>
            <w:r w:rsidRPr="009F6F86">
              <w:rPr>
                <w:rFonts w:ascii="Arial" w:hAnsi="Arial" w:cs="Arial"/>
              </w:rPr>
              <w:t>Fill vacant positions in line with the systematisation.</w:t>
            </w:r>
          </w:p>
        </w:tc>
      </w:tr>
      <w:tr w:rsidR="00A53FB5" w:rsidRPr="00311B9E" w14:paraId="7C8380AE" w14:textId="77777777" w:rsidTr="00A53FB5">
        <w:tc>
          <w:tcPr>
            <w:tcW w:w="4532" w:type="dxa"/>
          </w:tcPr>
          <w:p w14:paraId="6BDD7AC4" w14:textId="227275B0" w:rsidR="00A53FB5" w:rsidRPr="009F6F86" w:rsidRDefault="009F6F86" w:rsidP="00A53FB5">
            <w:pPr>
              <w:ind w:left="0" w:right="49" w:firstLine="0"/>
              <w:rPr>
                <w:rFonts w:ascii="Arial" w:hAnsi="Arial" w:cs="Arial"/>
              </w:rPr>
            </w:pPr>
            <w:r w:rsidRPr="009F6F86">
              <w:rPr>
                <w:rFonts w:ascii="Arial" w:hAnsi="Arial" w:cs="Arial"/>
              </w:rPr>
              <w:t xml:space="preserve">Due to employees leaving for new positions with better working conditions, existing staff may become </w:t>
            </w:r>
            <w:r w:rsidRPr="009F6F86">
              <w:rPr>
                <w:rFonts w:ascii="Arial" w:hAnsi="Arial" w:cs="Arial"/>
              </w:rPr>
              <w:lastRenderedPageBreak/>
              <w:t>overburdened, which may result in delays and/or errors in work processes.</w:t>
            </w:r>
          </w:p>
        </w:tc>
        <w:tc>
          <w:tcPr>
            <w:tcW w:w="4533" w:type="dxa"/>
          </w:tcPr>
          <w:p w14:paraId="2ABBAA5D" w14:textId="48E2DEE9" w:rsidR="00A53FB5" w:rsidRPr="009F6F86" w:rsidRDefault="009F6F86" w:rsidP="00A53FB5">
            <w:pPr>
              <w:ind w:left="0" w:right="49" w:firstLine="0"/>
              <w:rPr>
                <w:rFonts w:ascii="Arial" w:hAnsi="Arial" w:cs="Arial"/>
              </w:rPr>
            </w:pPr>
            <w:r w:rsidRPr="009F6F86">
              <w:rPr>
                <w:rFonts w:ascii="Arial" w:hAnsi="Arial" w:cs="Arial"/>
              </w:rPr>
              <w:lastRenderedPageBreak/>
              <w:t xml:space="preserve">Adopt a </w:t>
            </w:r>
            <w:r w:rsidRPr="009F6F86">
              <w:rPr>
                <w:rStyle w:val="Strong"/>
                <w:rFonts w:ascii="Arial" w:hAnsi="Arial" w:cs="Arial"/>
              </w:rPr>
              <w:t>Human Resources Development Strategy</w:t>
            </w:r>
            <w:r w:rsidRPr="009F6F86">
              <w:rPr>
                <w:rFonts w:ascii="Arial" w:hAnsi="Arial" w:cs="Arial"/>
              </w:rPr>
              <w:t xml:space="preserve"> with an </w:t>
            </w:r>
            <w:r w:rsidRPr="009F6F86">
              <w:rPr>
                <w:rStyle w:val="Strong"/>
                <w:rFonts w:ascii="Arial" w:hAnsi="Arial" w:cs="Arial"/>
              </w:rPr>
              <w:t>action plan for its implementation</w:t>
            </w:r>
            <w:r w:rsidRPr="009F6F86">
              <w:rPr>
                <w:rFonts w:ascii="Arial" w:hAnsi="Arial" w:cs="Arial"/>
              </w:rPr>
              <w:t xml:space="preserve">, with the support of the </w:t>
            </w:r>
            <w:r w:rsidRPr="009F6F86">
              <w:rPr>
                <w:rStyle w:val="Strong"/>
                <w:rFonts w:ascii="Arial" w:hAnsi="Arial" w:cs="Arial"/>
              </w:rPr>
              <w:t>Council of Europe</w:t>
            </w:r>
            <w:r w:rsidRPr="009F6F86">
              <w:rPr>
                <w:rFonts w:ascii="Arial" w:hAnsi="Arial" w:cs="Arial"/>
              </w:rPr>
              <w:t>.</w:t>
            </w:r>
          </w:p>
        </w:tc>
      </w:tr>
      <w:tr w:rsidR="00A53FB5" w:rsidRPr="00311B9E" w14:paraId="3D2E381F" w14:textId="77777777" w:rsidTr="00A53FB5">
        <w:tc>
          <w:tcPr>
            <w:tcW w:w="4532" w:type="dxa"/>
          </w:tcPr>
          <w:p w14:paraId="5BEC9DAD" w14:textId="62004E3F" w:rsidR="00A53FB5" w:rsidRPr="009F6F86" w:rsidRDefault="009F6F86" w:rsidP="00A53FB5">
            <w:pPr>
              <w:ind w:left="0" w:right="49" w:firstLine="0"/>
              <w:rPr>
                <w:rFonts w:ascii="Arial" w:hAnsi="Arial" w:cs="Arial"/>
                <w:b/>
              </w:rPr>
            </w:pPr>
            <w:r w:rsidRPr="009F6F86">
              <w:rPr>
                <w:rFonts w:ascii="Arial" w:hAnsi="Arial" w:cs="Arial"/>
                <w:b/>
              </w:rPr>
              <w:t>Communication-Related Risks</w:t>
            </w:r>
          </w:p>
        </w:tc>
        <w:tc>
          <w:tcPr>
            <w:tcW w:w="4533" w:type="dxa"/>
          </w:tcPr>
          <w:p w14:paraId="1F69E977" w14:textId="10DFA34A" w:rsidR="00A53FB5" w:rsidRPr="009F6F86" w:rsidRDefault="009F6F86" w:rsidP="00A53FB5">
            <w:pPr>
              <w:ind w:left="0" w:right="49" w:firstLine="0"/>
              <w:rPr>
                <w:rFonts w:ascii="Arial" w:hAnsi="Arial" w:cs="Arial"/>
                <w:b/>
              </w:rPr>
            </w:pPr>
            <w:r w:rsidRPr="009F6F86">
              <w:rPr>
                <w:rFonts w:ascii="Arial" w:hAnsi="Arial" w:cs="Arial"/>
                <w:b/>
              </w:rPr>
              <w:t>Proposed Additional Controls</w:t>
            </w:r>
          </w:p>
        </w:tc>
      </w:tr>
      <w:tr w:rsidR="00A53FB5" w:rsidRPr="00311B9E" w14:paraId="0E681453" w14:textId="77777777" w:rsidTr="00A53FB5">
        <w:tc>
          <w:tcPr>
            <w:tcW w:w="4532" w:type="dxa"/>
          </w:tcPr>
          <w:p w14:paraId="312BD873" w14:textId="5D0588E8" w:rsidR="00A53FB5" w:rsidRPr="009F6F86" w:rsidRDefault="009F6F86" w:rsidP="00A53FB5">
            <w:pPr>
              <w:ind w:left="0" w:right="49" w:firstLine="0"/>
              <w:rPr>
                <w:rFonts w:ascii="Arial" w:hAnsi="Arial" w:cs="Arial"/>
              </w:rPr>
            </w:pPr>
            <w:r w:rsidRPr="009F6F86">
              <w:rPr>
                <w:rFonts w:ascii="Arial" w:hAnsi="Arial" w:cs="Arial"/>
              </w:rPr>
              <w:t>Due to insufficient public recognition of the role of the AFCOS Network, lack of trust in institutions, or insufficient awareness of anonymous reporting mechanisms for suspected irregularities, potential whistleblowers are reluctant to report irregularities or suspicions of fraud, or fail to provide adequate information to initiate the irregularity assessment procedure.</w:t>
            </w:r>
          </w:p>
        </w:tc>
        <w:tc>
          <w:tcPr>
            <w:tcW w:w="4533" w:type="dxa"/>
          </w:tcPr>
          <w:p w14:paraId="7A1B8FC9" w14:textId="385EA3E1" w:rsidR="00A53FB5" w:rsidRPr="009F6F86" w:rsidRDefault="009F6F86" w:rsidP="00A53FB5">
            <w:pPr>
              <w:ind w:left="0" w:right="49" w:firstLine="0"/>
              <w:rPr>
                <w:rFonts w:ascii="Arial" w:hAnsi="Arial" w:cs="Arial"/>
              </w:rPr>
            </w:pPr>
            <w:r w:rsidRPr="009F6F86">
              <w:rPr>
                <w:rFonts w:ascii="Arial" w:hAnsi="Arial" w:cs="Arial"/>
              </w:rPr>
              <w:t xml:space="preserve">Align </w:t>
            </w:r>
            <w:r w:rsidRPr="009F6F86">
              <w:rPr>
                <w:rStyle w:val="Strong"/>
                <w:rFonts w:ascii="Arial" w:hAnsi="Arial" w:cs="Arial"/>
              </w:rPr>
              <w:t>national legislation on whistleblower protection</w:t>
            </w:r>
            <w:r w:rsidRPr="009F6F86">
              <w:rPr>
                <w:rFonts w:ascii="Arial" w:hAnsi="Arial" w:cs="Arial"/>
              </w:rPr>
              <w:t xml:space="preserve"> with </w:t>
            </w:r>
            <w:r w:rsidRPr="009F6F86">
              <w:rPr>
                <w:rStyle w:val="Strong"/>
                <w:rFonts w:ascii="Arial" w:hAnsi="Arial" w:cs="Arial"/>
              </w:rPr>
              <w:t>EU Directive 2019/1937</w:t>
            </w:r>
            <w:r w:rsidRPr="009F6F86">
              <w:rPr>
                <w:rFonts w:ascii="Arial" w:hAnsi="Arial" w:cs="Arial"/>
              </w:rPr>
              <w:t>.</w:t>
            </w:r>
          </w:p>
        </w:tc>
      </w:tr>
      <w:bookmarkEnd w:id="77"/>
    </w:tbl>
    <w:p w14:paraId="403C6570" w14:textId="20F042A5" w:rsidR="00673530" w:rsidRPr="00311B9E" w:rsidRDefault="00673530" w:rsidP="00673530">
      <w:pPr>
        <w:ind w:left="0" w:right="49" w:firstLine="0"/>
        <w:rPr>
          <w:rFonts w:ascii="Arial" w:hAnsi="Arial" w:cs="Arial"/>
        </w:rPr>
      </w:pPr>
    </w:p>
    <w:p w14:paraId="62313887" w14:textId="6D20C5F8" w:rsidR="00B213D6" w:rsidRPr="00B213D6" w:rsidRDefault="00B213D6" w:rsidP="00B213D6">
      <w:pPr>
        <w:spacing w:before="100" w:beforeAutospacing="1" w:after="100" w:afterAutospacing="1" w:line="240" w:lineRule="auto"/>
        <w:ind w:left="0" w:firstLine="0"/>
        <w:jc w:val="left"/>
        <w:rPr>
          <w:rFonts w:ascii="Arial" w:hAnsi="Arial" w:cs="Arial"/>
          <w:color w:val="auto"/>
          <w:sz w:val="20"/>
          <w:szCs w:val="20"/>
        </w:rPr>
      </w:pPr>
      <w:r w:rsidRPr="00B213D6">
        <w:rPr>
          <w:rFonts w:ascii="Arial" w:hAnsi="Arial" w:cs="Arial"/>
          <w:bCs/>
          <w:color w:val="auto"/>
          <w:sz w:val="20"/>
          <w:szCs w:val="20"/>
        </w:rPr>
        <w:t>Table No. 2</w:t>
      </w:r>
      <w:r>
        <w:rPr>
          <w:rFonts w:ascii="Arial" w:hAnsi="Arial" w:cs="Arial"/>
          <w:bCs/>
          <w:color w:val="auto"/>
          <w:sz w:val="20"/>
          <w:szCs w:val="20"/>
        </w:rPr>
        <w:t>2</w:t>
      </w:r>
      <w:r w:rsidRPr="00B213D6">
        <w:rPr>
          <w:rFonts w:ascii="Arial" w:hAnsi="Arial" w:cs="Arial"/>
          <w:bCs/>
          <w:color w:val="auto"/>
          <w:sz w:val="20"/>
          <w:szCs w:val="20"/>
        </w:rPr>
        <w:t xml:space="preserve">: Systemic Risks Identified by the Agency for the </w:t>
      </w:r>
      <w:r w:rsidRPr="00B213D6">
        <w:rPr>
          <w:rFonts w:ascii="Arial" w:hAnsi="Arial" w:cs="Arial"/>
          <w:sz w:val="20"/>
          <w:szCs w:val="20"/>
        </w:rPr>
        <w:t>Directorate for the Management Structure</w:t>
      </w:r>
    </w:p>
    <w:tbl>
      <w:tblPr>
        <w:tblStyle w:val="TableGrid0"/>
        <w:tblW w:w="0" w:type="auto"/>
        <w:tblInd w:w="-5" w:type="dxa"/>
        <w:tblLook w:val="04A0" w:firstRow="1" w:lastRow="0" w:firstColumn="1" w:lastColumn="0" w:noHBand="0" w:noVBand="1"/>
      </w:tblPr>
      <w:tblGrid>
        <w:gridCol w:w="4532"/>
        <w:gridCol w:w="4533"/>
      </w:tblGrid>
      <w:tr w:rsidR="00673530" w:rsidRPr="00311B9E" w14:paraId="6EA4D885" w14:textId="77777777" w:rsidTr="005154E3">
        <w:tc>
          <w:tcPr>
            <w:tcW w:w="9065" w:type="dxa"/>
            <w:gridSpan w:val="2"/>
          </w:tcPr>
          <w:p w14:paraId="3B23FCC5" w14:textId="6AEB6664" w:rsidR="00673530" w:rsidRPr="00CD2EEC" w:rsidRDefault="00CD2EEC" w:rsidP="00CD2EEC">
            <w:pPr>
              <w:ind w:left="0" w:right="49" w:firstLine="0"/>
              <w:rPr>
                <w:rFonts w:ascii="Arial" w:hAnsi="Arial" w:cs="Arial"/>
                <w:b/>
              </w:rPr>
            </w:pPr>
            <w:r>
              <w:rPr>
                <w:rFonts w:ascii="Arial" w:hAnsi="Arial" w:cs="Arial"/>
                <w:b/>
              </w:rPr>
              <w:t xml:space="preserve">                              </w:t>
            </w:r>
            <w:bookmarkStart w:id="78" w:name="_Hlk221522727"/>
            <w:r w:rsidR="009F6F86" w:rsidRPr="00CD2EEC">
              <w:rPr>
                <w:rFonts w:ascii="Arial" w:hAnsi="Arial" w:cs="Arial"/>
                <w:b/>
              </w:rPr>
              <w:t>Directorate for the Management Structure</w:t>
            </w:r>
            <w:bookmarkEnd w:id="78"/>
          </w:p>
        </w:tc>
      </w:tr>
      <w:tr w:rsidR="00673530" w:rsidRPr="00311B9E" w14:paraId="7EEDE146" w14:textId="77777777" w:rsidTr="005154E3">
        <w:tc>
          <w:tcPr>
            <w:tcW w:w="4532" w:type="dxa"/>
          </w:tcPr>
          <w:p w14:paraId="4513670B" w14:textId="60EF7970" w:rsidR="00673530" w:rsidRPr="00CD2EEC" w:rsidRDefault="009F6F86" w:rsidP="00CD2EEC">
            <w:pPr>
              <w:ind w:left="0" w:right="49" w:firstLine="0"/>
              <w:rPr>
                <w:rFonts w:ascii="Arial" w:hAnsi="Arial" w:cs="Arial"/>
                <w:b/>
              </w:rPr>
            </w:pPr>
            <w:r w:rsidRPr="00CD2EEC">
              <w:rPr>
                <w:rFonts w:ascii="Arial" w:hAnsi="Arial" w:cs="Arial"/>
                <w:b/>
              </w:rPr>
              <w:t>Organisational Culture–Related Risks</w:t>
            </w:r>
          </w:p>
        </w:tc>
        <w:tc>
          <w:tcPr>
            <w:tcW w:w="4533" w:type="dxa"/>
          </w:tcPr>
          <w:p w14:paraId="1464ED3C" w14:textId="619F80CA" w:rsidR="00673530" w:rsidRPr="00CD2EEC" w:rsidRDefault="009F6F86" w:rsidP="00CD2EEC">
            <w:pPr>
              <w:ind w:left="0" w:right="49" w:firstLine="0"/>
              <w:rPr>
                <w:rFonts w:ascii="Arial" w:hAnsi="Arial" w:cs="Arial"/>
              </w:rPr>
            </w:pPr>
            <w:r w:rsidRPr="00CD2EEC">
              <w:rPr>
                <w:rStyle w:val="Strong"/>
                <w:rFonts w:ascii="Arial" w:hAnsi="Arial" w:cs="Arial"/>
              </w:rPr>
              <w:t>Proposed Additional Controls</w:t>
            </w:r>
          </w:p>
        </w:tc>
      </w:tr>
      <w:tr w:rsidR="00673530" w:rsidRPr="00311B9E" w14:paraId="0B11ED17" w14:textId="77777777" w:rsidTr="005154E3">
        <w:tc>
          <w:tcPr>
            <w:tcW w:w="4532" w:type="dxa"/>
          </w:tcPr>
          <w:p w14:paraId="06E82967" w14:textId="36A05A70" w:rsidR="00673530" w:rsidRPr="00CD2EEC" w:rsidRDefault="003E564C" w:rsidP="00CD2EEC">
            <w:pPr>
              <w:ind w:left="0" w:right="49" w:firstLine="0"/>
              <w:rPr>
                <w:rFonts w:ascii="Arial" w:hAnsi="Arial" w:cs="Arial"/>
              </w:rPr>
            </w:pPr>
            <w:r w:rsidRPr="00CD2EEC">
              <w:rPr>
                <w:rFonts w:ascii="Arial" w:hAnsi="Arial" w:cs="Arial"/>
              </w:rPr>
              <w:t>Officials within the management and control system operate in an organisational culture lacking ethical values, with insufficient awareness of individual responsibility. Management does not adequately lead by example, creating an environment in which conflicts of interest appear to be tolerated. This may provide justification for fraudulent behaviour, potentially resulting in negative financial impacts and reputational damage.</w:t>
            </w:r>
          </w:p>
        </w:tc>
        <w:tc>
          <w:tcPr>
            <w:tcW w:w="4533" w:type="dxa"/>
          </w:tcPr>
          <w:p w14:paraId="36D1B1FF" w14:textId="77777777" w:rsidR="003E564C" w:rsidRPr="003E564C" w:rsidRDefault="003E564C" w:rsidP="00CD2EEC">
            <w:pPr>
              <w:spacing w:before="100" w:beforeAutospacing="1" w:after="100" w:afterAutospacing="1" w:line="240" w:lineRule="auto"/>
              <w:ind w:left="0" w:firstLine="0"/>
              <w:rPr>
                <w:rFonts w:ascii="Arial" w:hAnsi="Arial" w:cs="Arial"/>
                <w:color w:val="auto"/>
                <w:szCs w:val="24"/>
              </w:rPr>
            </w:pPr>
            <w:r w:rsidRPr="003E564C">
              <w:rPr>
                <w:rFonts w:ascii="Arial" w:hAnsi="Arial" w:cs="Arial"/>
                <w:color w:val="auto"/>
                <w:szCs w:val="24"/>
              </w:rPr>
              <w:t xml:space="preserve">Introduce, at the institutional level, procedures for the </w:t>
            </w:r>
            <w:r w:rsidRPr="00CD2EEC">
              <w:rPr>
                <w:rFonts w:ascii="Arial" w:hAnsi="Arial" w:cs="Arial"/>
                <w:b/>
                <w:bCs/>
                <w:color w:val="auto"/>
                <w:szCs w:val="24"/>
              </w:rPr>
              <w:t>designation of an official with appropriate competencies</w:t>
            </w:r>
            <w:r w:rsidRPr="003E564C">
              <w:rPr>
                <w:rFonts w:ascii="Arial" w:hAnsi="Arial" w:cs="Arial"/>
                <w:color w:val="auto"/>
                <w:szCs w:val="24"/>
              </w:rPr>
              <w:t xml:space="preserve"> responsible for:</w:t>
            </w:r>
          </w:p>
          <w:p w14:paraId="25A65935" w14:textId="77777777" w:rsidR="003E564C" w:rsidRPr="003E564C" w:rsidRDefault="003E564C" w:rsidP="00CD2EEC">
            <w:pPr>
              <w:numPr>
                <w:ilvl w:val="0"/>
                <w:numId w:val="36"/>
              </w:numPr>
              <w:spacing w:before="100" w:beforeAutospacing="1" w:after="100" w:afterAutospacing="1" w:line="240" w:lineRule="auto"/>
              <w:rPr>
                <w:rFonts w:ascii="Arial" w:hAnsi="Arial" w:cs="Arial"/>
                <w:color w:val="auto"/>
                <w:szCs w:val="24"/>
              </w:rPr>
            </w:pPr>
            <w:r w:rsidRPr="003E564C">
              <w:rPr>
                <w:rFonts w:ascii="Arial" w:hAnsi="Arial" w:cs="Arial"/>
                <w:color w:val="auto"/>
                <w:szCs w:val="24"/>
              </w:rPr>
              <w:t xml:space="preserve">monitoring the implementation of the </w:t>
            </w:r>
            <w:r w:rsidRPr="00CD2EEC">
              <w:rPr>
                <w:rFonts w:ascii="Arial" w:hAnsi="Arial" w:cs="Arial"/>
                <w:b/>
                <w:bCs/>
                <w:color w:val="auto"/>
                <w:szCs w:val="24"/>
              </w:rPr>
              <w:t>Code of Ethics</w:t>
            </w:r>
            <w:r w:rsidRPr="003E564C">
              <w:rPr>
                <w:rFonts w:ascii="Arial" w:hAnsi="Arial" w:cs="Arial"/>
                <w:color w:val="auto"/>
                <w:szCs w:val="24"/>
              </w:rPr>
              <w:t xml:space="preserve"> within the institution;</w:t>
            </w:r>
          </w:p>
          <w:p w14:paraId="79B90A5C" w14:textId="77777777" w:rsidR="003E564C" w:rsidRPr="003E564C" w:rsidRDefault="003E564C" w:rsidP="00CD2EEC">
            <w:pPr>
              <w:numPr>
                <w:ilvl w:val="0"/>
                <w:numId w:val="36"/>
              </w:numPr>
              <w:spacing w:before="100" w:beforeAutospacing="1" w:after="100" w:afterAutospacing="1" w:line="240" w:lineRule="auto"/>
              <w:rPr>
                <w:rFonts w:ascii="Arial" w:hAnsi="Arial" w:cs="Arial"/>
                <w:color w:val="auto"/>
                <w:szCs w:val="24"/>
              </w:rPr>
            </w:pPr>
            <w:r w:rsidRPr="003E564C">
              <w:rPr>
                <w:rFonts w:ascii="Arial" w:hAnsi="Arial" w:cs="Arial"/>
                <w:color w:val="auto"/>
                <w:szCs w:val="24"/>
              </w:rPr>
              <w:t>promoting ethical conduct in relations among civil servants and in their interactions with citizens;</w:t>
            </w:r>
          </w:p>
          <w:p w14:paraId="4ACF6FE5" w14:textId="77777777" w:rsidR="003E564C" w:rsidRPr="003E564C" w:rsidRDefault="003E564C" w:rsidP="00CD2EEC">
            <w:pPr>
              <w:numPr>
                <w:ilvl w:val="0"/>
                <w:numId w:val="36"/>
              </w:numPr>
              <w:spacing w:before="100" w:beforeAutospacing="1" w:after="100" w:afterAutospacing="1" w:line="240" w:lineRule="auto"/>
              <w:rPr>
                <w:rFonts w:ascii="Arial" w:hAnsi="Arial" w:cs="Arial"/>
                <w:color w:val="auto"/>
                <w:szCs w:val="24"/>
              </w:rPr>
            </w:pPr>
            <w:r w:rsidRPr="003E564C">
              <w:rPr>
                <w:rFonts w:ascii="Arial" w:hAnsi="Arial" w:cs="Arial"/>
                <w:color w:val="auto"/>
                <w:szCs w:val="24"/>
              </w:rPr>
              <w:t>receiving complaints from civil servants and citizens regarding unethical behaviour;</w:t>
            </w:r>
          </w:p>
          <w:p w14:paraId="1304836E" w14:textId="77777777" w:rsidR="003E564C" w:rsidRPr="003E564C" w:rsidRDefault="003E564C" w:rsidP="00CD2EEC">
            <w:pPr>
              <w:numPr>
                <w:ilvl w:val="0"/>
                <w:numId w:val="36"/>
              </w:numPr>
              <w:spacing w:before="100" w:beforeAutospacing="1" w:after="100" w:afterAutospacing="1" w:line="240" w:lineRule="auto"/>
              <w:rPr>
                <w:rFonts w:ascii="Arial" w:hAnsi="Arial" w:cs="Arial"/>
                <w:color w:val="auto"/>
                <w:szCs w:val="24"/>
              </w:rPr>
            </w:pPr>
            <w:r w:rsidRPr="003E564C">
              <w:rPr>
                <w:rFonts w:ascii="Arial" w:hAnsi="Arial" w:cs="Arial"/>
                <w:color w:val="auto"/>
                <w:szCs w:val="24"/>
              </w:rPr>
              <w:t>conducting procedures to assess whether complaints are substantiated; and</w:t>
            </w:r>
          </w:p>
          <w:p w14:paraId="2F32C145" w14:textId="77777777" w:rsidR="003E564C" w:rsidRPr="003E564C" w:rsidRDefault="003E564C" w:rsidP="00CD2EEC">
            <w:pPr>
              <w:numPr>
                <w:ilvl w:val="0"/>
                <w:numId w:val="36"/>
              </w:numPr>
              <w:spacing w:before="100" w:beforeAutospacing="1" w:after="100" w:afterAutospacing="1" w:line="240" w:lineRule="auto"/>
              <w:rPr>
                <w:rFonts w:ascii="Arial" w:hAnsi="Arial" w:cs="Arial"/>
                <w:color w:val="auto"/>
                <w:szCs w:val="24"/>
              </w:rPr>
            </w:pPr>
            <w:r w:rsidRPr="003E564C">
              <w:rPr>
                <w:rFonts w:ascii="Arial" w:hAnsi="Arial" w:cs="Arial"/>
                <w:color w:val="auto"/>
                <w:szCs w:val="24"/>
              </w:rPr>
              <w:t>maintaining records of received complaints.</w:t>
            </w:r>
          </w:p>
          <w:p w14:paraId="492D3148" w14:textId="77777777" w:rsidR="003E564C" w:rsidRPr="003E564C" w:rsidRDefault="003E564C" w:rsidP="00CD2EEC">
            <w:pPr>
              <w:spacing w:before="100" w:beforeAutospacing="1" w:after="100" w:afterAutospacing="1" w:line="240" w:lineRule="auto"/>
              <w:ind w:left="0" w:firstLine="0"/>
              <w:rPr>
                <w:rFonts w:ascii="Arial" w:hAnsi="Arial" w:cs="Arial"/>
                <w:color w:val="auto"/>
                <w:szCs w:val="24"/>
              </w:rPr>
            </w:pPr>
            <w:r w:rsidRPr="003E564C">
              <w:rPr>
                <w:rFonts w:ascii="Arial" w:hAnsi="Arial" w:cs="Arial"/>
                <w:color w:val="auto"/>
                <w:szCs w:val="24"/>
              </w:rPr>
              <w:t>The procedures should clearly define the responsibilities of the designated official responsible for monitoring compliance with the Code of Ethics.</w:t>
            </w:r>
          </w:p>
          <w:p w14:paraId="13890859" w14:textId="40BA3BA7" w:rsidR="00673530" w:rsidRPr="00CD2EEC" w:rsidRDefault="00673530" w:rsidP="00CD2EEC">
            <w:pPr>
              <w:ind w:right="49"/>
              <w:rPr>
                <w:rFonts w:ascii="Arial" w:hAnsi="Arial" w:cs="Arial"/>
              </w:rPr>
            </w:pPr>
          </w:p>
        </w:tc>
      </w:tr>
      <w:tr w:rsidR="00673530" w:rsidRPr="00CD2EEC" w14:paraId="4445EFDE" w14:textId="77777777" w:rsidTr="005154E3">
        <w:tc>
          <w:tcPr>
            <w:tcW w:w="4532" w:type="dxa"/>
          </w:tcPr>
          <w:p w14:paraId="49C14C05" w14:textId="1F6FF43B" w:rsidR="00673530" w:rsidRPr="00CD2EEC" w:rsidRDefault="00CD2EEC" w:rsidP="00CD2EEC">
            <w:pPr>
              <w:ind w:left="0" w:right="49" w:firstLine="0"/>
              <w:rPr>
                <w:rFonts w:ascii="Arial" w:hAnsi="Arial" w:cs="Arial"/>
                <w:b/>
              </w:rPr>
            </w:pPr>
            <w:r w:rsidRPr="00CD2EEC">
              <w:rPr>
                <w:rFonts w:ascii="Arial" w:hAnsi="Arial" w:cs="Arial"/>
                <w:b/>
              </w:rPr>
              <w:lastRenderedPageBreak/>
              <w:t>Communication-Related Risks</w:t>
            </w:r>
          </w:p>
        </w:tc>
        <w:tc>
          <w:tcPr>
            <w:tcW w:w="4533" w:type="dxa"/>
          </w:tcPr>
          <w:p w14:paraId="178E2C4B" w14:textId="608956C6" w:rsidR="00673530" w:rsidRPr="00CD2EEC" w:rsidRDefault="00CD2EEC" w:rsidP="00CD2EEC">
            <w:pPr>
              <w:ind w:left="0" w:right="49" w:firstLine="0"/>
              <w:rPr>
                <w:rFonts w:ascii="Arial" w:hAnsi="Arial" w:cs="Arial"/>
                <w:b/>
              </w:rPr>
            </w:pPr>
            <w:r w:rsidRPr="00CD2EEC">
              <w:rPr>
                <w:rFonts w:ascii="Arial" w:hAnsi="Arial" w:cs="Arial"/>
                <w:b/>
              </w:rPr>
              <w:t>Proposed Additional Controls</w:t>
            </w:r>
          </w:p>
        </w:tc>
      </w:tr>
      <w:tr w:rsidR="00673530" w:rsidRPr="00311B9E" w14:paraId="1F7B8BBB" w14:textId="77777777" w:rsidTr="005154E3">
        <w:tc>
          <w:tcPr>
            <w:tcW w:w="4532" w:type="dxa"/>
          </w:tcPr>
          <w:p w14:paraId="4A100172" w14:textId="68BF1C55" w:rsidR="00673530" w:rsidRPr="00CD2EEC" w:rsidRDefault="00CD2EEC" w:rsidP="00CD2EEC">
            <w:pPr>
              <w:ind w:left="0" w:right="49" w:firstLine="0"/>
              <w:rPr>
                <w:rFonts w:ascii="Arial" w:hAnsi="Arial" w:cs="Arial"/>
              </w:rPr>
            </w:pPr>
            <w:r w:rsidRPr="00CD2EEC">
              <w:rPr>
                <w:rFonts w:ascii="Arial" w:hAnsi="Arial" w:cs="Arial"/>
              </w:rPr>
              <w:t>Inadequate verification of double financing of EU projects due to the absence of a single EU project database, which may lead to abuse through financing from multiple sources.</w:t>
            </w:r>
          </w:p>
        </w:tc>
        <w:tc>
          <w:tcPr>
            <w:tcW w:w="4533" w:type="dxa"/>
          </w:tcPr>
          <w:p w14:paraId="63145E89" w14:textId="0891F2CB" w:rsidR="00673530"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Establish a </w:t>
            </w:r>
            <w:r w:rsidRPr="00CD2EEC">
              <w:rPr>
                <w:rFonts w:ascii="Arial" w:hAnsi="Arial" w:cs="Arial"/>
                <w:b/>
                <w:bCs/>
                <w:color w:val="auto"/>
                <w:szCs w:val="24"/>
              </w:rPr>
              <w:t>single electronic database of projects financed from EU support</w:t>
            </w:r>
            <w:r w:rsidRPr="00CD2EEC">
              <w:rPr>
                <w:rFonts w:ascii="Arial" w:hAnsi="Arial" w:cs="Arial"/>
                <w:color w:val="auto"/>
                <w:szCs w:val="24"/>
              </w:rPr>
              <w:t xml:space="preserve"> and enable access to it for </w:t>
            </w:r>
            <w:r w:rsidRPr="00CD2EEC">
              <w:rPr>
                <w:rFonts w:ascii="Arial" w:hAnsi="Arial" w:cs="Arial"/>
                <w:b/>
                <w:bCs/>
                <w:color w:val="auto"/>
                <w:szCs w:val="24"/>
              </w:rPr>
              <w:t>IPA officials</w:t>
            </w:r>
            <w:r w:rsidRPr="00CD2EEC">
              <w:rPr>
                <w:rFonts w:ascii="Arial" w:hAnsi="Arial" w:cs="Arial"/>
                <w:color w:val="auto"/>
                <w:szCs w:val="24"/>
              </w:rPr>
              <w:t xml:space="preserve"> responsible for verifying double financing. Introduce an obligation within the </w:t>
            </w:r>
            <w:r w:rsidRPr="00CD2EEC">
              <w:rPr>
                <w:rFonts w:ascii="Arial" w:hAnsi="Arial" w:cs="Arial"/>
                <w:b/>
                <w:bCs/>
                <w:color w:val="auto"/>
                <w:szCs w:val="24"/>
              </w:rPr>
              <w:t>Manual of Procedures (MoP)</w:t>
            </w:r>
            <w:r w:rsidRPr="00CD2EEC">
              <w:rPr>
                <w:rFonts w:ascii="Arial" w:hAnsi="Arial" w:cs="Arial"/>
                <w:color w:val="auto"/>
                <w:szCs w:val="24"/>
              </w:rPr>
              <w:t xml:space="preserve"> for IPA officials to perform this type of verification.</w:t>
            </w:r>
          </w:p>
        </w:tc>
      </w:tr>
      <w:tr w:rsidR="00D06DD7" w:rsidRPr="00311B9E" w14:paraId="4081FCCD" w14:textId="77777777" w:rsidTr="005154E3">
        <w:tc>
          <w:tcPr>
            <w:tcW w:w="4532" w:type="dxa"/>
          </w:tcPr>
          <w:p w14:paraId="61AC563B" w14:textId="18A6A1D3" w:rsidR="00D06DD7" w:rsidRPr="00CD2EEC" w:rsidRDefault="00CD2EEC" w:rsidP="00CD2EEC">
            <w:pPr>
              <w:ind w:left="0" w:right="49" w:firstLine="0"/>
              <w:rPr>
                <w:rFonts w:ascii="Arial" w:hAnsi="Arial" w:cs="Arial"/>
              </w:rPr>
            </w:pPr>
            <w:r w:rsidRPr="00CD2EEC">
              <w:rPr>
                <w:rFonts w:ascii="Arial" w:hAnsi="Arial" w:cs="Arial"/>
              </w:rPr>
              <w:t>Insufficient verification of connections between persons in terms of conflicts of interest during on-the-spot checks, which may result in the acceptance of unjustified costs and other irregularities.</w:t>
            </w:r>
          </w:p>
        </w:tc>
        <w:tc>
          <w:tcPr>
            <w:tcW w:w="4533" w:type="dxa"/>
          </w:tcPr>
          <w:p w14:paraId="2B74F259" w14:textId="3786B80E" w:rsidR="00D06DD7" w:rsidRPr="00CD2EEC" w:rsidRDefault="00CD2EEC" w:rsidP="00CD2EEC">
            <w:pPr>
              <w:ind w:left="0" w:right="49" w:firstLine="0"/>
              <w:rPr>
                <w:rFonts w:ascii="Arial" w:hAnsi="Arial" w:cs="Arial"/>
              </w:rPr>
            </w:pPr>
            <w:r w:rsidRPr="00CD2EEC">
              <w:rPr>
                <w:rFonts w:ascii="Arial" w:hAnsi="Arial" w:cs="Arial"/>
              </w:rPr>
              <w:t xml:space="preserve">Prescribe a </w:t>
            </w:r>
            <w:r w:rsidRPr="00CD2EEC">
              <w:rPr>
                <w:rStyle w:val="Strong"/>
                <w:rFonts w:ascii="Arial" w:hAnsi="Arial" w:cs="Arial"/>
              </w:rPr>
              <w:t>procedure for communication among IPA bodies</w:t>
            </w:r>
            <w:r w:rsidRPr="00CD2EEC">
              <w:rPr>
                <w:rFonts w:ascii="Arial" w:hAnsi="Arial" w:cs="Arial"/>
              </w:rPr>
              <w:t xml:space="preserve"> to verify any links between persons carrying out on-the-spot checks and persons subject to control, </w:t>
            </w:r>
            <w:r w:rsidRPr="00CD2EEC">
              <w:rPr>
                <w:rStyle w:val="Strong"/>
                <w:rFonts w:ascii="Arial" w:hAnsi="Arial" w:cs="Arial"/>
              </w:rPr>
              <w:t>prior to the official issuance of an authorised control form</w:t>
            </w:r>
            <w:r w:rsidRPr="00CD2EEC">
              <w:rPr>
                <w:rFonts w:ascii="Arial" w:hAnsi="Arial" w:cs="Arial"/>
              </w:rPr>
              <w:t xml:space="preserve">. Introduce into procedures a </w:t>
            </w:r>
            <w:r w:rsidRPr="00CD2EEC">
              <w:rPr>
                <w:rStyle w:val="Strong"/>
                <w:rFonts w:ascii="Arial" w:hAnsi="Arial" w:cs="Arial"/>
              </w:rPr>
              <w:t>declaration confirming that persons performing controls and persons whose work is subject to control are not connected</w:t>
            </w:r>
            <w:r w:rsidRPr="00CD2EEC">
              <w:rPr>
                <w:rFonts w:ascii="Arial" w:hAnsi="Arial" w:cs="Arial"/>
              </w:rPr>
              <w:t>.</w:t>
            </w:r>
          </w:p>
        </w:tc>
      </w:tr>
    </w:tbl>
    <w:p w14:paraId="104F7049" w14:textId="77777777" w:rsidR="00A30F0F" w:rsidRPr="00311B9E" w:rsidRDefault="00A30F0F" w:rsidP="00673530">
      <w:pPr>
        <w:ind w:left="-5" w:right="49"/>
        <w:rPr>
          <w:rFonts w:ascii="Arial" w:hAnsi="Arial" w:cs="Arial"/>
          <w:sz w:val="20"/>
          <w:szCs w:val="20"/>
        </w:rPr>
      </w:pPr>
    </w:p>
    <w:p w14:paraId="0D2A3BC1" w14:textId="0BBC5845" w:rsidR="00CD2EEC" w:rsidRPr="00CD2EEC" w:rsidRDefault="00CD2EEC" w:rsidP="00CD2EEC">
      <w:pPr>
        <w:spacing w:before="100" w:beforeAutospacing="1" w:after="100" w:afterAutospacing="1" w:line="240" w:lineRule="auto"/>
        <w:ind w:left="0" w:firstLine="0"/>
        <w:jc w:val="left"/>
        <w:outlineLvl w:val="2"/>
        <w:rPr>
          <w:rFonts w:ascii="Arial" w:hAnsi="Arial" w:cs="Arial"/>
          <w:b/>
          <w:bCs/>
          <w:color w:val="auto"/>
          <w:szCs w:val="24"/>
        </w:rPr>
      </w:pPr>
      <w:bookmarkStart w:id="79" w:name="_Toc221532184"/>
      <w:bookmarkStart w:id="80" w:name="_Toc221604698"/>
      <w:r w:rsidRPr="00CD2EEC">
        <w:rPr>
          <w:rFonts w:ascii="Arial" w:hAnsi="Arial" w:cs="Arial"/>
          <w:b/>
          <w:bCs/>
          <w:color w:val="auto"/>
          <w:szCs w:val="24"/>
        </w:rPr>
        <w:t>c) Directorate for the Suppression of Irregularities and Fraud – AFCOS Office</w:t>
      </w:r>
      <w:bookmarkEnd w:id="79"/>
      <w:bookmarkEnd w:id="80"/>
    </w:p>
    <w:p w14:paraId="28431AA7"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As previously stated, the </w:t>
      </w:r>
      <w:r w:rsidRPr="00CD2EEC">
        <w:rPr>
          <w:rFonts w:ascii="Arial" w:hAnsi="Arial" w:cs="Arial"/>
          <w:b/>
          <w:bCs/>
          <w:color w:val="auto"/>
          <w:szCs w:val="24"/>
        </w:rPr>
        <w:t>AFCOS Office</w:t>
      </w:r>
      <w:r w:rsidRPr="00CD2EEC">
        <w:rPr>
          <w:rFonts w:ascii="Arial" w:hAnsi="Arial" w:cs="Arial"/>
          <w:color w:val="auto"/>
          <w:szCs w:val="24"/>
        </w:rPr>
        <w:t xml:space="preserve"> has a </w:t>
      </w:r>
      <w:r w:rsidRPr="00CD2EEC">
        <w:rPr>
          <w:rFonts w:ascii="Arial" w:hAnsi="Arial" w:cs="Arial"/>
          <w:b/>
          <w:bCs/>
          <w:color w:val="auto"/>
          <w:szCs w:val="24"/>
        </w:rPr>
        <w:t>coordinating role</w:t>
      </w:r>
      <w:r w:rsidRPr="00CD2EEC">
        <w:rPr>
          <w:rFonts w:ascii="Arial" w:hAnsi="Arial" w:cs="Arial"/>
          <w:color w:val="auto"/>
          <w:szCs w:val="24"/>
        </w:rPr>
        <w:t xml:space="preserve"> between the bodies of the </w:t>
      </w:r>
      <w:r w:rsidRPr="00CD2EEC">
        <w:rPr>
          <w:rFonts w:ascii="Arial" w:hAnsi="Arial" w:cs="Arial"/>
          <w:b/>
          <w:bCs/>
          <w:color w:val="auto"/>
          <w:szCs w:val="24"/>
        </w:rPr>
        <w:t>Irregularity Reporting Structure</w:t>
      </w:r>
      <w:r w:rsidRPr="00CD2EEC">
        <w:rPr>
          <w:rFonts w:ascii="Arial" w:hAnsi="Arial" w:cs="Arial"/>
          <w:color w:val="auto"/>
          <w:szCs w:val="24"/>
        </w:rPr>
        <w:t xml:space="preserve"> and the </w:t>
      </w:r>
      <w:r w:rsidRPr="00CD2EEC">
        <w:rPr>
          <w:rFonts w:ascii="Arial" w:hAnsi="Arial" w:cs="Arial"/>
          <w:b/>
          <w:bCs/>
          <w:color w:val="auto"/>
          <w:szCs w:val="24"/>
        </w:rPr>
        <w:t>AFCOS Network</w:t>
      </w:r>
      <w:r w:rsidRPr="00CD2EEC">
        <w:rPr>
          <w:rFonts w:ascii="Arial" w:hAnsi="Arial" w:cs="Arial"/>
          <w:color w:val="auto"/>
          <w:szCs w:val="24"/>
        </w:rPr>
        <w:t xml:space="preserve">, and serves as the </w:t>
      </w:r>
      <w:r w:rsidRPr="00CD2EEC">
        <w:rPr>
          <w:rFonts w:ascii="Arial" w:hAnsi="Arial" w:cs="Arial"/>
          <w:b/>
          <w:bCs/>
          <w:color w:val="auto"/>
          <w:szCs w:val="24"/>
        </w:rPr>
        <w:t>main contact point with OLAF in Montenegro</w:t>
      </w:r>
      <w:r w:rsidRPr="00CD2EEC">
        <w:rPr>
          <w:rFonts w:ascii="Arial" w:hAnsi="Arial" w:cs="Arial"/>
          <w:color w:val="auto"/>
          <w:szCs w:val="24"/>
        </w:rPr>
        <w:t xml:space="preserve">. In addition, the responsibilities of the AFCOS Office include: the preparation, coordination and implementation of the </w:t>
      </w:r>
      <w:r w:rsidRPr="00CD2EEC">
        <w:rPr>
          <w:rFonts w:ascii="Arial" w:hAnsi="Arial" w:cs="Arial"/>
          <w:b/>
          <w:bCs/>
          <w:color w:val="auto"/>
          <w:szCs w:val="24"/>
        </w:rPr>
        <w:t>national anti-fraud strategy</w:t>
      </w:r>
      <w:r w:rsidRPr="00CD2EEC">
        <w:rPr>
          <w:rFonts w:ascii="Arial" w:hAnsi="Arial" w:cs="Arial"/>
          <w:color w:val="auto"/>
          <w:szCs w:val="24"/>
        </w:rPr>
        <w:t xml:space="preserve">; initiation of the necessary </w:t>
      </w:r>
      <w:r w:rsidRPr="00CD2EEC">
        <w:rPr>
          <w:rFonts w:ascii="Arial" w:hAnsi="Arial" w:cs="Arial"/>
          <w:b/>
          <w:bCs/>
          <w:color w:val="auto"/>
          <w:szCs w:val="24"/>
        </w:rPr>
        <w:t>legislative and administrative alignments</w:t>
      </w:r>
      <w:r w:rsidRPr="00CD2EEC">
        <w:rPr>
          <w:rFonts w:ascii="Arial" w:hAnsi="Arial" w:cs="Arial"/>
          <w:color w:val="auto"/>
          <w:szCs w:val="24"/>
        </w:rPr>
        <w:t xml:space="preserve"> aimed at ensuring effective protection of the EU’s financial interests; ensuring </w:t>
      </w:r>
      <w:r w:rsidRPr="00CD2EEC">
        <w:rPr>
          <w:rFonts w:ascii="Arial" w:hAnsi="Arial" w:cs="Arial"/>
          <w:b/>
          <w:bCs/>
          <w:color w:val="auto"/>
          <w:szCs w:val="24"/>
        </w:rPr>
        <w:t>cooperation and exchange of information</w:t>
      </w:r>
      <w:r w:rsidRPr="00CD2EEC">
        <w:rPr>
          <w:rFonts w:ascii="Arial" w:hAnsi="Arial" w:cs="Arial"/>
          <w:color w:val="auto"/>
          <w:szCs w:val="24"/>
        </w:rPr>
        <w:t xml:space="preserve"> between national public administration bodies, investigative authorities and law enforcement bodies, as well as between those bodies and OLAF, in cases of suspected fraud and irregularities affecting the EU’s financial interests, including cases where OLAF conducts an administrative investigation on the territory of Montenegro; development of a </w:t>
      </w:r>
      <w:r w:rsidRPr="00CD2EEC">
        <w:rPr>
          <w:rFonts w:ascii="Arial" w:hAnsi="Arial" w:cs="Arial"/>
          <w:b/>
          <w:bCs/>
          <w:color w:val="auto"/>
          <w:szCs w:val="24"/>
        </w:rPr>
        <w:t>methodology for managing irregularity and fraud risks</w:t>
      </w:r>
      <w:r w:rsidRPr="00CD2EEC">
        <w:rPr>
          <w:rFonts w:ascii="Arial" w:hAnsi="Arial" w:cs="Arial"/>
          <w:color w:val="auto"/>
          <w:szCs w:val="24"/>
        </w:rPr>
        <w:t xml:space="preserve"> and coordination of the risk management process in accordance with that methodology; identification of </w:t>
      </w:r>
      <w:r w:rsidRPr="00CD2EEC">
        <w:rPr>
          <w:rFonts w:ascii="Arial" w:hAnsi="Arial" w:cs="Arial"/>
          <w:b/>
          <w:bCs/>
          <w:color w:val="auto"/>
          <w:szCs w:val="24"/>
        </w:rPr>
        <w:t>training needs</w:t>
      </w:r>
      <w:r w:rsidRPr="00CD2EEC">
        <w:rPr>
          <w:rFonts w:ascii="Arial" w:hAnsi="Arial" w:cs="Arial"/>
          <w:color w:val="auto"/>
          <w:szCs w:val="24"/>
        </w:rPr>
        <w:t xml:space="preserve"> for both AFCOS Office staff and staff of AFCOS system bodies; etc.</w:t>
      </w:r>
    </w:p>
    <w:p w14:paraId="316253B5"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In line with its competences, the </w:t>
      </w:r>
      <w:r w:rsidRPr="00CD2EEC">
        <w:rPr>
          <w:rFonts w:ascii="Arial" w:hAnsi="Arial" w:cs="Arial"/>
          <w:b/>
          <w:bCs/>
          <w:color w:val="auto"/>
          <w:szCs w:val="24"/>
        </w:rPr>
        <w:t>AFCOS Office</w:t>
      </w:r>
      <w:r w:rsidRPr="00CD2EEC">
        <w:rPr>
          <w:rFonts w:ascii="Arial" w:hAnsi="Arial" w:cs="Arial"/>
          <w:color w:val="auto"/>
          <w:szCs w:val="24"/>
        </w:rPr>
        <w:t xml:space="preserve"> carried out a </w:t>
      </w:r>
      <w:r w:rsidRPr="00CD2EEC">
        <w:rPr>
          <w:rFonts w:ascii="Arial" w:hAnsi="Arial" w:cs="Arial"/>
          <w:b/>
          <w:bCs/>
          <w:color w:val="auto"/>
          <w:szCs w:val="24"/>
        </w:rPr>
        <w:t>self-assessment of exposure to systemic risks</w:t>
      </w:r>
      <w:r w:rsidRPr="00CD2EEC">
        <w:rPr>
          <w:rFonts w:ascii="Arial" w:hAnsi="Arial" w:cs="Arial"/>
          <w:color w:val="auto"/>
          <w:szCs w:val="24"/>
        </w:rPr>
        <w:t xml:space="preserve">, using the above-mentioned </w:t>
      </w:r>
      <w:r w:rsidRPr="00CD2EEC">
        <w:rPr>
          <w:rFonts w:ascii="Arial" w:hAnsi="Arial" w:cs="Arial"/>
          <w:b/>
          <w:bCs/>
          <w:color w:val="auto"/>
          <w:szCs w:val="24"/>
        </w:rPr>
        <w:t>Systemic Risk Assessment Tool</w:t>
      </w:r>
      <w:r w:rsidRPr="00CD2EEC">
        <w:rPr>
          <w:rFonts w:ascii="Arial" w:hAnsi="Arial" w:cs="Arial"/>
          <w:color w:val="auto"/>
          <w:szCs w:val="24"/>
        </w:rPr>
        <w:t xml:space="preserve">. One of the </w:t>
      </w:r>
      <w:r w:rsidRPr="00CD2EEC">
        <w:rPr>
          <w:rFonts w:ascii="Arial" w:hAnsi="Arial" w:cs="Arial"/>
          <w:b/>
          <w:bCs/>
          <w:color w:val="auto"/>
          <w:szCs w:val="24"/>
        </w:rPr>
        <w:t>significant risks identified</w:t>
      </w:r>
      <w:r w:rsidRPr="00CD2EEC">
        <w:rPr>
          <w:rFonts w:ascii="Arial" w:hAnsi="Arial" w:cs="Arial"/>
          <w:color w:val="auto"/>
          <w:szCs w:val="24"/>
        </w:rPr>
        <w:t xml:space="preserve"> was the risk that </w:t>
      </w:r>
      <w:r w:rsidRPr="00CD2EEC">
        <w:rPr>
          <w:rFonts w:ascii="Arial" w:hAnsi="Arial" w:cs="Arial"/>
          <w:b/>
          <w:bCs/>
          <w:color w:val="auto"/>
          <w:szCs w:val="24"/>
        </w:rPr>
        <w:t>irregularities may not be detected and classified</w:t>
      </w:r>
      <w:r w:rsidRPr="00CD2EEC">
        <w:rPr>
          <w:rFonts w:ascii="Arial" w:hAnsi="Arial" w:cs="Arial"/>
          <w:color w:val="auto"/>
          <w:szCs w:val="24"/>
        </w:rPr>
        <w:t xml:space="preserve">, i.e. formally established as such, due to shortcomings in the performance of controls. These shortcomings may arise </w:t>
      </w:r>
      <w:r w:rsidRPr="00CD2EEC">
        <w:rPr>
          <w:rFonts w:ascii="Arial" w:hAnsi="Arial" w:cs="Arial"/>
          <w:color w:val="auto"/>
          <w:szCs w:val="24"/>
        </w:rPr>
        <w:lastRenderedPageBreak/>
        <w:t xml:space="preserve">from </w:t>
      </w:r>
      <w:r w:rsidRPr="00CD2EEC">
        <w:rPr>
          <w:rFonts w:ascii="Arial" w:hAnsi="Arial" w:cs="Arial"/>
          <w:b/>
          <w:bCs/>
          <w:color w:val="auto"/>
          <w:szCs w:val="24"/>
        </w:rPr>
        <w:t>insufficient knowledge of regulations</w:t>
      </w:r>
      <w:r w:rsidRPr="00CD2EEC">
        <w:rPr>
          <w:rFonts w:ascii="Arial" w:hAnsi="Arial" w:cs="Arial"/>
          <w:color w:val="auto"/>
          <w:szCs w:val="24"/>
        </w:rPr>
        <w:t xml:space="preserve">, </w:t>
      </w:r>
      <w:r w:rsidRPr="00CD2EEC">
        <w:rPr>
          <w:rFonts w:ascii="Arial" w:hAnsi="Arial" w:cs="Arial"/>
          <w:b/>
          <w:bCs/>
          <w:color w:val="auto"/>
          <w:szCs w:val="24"/>
        </w:rPr>
        <w:t>misunderstanding of the concept of irregularities</w:t>
      </w:r>
      <w:r w:rsidRPr="00CD2EEC">
        <w:rPr>
          <w:rFonts w:ascii="Arial" w:hAnsi="Arial" w:cs="Arial"/>
          <w:color w:val="auto"/>
          <w:szCs w:val="24"/>
        </w:rPr>
        <w:t xml:space="preserve">, </w:t>
      </w:r>
      <w:r w:rsidRPr="00CD2EEC">
        <w:rPr>
          <w:rFonts w:ascii="Arial" w:hAnsi="Arial" w:cs="Arial"/>
          <w:b/>
          <w:bCs/>
          <w:color w:val="auto"/>
          <w:szCs w:val="24"/>
        </w:rPr>
        <w:t>lack of experience</w:t>
      </w:r>
      <w:r w:rsidRPr="00CD2EEC">
        <w:rPr>
          <w:rFonts w:ascii="Arial" w:hAnsi="Arial" w:cs="Arial"/>
          <w:color w:val="auto"/>
          <w:szCs w:val="24"/>
        </w:rPr>
        <w:t xml:space="preserve">, </w:t>
      </w:r>
      <w:r w:rsidRPr="00CD2EEC">
        <w:rPr>
          <w:rFonts w:ascii="Arial" w:hAnsi="Arial" w:cs="Arial"/>
          <w:b/>
          <w:bCs/>
          <w:color w:val="auto"/>
          <w:szCs w:val="24"/>
        </w:rPr>
        <w:t>reduced cooperation among officials</w:t>
      </w:r>
      <w:r w:rsidRPr="00CD2EEC">
        <w:rPr>
          <w:rFonts w:ascii="Arial" w:hAnsi="Arial" w:cs="Arial"/>
          <w:color w:val="auto"/>
          <w:szCs w:val="24"/>
        </w:rPr>
        <w:t xml:space="preserve"> within certain institutions of the Irregularity Reporting Structure, as well as from </w:t>
      </w:r>
      <w:r w:rsidRPr="00CD2EEC">
        <w:rPr>
          <w:rFonts w:ascii="Arial" w:hAnsi="Arial" w:cs="Arial"/>
          <w:b/>
          <w:bCs/>
          <w:color w:val="auto"/>
          <w:szCs w:val="24"/>
        </w:rPr>
        <w:t>inadequate human resource management</w:t>
      </w:r>
      <w:r w:rsidRPr="00CD2EEC">
        <w:rPr>
          <w:rFonts w:ascii="Arial" w:hAnsi="Arial" w:cs="Arial"/>
          <w:color w:val="auto"/>
          <w:szCs w:val="24"/>
        </w:rPr>
        <w:t xml:space="preserve">, most often resulting from the </w:t>
      </w:r>
      <w:r w:rsidRPr="00CD2EEC">
        <w:rPr>
          <w:rFonts w:ascii="Arial" w:hAnsi="Arial" w:cs="Arial"/>
          <w:b/>
          <w:bCs/>
          <w:color w:val="auto"/>
          <w:szCs w:val="24"/>
        </w:rPr>
        <w:t>excessive workload of project managers</w:t>
      </w:r>
      <w:r w:rsidRPr="00CD2EEC">
        <w:rPr>
          <w:rFonts w:ascii="Arial" w:hAnsi="Arial" w:cs="Arial"/>
          <w:color w:val="auto"/>
          <w:szCs w:val="24"/>
        </w:rPr>
        <w:t>.</w:t>
      </w:r>
    </w:p>
    <w:p w14:paraId="243214D5"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An additional risk identified is that </w:t>
      </w:r>
      <w:r w:rsidRPr="00CD2EEC">
        <w:rPr>
          <w:rFonts w:ascii="Arial" w:hAnsi="Arial" w:cs="Arial"/>
          <w:b/>
          <w:bCs/>
          <w:color w:val="auto"/>
          <w:szCs w:val="24"/>
        </w:rPr>
        <w:t>irregularities may not be reported in accordance with EU regulations and national legislation</w:t>
      </w:r>
      <w:r w:rsidRPr="00CD2EEC">
        <w:rPr>
          <w:rFonts w:ascii="Arial" w:hAnsi="Arial" w:cs="Arial"/>
          <w:color w:val="auto"/>
          <w:szCs w:val="24"/>
        </w:rPr>
        <w:t xml:space="preserve">, due to an </w:t>
      </w:r>
      <w:r w:rsidRPr="00CD2EEC">
        <w:rPr>
          <w:rFonts w:ascii="Arial" w:hAnsi="Arial" w:cs="Arial"/>
          <w:b/>
          <w:bCs/>
          <w:color w:val="auto"/>
          <w:szCs w:val="24"/>
        </w:rPr>
        <w:t>inadequate legal framework</w:t>
      </w:r>
      <w:r w:rsidRPr="00CD2EEC">
        <w:rPr>
          <w:rFonts w:ascii="Arial" w:hAnsi="Arial" w:cs="Arial"/>
          <w:color w:val="auto"/>
          <w:szCs w:val="24"/>
        </w:rPr>
        <w:t xml:space="preserve"> that does not clearly define the competences of individual institutions within the AFCOS system.</w:t>
      </w:r>
    </w:p>
    <w:p w14:paraId="3055ED32"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Furthermore, the AFCOS Office assessed as </w:t>
      </w:r>
      <w:r w:rsidRPr="00CD2EEC">
        <w:rPr>
          <w:rFonts w:ascii="Arial" w:hAnsi="Arial" w:cs="Arial"/>
          <w:b/>
          <w:bCs/>
          <w:color w:val="auto"/>
          <w:szCs w:val="24"/>
        </w:rPr>
        <w:t>significant</w:t>
      </w:r>
      <w:r w:rsidRPr="00CD2EEC">
        <w:rPr>
          <w:rFonts w:ascii="Arial" w:hAnsi="Arial" w:cs="Arial"/>
          <w:color w:val="auto"/>
          <w:szCs w:val="24"/>
        </w:rPr>
        <w:t xml:space="preserve"> the risk that irregularities may not be detected due to shortcomings in the performance of controls. These shortcomings may stem from </w:t>
      </w:r>
      <w:r w:rsidRPr="00CD2EEC">
        <w:rPr>
          <w:rFonts w:ascii="Arial" w:hAnsi="Arial" w:cs="Arial"/>
          <w:b/>
          <w:bCs/>
          <w:color w:val="auto"/>
          <w:szCs w:val="24"/>
        </w:rPr>
        <w:t>insufficient knowledge or understanding of complex and numerous regulations</w:t>
      </w:r>
      <w:r w:rsidRPr="00CD2EEC">
        <w:rPr>
          <w:rFonts w:ascii="Arial" w:hAnsi="Arial" w:cs="Arial"/>
          <w:color w:val="auto"/>
          <w:szCs w:val="24"/>
        </w:rPr>
        <w:t xml:space="preserve">, misunderstanding of the concept of irregularities due to the </w:t>
      </w:r>
      <w:r w:rsidRPr="00CD2EEC">
        <w:rPr>
          <w:rFonts w:ascii="Arial" w:hAnsi="Arial" w:cs="Arial"/>
          <w:b/>
          <w:bCs/>
          <w:color w:val="auto"/>
          <w:szCs w:val="24"/>
        </w:rPr>
        <w:t>lack of experience of management and control system staff</w:t>
      </w:r>
      <w:r w:rsidRPr="00CD2EEC">
        <w:rPr>
          <w:rFonts w:ascii="Arial" w:hAnsi="Arial" w:cs="Arial"/>
          <w:color w:val="auto"/>
          <w:szCs w:val="24"/>
        </w:rPr>
        <w:t xml:space="preserve">, as well as </w:t>
      </w:r>
      <w:r w:rsidRPr="00CD2EEC">
        <w:rPr>
          <w:rFonts w:ascii="Arial" w:hAnsi="Arial" w:cs="Arial"/>
          <w:b/>
          <w:bCs/>
          <w:color w:val="auto"/>
          <w:szCs w:val="24"/>
        </w:rPr>
        <w:t>reduced cooperation within individual bodies</w:t>
      </w:r>
      <w:r w:rsidRPr="00CD2EEC">
        <w:rPr>
          <w:rFonts w:ascii="Arial" w:hAnsi="Arial" w:cs="Arial"/>
          <w:color w:val="auto"/>
          <w:szCs w:val="24"/>
        </w:rPr>
        <w:t xml:space="preserve"> (for example, between finance and accounting officers, project managers and irregularity officers). This risk is closely linked to </w:t>
      </w:r>
      <w:r w:rsidRPr="00CD2EEC">
        <w:rPr>
          <w:rFonts w:ascii="Arial" w:hAnsi="Arial" w:cs="Arial"/>
          <w:b/>
          <w:bCs/>
          <w:color w:val="auto"/>
          <w:szCs w:val="24"/>
        </w:rPr>
        <w:t>human resource management issues</w:t>
      </w:r>
      <w:r w:rsidRPr="00CD2EEC">
        <w:rPr>
          <w:rFonts w:ascii="Arial" w:hAnsi="Arial" w:cs="Arial"/>
          <w:color w:val="auto"/>
          <w:szCs w:val="24"/>
        </w:rPr>
        <w:t xml:space="preserve">, reflected in the </w:t>
      </w:r>
      <w:r w:rsidRPr="00CD2EEC">
        <w:rPr>
          <w:rFonts w:ascii="Arial" w:hAnsi="Arial" w:cs="Arial"/>
          <w:b/>
          <w:bCs/>
          <w:color w:val="auto"/>
          <w:szCs w:val="24"/>
        </w:rPr>
        <w:t>excessive workload of project managers</w:t>
      </w:r>
      <w:r w:rsidRPr="00CD2EEC">
        <w:rPr>
          <w:rFonts w:ascii="Arial" w:hAnsi="Arial" w:cs="Arial"/>
          <w:color w:val="auto"/>
          <w:szCs w:val="24"/>
        </w:rPr>
        <w:t xml:space="preserve"> and the </w:t>
      </w:r>
      <w:r w:rsidRPr="00CD2EEC">
        <w:rPr>
          <w:rFonts w:ascii="Arial" w:hAnsi="Arial" w:cs="Arial"/>
          <w:b/>
          <w:bCs/>
          <w:color w:val="auto"/>
          <w:szCs w:val="24"/>
        </w:rPr>
        <w:t>high turnover of staff</w:t>
      </w:r>
      <w:r w:rsidRPr="00CD2EEC">
        <w:rPr>
          <w:rFonts w:ascii="Arial" w:hAnsi="Arial" w:cs="Arial"/>
          <w:color w:val="auto"/>
          <w:szCs w:val="24"/>
        </w:rPr>
        <w:t xml:space="preserve"> within the management and control system.</w:t>
      </w:r>
    </w:p>
    <w:p w14:paraId="6B796B62"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In addition, the AFCOS Office assessed as </w:t>
      </w:r>
      <w:r w:rsidRPr="00CD2EEC">
        <w:rPr>
          <w:rFonts w:ascii="Arial" w:hAnsi="Arial" w:cs="Arial"/>
          <w:b/>
          <w:bCs/>
          <w:color w:val="auto"/>
          <w:szCs w:val="24"/>
        </w:rPr>
        <w:t>significant</w:t>
      </w:r>
      <w:r w:rsidRPr="00CD2EEC">
        <w:rPr>
          <w:rFonts w:ascii="Arial" w:hAnsi="Arial" w:cs="Arial"/>
          <w:color w:val="auto"/>
          <w:szCs w:val="24"/>
        </w:rPr>
        <w:t xml:space="preserve"> the risk that, due to deficiencies in </w:t>
      </w:r>
      <w:r w:rsidRPr="00CD2EEC">
        <w:rPr>
          <w:rFonts w:ascii="Arial" w:hAnsi="Arial" w:cs="Arial"/>
          <w:b/>
          <w:bCs/>
          <w:color w:val="auto"/>
          <w:szCs w:val="24"/>
        </w:rPr>
        <w:t>irregularity registers and irregularity reports</w:t>
      </w:r>
      <w:r w:rsidRPr="00CD2EEC">
        <w:rPr>
          <w:rFonts w:ascii="Arial" w:hAnsi="Arial" w:cs="Arial"/>
          <w:color w:val="auto"/>
          <w:szCs w:val="24"/>
        </w:rPr>
        <w:t xml:space="preserve"> (caused by poor guidance, lack of experience or errors by officials of the Irregularity Reporting Structure), or deficiencies and unreliability of the </w:t>
      </w:r>
      <w:r w:rsidRPr="00CD2EEC">
        <w:rPr>
          <w:rFonts w:ascii="Arial" w:hAnsi="Arial" w:cs="Arial"/>
          <w:b/>
          <w:bCs/>
          <w:color w:val="auto"/>
          <w:szCs w:val="24"/>
        </w:rPr>
        <w:t>irregularity database</w:t>
      </w:r>
      <w:r w:rsidRPr="00CD2EEC">
        <w:rPr>
          <w:rFonts w:ascii="Arial" w:hAnsi="Arial" w:cs="Arial"/>
          <w:color w:val="auto"/>
          <w:szCs w:val="24"/>
        </w:rPr>
        <w:t xml:space="preserve"> (resulting from poor quality of input data and/or errors by officials), </w:t>
      </w:r>
      <w:r w:rsidRPr="00CD2EEC">
        <w:rPr>
          <w:rFonts w:ascii="Arial" w:hAnsi="Arial" w:cs="Arial"/>
          <w:b/>
          <w:bCs/>
          <w:color w:val="auto"/>
          <w:szCs w:val="24"/>
        </w:rPr>
        <w:t>reliable information cannot be obtained</w:t>
      </w:r>
      <w:r w:rsidRPr="00CD2EEC">
        <w:rPr>
          <w:rFonts w:ascii="Arial" w:hAnsi="Arial" w:cs="Arial"/>
          <w:color w:val="auto"/>
          <w:szCs w:val="24"/>
        </w:rPr>
        <w:t xml:space="preserve"> on the types of irregularities, methods of their detection, and financial statistics. This prevents the identification of </w:t>
      </w:r>
      <w:r w:rsidRPr="00CD2EEC">
        <w:rPr>
          <w:rFonts w:ascii="Arial" w:hAnsi="Arial" w:cs="Arial"/>
          <w:b/>
          <w:bCs/>
          <w:color w:val="auto"/>
          <w:szCs w:val="24"/>
        </w:rPr>
        <w:t>vulnerable areas</w:t>
      </w:r>
      <w:r w:rsidRPr="00CD2EEC">
        <w:rPr>
          <w:rFonts w:ascii="Arial" w:hAnsi="Arial" w:cs="Arial"/>
          <w:color w:val="auto"/>
          <w:szCs w:val="24"/>
        </w:rPr>
        <w:t xml:space="preserve"> (business processes and/or activities, beneficiaries, management and control system bodies) and the determination of appropriate </w:t>
      </w:r>
      <w:r w:rsidRPr="00CD2EEC">
        <w:rPr>
          <w:rFonts w:ascii="Arial" w:hAnsi="Arial" w:cs="Arial"/>
          <w:b/>
          <w:bCs/>
          <w:color w:val="auto"/>
          <w:szCs w:val="24"/>
        </w:rPr>
        <w:t>preventive and corrective measures</w:t>
      </w:r>
      <w:r w:rsidRPr="00CD2EEC">
        <w:rPr>
          <w:rFonts w:ascii="Arial" w:hAnsi="Arial" w:cs="Arial"/>
          <w:color w:val="auto"/>
          <w:szCs w:val="24"/>
        </w:rPr>
        <w:t xml:space="preserve">. High-quality databases represent </w:t>
      </w:r>
      <w:r w:rsidRPr="00CD2EEC">
        <w:rPr>
          <w:rFonts w:ascii="Arial" w:hAnsi="Arial" w:cs="Arial"/>
          <w:b/>
          <w:bCs/>
          <w:color w:val="auto"/>
          <w:szCs w:val="24"/>
        </w:rPr>
        <w:t>institutional knowledge</w:t>
      </w:r>
      <w:r w:rsidRPr="00CD2EEC">
        <w:rPr>
          <w:rFonts w:ascii="Arial" w:hAnsi="Arial" w:cs="Arial"/>
          <w:color w:val="auto"/>
          <w:szCs w:val="24"/>
        </w:rPr>
        <w:t xml:space="preserve"> and enable learning based on experience, whether through the development of guidelines, the preparation of collections of irregularity case studies, or training workshops.</w:t>
      </w:r>
    </w:p>
    <w:p w14:paraId="2C196EBC"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Finally, with regard to </w:t>
      </w:r>
      <w:r w:rsidRPr="00CD2EEC">
        <w:rPr>
          <w:rFonts w:ascii="Arial" w:hAnsi="Arial" w:cs="Arial"/>
          <w:b/>
          <w:bCs/>
          <w:color w:val="auto"/>
          <w:szCs w:val="24"/>
        </w:rPr>
        <w:t>legal framework–related risks</w:t>
      </w:r>
      <w:r w:rsidRPr="00CD2EEC">
        <w:rPr>
          <w:rFonts w:ascii="Arial" w:hAnsi="Arial" w:cs="Arial"/>
          <w:color w:val="auto"/>
          <w:szCs w:val="24"/>
        </w:rPr>
        <w:t xml:space="preserve">, the AFCOS Office assessed that, due to an </w:t>
      </w:r>
      <w:r w:rsidRPr="00CD2EEC">
        <w:rPr>
          <w:rFonts w:ascii="Arial" w:hAnsi="Arial" w:cs="Arial"/>
          <w:b/>
          <w:bCs/>
          <w:color w:val="auto"/>
          <w:szCs w:val="24"/>
        </w:rPr>
        <w:t>insufficiently established legal framework</w:t>
      </w:r>
      <w:r w:rsidRPr="00CD2EEC">
        <w:rPr>
          <w:rFonts w:ascii="Arial" w:hAnsi="Arial" w:cs="Arial"/>
          <w:color w:val="auto"/>
          <w:szCs w:val="24"/>
        </w:rPr>
        <w:t xml:space="preserve"> (provisions of the Criminal Procedure Code are unclear and demanding, and further alignment with the </w:t>
      </w:r>
      <w:r w:rsidRPr="00CD2EEC">
        <w:rPr>
          <w:rFonts w:ascii="Arial" w:hAnsi="Arial" w:cs="Arial"/>
          <w:b/>
          <w:bCs/>
          <w:color w:val="auto"/>
          <w:szCs w:val="24"/>
        </w:rPr>
        <w:t>PIF Directive</w:t>
      </w:r>
      <w:r w:rsidRPr="00CD2EEC">
        <w:rPr>
          <w:rFonts w:ascii="Arial" w:hAnsi="Arial" w:cs="Arial"/>
          <w:color w:val="auto"/>
          <w:szCs w:val="24"/>
        </w:rPr>
        <w:t xml:space="preserve"> is required), the </w:t>
      </w:r>
      <w:r w:rsidRPr="00CD2EEC">
        <w:rPr>
          <w:rFonts w:ascii="Arial" w:hAnsi="Arial" w:cs="Arial"/>
          <w:b/>
          <w:bCs/>
          <w:color w:val="auto"/>
          <w:szCs w:val="24"/>
        </w:rPr>
        <w:t>effective prosecution of suspected fraud cases affecting the EU’s financial interests is hindered</w:t>
      </w:r>
      <w:r w:rsidRPr="00CD2EEC">
        <w:rPr>
          <w:rFonts w:ascii="Arial" w:hAnsi="Arial" w:cs="Arial"/>
          <w:color w:val="auto"/>
          <w:szCs w:val="24"/>
        </w:rPr>
        <w:t xml:space="preserve">, which may have a </w:t>
      </w:r>
      <w:r w:rsidRPr="00CD2EEC">
        <w:rPr>
          <w:rFonts w:ascii="Arial" w:hAnsi="Arial" w:cs="Arial"/>
          <w:b/>
          <w:bCs/>
          <w:color w:val="auto"/>
          <w:szCs w:val="24"/>
        </w:rPr>
        <w:t>negative impact on the national budget and the reputation of the state</w:t>
      </w:r>
      <w:r w:rsidRPr="00CD2EEC">
        <w:rPr>
          <w:rFonts w:ascii="Arial" w:hAnsi="Arial" w:cs="Arial"/>
          <w:color w:val="auto"/>
          <w:szCs w:val="24"/>
        </w:rPr>
        <w:t>.</w:t>
      </w:r>
    </w:p>
    <w:p w14:paraId="66B9FDEF" w14:textId="77777777" w:rsidR="00CD2EEC" w:rsidRPr="00CD2EEC" w:rsidRDefault="00CD2EEC" w:rsidP="00CD2EEC">
      <w:pPr>
        <w:spacing w:before="100" w:beforeAutospacing="1" w:after="100" w:afterAutospacing="1" w:line="240" w:lineRule="auto"/>
        <w:ind w:left="0" w:firstLine="0"/>
        <w:rPr>
          <w:rFonts w:ascii="Arial" w:hAnsi="Arial" w:cs="Arial"/>
          <w:color w:val="auto"/>
          <w:szCs w:val="24"/>
        </w:rPr>
      </w:pPr>
      <w:r w:rsidRPr="00CD2EEC">
        <w:rPr>
          <w:rFonts w:ascii="Arial" w:hAnsi="Arial" w:cs="Arial"/>
          <w:color w:val="auto"/>
          <w:szCs w:val="24"/>
        </w:rPr>
        <w:t xml:space="preserve">With regard to the </w:t>
      </w:r>
      <w:r w:rsidRPr="00CD2EEC">
        <w:rPr>
          <w:rFonts w:ascii="Arial" w:hAnsi="Arial" w:cs="Arial"/>
          <w:b/>
          <w:bCs/>
          <w:color w:val="auto"/>
          <w:szCs w:val="24"/>
        </w:rPr>
        <w:t>specific risks</w:t>
      </w:r>
      <w:r w:rsidRPr="00CD2EEC">
        <w:rPr>
          <w:rFonts w:ascii="Arial" w:hAnsi="Arial" w:cs="Arial"/>
          <w:color w:val="auto"/>
          <w:szCs w:val="24"/>
        </w:rPr>
        <w:t xml:space="preserve"> identified by the AFCOS Office as </w:t>
      </w:r>
      <w:r w:rsidRPr="00CD2EEC">
        <w:rPr>
          <w:rFonts w:ascii="Arial" w:hAnsi="Arial" w:cs="Arial"/>
          <w:b/>
          <w:bCs/>
          <w:color w:val="auto"/>
          <w:szCs w:val="24"/>
        </w:rPr>
        <w:t>systemic</w:t>
      </w:r>
      <w:r w:rsidRPr="00CD2EEC">
        <w:rPr>
          <w:rFonts w:ascii="Arial" w:hAnsi="Arial" w:cs="Arial"/>
          <w:color w:val="auto"/>
          <w:szCs w:val="24"/>
        </w:rPr>
        <w:t xml:space="preserve">, as well as the </w:t>
      </w:r>
      <w:r w:rsidRPr="00CD2EEC">
        <w:rPr>
          <w:rFonts w:ascii="Arial" w:hAnsi="Arial" w:cs="Arial"/>
          <w:b/>
          <w:bCs/>
          <w:color w:val="auto"/>
          <w:szCs w:val="24"/>
        </w:rPr>
        <w:t>additional controls proposed through the Action Plan</w:t>
      </w:r>
      <w:r w:rsidRPr="00CD2EEC">
        <w:rPr>
          <w:rFonts w:ascii="Arial" w:hAnsi="Arial" w:cs="Arial"/>
          <w:color w:val="auto"/>
          <w:szCs w:val="24"/>
        </w:rPr>
        <w:t xml:space="preserve"> to mitigate those risks, these can be presented in tabular form as follows:</w:t>
      </w:r>
    </w:p>
    <w:p w14:paraId="71618A01" w14:textId="2AAB7601" w:rsidR="002C770A" w:rsidRPr="00B213D6" w:rsidRDefault="00B213D6" w:rsidP="002C770A">
      <w:pPr>
        <w:ind w:left="-5" w:right="49"/>
        <w:rPr>
          <w:rFonts w:ascii="Arial" w:hAnsi="Arial" w:cs="Arial"/>
          <w:sz w:val="20"/>
          <w:szCs w:val="20"/>
        </w:rPr>
      </w:pPr>
      <w:r w:rsidRPr="00B213D6">
        <w:rPr>
          <w:rFonts w:ascii="Arial" w:hAnsi="Arial" w:cs="Arial"/>
          <w:sz w:val="20"/>
          <w:szCs w:val="20"/>
        </w:rPr>
        <w:t>Table No. 23: Systemic Risks Identified by the AFCOS Office</w:t>
      </w:r>
    </w:p>
    <w:tbl>
      <w:tblPr>
        <w:tblStyle w:val="TableGrid0"/>
        <w:tblW w:w="0" w:type="auto"/>
        <w:tblInd w:w="-5" w:type="dxa"/>
        <w:tblLook w:val="04A0" w:firstRow="1" w:lastRow="0" w:firstColumn="1" w:lastColumn="0" w:noHBand="0" w:noVBand="1"/>
      </w:tblPr>
      <w:tblGrid>
        <w:gridCol w:w="4532"/>
        <w:gridCol w:w="4533"/>
      </w:tblGrid>
      <w:tr w:rsidR="0037735A" w14:paraId="73120CD8" w14:textId="77777777" w:rsidTr="005154E3">
        <w:tc>
          <w:tcPr>
            <w:tcW w:w="9065" w:type="dxa"/>
            <w:gridSpan w:val="2"/>
          </w:tcPr>
          <w:p w14:paraId="5EFB8B0B" w14:textId="576A1402" w:rsidR="0037735A" w:rsidRPr="00DF6F3D" w:rsidRDefault="004401A1" w:rsidP="005154E3">
            <w:pPr>
              <w:ind w:left="0" w:right="49" w:firstLine="0"/>
              <w:jc w:val="center"/>
              <w:rPr>
                <w:rFonts w:ascii="Arial" w:hAnsi="Arial" w:cs="Arial"/>
                <w:b/>
              </w:rPr>
            </w:pPr>
            <w:r w:rsidRPr="00DF6F3D">
              <w:rPr>
                <w:rFonts w:ascii="Arial" w:hAnsi="Arial" w:cs="Arial"/>
                <w:b/>
              </w:rPr>
              <w:lastRenderedPageBreak/>
              <w:t>Directorate for the Suppression of Irregularities and Fraud – AFCOS Office</w:t>
            </w:r>
          </w:p>
        </w:tc>
      </w:tr>
      <w:tr w:rsidR="0037735A" w14:paraId="1FC1DB92" w14:textId="77777777" w:rsidTr="005154E3">
        <w:tc>
          <w:tcPr>
            <w:tcW w:w="4532" w:type="dxa"/>
          </w:tcPr>
          <w:p w14:paraId="1683B13C" w14:textId="0DA997DA" w:rsidR="0037735A" w:rsidRPr="00ED3B2B" w:rsidRDefault="004401A1" w:rsidP="005154E3">
            <w:pPr>
              <w:ind w:left="0" w:right="49" w:firstLine="0"/>
              <w:rPr>
                <w:rFonts w:ascii="Arial" w:hAnsi="Arial" w:cs="Arial"/>
                <w:b/>
              </w:rPr>
            </w:pPr>
            <w:r w:rsidRPr="00ED3B2B">
              <w:rPr>
                <w:rFonts w:ascii="Arial" w:hAnsi="Arial" w:cs="Arial"/>
                <w:b/>
              </w:rPr>
              <w:t>Human Resources–Related Risks</w:t>
            </w:r>
          </w:p>
        </w:tc>
        <w:tc>
          <w:tcPr>
            <w:tcW w:w="4533" w:type="dxa"/>
          </w:tcPr>
          <w:p w14:paraId="5532FA86" w14:textId="7101059D" w:rsidR="0037735A" w:rsidRPr="00DF6F3D" w:rsidRDefault="004401A1" w:rsidP="005154E3">
            <w:pPr>
              <w:ind w:left="0" w:right="49" w:firstLine="0"/>
              <w:rPr>
                <w:rFonts w:ascii="Arial" w:hAnsi="Arial" w:cs="Arial"/>
                <w:b/>
              </w:rPr>
            </w:pPr>
            <w:r w:rsidRPr="00DF6F3D">
              <w:rPr>
                <w:rFonts w:ascii="Arial" w:hAnsi="Arial" w:cs="Arial"/>
                <w:b/>
              </w:rPr>
              <w:t>Proposed Additional Controls</w:t>
            </w:r>
          </w:p>
        </w:tc>
      </w:tr>
      <w:tr w:rsidR="0037735A" w14:paraId="6399FF8B" w14:textId="77777777" w:rsidTr="005154E3">
        <w:tc>
          <w:tcPr>
            <w:tcW w:w="4532" w:type="dxa"/>
          </w:tcPr>
          <w:p w14:paraId="6B11314D" w14:textId="1B9387DD" w:rsidR="0037735A" w:rsidRPr="00DF6F3D" w:rsidRDefault="004401A1" w:rsidP="005154E3">
            <w:pPr>
              <w:ind w:left="0" w:right="49" w:firstLine="0"/>
              <w:rPr>
                <w:rFonts w:ascii="Arial" w:hAnsi="Arial" w:cs="Arial"/>
              </w:rPr>
            </w:pPr>
            <w:r w:rsidRPr="00DF6F3D">
              <w:rPr>
                <w:rFonts w:ascii="Arial" w:hAnsi="Arial" w:cs="Arial"/>
              </w:rPr>
              <w:t>Due to lack of experience and insufficient knowledge of staff, irregularities are not prevented or detected, are not formally established as such, or the necessary actions are not taken in relation to identified irregularities/suspicions of fraud.</w:t>
            </w:r>
          </w:p>
        </w:tc>
        <w:tc>
          <w:tcPr>
            <w:tcW w:w="4533" w:type="dxa"/>
          </w:tcPr>
          <w:p w14:paraId="0D9D38D5" w14:textId="66E1D97C" w:rsidR="0037735A" w:rsidRPr="00DF6F3D" w:rsidRDefault="004401A1" w:rsidP="005154E3">
            <w:pPr>
              <w:ind w:right="49"/>
              <w:rPr>
                <w:rFonts w:ascii="Arial" w:hAnsi="Arial" w:cs="Arial"/>
              </w:rPr>
            </w:pPr>
            <w:r w:rsidRPr="00DF6F3D">
              <w:rPr>
                <w:rFonts w:ascii="Arial" w:hAnsi="Arial" w:cs="Arial"/>
              </w:rPr>
              <w:t xml:space="preserve">It is necessary to carry out a </w:t>
            </w:r>
            <w:r w:rsidRPr="00DF6F3D">
              <w:rPr>
                <w:rStyle w:val="Strong"/>
                <w:rFonts w:ascii="Arial" w:hAnsi="Arial" w:cs="Arial"/>
              </w:rPr>
              <w:t>new training needs analysis for IPA officials</w:t>
            </w:r>
            <w:r w:rsidRPr="00DF6F3D">
              <w:rPr>
                <w:rFonts w:ascii="Arial" w:hAnsi="Arial" w:cs="Arial"/>
              </w:rPr>
              <w:t xml:space="preserve">, as well as to develop a </w:t>
            </w:r>
            <w:r w:rsidRPr="00DF6F3D">
              <w:rPr>
                <w:rStyle w:val="Strong"/>
                <w:rFonts w:ascii="Arial" w:hAnsi="Arial" w:cs="Arial"/>
              </w:rPr>
              <w:t>new Training Catalogue and Training Plan</w:t>
            </w:r>
            <w:r w:rsidRPr="00DF6F3D">
              <w:rPr>
                <w:rFonts w:ascii="Arial" w:hAnsi="Arial" w:cs="Arial"/>
              </w:rPr>
              <w:t xml:space="preserve">. The </w:t>
            </w:r>
            <w:r w:rsidRPr="00DF6F3D">
              <w:rPr>
                <w:rStyle w:val="Strong"/>
                <w:rFonts w:ascii="Arial" w:hAnsi="Arial" w:cs="Arial"/>
              </w:rPr>
              <w:t>Human Resources Management Authority</w:t>
            </w:r>
            <w:r w:rsidRPr="00DF6F3D">
              <w:rPr>
                <w:rFonts w:ascii="Arial" w:hAnsi="Arial" w:cs="Arial"/>
              </w:rPr>
              <w:t xml:space="preserve">, in cooperation with the </w:t>
            </w:r>
            <w:r w:rsidRPr="00DF6F3D">
              <w:rPr>
                <w:rStyle w:val="Strong"/>
                <w:rFonts w:ascii="Arial" w:hAnsi="Arial" w:cs="Arial"/>
              </w:rPr>
              <w:t>AFCOS Office</w:t>
            </w:r>
            <w:r w:rsidRPr="00DF6F3D">
              <w:rPr>
                <w:rFonts w:ascii="Arial" w:hAnsi="Arial" w:cs="Arial"/>
              </w:rPr>
              <w:t xml:space="preserve">, should include a </w:t>
            </w:r>
            <w:r w:rsidRPr="00DF6F3D">
              <w:rPr>
                <w:rStyle w:val="Strong"/>
                <w:rFonts w:ascii="Arial" w:hAnsi="Arial" w:cs="Arial"/>
              </w:rPr>
              <w:t>training module on fraud and irregularities occurring during the implementation of IPA projects</w:t>
            </w:r>
            <w:r w:rsidRPr="00DF6F3D">
              <w:rPr>
                <w:rFonts w:ascii="Arial" w:hAnsi="Arial" w:cs="Arial"/>
              </w:rPr>
              <w:t xml:space="preserve">, the use of the </w:t>
            </w:r>
            <w:r w:rsidRPr="00DF6F3D">
              <w:rPr>
                <w:rStyle w:val="Strong"/>
                <w:rFonts w:ascii="Arial" w:hAnsi="Arial" w:cs="Arial"/>
              </w:rPr>
              <w:t>IMS</w:t>
            </w:r>
            <w:r w:rsidRPr="00DF6F3D">
              <w:rPr>
                <w:rFonts w:ascii="Arial" w:hAnsi="Arial" w:cs="Arial"/>
              </w:rPr>
              <w:t>, fraud risk management, etc.</w:t>
            </w:r>
          </w:p>
        </w:tc>
      </w:tr>
      <w:tr w:rsidR="0037735A" w14:paraId="4A1F7D66" w14:textId="77777777" w:rsidTr="005154E3">
        <w:tc>
          <w:tcPr>
            <w:tcW w:w="4532" w:type="dxa"/>
          </w:tcPr>
          <w:p w14:paraId="25ED723B" w14:textId="37E7DAE3" w:rsidR="0037735A" w:rsidRPr="00DF6F3D" w:rsidRDefault="004401A1" w:rsidP="005154E3">
            <w:pPr>
              <w:ind w:left="0" w:right="49" w:firstLine="0"/>
              <w:rPr>
                <w:rFonts w:ascii="Arial" w:hAnsi="Arial" w:cs="Arial"/>
              </w:rPr>
            </w:pPr>
            <w:r w:rsidRPr="00DF6F3D">
              <w:rPr>
                <w:rStyle w:val="Strong"/>
                <w:rFonts w:ascii="Arial" w:hAnsi="Arial" w:cs="Arial"/>
              </w:rPr>
              <w:t>Communication-Related Risks</w:t>
            </w:r>
          </w:p>
        </w:tc>
        <w:tc>
          <w:tcPr>
            <w:tcW w:w="4533" w:type="dxa"/>
          </w:tcPr>
          <w:p w14:paraId="21440924" w14:textId="37721BA9" w:rsidR="0037735A" w:rsidRPr="00DF6F3D" w:rsidRDefault="004401A1" w:rsidP="005154E3">
            <w:pPr>
              <w:ind w:left="0" w:right="49" w:firstLine="0"/>
              <w:rPr>
                <w:rFonts w:ascii="Arial" w:hAnsi="Arial" w:cs="Arial"/>
                <w:b/>
              </w:rPr>
            </w:pPr>
            <w:r w:rsidRPr="00DF6F3D">
              <w:rPr>
                <w:rFonts w:ascii="Arial" w:hAnsi="Arial" w:cs="Arial"/>
                <w:b/>
              </w:rPr>
              <w:t>Proposed Additional Controls</w:t>
            </w:r>
          </w:p>
        </w:tc>
      </w:tr>
      <w:tr w:rsidR="0037735A" w14:paraId="079C258E" w14:textId="77777777" w:rsidTr="005154E3">
        <w:tc>
          <w:tcPr>
            <w:tcW w:w="4532" w:type="dxa"/>
          </w:tcPr>
          <w:p w14:paraId="351A8B4C" w14:textId="08B1A00D" w:rsidR="0037735A" w:rsidRPr="00DF6F3D" w:rsidRDefault="004401A1" w:rsidP="005154E3">
            <w:pPr>
              <w:ind w:left="0" w:right="49" w:firstLine="0"/>
              <w:rPr>
                <w:rFonts w:ascii="Arial" w:hAnsi="Arial" w:cs="Arial"/>
              </w:rPr>
            </w:pPr>
            <w:r w:rsidRPr="00DF6F3D">
              <w:rPr>
                <w:rFonts w:ascii="Arial" w:hAnsi="Arial" w:cs="Arial"/>
              </w:rPr>
              <w:t>The roles and responsibilities of certain AFCOS Network bodies in relation to the protection of the EU’s financial interests are unclear, which may lead to difficulties in communication among them and, consequently, to reduced effectiveness in combating fraud and irregularities.</w:t>
            </w:r>
            <w:r w:rsidR="00013166" w:rsidRPr="00DF6F3D">
              <w:rPr>
                <w:rFonts w:ascii="Arial" w:hAnsi="Arial" w:cs="Arial"/>
              </w:rPr>
              <w:t>.</w:t>
            </w:r>
          </w:p>
        </w:tc>
        <w:tc>
          <w:tcPr>
            <w:tcW w:w="4533" w:type="dxa"/>
          </w:tcPr>
          <w:p w14:paraId="565EA2E6" w14:textId="39E350FF" w:rsidR="0037735A" w:rsidRPr="00DF6F3D" w:rsidRDefault="004401A1" w:rsidP="005154E3">
            <w:pPr>
              <w:ind w:left="0" w:right="49" w:firstLine="0"/>
              <w:rPr>
                <w:rFonts w:ascii="Arial" w:hAnsi="Arial" w:cs="Arial"/>
              </w:rPr>
            </w:pPr>
            <w:r w:rsidRPr="00DF6F3D">
              <w:rPr>
                <w:rFonts w:ascii="Arial" w:hAnsi="Arial" w:cs="Arial"/>
              </w:rPr>
              <w:t xml:space="preserve">Conclude a </w:t>
            </w:r>
            <w:r w:rsidRPr="00DF6F3D">
              <w:rPr>
                <w:rStyle w:val="Strong"/>
                <w:rFonts w:ascii="Arial" w:hAnsi="Arial" w:cs="Arial"/>
              </w:rPr>
              <w:t>Cooperation Protocol with the Supreme State Prosecutor’s Office (SSPO)</w:t>
            </w:r>
            <w:r w:rsidRPr="00DF6F3D">
              <w:rPr>
                <w:rFonts w:ascii="Arial" w:hAnsi="Arial" w:cs="Arial"/>
              </w:rPr>
              <w:t xml:space="preserve"> and develop </w:t>
            </w:r>
            <w:r w:rsidRPr="00DF6F3D">
              <w:rPr>
                <w:rStyle w:val="Strong"/>
                <w:rFonts w:ascii="Arial" w:hAnsi="Arial" w:cs="Arial"/>
              </w:rPr>
              <w:t>clear procedures defining the duties of all AFCOS Network bodies</w:t>
            </w:r>
            <w:r w:rsidRPr="00DF6F3D">
              <w:rPr>
                <w:rFonts w:ascii="Arial" w:hAnsi="Arial" w:cs="Arial"/>
              </w:rPr>
              <w:t xml:space="preserve"> in the event of visits by </w:t>
            </w:r>
            <w:r w:rsidRPr="00DF6F3D">
              <w:rPr>
                <w:rStyle w:val="Strong"/>
                <w:rFonts w:ascii="Arial" w:hAnsi="Arial" w:cs="Arial"/>
              </w:rPr>
              <w:t>OLAF investigators</w:t>
            </w:r>
            <w:r w:rsidRPr="00DF6F3D">
              <w:rPr>
                <w:rFonts w:ascii="Arial" w:hAnsi="Arial" w:cs="Arial"/>
              </w:rPr>
              <w:t xml:space="preserve"> to inspect economic operators in Montenegro.</w:t>
            </w:r>
          </w:p>
        </w:tc>
      </w:tr>
      <w:tr w:rsidR="0037735A" w14:paraId="7D1F8CC1" w14:textId="77777777" w:rsidTr="005154E3">
        <w:tc>
          <w:tcPr>
            <w:tcW w:w="4532" w:type="dxa"/>
          </w:tcPr>
          <w:p w14:paraId="0C595D74" w14:textId="20BE8E0A" w:rsidR="0037735A" w:rsidRPr="00DF6F3D" w:rsidRDefault="001B1BB2" w:rsidP="005154E3">
            <w:pPr>
              <w:ind w:left="0" w:right="49" w:firstLine="0"/>
              <w:rPr>
                <w:rFonts w:ascii="Arial" w:hAnsi="Arial" w:cs="Arial"/>
              </w:rPr>
            </w:pPr>
            <w:r w:rsidRPr="00DF6F3D">
              <w:rPr>
                <w:rFonts w:ascii="Arial" w:hAnsi="Arial" w:cs="Arial"/>
              </w:rPr>
              <w:t>Due to insufficient public recognition of the role of the AFCOS Network, lack of trust in institutions, or insufficient awareness of anonymous reporting mechanisms for suspected irregularities, potential whistleblowers are reluctant to report irregularities or suspicions of fraud, or do not provide adequate information to initiate the irregularity assessment procedure.</w:t>
            </w:r>
          </w:p>
        </w:tc>
        <w:tc>
          <w:tcPr>
            <w:tcW w:w="4533" w:type="dxa"/>
          </w:tcPr>
          <w:p w14:paraId="5B62ECB4" w14:textId="3D147E3E" w:rsidR="0037735A" w:rsidRPr="00DF6F3D" w:rsidRDefault="001B1BB2" w:rsidP="005154E3">
            <w:pPr>
              <w:ind w:left="0" w:right="49" w:firstLine="0"/>
              <w:rPr>
                <w:rFonts w:ascii="Arial" w:hAnsi="Arial" w:cs="Arial"/>
              </w:rPr>
            </w:pPr>
            <w:r w:rsidRPr="00DF6F3D">
              <w:rPr>
                <w:rFonts w:ascii="Arial" w:hAnsi="Arial" w:cs="Arial"/>
              </w:rPr>
              <w:t xml:space="preserve">Develop a </w:t>
            </w:r>
            <w:r w:rsidRPr="00DF6F3D">
              <w:rPr>
                <w:rStyle w:val="Strong"/>
                <w:rFonts w:ascii="Arial" w:hAnsi="Arial" w:cs="Arial"/>
              </w:rPr>
              <w:t>Communication Strategy</w:t>
            </w:r>
            <w:r w:rsidRPr="00DF6F3D">
              <w:rPr>
                <w:rFonts w:ascii="Arial" w:hAnsi="Arial" w:cs="Arial"/>
              </w:rPr>
              <w:t xml:space="preserve">, as well as </w:t>
            </w:r>
            <w:r w:rsidRPr="00DF6F3D">
              <w:rPr>
                <w:rStyle w:val="Strong"/>
                <w:rFonts w:ascii="Arial" w:hAnsi="Arial" w:cs="Arial"/>
              </w:rPr>
              <w:t>brochures and leaflets</w:t>
            </w:r>
            <w:r w:rsidRPr="00DF6F3D">
              <w:rPr>
                <w:rFonts w:ascii="Arial" w:hAnsi="Arial" w:cs="Arial"/>
              </w:rPr>
              <w:t xml:space="preserve"> aimed at informing the public about examples of fraud and irregularities and other relevant information.</w:t>
            </w:r>
          </w:p>
        </w:tc>
      </w:tr>
      <w:tr w:rsidR="0073629F" w14:paraId="547EA8EE" w14:textId="77777777" w:rsidTr="005154E3">
        <w:tc>
          <w:tcPr>
            <w:tcW w:w="4532" w:type="dxa"/>
          </w:tcPr>
          <w:p w14:paraId="3E67C060" w14:textId="57B7AEF5" w:rsidR="0073629F" w:rsidRPr="00DF6F3D" w:rsidRDefault="001B1BB2" w:rsidP="005154E3">
            <w:pPr>
              <w:ind w:left="0" w:right="49" w:firstLine="0"/>
              <w:rPr>
                <w:rFonts w:ascii="Arial" w:hAnsi="Arial" w:cs="Arial"/>
              </w:rPr>
            </w:pPr>
            <w:r w:rsidRPr="00DF6F3D">
              <w:rPr>
                <w:rStyle w:val="Strong"/>
                <w:rFonts w:ascii="Arial" w:hAnsi="Arial" w:cs="Arial"/>
              </w:rPr>
              <w:t>Resources and Legal Framework–Related Risks</w:t>
            </w:r>
          </w:p>
        </w:tc>
        <w:tc>
          <w:tcPr>
            <w:tcW w:w="4533" w:type="dxa"/>
          </w:tcPr>
          <w:p w14:paraId="2D4BEAE2" w14:textId="4A3D0DC0" w:rsidR="0073629F" w:rsidRPr="00DF6F3D" w:rsidRDefault="001B1BB2" w:rsidP="005154E3">
            <w:pPr>
              <w:ind w:left="0" w:right="49" w:firstLine="0"/>
              <w:rPr>
                <w:rFonts w:ascii="Arial" w:hAnsi="Arial" w:cs="Arial"/>
                <w:b/>
              </w:rPr>
            </w:pPr>
            <w:r w:rsidRPr="00DF6F3D">
              <w:rPr>
                <w:rFonts w:ascii="Arial" w:hAnsi="Arial" w:cs="Arial"/>
                <w:b/>
              </w:rPr>
              <w:t>Proposed Additional Controls</w:t>
            </w:r>
          </w:p>
        </w:tc>
      </w:tr>
      <w:tr w:rsidR="0073629F" w14:paraId="1EE30748" w14:textId="77777777" w:rsidTr="005154E3">
        <w:tc>
          <w:tcPr>
            <w:tcW w:w="4532" w:type="dxa"/>
          </w:tcPr>
          <w:p w14:paraId="1A23A195" w14:textId="6E788615" w:rsidR="0073629F" w:rsidRPr="00DF6F3D" w:rsidRDefault="001B1BB2" w:rsidP="005154E3">
            <w:pPr>
              <w:ind w:left="0" w:right="49" w:firstLine="0"/>
              <w:rPr>
                <w:rFonts w:ascii="Arial" w:hAnsi="Arial" w:cs="Arial"/>
              </w:rPr>
            </w:pPr>
            <w:r w:rsidRPr="00DF6F3D">
              <w:rPr>
                <w:rFonts w:ascii="Arial" w:hAnsi="Arial" w:cs="Arial"/>
              </w:rPr>
              <w:t xml:space="preserve">Due to an insufficiently established legal framework, which is reflected, inter alia, in an inadequate definition of criminal offences, the effective prosecution of suspected fraud cases affecting the EU’s financial interests is hindered. This may </w:t>
            </w:r>
            <w:r w:rsidRPr="00DF6F3D">
              <w:rPr>
                <w:rFonts w:ascii="Arial" w:hAnsi="Arial" w:cs="Arial"/>
              </w:rPr>
              <w:lastRenderedPageBreak/>
              <w:t>result in a negative impact on the national budget and the reputation of the state</w:t>
            </w:r>
          </w:p>
        </w:tc>
        <w:tc>
          <w:tcPr>
            <w:tcW w:w="4533" w:type="dxa"/>
          </w:tcPr>
          <w:p w14:paraId="63FA92EA" w14:textId="3B67F977" w:rsidR="0073629F" w:rsidRPr="00DF6F3D" w:rsidRDefault="001B1BB2" w:rsidP="005154E3">
            <w:pPr>
              <w:ind w:left="0" w:right="49" w:firstLine="0"/>
              <w:rPr>
                <w:rFonts w:ascii="Arial" w:hAnsi="Arial" w:cs="Arial"/>
              </w:rPr>
            </w:pPr>
            <w:r w:rsidRPr="00DF6F3D">
              <w:rPr>
                <w:rFonts w:ascii="Arial" w:hAnsi="Arial" w:cs="Arial"/>
              </w:rPr>
              <w:lastRenderedPageBreak/>
              <w:t xml:space="preserve">It is necessary to undertake a series of activities to </w:t>
            </w:r>
            <w:r w:rsidRPr="00DF6F3D">
              <w:rPr>
                <w:rStyle w:val="Strong"/>
                <w:rFonts w:ascii="Arial" w:hAnsi="Arial" w:cs="Arial"/>
              </w:rPr>
              <w:t>analyse the alignment of relevant laws, by-laws and other provisions with the so-called PIF Directive</w:t>
            </w:r>
            <w:r w:rsidRPr="00DF6F3D">
              <w:rPr>
                <w:rFonts w:ascii="Arial" w:hAnsi="Arial" w:cs="Arial"/>
              </w:rPr>
              <w:t xml:space="preserve">. Based on the results of this analysis, determine the need to </w:t>
            </w:r>
            <w:r w:rsidRPr="00DF6F3D">
              <w:rPr>
                <w:rStyle w:val="Strong"/>
                <w:rFonts w:ascii="Arial" w:hAnsi="Arial" w:cs="Arial"/>
              </w:rPr>
              <w:t xml:space="preserve">improve </w:t>
            </w:r>
            <w:r w:rsidRPr="00DF6F3D">
              <w:rPr>
                <w:rStyle w:val="Strong"/>
                <w:rFonts w:ascii="Arial" w:hAnsi="Arial" w:cs="Arial"/>
              </w:rPr>
              <w:lastRenderedPageBreak/>
              <w:t>the normative framework</w:t>
            </w:r>
            <w:r w:rsidRPr="00DF6F3D">
              <w:rPr>
                <w:rFonts w:ascii="Arial" w:hAnsi="Arial" w:cs="Arial"/>
              </w:rPr>
              <w:t xml:space="preserve"> in order to align the </w:t>
            </w:r>
            <w:r w:rsidRPr="00DF6F3D">
              <w:rPr>
                <w:rStyle w:val="Strong"/>
                <w:rFonts w:ascii="Arial" w:hAnsi="Arial" w:cs="Arial"/>
              </w:rPr>
              <w:t>Montenegrin Criminal Code</w:t>
            </w:r>
            <w:r w:rsidRPr="00DF6F3D">
              <w:rPr>
                <w:rFonts w:ascii="Arial" w:hAnsi="Arial" w:cs="Arial"/>
              </w:rPr>
              <w:t xml:space="preserve"> with the </w:t>
            </w:r>
            <w:r w:rsidRPr="00DF6F3D">
              <w:rPr>
                <w:rStyle w:val="Strong"/>
                <w:rFonts w:ascii="Arial" w:hAnsi="Arial" w:cs="Arial"/>
              </w:rPr>
              <w:t>PIF Directive</w:t>
            </w:r>
            <w:r w:rsidRPr="00DF6F3D">
              <w:rPr>
                <w:rFonts w:ascii="Arial" w:hAnsi="Arial" w:cs="Arial"/>
              </w:rPr>
              <w:t>, including the adoption of amendments to existing legislation.</w:t>
            </w:r>
          </w:p>
        </w:tc>
      </w:tr>
      <w:tr w:rsidR="0073629F" w14:paraId="66159DB8" w14:textId="77777777" w:rsidTr="005154E3">
        <w:tc>
          <w:tcPr>
            <w:tcW w:w="4532" w:type="dxa"/>
          </w:tcPr>
          <w:p w14:paraId="069B1AB2" w14:textId="182410A2" w:rsidR="0073629F" w:rsidRPr="00DF6F3D" w:rsidRDefault="001B1BB2" w:rsidP="005154E3">
            <w:pPr>
              <w:ind w:left="0" w:right="49" w:firstLine="0"/>
              <w:rPr>
                <w:rFonts w:ascii="Arial" w:hAnsi="Arial" w:cs="Arial"/>
              </w:rPr>
            </w:pPr>
            <w:r w:rsidRPr="00DF6F3D">
              <w:rPr>
                <w:rFonts w:ascii="Arial" w:hAnsi="Arial" w:cs="Arial"/>
              </w:rPr>
              <w:lastRenderedPageBreak/>
              <w:t>The provisions of the Criminal Procedure Code are unclear and demanding, which complicates their application. In general, the complexity of the rules and the large number of regulations applied by investigative authorities, together with their frequent and insufficiently high-quality amendments, may result in untimely, inadequate and low-quality performance of assigned tasks, ultimately having a negative impact on the reputation of the institution and on the national budget.</w:t>
            </w:r>
          </w:p>
        </w:tc>
        <w:tc>
          <w:tcPr>
            <w:tcW w:w="4533" w:type="dxa"/>
          </w:tcPr>
          <w:p w14:paraId="075BC15C" w14:textId="06672172" w:rsidR="0073629F" w:rsidRPr="00DF6F3D" w:rsidRDefault="001B1BB2" w:rsidP="005154E3">
            <w:pPr>
              <w:ind w:left="0" w:right="49" w:firstLine="0"/>
              <w:rPr>
                <w:rFonts w:ascii="Arial" w:hAnsi="Arial" w:cs="Arial"/>
              </w:rPr>
            </w:pPr>
            <w:r w:rsidRPr="00DF6F3D">
              <w:rPr>
                <w:rFonts w:ascii="Arial" w:hAnsi="Arial" w:cs="Arial"/>
              </w:rPr>
              <w:t xml:space="preserve">It is necessary to undertake a series of activities to </w:t>
            </w:r>
            <w:r w:rsidRPr="00DF6F3D">
              <w:rPr>
                <w:rStyle w:val="Strong"/>
                <w:rFonts w:ascii="Arial" w:hAnsi="Arial" w:cs="Arial"/>
              </w:rPr>
              <w:t>analyse the alignment of relevant laws, by-laws and other provisions with the PIF Directive</w:t>
            </w:r>
            <w:r w:rsidRPr="00DF6F3D">
              <w:rPr>
                <w:rFonts w:ascii="Arial" w:hAnsi="Arial" w:cs="Arial"/>
              </w:rPr>
              <w:t xml:space="preserve">, and, based on the results of that analysis, to </w:t>
            </w:r>
            <w:r w:rsidRPr="00DF6F3D">
              <w:rPr>
                <w:rStyle w:val="Strong"/>
                <w:rFonts w:ascii="Arial" w:hAnsi="Arial" w:cs="Arial"/>
              </w:rPr>
              <w:t>identify the need for further improvement of the normative framework</w:t>
            </w:r>
            <w:r w:rsidRPr="00DF6F3D">
              <w:rPr>
                <w:rFonts w:ascii="Arial" w:hAnsi="Arial" w:cs="Arial"/>
              </w:rPr>
              <w:t>.</w:t>
            </w:r>
          </w:p>
        </w:tc>
      </w:tr>
    </w:tbl>
    <w:p w14:paraId="5071D529" w14:textId="12D5D4AB" w:rsidR="00E24612" w:rsidRPr="007C66DC" w:rsidRDefault="00E24612" w:rsidP="007C66DC">
      <w:pPr>
        <w:pStyle w:val="ListParagraph"/>
        <w:numPr>
          <w:ilvl w:val="0"/>
          <w:numId w:val="42"/>
        </w:numPr>
        <w:spacing w:before="100" w:beforeAutospacing="1" w:after="100" w:afterAutospacing="1" w:line="240" w:lineRule="auto"/>
        <w:outlineLvl w:val="1"/>
        <w:rPr>
          <w:rFonts w:ascii="Arial" w:hAnsi="Arial" w:cs="Arial"/>
          <w:b/>
          <w:bCs/>
          <w:color w:val="auto"/>
          <w:szCs w:val="24"/>
        </w:rPr>
      </w:pPr>
      <w:bookmarkStart w:id="81" w:name="_Toc221604699"/>
      <w:r w:rsidRPr="007C66DC">
        <w:rPr>
          <w:rFonts w:ascii="Arial" w:hAnsi="Arial" w:cs="Arial"/>
          <w:b/>
          <w:bCs/>
          <w:color w:val="auto"/>
          <w:szCs w:val="24"/>
        </w:rPr>
        <w:t>CONCLUSION</w:t>
      </w:r>
      <w:bookmarkEnd w:id="81"/>
    </w:p>
    <w:p w14:paraId="3A0B5A90"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Based on the analysis of statistical data from the </w:t>
      </w:r>
      <w:r w:rsidRPr="00E24612">
        <w:rPr>
          <w:rFonts w:ascii="Arial" w:hAnsi="Arial" w:cs="Arial"/>
          <w:b/>
          <w:bCs/>
          <w:color w:val="auto"/>
          <w:szCs w:val="24"/>
        </w:rPr>
        <w:t>Irregularity Management System (IMS)</w:t>
      </w:r>
      <w:r w:rsidRPr="00E24612">
        <w:rPr>
          <w:rFonts w:ascii="Arial" w:hAnsi="Arial" w:cs="Arial"/>
          <w:color w:val="auto"/>
          <w:szCs w:val="24"/>
        </w:rPr>
        <w:t>, presented according to predefined criteria, a number of observations and conclusions can be drawn for each criterion individually:</w:t>
      </w:r>
    </w:p>
    <w:p w14:paraId="609E29E4"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total number of reported irregularities (77)</w:t>
      </w:r>
      <w:r w:rsidRPr="00E24612">
        <w:rPr>
          <w:rFonts w:ascii="Arial" w:hAnsi="Arial" w:cs="Arial"/>
          <w:color w:val="auto"/>
          <w:szCs w:val="24"/>
        </w:rPr>
        <w:t xml:space="preserve"> indicates that Montenegro has established a </w:t>
      </w:r>
      <w:r w:rsidRPr="00E24612">
        <w:rPr>
          <w:rFonts w:ascii="Arial" w:hAnsi="Arial" w:cs="Arial"/>
          <w:b/>
          <w:bCs/>
          <w:color w:val="auto"/>
          <w:szCs w:val="24"/>
        </w:rPr>
        <w:t>solid audit trail</w:t>
      </w:r>
      <w:r w:rsidRPr="00E24612">
        <w:rPr>
          <w:rFonts w:ascii="Arial" w:hAnsi="Arial" w:cs="Arial"/>
          <w:color w:val="auto"/>
          <w:szCs w:val="24"/>
        </w:rPr>
        <w:t xml:space="preserve"> for the protection of the EU’s financial interests and a control mechanism for funds from pre-accession assistance. However, the latest </w:t>
      </w:r>
      <w:r w:rsidRPr="00E24612">
        <w:rPr>
          <w:rFonts w:ascii="Arial" w:hAnsi="Arial" w:cs="Arial"/>
          <w:b/>
          <w:bCs/>
          <w:color w:val="auto"/>
          <w:szCs w:val="24"/>
        </w:rPr>
        <w:t>PIF Document</w:t>
      </w:r>
      <w:r w:rsidRPr="00E24612">
        <w:rPr>
          <w:rFonts w:ascii="Arial" w:hAnsi="Arial" w:cs="Arial"/>
          <w:color w:val="auto"/>
          <w:szCs w:val="24"/>
        </w:rPr>
        <w:t xml:space="preserve"> reveals that Montenegro is </w:t>
      </w:r>
      <w:r w:rsidRPr="00E24612">
        <w:rPr>
          <w:rFonts w:ascii="Arial" w:hAnsi="Arial" w:cs="Arial"/>
          <w:b/>
          <w:bCs/>
          <w:color w:val="auto"/>
          <w:szCs w:val="24"/>
        </w:rPr>
        <w:t>statistically under-recognised</w:t>
      </w:r>
      <w:r w:rsidRPr="00E24612">
        <w:rPr>
          <w:rFonts w:ascii="Arial" w:hAnsi="Arial" w:cs="Arial"/>
          <w:color w:val="auto"/>
          <w:szCs w:val="24"/>
        </w:rPr>
        <w:t xml:space="preserve"> due to the low number of reported irregularities and their relatively small financial amounts. In relative terms (considering the country’s size and population), the comparison is </w:t>
      </w:r>
      <w:r w:rsidRPr="00E24612">
        <w:rPr>
          <w:rFonts w:ascii="Arial" w:hAnsi="Arial" w:cs="Arial"/>
          <w:b/>
          <w:bCs/>
          <w:color w:val="auto"/>
          <w:szCs w:val="24"/>
        </w:rPr>
        <w:t>unfavourable even in relation to countries of similar size and population</w:t>
      </w:r>
      <w:r w:rsidRPr="00E24612">
        <w:rPr>
          <w:rFonts w:ascii="Arial" w:hAnsi="Arial" w:cs="Arial"/>
          <w:color w:val="auto"/>
          <w:szCs w:val="24"/>
        </w:rPr>
        <w:t>.</w:t>
      </w:r>
    </w:p>
    <w:p w14:paraId="2EB9F907"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financial amounts of reported irregularities by component</w:t>
      </w:r>
      <w:r w:rsidRPr="00E24612">
        <w:rPr>
          <w:rFonts w:ascii="Arial" w:hAnsi="Arial" w:cs="Arial"/>
          <w:color w:val="auto"/>
          <w:szCs w:val="24"/>
        </w:rPr>
        <w:t xml:space="preserve"> are also very low, which suggests that the </w:t>
      </w:r>
      <w:r w:rsidRPr="00E24612">
        <w:rPr>
          <w:rFonts w:ascii="Arial" w:hAnsi="Arial" w:cs="Arial"/>
          <w:b/>
          <w:bCs/>
          <w:color w:val="auto"/>
          <w:szCs w:val="24"/>
        </w:rPr>
        <w:t>Irregularity Reporting Structure is not fully effective</w:t>
      </w:r>
      <w:r w:rsidRPr="00E24612">
        <w:rPr>
          <w:rFonts w:ascii="Arial" w:hAnsi="Arial" w:cs="Arial"/>
          <w:color w:val="auto"/>
          <w:szCs w:val="24"/>
        </w:rPr>
        <w:t xml:space="preserve"> in detecting and establishing irregularities.</w:t>
      </w:r>
    </w:p>
    <w:p w14:paraId="2F935C48"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majority of irregularities are detected by the Audit Authority</w:t>
      </w:r>
      <w:r w:rsidRPr="00E24612">
        <w:rPr>
          <w:rFonts w:ascii="Arial" w:hAnsi="Arial" w:cs="Arial"/>
          <w:color w:val="auto"/>
          <w:szCs w:val="24"/>
        </w:rPr>
        <w:t xml:space="preserve">, which indicates significant room for strengthening the </w:t>
      </w:r>
      <w:r w:rsidRPr="00E24612">
        <w:rPr>
          <w:rFonts w:ascii="Arial" w:hAnsi="Arial" w:cs="Arial"/>
          <w:b/>
          <w:bCs/>
          <w:color w:val="auto"/>
          <w:szCs w:val="24"/>
        </w:rPr>
        <w:t>capacities of officials within the Irregularity Reporting Structure</w:t>
      </w:r>
      <w:r w:rsidRPr="00E24612">
        <w:rPr>
          <w:rFonts w:ascii="Arial" w:hAnsi="Arial" w:cs="Arial"/>
          <w:color w:val="auto"/>
          <w:szCs w:val="24"/>
        </w:rPr>
        <w:t xml:space="preserve"> to more effectively detect and identify irregularities.</w:t>
      </w:r>
    </w:p>
    <w:p w14:paraId="43480EB9"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Statistical analysis shows that </w:t>
      </w:r>
      <w:r w:rsidRPr="00E24612">
        <w:rPr>
          <w:rFonts w:ascii="Arial" w:hAnsi="Arial" w:cs="Arial"/>
          <w:b/>
          <w:bCs/>
          <w:color w:val="auto"/>
          <w:szCs w:val="24"/>
        </w:rPr>
        <w:t>most irregularities are identified immediately before or after payment</w:t>
      </w:r>
      <w:r w:rsidRPr="00E24612">
        <w:rPr>
          <w:rFonts w:ascii="Arial" w:hAnsi="Arial" w:cs="Arial"/>
          <w:color w:val="auto"/>
          <w:szCs w:val="24"/>
        </w:rPr>
        <w:t xml:space="preserve">, pointing to weaknesses in </w:t>
      </w:r>
      <w:r w:rsidRPr="00E24612">
        <w:rPr>
          <w:rFonts w:ascii="Arial" w:hAnsi="Arial" w:cs="Arial"/>
          <w:b/>
          <w:bCs/>
          <w:color w:val="auto"/>
          <w:szCs w:val="24"/>
        </w:rPr>
        <w:t>preventive mechanisms</w:t>
      </w:r>
      <w:r w:rsidRPr="00E24612">
        <w:rPr>
          <w:rFonts w:ascii="Arial" w:hAnsi="Arial" w:cs="Arial"/>
          <w:color w:val="auto"/>
          <w:szCs w:val="24"/>
        </w:rPr>
        <w:t xml:space="preserve">. Efforts should be made to strengthen the detection of irregularities </w:t>
      </w:r>
      <w:r w:rsidRPr="00E24612">
        <w:rPr>
          <w:rFonts w:ascii="Arial" w:hAnsi="Arial" w:cs="Arial"/>
          <w:b/>
          <w:bCs/>
          <w:color w:val="auto"/>
          <w:szCs w:val="24"/>
        </w:rPr>
        <w:t xml:space="preserve">prior to </w:t>
      </w:r>
      <w:r w:rsidRPr="00E24612">
        <w:rPr>
          <w:rFonts w:ascii="Arial" w:hAnsi="Arial" w:cs="Arial"/>
          <w:b/>
          <w:bCs/>
          <w:color w:val="auto"/>
          <w:szCs w:val="24"/>
        </w:rPr>
        <w:lastRenderedPageBreak/>
        <w:t>payment</w:t>
      </w:r>
      <w:r w:rsidRPr="00E24612">
        <w:rPr>
          <w:rFonts w:ascii="Arial" w:hAnsi="Arial" w:cs="Arial"/>
          <w:color w:val="auto"/>
          <w:szCs w:val="24"/>
        </w:rPr>
        <w:t>, in order to reduce the need for recovery of funds, which would also lower the burden on the national budget.</w:t>
      </w:r>
    </w:p>
    <w:p w14:paraId="3E699D82"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Nevertheless, it is evident that a </w:t>
      </w:r>
      <w:r w:rsidRPr="00E24612">
        <w:rPr>
          <w:rFonts w:ascii="Arial" w:hAnsi="Arial" w:cs="Arial"/>
          <w:b/>
          <w:bCs/>
          <w:color w:val="auto"/>
          <w:szCs w:val="24"/>
        </w:rPr>
        <w:t>large number of irregularities are detected through administrative controls</w:t>
      </w:r>
      <w:r w:rsidRPr="00E24612">
        <w:rPr>
          <w:rFonts w:ascii="Arial" w:hAnsi="Arial" w:cs="Arial"/>
          <w:color w:val="auto"/>
          <w:szCs w:val="24"/>
        </w:rPr>
        <w:t xml:space="preserve">, which demonstrates that </w:t>
      </w:r>
      <w:r w:rsidRPr="00E24612">
        <w:rPr>
          <w:rFonts w:ascii="Arial" w:hAnsi="Arial" w:cs="Arial"/>
          <w:b/>
          <w:bCs/>
          <w:color w:val="auto"/>
          <w:szCs w:val="24"/>
        </w:rPr>
        <w:t>Implementation Agencies perform their daily tasks appropriately</w:t>
      </w:r>
      <w:r w:rsidRPr="00E24612">
        <w:rPr>
          <w:rFonts w:ascii="Arial" w:hAnsi="Arial" w:cs="Arial"/>
          <w:color w:val="auto"/>
          <w:szCs w:val="24"/>
        </w:rPr>
        <w:t xml:space="preserve">. In addition, the </w:t>
      </w:r>
      <w:r w:rsidRPr="00E24612">
        <w:rPr>
          <w:rFonts w:ascii="Arial" w:hAnsi="Arial" w:cs="Arial"/>
          <w:b/>
          <w:bCs/>
          <w:color w:val="auto"/>
          <w:szCs w:val="24"/>
        </w:rPr>
        <w:t>reasons for conducting controls are diverse</w:t>
      </w:r>
      <w:r w:rsidRPr="00E24612">
        <w:rPr>
          <w:rFonts w:ascii="Arial" w:hAnsi="Arial" w:cs="Arial"/>
          <w:color w:val="auto"/>
          <w:szCs w:val="24"/>
        </w:rPr>
        <w:t>, indicating the flexibility and adaptability of Implementation Agencies, which apply different approaches when establishing the factual situation.</w:t>
      </w:r>
    </w:p>
    <w:p w14:paraId="74CC56F2"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Although the </w:t>
      </w:r>
      <w:r w:rsidRPr="00E24612">
        <w:rPr>
          <w:rFonts w:ascii="Arial" w:hAnsi="Arial" w:cs="Arial"/>
          <w:b/>
          <w:bCs/>
          <w:color w:val="auto"/>
          <w:szCs w:val="24"/>
        </w:rPr>
        <w:t>statistical base for assessing the management and control system is limited</w:t>
      </w:r>
      <w:r w:rsidRPr="00E24612">
        <w:rPr>
          <w:rFonts w:ascii="Arial" w:hAnsi="Arial" w:cs="Arial"/>
          <w:color w:val="auto"/>
          <w:szCs w:val="24"/>
        </w:rPr>
        <w:t xml:space="preserve">, it can be concluded that the bodies carrying out controls do so in a </w:t>
      </w:r>
      <w:r w:rsidRPr="00E24612">
        <w:rPr>
          <w:rFonts w:ascii="Arial" w:hAnsi="Arial" w:cs="Arial"/>
          <w:b/>
          <w:bCs/>
          <w:color w:val="auto"/>
          <w:szCs w:val="24"/>
        </w:rPr>
        <w:t>satisfactory manner</w:t>
      </w:r>
      <w:r w:rsidRPr="00E24612">
        <w:rPr>
          <w:rFonts w:ascii="Arial" w:hAnsi="Arial" w:cs="Arial"/>
          <w:color w:val="auto"/>
          <w:szCs w:val="24"/>
        </w:rPr>
        <w:t>, using various control methods.</w:t>
      </w:r>
    </w:p>
    <w:p w14:paraId="5E307022"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When analysing the statistical base from the perspective of </w:t>
      </w:r>
      <w:r w:rsidRPr="00E24612">
        <w:rPr>
          <w:rFonts w:ascii="Arial" w:hAnsi="Arial" w:cs="Arial"/>
          <w:b/>
          <w:bCs/>
          <w:color w:val="auto"/>
          <w:szCs w:val="24"/>
        </w:rPr>
        <w:t>types of irregularities</w:t>
      </w:r>
      <w:r w:rsidRPr="00E24612">
        <w:rPr>
          <w:rFonts w:ascii="Arial" w:hAnsi="Arial" w:cs="Arial"/>
          <w:color w:val="auto"/>
          <w:szCs w:val="24"/>
        </w:rPr>
        <w:t xml:space="preserve">, it is evident that the most frequent irregularity is </w:t>
      </w:r>
      <w:r w:rsidRPr="00E24612">
        <w:rPr>
          <w:rFonts w:ascii="Arial" w:hAnsi="Arial" w:cs="Arial"/>
          <w:b/>
          <w:bCs/>
          <w:color w:val="auto"/>
          <w:szCs w:val="24"/>
        </w:rPr>
        <w:t>ineligible expenditure</w:t>
      </w:r>
      <w:r w:rsidRPr="00E24612">
        <w:rPr>
          <w:rFonts w:ascii="Arial" w:hAnsi="Arial" w:cs="Arial"/>
          <w:color w:val="auto"/>
          <w:szCs w:val="24"/>
        </w:rPr>
        <w:t xml:space="preserve">, i.e. cases where the product, type, project and/or activity does not meet the eligibility conditions for aid. This implies that beneficiaries are often </w:t>
      </w:r>
      <w:r w:rsidRPr="00E24612">
        <w:rPr>
          <w:rFonts w:ascii="Arial" w:hAnsi="Arial" w:cs="Arial"/>
          <w:b/>
          <w:bCs/>
          <w:color w:val="auto"/>
          <w:szCs w:val="24"/>
        </w:rPr>
        <w:t>insufficiently familiar with procedures for the proper use of granted funds</w:t>
      </w:r>
      <w:r w:rsidRPr="00E24612">
        <w:rPr>
          <w:rFonts w:ascii="Arial" w:hAnsi="Arial" w:cs="Arial"/>
          <w:color w:val="auto"/>
          <w:szCs w:val="24"/>
        </w:rPr>
        <w:t xml:space="preserve">, and that </w:t>
      </w:r>
      <w:r w:rsidRPr="00E24612">
        <w:rPr>
          <w:rFonts w:ascii="Arial" w:hAnsi="Arial" w:cs="Arial"/>
          <w:b/>
          <w:bCs/>
          <w:color w:val="auto"/>
          <w:szCs w:val="24"/>
        </w:rPr>
        <w:t>additional support from Project Implementation Units (PIUs)</w:t>
      </w:r>
      <w:r w:rsidRPr="00E24612">
        <w:rPr>
          <w:rFonts w:ascii="Arial" w:hAnsi="Arial" w:cs="Arial"/>
          <w:color w:val="auto"/>
          <w:szCs w:val="24"/>
        </w:rPr>
        <w:t xml:space="preserve"> is required in order to ensure more efficient implementation of funds, which would have a positive financial impact both for beneficiaries and for the budget.</w:t>
      </w:r>
    </w:p>
    <w:p w14:paraId="034AA9B0"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An analysis of IMS statistical data related to </w:t>
      </w:r>
      <w:r w:rsidRPr="00E24612">
        <w:rPr>
          <w:rFonts w:ascii="Arial" w:hAnsi="Arial" w:cs="Arial"/>
          <w:b/>
          <w:bCs/>
          <w:color w:val="auto"/>
          <w:szCs w:val="24"/>
        </w:rPr>
        <w:t>recovery rates</w:t>
      </w:r>
      <w:r w:rsidRPr="00E24612">
        <w:rPr>
          <w:rFonts w:ascii="Arial" w:hAnsi="Arial" w:cs="Arial"/>
          <w:color w:val="auto"/>
          <w:szCs w:val="24"/>
        </w:rPr>
        <w:t xml:space="preserve"> shows that a </w:t>
      </w:r>
      <w:r w:rsidRPr="00E24612">
        <w:rPr>
          <w:rFonts w:ascii="Arial" w:hAnsi="Arial" w:cs="Arial"/>
          <w:b/>
          <w:bCs/>
          <w:color w:val="auto"/>
          <w:szCs w:val="24"/>
        </w:rPr>
        <w:t>significant percentage of funds has been recovered</w:t>
      </w:r>
      <w:r w:rsidRPr="00E24612">
        <w:rPr>
          <w:rFonts w:ascii="Arial" w:hAnsi="Arial" w:cs="Arial"/>
          <w:color w:val="auto"/>
          <w:szCs w:val="24"/>
        </w:rPr>
        <w:t xml:space="preserve">. However, further improvements are needed, particularly considering that if an </w:t>
      </w:r>
      <w:r w:rsidRPr="00E24612">
        <w:rPr>
          <w:rFonts w:ascii="Arial" w:hAnsi="Arial" w:cs="Arial"/>
          <w:b/>
          <w:bCs/>
          <w:color w:val="auto"/>
          <w:szCs w:val="24"/>
        </w:rPr>
        <w:t>Implementation Agency/NAO fails to recover funds from beneficiaries within the prescribed deadline in order to return them to the European Commission, the amounts must be covered from the state budget</w:t>
      </w:r>
      <w:r w:rsidRPr="00E24612">
        <w:rPr>
          <w:rFonts w:ascii="Arial" w:hAnsi="Arial" w:cs="Arial"/>
          <w:color w:val="auto"/>
          <w:szCs w:val="24"/>
        </w:rPr>
        <w:t xml:space="preserve">. Progress in this area would therefore have a </w:t>
      </w:r>
      <w:r w:rsidRPr="00E24612">
        <w:rPr>
          <w:rFonts w:ascii="Arial" w:hAnsi="Arial" w:cs="Arial"/>
          <w:b/>
          <w:bCs/>
          <w:color w:val="auto"/>
          <w:szCs w:val="24"/>
        </w:rPr>
        <w:t>direct positive financial impact</w:t>
      </w:r>
      <w:r w:rsidRPr="00E24612">
        <w:rPr>
          <w:rFonts w:ascii="Arial" w:hAnsi="Arial" w:cs="Arial"/>
          <w:color w:val="auto"/>
          <w:szCs w:val="24"/>
        </w:rPr>
        <w:t xml:space="preserve"> by reducing the burden on the national budget.</w:t>
      </w:r>
    </w:p>
    <w:p w14:paraId="625C768A"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Based on data on </w:t>
      </w:r>
      <w:r w:rsidRPr="00E24612">
        <w:rPr>
          <w:rFonts w:ascii="Arial" w:hAnsi="Arial" w:cs="Arial"/>
          <w:b/>
          <w:bCs/>
          <w:color w:val="auto"/>
          <w:szCs w:val="24"/>
        </w:rPr>
        <w:t>perpetrators of irregularities</w:t>
      </w:r>
      <w:r w:rsidRPr="00E24612">
        <w:rPr>
          <w:rFonts w:ascii="Arial" w:hAnsi="Arial" w:cs="Arial"/>
          <w:color w:val="auto"/>
          <w:szCs w:val="24"/>
        </w:rPr>
        <w:t xml:space="preserve">, it is evident that </w:t>
      </w:r>
      <w:r w:rsidRPr="00E24612">
        <w:rPr>
          <w:rFonts w:ascii="Arial" w:hAnsi="Arial" w:cs="Arial"/>
          <w:b/>
          <w:bCs/>
          <w:color w:val="auto"/>
          <w:szCs w:val="24"/>
        </w:rPr>
        <w:t>legal entities, especially LLCs</w:t>
      </w:r>
      <w:r w:rsidRPr="00E24612">
        <w:rPr>
          <w:rFonts w:ascii="Arial" w:hAnsi="Arial" w:cs="Arial"/>
          <w:color w:val="auto"/>
          <w:szCs w:val="24"/>
        </w:rPr>
        <w:t xml:space="preserve">, are responsible for the majority of irregularities, indicating the need for </w:t>
      </w:r>
      <w:r w:rsidRPr="00E24612">
        <w:rPr>
          <w:rFonts w:ascii="Arial" w:hAnsi="Arial" w:cs="Arial"/>
          <w:b/>
          <w:bCs/>
          <w:color w:val="auto"/>
          <w:szCs w:val="24"/>
        </w:rPr>
        <w:t>enhanced controls and additional training</w:t>
      </w:r>
      <w:r w:rsidRPr="00E24612">
        <w:rPr>
          <w:rFonts w:ascii="Arial" w:hAnsi="Arial" w:cs="Arial"/>
          <w:color w:val="auto"/>
          <w:szCs w:val="24"/>
        </w:rPr>
        <w:t xml:space="preserve"> to reduce the risk of fraud and irregularities. At the same time, </w:t>
      </w:r>
      <w:r w:rsidRPr="00E24612">
        <w:rPr>
          <w:rFonts w:ascii="Arial" w:hAnsi="Arial" w:cs="Arial"/>
          <w:b/>
          <w:bCs/>
          <w:color w:val="auto"/>
          <w:szCs w:val="24"/>
        </w:rPr>
        <w:t>public administration bodies are not fully immune</w:t>
      </w:r>
      <w:r w:rsidRPr="00E24612">
        <w:rPr>
          <w:rFonts w:ascii="Arial" w:hAnsi="Arial" w:cs="Arial"/>
          <w:color w:val="auto"/>
          <w:szCs w:val="24"/>
        </w:rPr>
        <w:t xml:space="preserve"> to irregularities, which highlights the need for continued promotion of </w:t>
      </w:r>
      <w:r w:rsidRPr="00E24612">
        <w:rPr>
          <w:rFonts w:ascii="Arial" w:hAnsi="Arial" w:cs="Arial"/>
          <w:b/>
          <w:bCs/>
          <w:color w:val="auto"/>
          <w:szCs w:val="24"/>
        </w:rPr>
        <w:t>ethics and integrity among civil servants</w:t>
      </w:r>
      <w:r w:rsidRPr="00E24612">
        <w:rPr>
          <w:rFonts w:ascii="Arial" w:hAnsi="Arial" w:cs="Arial"/>
          <w:color w:val="auto"/>
          <w:szCs w:val="24"/>
        </w:rPr>
        <w:t>.</w:t>
      </w:r>
    </w:p>
    <w:p w14:paraId="103C6F6B"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b/>
          <w:bCs/>
          <w:color w:val="auto"/>
          <w:szCs w:val="24"/>
        </w:rPr>
        <w:t>Significant delays in reporting irregularities</w:t>
      </w:r>
      <w:r w:rsidRPr="00E24612">
        <w:rPr>
          <w:rFonts w:ascii="Arial" w:hAnsi="Arial" w:cs="Arial"/>
          <w:color w:val="auto"/>
          <w:szCs w:val="24"/>
        </w:rPr>
        <w:t xml:space="preserve"> in relation to prescribed deadlines indicate the need for </w:t>
      </w:r>
      <w:r w:rsidRPr="00E24612">
        <w:rPr>
          <w:rFonts w:ascii="Arial" w:hAnsi="Arial" w:cs="Arial"/>
          <w:b/>
          <w:bCs/>
          <w:color w:val="auto"/>
          <w:szCs w:val="24"/>
        </w:rPr>
        <w:t>additional training, improved procedures and strengthened capacities of Implementation Agencies</w:t>
      </w:r>
      <w:r w:rsidRPr="00E24612">
        <w:rPr>
          <w:rFonts w:ascii="Arial" w:hAnsi="Arial" w:cs="Arial"/>
          <w:color w:val="auto"/>
          <w:szCs w:val="24"/>
        </w:rPr>
        <w:t>, in order to ensure compliance with procedures and the timely detection and reporting of irregularities, which is essential for protecting the EU’s financial interests and, consequently, the national budget.</w:t>
      </w:r>
    </w:p>
    <w:p w14:paraId="798B19D5"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b/>
          <w:bCs/>
          <w:color w:val="auto"/>
          <w:szCs w:val="24"/>
        </w:rPr>
        <w:t>Administrative errors with minimal financial impact</w:t>
      </w:r>
      <w:r w:rsidRPr="00E24612">
        <w:rPr>
          <w:rFonts w:ascii="Arial" w:hAnsi="Arial" w:cs="Arial"/>
          <w:color w:val="auto"/>
          <w:szCs w:val="24"/>
        </w:rPr>
        <w:t xml:space="preserve"> are no longer reported as irregularities but are recorded in </w:t>
      </w:r>
      <w:r w:rsidRPr="00E24612">
        <w:rPr>
          <w:rFonts w:ascii="Arial" w:hAnsi="Arial" w:cs="Arial"/>
          <w:b/>
          <w:bCs/>
          <w:color w:val="auto"/>
          <w:szCs w:val="24"/>
        </w:rPr>
        <w:t>separate registers</w:t>
      </w:r>
      <w:r w:rsidRPr="00E24612">
        <w:rPr>
          <w:rFonts w:ascii="Arial" w:hAnsi="Arial" w:cs="Arial"/>
          <w:color w:val="auto"/>
          <w:szCs w:val="24"/>
        </w:rPr>
        <w:t xml:space="preserve">, in order to avoid distortion of statistical data while ensuring a written audit trail. This recommendation of the European Commission contributes to a </w:t>
      </w:r>
      <w:r w:rsidRPr="00E24612">
        <w:rPr>
          <w:rFonts w:ascii="Arial" w:hAnsi="Arial" w:cs="Arial"/>
          <w:b/>
          <w:bCs/>
          <w:color w:val="auto"/>
          <w:szCs w:val="24"/>
        </w:rPr>
        <w:t>more accurate statistical presentation</w:t>
      </w:r>
      <w:r w:rsidRPr="00E24612">
        <w:rPr>
          <w:rFonts w:ascii="Arial" w:hAnsi="Arial" w:cs="Arial"/>
          <w:color w:val="auto"/>
          <w:szCs w:val="24"/>
        </w:rPr>
        <w:t xml:space="preserve"> of irregularities.</w:t>
      </w:r>
    </w:p>
    <w:p w14:paraId="686B08E5"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low number of irregularities reported by PIUs</w:t>
      </w:r>
      <w:r w:rsidRPr="00E24612">
        <w:rPr>
          <w:rFonts w:ascii="Arial" w:hAnsi="Arial" w:cs="Arial"/>
          <w:color w:val="auto"/>
          <w:szCs w:val="24"/>
        </w:rPr>
        <w:t xml:space="preserve"> highlights the need for </w:t>
      </w:r>
      <w:r w:rsidRPr="00E24612">
        <w:rPr>
          <w:rFonts w:ascii="Arial" w:hAnsi="Arial" w:cs="Arial"/>
          <w:b/>
          <w:bCs/>
          <w:color w:val="auto"/>
          <w:szCs w:val="24"/>
        </w:rPr>
        <w:t>additional training and improved communication</w:t>
      </w:r>
      <w:r w:rsidRPr="00E24612">
        <w:rPr>
          <w:rFonts w:ascii="Arial" w:hAnsi="Arial" w:cs="Arial"/>
          <w:color w:val="auto"/>
          <w:szCs w:val="24"/>
        </w:rPr>
        <w:t xml:space="preserve">, in order to raise awareness of the importance of efficient irregularity reporting, which is crucial </w:t>
      </w:r>
      <w:r w:rsidRPr="00E24612">
        <w:rPr>
          <w:rFonts w:ascii="Arial" w:hAnsi="Arial" w:cs="Arial"/>
          <w:color w:val="auto"/>
          <w:szCs w:val="24"/>
        </w:rPr>
        <w:lastRenderedPageBreak/>
        <w:t>for reputation, transparency and accountability in project implementation in Montenegro during the pre-accession phase.</w:t>
      </w:r>
    </w:p>
    <w:p w14:paraId="6D413798" w14:textId="77777777" w:rsidR="00E24612" w:rsidRPr="00E24612" w:rsidRDefault="00E24612" w:rsidP="00E24612">
      <w:pPr>
        <w:numPr>
          <w:ilvl w:val="0"/>
          <w:numId w:val="37"/>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Given that </w:t>
      </w:r>
      <w:r w:rsidRPr="00E24612">
        <w:rPr>
          <w:rFonts w:ascii="Arial" w:hAnsi="Arial" w:cs="Arial"/>
          <w:b/>
          <w:bCs/>
          <w:color w:val="auto"/>
          <w:szCs w:val="24"/>
        </w:rPr>
        <w:t>out of 77 reported irregularities there are only three cases of potential fraud</w:t>
      </w:r>
      <w:r w:rsidRPr="00E24612">
        <w:rPr>
          <w:rFonts w:ascii="Arial" w:hAnsi="Arial" w:cs="Arial"/>
          <w:color w:val="auto"/>
          <w:szCs w:val="24"/>
        </w:rPr>
        <w:t xml:space="preserve">, there is a risk of </w:t>
      </w:r>
      <w:r w:rsidRPr="00E24612">
        <w:rPr>
          <w:rFonts w:ascii="Arial" w:hAnsi="Arial" w:cs="Arial"/>
          <w:b/>
          <w:bCs/>
          <w:color w:val="auto"/>
          <w:szCs w:val="24"/>
        </w:rPr>
        <w:t>underreporting fraud due to a lack of recognition of this phenomenon</w:t>
      </w:r>
      <w:r w:rsidRPr="00E24612">
        <w:rPr>
          <w:rFonts w:ascii="Arial" w:hAnsi="Arial" w:cs="Arial"/>
          <w:color w:val="auto"/>
          <w:szCs w:val="24"/>
        </w:rPr>
        <w:t xml:space="preserve">. This was also confirmed by the self-assessment analysis, which showed that despite a large number of offered and well-developed control mechanisms, many institutions failed to recognise elements of potential fraud, even when presented with so-called warning indicators. The Analysis therefore clearly indicates the need for </w:t>
      </w:r>
      <w:r w:rsidRPr="00E24612">
        <w:rPr>
          <w:rFonts w:ascii="Arial" w:hAnsi="Arial" w:cs="Arial"/>
          <w:b/>
          <w:bCs/>
          <w:color w:val="auto"/>
          <w:szCs w:val="24"/>
        </w:rPr>
        <w:t>additional education not only in the area of irregularities, but also in the area of risk and fraud</w:t>
      </w:r>
      <w:r w:rsidRPr="00E24612">
        <w:rPr>
          <w:rFonts w:ascii="Arial" w:hAnsi="Arial" w:cs="Arial"/>
          <w:color w:val="auto"/>
          <w:szCs w:val="24"/>
        </w:rPr>
        <w:t>, which should be included in the forthcoming Strategy.</w:t>
      </w:r>
    </w:p>
    <w:p w14:paraId="3A2B40F3" w14:textId="2852C351" w:rsidR="00E24612" w:rsidRPr="00FA2B1E" w:rsidRDefault="00E24612" w:rsidP="00FA2B1E">
      <w:pPr>
        <w:rPr>
          <w:rFonts w:ascii="Arial" w:hAnsi="Arial" w:cs="Arial"/>
          <w:b/>
        </w:rPr>
      </w:pPr>
      <w:bookmarkStart w:id="82" w:name="_Toc221532186"/>
      <w:r w:rsidRPr="00FA2B1E">
        <w:rPr>
          <w:rFonts w:ascii="Arial" w:hAnsi="Arial" w:cs="Arial"/>
          <w:b/>
        </w:rPr>
        <w:t>Conclusions Based on the Self-Assessment of Exposure to Fraud Risks Conducted by AFCOS System Bodies</w:t>
      </w:r>
      <w:bookmarkEnd w:id="82"/>
    </w:p>
    <w:p w14:paraId="28677D86" w14:textId="77777777" w:rsidR="00E24612" w:rsidRPr="00E24612" w:rsidRDefault="00E24612" w:rsidP="00E24612">
      <w:pPr>
        <w:numPr>
          <w:ilvl w:val="0"/>
          <w:numId w:val="38"/>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Bodies of the </w:t>
      </w:r>
      <w:r w:rsidRPr="00E24612">
        <w:rPr>
          <w:rFonts w:ascii="Arial" w:hAnsi="Arial" w:cs="Arial"/>
          <w:b/>
          <w:bCs/>
          <w:color w:val="auto"/>
          <w:szCs w:val="24"/>
        </w:rPr>
        <w:t>Irregularity Reporting Structure</w:t>
      </w:r>
      <w:r w:rsidRPr="00E24612">
        <w:rPr>
          <w:rFonts w:ascii="Arial" w:hAnsi="Arial" w:cs="Arial"/>
          <w:color w:val="auto"/>
          <w:szCs w:val="24"/>
        </w:rPr>
        <w:t xml:space="preserve"> identified certain risk exposures, such as conflicts of interest within Evaluation Committees, but reduced overall risk to an </w:t>
      </w:r>
      <w:r w:rsidRPr="00E24612">
        <w:rPr>
          <w:rFonts w:ascii="Arial" w:hAnsi="Arial" w:cs="Arial"/>
          <w:b/>
          <w:bCs/>
          <w:color w:val="auto"/>
          <w:szCs w:val="24"/>
        </w:rPr>
        <w:t>acceptable level through the regular implementation of recommended controls</w:t>
      </w:r>
      <w:r w:rsidRPr="00E24612">
        <w:rPr>
          <w:rFonts w:ascii="Arial" w:hAnsi="Arial" w:cs="Arial"/>
          <w:color w:val="auto"/>
          <w:szCs w:val="24"/>
        </w:rPr>
        <w:t xml:space="preserve">. On average, bodies implement </w:t>
      </w:r>
      <w:r w:rsidRPr="00E24612">
        <w:rPr>
          <w:rFonts w:ascii="Arial" w:hAnsi="Arial" w:cs="Arial"/>
          <w:b/>
          <w:bCs/>
          <w:color w:val="auto"/>
          <w:szCs w:val="24"/>
        </w:rPr>
        <w:t>20 out of 25 proposed controls</w:t>
      </w:r>
      <w:r w:rsidRPr="00E24612">
        <w:rPr>
          <w:rFonts w:ascii="Arial" w:hAnsi="Arial" w:cs="Arial"/>
          <w:color w:val="auto"/>
          <w:szCs w:val="24"/>
        </w:rPr>
        <w:t xml:space="preserve">, which is sufficient to mitigate risks. Some institutions, such as the </w:t>
      </w:r>
      <w:r w:rsidRPr="00E24612">
        <w:rPr>
          <w:rFonts w:ascii="Arial" w:hAnsi="Arial" w:cs="Arial"/>
          <w:b/>
          <w:bCs/>
          <w:color w:val="auto"/>
          <w:szCs w:val="24"/>
        </w:rPr>
        <w:t>PIU within the Ministry of Internal Affairs</w:t>
      </w:r>
      <w:r w:rsidRPr="00E24612">
        <w:rPr>
          <w:rFonts w:ascii="Arial" w:hAnsi="Arial" w:cs="Arial"/>
          <w:color w:val="auto"/>
          <w:szCs w:val="24"/>
        </w:rPr>
        <w:t xml:space="preserve">, identified additional risks such as staff shortages and took mitigating measures, including launching new recruitment procedures. Specific risks identified by the </w:t>
      </w:r>
      <w:r w:rsidRPr="00E24612">
        <w:rPr>
          <w:rFonts w:ascii="Arial" w:hAnsi="Arial" w:cs="Arial"/>
          <w:b/>
          <w:bCs/>
          <w:color w:val="auto"/>
          <w:szCs w:val="24"/>
        </w:rPr>
        <w:t>IPARD Agency</w:t>
      </w:r>
      <w:r w:rsidRPr="00E24612">
        <w:rPr>
          <w:rFonts w:ascii="Arial" w:hAnsi="Arial" w:cs="Arial"/>
          <w:color w:val="auto"/>
          <w:szCs w:val="24"/>
        </w:rPr>
        <w:t xml:space="preserve"> and the </w:t>
      </w:r>
      <w:r w:rsidRPr="00E24612">
        <w:rPr>
          <w:rFonts w:ascii="Arial" w:hAnsi="Arial" w:cs="Arial"/>
          <w:b/>
          <w:bCs/>
          <w:color w:val="auto"/>
          <w:szCs w:val="24"/>
        </w:rPr>
        <w:t>Administration for Capital Projects</w:t>
      </w:r>
      <w:r w:rsidRPr="00E24612">
        <w:rPr>
          <w:rFonts w:ascii="Arial" w:hAnsi="Arial" w:cs="Arial"/>
          <w:color w:val="auto"/>
          <w:szCs w:val="24"/>
        </w:rPr>
        <w:t xml:space="preserve">, despite initially high assessments, were reduced to zero through effective controls. The </w:t>
      </w:r>
      <w:r w:rsidRPr="00E24612">
        <w:rPr>
          <w:rFonts w:ascii="Arial" w:hAnsi="Arial" w:cs="Arial"/>
          <w:b/>
          <w:bCs/>
          <w:color w:val="auto"/>
          <w:szCs w:val="24"/>
        </w:rPr>
        <w:t>National Fund Directorate (NFD)</w:t>
      </w:r>
      <w:r w:rsidRPr="00E24612">
        <w:rPr>
          <w:rFonts w:ascii="Arial" w:hAnsi="Arial" w:cs="Arial"/>
          <w:color w:val="auto"/>
          <w:szCs w:val="24"/>
        </w:rPr>
        <w:t xml:space="preserve"> identified risks related to lack of skills and resources, but also successfully reduced these risks to an acceptable level by implementing all recommended controls. Overall, the bodies of the Irregularity Reporting Structure have successfully reduced risk exposure to acceptable levels through regular controls, and therefore did not propose additional measures or action plans.</w:t>
      </w:r>
    </w:p>
    <w:p w14:paraId="25474FF4" w14:textId="77777777" w:rsidR="00E24612" w:rsidRPr="00E24612" w:rsidRDefault="00E24612" w:rsidP="00E24612">
      <w:pPr>
        <w:numPr>
          <w:ilvl w:val="0"/>
          <w:numId w:val="38"/>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Bodies of the </w:t>
      </w:r>
      <w:r w:rsidRPr="00E24612">
        <w:rPr>
          <w:rFonts w:ascii="Arial" w:hAnsi="Arial" w:cs="Arial"/>
          <w:b/>
          <w:bCs/>
          <w:color w:val="auto"/>
          <w:szCs w:val="24"/>
        </w:rPr>
        <w:t>AFCOS Network</w:t>
      </w:r>
      <w:r w:rsidRPr="00E24612">
        <w:rPr>
          <w:rFonts w:ascii="Arial" w:hAnsi="Arial" w:cs="Arial"/>
          <w:color w:val="auto"/>
          <w:szCs w:val="24"/>
        </w:rPr>
        <w:t xml:space="preserve"> identified several key risks related to </w:t>
      </w:r>
      <w:r w:rsidRPr="00E24612">
        <w:rPr>
          <w:rFonts w:ascii="Arial" w:hAnsi="Arial" w:cs="Arial"/>
          <w:b/>
          <w:bCs/>
          <w:color w:val="auto"/>
          <w:szCs w:val="24"/>
        </w:rPr>
        <w:t>human resources, communication and organisational culture</w:t>
      </w:r>
      <w:r w:rsidRPr="00E24612">
        <w:rPr>
          <w:rFonts w:ascii="Arial" w:hAnsi="Arial" w:cs="Arial"/>
          <w:color w:val="auto"/>
          <w:szCs w:val="24"/>
        </w:rPr>
        <w:t xml:space="preserve">, and proposed additional controls to manage them. In the area of human resources, inadequate planning and staff turnover may lead to overburdening of existing staff, delays and errors in the management of irregularities (prevention, detection and reporting of fraud and irregularities). Proposed controls include staff needs assessments, filling vacant positions and adopting a </w:t>
      </w:r>
      <w:r w:rsidRPr="00E24612">
        <w:rPr>
          <w:rFonts w:ascii="Arial" w:hAnsi="Arial" w:cs="Arial"/>
          <w:b/>
          <w:bCs/>
          <w:color w:val="auto"/>
          <w:szCs w:val="24"/>
        </w:rPr>
        <w:t>Human Resources Development Strategy</w:t>
      </w:r>
      <w:r w:rsidRPr="00E24612">
        <w:rPr>
          <w:rFonts w:ascii="Arial" w:hAnsi="Arial" w:cs="Arial"/>
          <w:color w:val="auto"/>
          <w:szCs w:val="24"/>
        </w:rPr>
        <w:t xml:space="preserve">. In the area of communication, insufficient public recognition of the AFCOS Network and lack of public trust discourage potential whistleblowers; the recommended control is alignment of national legislation with </w:t>
      </w:r>
      <w:r w:rsidRPr="00E24612">
        <w:rPr>
          <w:rFonts w:ascii="Arial" w:hAnsi="Arial" w:cs="Arial"/>
          <w:b/>
          <w:bCs/>
          <w:color w:val="auto"/>
          <w:szCs w:val="24"/>
        </w:rPr>
        <w:t>EU Directive 2019/1937 on whistleblower protection</w:t>
      </w:r>
      <w:r w:rsidRPr="00E24612">
        <w:rPr>
          <w:rFonts w:ascii="Arial" w:hAnsi="Arial" w:cs="Arial"/>
          <w:color w:val="auto"/>
          <w:szCs w:val="24"/>
        </w:rPr>
        <w:t xml:space="preserve">. In the area of organisational culture, a lack of ethical values and awareness of responsibility among officials may lead to conflicts of interest and fraud. The proposed control includes appointing an official responsible for monitoring compliance with the </w:t>
      </w:r>
      <w:r w:rsidRPr="00E24612">
        <w:rPr>
          <w:rFonts w:ascii="Arial" w:hAnsi="Arial" w:cs="Arial"/>
          <w:b/>
          <w:bCs/>
          <w:color w:val="auto"/>
          <w:szCs w:val="24"/>
        </w:rPr>
        <w:t>Code of Ethics</w:t>
      </w:r>
      <w:r w:rsidRPr="00E24612">
        <w:rPr>
          <w:rFonts w:ascii="Arial" w:hAnsi="Arial" w:cs="Arial"/>
          <w:color w:val="auto"/>
          <w:szCs w:val="24"/>
        </w:rPr>
        <w:t xml:space="preserve">, promoting ethical behaviour and handling complaints. These </w:t>
      </w:r>
      <w:r w:rsidRPr="00E24612">
        <w:rPr>
          <w:rFonts w:ascii="Arial" w:hAnsi="Arial" w:cs="Arial"/>
          <w:color w:val="auto"/>
          <w:szCs w:val="24"/>
        </w:rPr>
        <w:lastRenderedPageBreak/>
        <w:t>measures are essential for more effective management of irregularities, increased public trust and enhanced transparency, accountability and ethical conduct.</w:t>
      </w:r>
    </w:p>
    <w:p w14:paraId="3BD3080D" w14:textId="77777777" w:rsidR="00E24612" w:rsidRPr="00E24612" w:rsidRDefault="00E24612" w:rsidP="00E24612">
      <w:pPr>
        <w:numPr>
          <w:ilvl w:val="0"/>
          <w:numId w:val="38"/>
        </w:numPr>
        <w:spacing w:before="100" w:beforeAutospacing="1" w:after="100" w:afterAutospacing="1" w:line="240" w:lineRule="auto"/>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AFCOS Office</w:t>
      </w:r>
      <w:r w:rsidRPr="00E24612">
        <w:rPr>
          <w:rFonts w:ascii="Arial" w:hAnsi="Arial" w:cs="Arial"/>
          <w:color w:val="auto"/>
          <w:szCs w:val="24"/>
        </w:rPr>
        <w:t xml:space="preserve"> identified a number of significant fraud- and irregularity-related risks within the system. These include risks of </w:t>
      </w:r>
      <w:r w:rsidRPr="00E24612">
        <w:rPr>
          <w:rFonts w:ascii="Arial" w:hAnsi="Arial" w:cs="Arial"/>
          <w:b/>
          <w:bCs/>
          <w:color w:val="auto"/>
          <w:szCs w:val="24"/>
        </w:rPr>
        <w:t>non-detection and incorrect classification of irregularities</w:t>
      </w:r>
      <w:r w:rsidRPr="00E24612">
        <w:rPr>
          <w:rFonts w:ascii="Arial" w:hAnsi="Arial" w:cs="Arial"/>
          <w:color w:val="auto"/>
          <w:szCs w:val="24"/>
        </w:rPr>
        <w:t xml:space="preserve"> due to insufficient knowledge of regulations, lack of experience and reduced cooperation among officials. The risk of an </w:t>
      </w:r>
      <w:r w:rsidRPr="00E24612">
        <w:rPr>
          <w:rFonts w:ascii="Arial" w:hAnsi="Arial" w:cs="Arial"/>
          <w:b/>
          <w:bCs/>
          <w:color w:val="auto"/>
          <w:szCs w:val="24"/>
        </w:rPr>
        <w:t>inadequate legal framework</w:t>
      </w:r>
      <w:r w:rsidRPr="00E24612">
        <w:rPr>
          <w:rFonts w:ascii="Arial" w:hAnsi="Arial" w:cs="Arial"/>
          <w:color w:val="auto"/>
          <w:szCs w:val="24"/>
        </w:rPr>
        <w:t xml:space="preserve"> that fails to clearly define competences was also identified, potentially leading to non-reporting of irregularities in accordance with EU and national regulations. Deficiencies in </w:t>
      </w:r>
      <w:r w:rsidRPr="00E24612">
        <w:rPr>
          <w:rFonts w:ascii="Arial" w:hAnsi="Arial" w:cs="Arial"/>
          <w:b/>
          <w:bCs/>
          <w:color w:val="auto"/>
          <w:szCs w:val="24"/>
        </w:rPr>
        <w:t>irregularity registers and databases</w:t>
      </w:r>
      <w:r w:rsidRPr="00E24612">
        <w:rPr>
          <w:rFonts w:ascii="Arial" w:hAnsi="Arial" w:cs="Arial"/>
          <w:color w:val="auto"/>
          <w:szCs w:val="24"/>
        </w:rPr>
        <w:t xml:space="preserve"> represent an additional risk, as they may result in unreliable data and hinder the identification of preventive and corrective measures. An insufficiently developed legal framework further complicates the effective prosecution of suspected fraud cases, potentially negatively affecting the national budget and the reputation of the state. Through the self-assessment, the AFCOS Office identified these risks and proposed </w:t>
      </w:r>
      <w:r w:rsidRPr="00E24612">
        <w:rPr>
          <w:rFonts w:ascii="Arial" w:hAnsi="Arial" w:cs="Arial"/>
          <w:b/>
          <w:bCs/>
          <w:color w:val="auto"/>
          <w:szCs w:val="24"/>
        </w:rPr>
        <w:t>additional controls and measures</w:t>
      </w:r>
      <w:r w:rsidRPr="00E24612">
        <w:rPr>
          <w:rFonts w:ascii="Arial" w:hAnsi="Arial" w:cs="Arial"/>
          <w:color w:val="auto"/>
          <w:szCs w:val="24"/>
        </w:rPr>
        <w:t xml:space="preserve"> to mitigate them, including strengthening the legal framework, improving cooperation among officials, and enhancing the quality of databases and irregularity management systems.</w:t>
      </w:r>
    </w:p>
    <w:p w14:paraId="6A72C3AE" w14:textId="77777777" w:rsidR="00DE4829" w:rsidRPr="00E24612" w:rsidRDefault="00DE4829" w:rsidP="00E24612">
      <w:pPr>
        <w:spacing w:before="120" w:after="120"/>
        <w:rPr>
          <w:rFonts w:ascii="Arial" w:hAnsi="Arial" w:cs="Arial"/>
          <w:bCs/>
          <w:szCs w:val="24"/>
        </w:rPr>
      </w:pPr>
    </w:p>
    <w:p w14:paraId="2A1A87BE" w14:textId="77777777" w:rsidR="00AE5DF1" w:rsidRPr="00D10108" w:rsidRDefault="00AE5DF1" w:rsidP="00EF6A0F">
      <w:pPr>
        <w:spacing w:before="120" w:after="120"/>
        <w:jc w:val="center"/>
        <w:rPr>
          <w:rFonts w:ascii="Arial" w:hAnsi="Arial" w:cs="Arial"/>
          <w:b/>
          <w:bCs/>
        </w:rPr>
      </w:pPr>
    </w:p>
    <w:p w14:paraId="7726CC9D" w14:textId="77777777" w:rsidR="00AE5DF1" w:rsidRPr="00D10108" w:rsidRDefault="00AE5DF1" w:rsidP="00EF6A0F">
      <w:pPr>
        <w:spacing w:before="120" w:after="120"/>
        <w:jc w:val="center"/>
        <w:rPr>
          <w:rFonts w:ascii="Arial" w:hAnsi="Arial" w:cs="Arial"/>
          <w:b/>
          <w:bCs/>
        </w:rPr>
      </w:pPr>
    </w:p>
    <w:p w14:paraId="45891A2C" w14:textId="77777777" w:rsidR="00AE5DF1" w:rsidRPr="00D10108" w:rsidRDefault="00AE5DF1" w:rsidP="00EF6A0F">
      <w:pPr>
        <w:spacing w:before="120" w:after="120"/>
        <w:jc w:val="center"/>
        <w:rPr>
          <w:rFonts w:ascii="Arial" w:hAnsi="Arial" w:cs="Arial"/>
          <w:b/>
          <w:bCs/>
        </w:rPr>
      </w:pPr>
    </w:p>
    <w:p w14:paraId="0983D6B8" w14:textId="77777777" w:rsidR="00AE5DF1" w:rsidRPr="00D10108" w:rsidRDefault="00AE5DF1" w:rsidP="00EF6A0F">
      <w:pPr>
        <w:spacing w:before="120" w:after="120"/>
        <w:jc w:val="center"/>
        <w:rPr>
          <w:rFonts w:ascii="Arial" w:hAnsi="Arial" w:cs="Arial"/>
          <w:b/>
          <w:bCs/>
        </w:rPr>
      </w:pPr>
    </w:p>
    <w:p w14:paraId="15994195" w14:textId="77777777" w:rsidR="00C2002B" w:rsidRPr="00D10108" w:rsidRDefault="00C2002B" w:rsidP="00E24612">
      <w:pPr>
        <w:spacing w:before="120" w:after="120"/>
        <w:ind w:left="0" w:firstLine="0"/>
        <w:rPr>
          <w:rFonts w:ascii="Arial" w:hAnsi="Arial" w:cs="Arial"/>
          <w:b/>
          <w:bCs/>
        </w:rPr>
      </w:pPr>
    </w:p>
    <w:p w14:paraId="74E4A1B6" w14:textId="153936F9" w:rsidR="00E24612" w:rsidRPr="007C66DC" w:rsidRDefault="00E24612" w:rsidP="007C66DC">
      <w:pPr>
        <w:pStyle w:val="ListParagraph"/>
        <w:numPr>
          <w:ilvl w:val="0"/>
          <w:numId w:val="42"/>
        </w:numPr>
        <w:spacing w:before="100" w:beforeAutospacing="1" w:after="100" w:afterAutospacing="1" w:line="240" w:lineRule="auto"/>
        <w:outlineLvl w:val="1"/>
        <w:rPr>
          <w:rFonts w:ascii="Arial" w:hAnsi="Arial" w:cs="Arial"/>
          <w:b/>
          <w:bCs/>
          <w:color w:val="auto"/>
          <w:sz w:val="36"/>
          <w:szCs w:val="36"/>
        </w:rPr>
      </w:pPr>
      <w:bookmarkStart w:id="83" w:name="_Toc221604700"/>
      <w:r w:rsidRPr="007C66DC">
        <w:rPr>
          <w:rFonts w:ascii="Arial" w:hAnsi="Arial" w:cs="Arial"/>
          <w:b/>
          <w:bCs/>
          <w:color w:val="auto"/>
          <w:sz w:val="36"/>
          <w:szCs w:val="36"/>
        </w:rPr>
        <w:t>SUMMARY</w:t>
      </w:r>
      <w:bookmarkEnd w:id="83"/>
    </w:p>
    <w:p w14:paraId="021CB649"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Directorate for the Suppression of Irregularities and Fraud (AFCOS Office)</w:t>
      </w:r>
      <w:r w:rsidRPr="00E24612">
        <w:rPr>
          <w:rFonts w:ascii="Arial" w:hAnsi="Arial" w:cs="Arial"/>
          <w:color w:val="auto"/>
          <w:szCs w:val="24"/>
        </w:rPr>
        <w:t xml:space="preserve"> is currently working on the preparation of a new </w:t>
      </w:r>
      <w:r w:rsidRPr="00E24612">
        <w:rPr>
          <w:rFonts w:ascii="Arial" w:hAnsi="Arial" w:cs="Arial"/>
          <w:b/>
          <w:bCs/>
          <w:color w:val="auto"/>
          <w:szCs w:val="24"/>
        </w:rPr>
        <w:t>Strategy for Combating Fraud and Managing Irregularities for the period 2025–2028</w:t>
      </w:r>
      <w:r w:rsidRPr="00E24612">
        <w:rPr>
          <w:rFonts w:ascii="Arial" w:hAnsi="Arial" w:cs="Arial"/>
          <w:color w:val="auto"/>
          <w:szCs w:val="24"/>
        </w:rPr>
        <w:t xml:space="preserve">. This Strategy will be developed in line with </w:t>
      </w:r>
      <w:r w:rsidRPr="00E24612">
        <w:rPr>
          <w:rFonts w:ascii="Arial" w:hAnsi="Arial" w:cs="Arial"/>
          <w:b/>
          <w:bCs/>
          <w:color w:val="auto"/>
          <w:szCs w:val="24"/>
        </w:rPr>
        <w:t>national and EU guidelines and methodologies</w:t>
      </w:r>
      <w:r w:rsidRPr="00E24612">
        <w:rPr>
          <w:rFonts w:ascii="Arial" w:hAnsi="Arial" w:cs="Arial"/>
          <w:color w:val="auto"/>
          <w:szCs w:val="24"/>
        </w:rPr>
        <w:t xml:space="preserve">, including those of the </w:t>
      </w:r>
      <w:r w:rsidRPr="00E24612">
        <w:rPr>
          <w:rFonts w:ascii="Arial" w:hAnsi="Arial" w:cs="Arial"/>
          <w:b/>
          <w:bCs/>
          <w:color w:val="auto"/>
          <w:szCs w:val="24"/>
        </w:rPr>
        <w:t>General Secretariat of the Government</w:t>
      </w:r>
      <w:r w:rsidRPr="00E24612">
        <w:rPr>
          <w:rFonts w:ascii="Arial" w:hAnsi="Arial" w:cs="Arial"/>
          <w:color w:val="auto"/>
          <w:szCs w:val="24"/>
        </w:rPr>
        <w:t xml:space="preserve"> and </w:t>
      </w:r>
      <w:r w:rsidRPr="00E24612">
        <w:rPr>
          <w:rFonts w:ascii="Arial" w:hAnsi="Arial" w:cs="Arial"/>
          <w:b/>
          <w:bCs/>
          <w:color w:val="auto"/>
          <w:szCs w:val="24"/>
        </w:rPr>
        <w:t>OLAF</w:t>
      </w:r>
      <w:r w:rsidRPr="00E24612">
        <w:rPr>
          <w:rFonts w:ascii="Arial" w:hAnsi="Arial" w:cs="Arial"/>
          <w:color w:val="auto"/>
          <w:szCs w:val="24"/>
        </w:rPr>
        <w:t>.</w:t>
      </w:r>
    </w:p>
    <w:p w14:paraId="2289C90A"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The basis for developing national anti-fraud strategies consists of </w:t>
      </w:r>
      <w:r w:rsidRPr="00E24612">
        <w:rPr>
          <w:rFonts w:ascii="Arial" w:hAnsi="Arial" w:cs="Arial"/>
          <w:b/>
          <w:bCs/>
          <w:color w:val="auto"/>
          <w:szCs w:val="24"/>
        </w:rPr>
        <w:t>risk analyses and statistical analyses of reported irregularities and fraud cases</w:t>
      </w:r>
      <w:r w:rsidRPr="00E24612">
        <w:rPr>
          <w:rFonts w:ascii="Arial" w:hAnsi="Arial" w:cs="Arial"/>
          <w:color w:val="auto"/>
          <w:szCs w:val="24"/>
        </w:rPr>
        <w:t xml:space="preserve"> during the implementation of EU-funded projects. The Directorate for the Suppression of Irregularities and Fraud has prepared a </w:t>
      </w:r>
      <w:r w:rsidRPr="00E24612">
        <w:rPr>
          <w:rFonts w:ascii="Arial" w:hAnsi="Arial" w:cs="Arial"/>
          <w:b/>
          <w:bCs/>
          <w:color w:val="auto"/>
          <w:szCs w:val="24"/>
        </w:rPr>
        <w:t>Fraud Risk Analysis</w:t>
      </w:r>
      <w:r w:rsidRPr="00E24612">
        <w:rPr>
          <w:rFonts w:ascii="Arial" w:hAnsi="Arial" w:cs="Arial"/>
          <w:color w:val="auto"/>
          <w:szCs w:val="24"/>
        </w:rPr>
        <w:t xml:space="preserve"> that provides insight into the </w:t>
      </w:r>
      <w:r w:rsidRPr="00E24612">
        <w:rPr>
          <w:rFonts w:ascii="Arial" w:hAnsi="Arial" w:cs="Arial"/>
          <w:b/>
          <w:bCs/>
          <w:color w:val="auto"/>
          <w:szCs w:val="24"/>
        </w:rPr>
        <w:t>effectiveness of the financial management and control system within IPA structures</w:t>
      </w:r>
      <w:r w:rsidRPr="00E24612">
        <w:rPr>
          <w:rFonts w:ascii="Arial" w:hAnsi="Arial" w:cs="Arial"/>
          <w:color w:val="auto"/>
          <w:szCs w:val="24"/>
        </w:rPr>
        <w:t>, identifying areas that require additional attention and corrective measures.</w:t>
      </w:r>
    </w:p>
    <w:p w14:paraId="1AF25928"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lastRenderedPageBreak/>
        <w:t xml:space="preserve">In all relevant documents, the </w:t>
      </w:r>
      <w:r w:rsidRPr="00E24612">
        <w:rPr>
          <w:rFonts w:ascii="Arial" w:hAnsi="Arial" w:cs="Arial"/>
          <w:b/>
          <w:bCs/>
          <w:color w:val="auto"/>
          <w:szCs w:val="24"/>
        </w:rPr>
        <w:t>European Commission</w:t>
      </w:r>
      <w:r w:rsidRPr="00E24612">
        <w:rPr>
          <w:rFonts w:ascii="Arial" w:hAnsi="Arial" w:cs="Arial"/>
          <w:color w:val="auto"/>
          <w:szCs w:val="24"/>
        </w:rPr>
        <w:t xml:space="preserve"> emphasises the need to introduce </w:t>
      </w:r>
      <w:r w:rsidRPr="00E24612">
        <w:rPr>
          <w:rFonts w:ascii="Arial" w:hAnsi="Arial" w:cs="Arial"/>
          <w:b/>
          <w:bCs/>
          <w:color w:val="auto"/>
          <w:szCs w:val="24"/>
        </w:rPr>
        <w:t>effective and proportionate anti-fraud measures</w:t>
      </w:r>
      <w:r w:rsidRPr="00E24612">
        <w:rPr>
          <w:rFonts w:ascii="Arial" w:hAnsi="Arial" w:cs="Arial"/>
          <w:color w:val="auto"/>
          <w:szCs w:val="24"/>
        </w:rPr>
        <w:t xml:space="preserve">, taking into account the risks identified during the implementation of EU-funded projects, including those financed under </w:t>
      </w:r>
      <w:r w:rsidRPr="00E24612">
        <w:rPr>
          <w:rFonts w:ascii="Arial" w:hAnsi="Arial" w:cs="Arial"/>
          <w:b/>
          <w:bCs/>
          <w:color w:val="auto"/>
          <w:szCs w:val="24"/>
        </w:rPr>
        <w:t>IPA funds</w:t>
      </w:r>
      <w:r w:rsidRPr="00E24612">
        <w:rPr>
          <w:rFonts w:ascii="Arial" w:hAnsi="Arial" w:cs="Arial"/>
          <w:color w:val="auto"/>
          <w:szCs w:val="24"/>
        </w:rPr>
        <w:t>.</w:t>
      </w:r>
    </w:p>
    <w:p w14:paraId="5E5319D0"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The AFCOS Office conducted a </w:t>
      </w:r>
      <w:r w:rsidRPr="00E24612">
        <w:rPr>
          <w:rFonts w:ascii="Arial" w:hAnsi="Arial" w:cs="Arial"/>
          <w:b/>
          <w:bCs/>
          <w:color w:val="auto"/>
          <w:szCs w:val="24"/>
        </w:rPr>
        <w:t>statistical analysis of irregularity cases reported through the IMS software</w:t>
      </w:r>
      <w:r w:rsidRPr="00E24612">
        <w:rPr>
          <w:rFonts w:ascii="Arial" w:hAnsi="Arial" w:cs="Arial"/>
          <w:color w:val="auto"/>
          <w:szCs w:val="24"/>
        </w:rPr>
        <w:t>, focusing on several key criteria.</w:t>
      </w:r>
    </w:p>
    <w:p w14:paraId="351228F0"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The </w:t>
      </w:r>
      <w:r w:rsidRPr="00E24612">
        <w:rPr>
          <w:rFonts w:ascii="Arial" w:hAnsi="Arial" w:cs="Arial"/>
          <w:b/>
          <w:bCs/>
          <w:color w:val="auto"/>
          <w:szCs w:val="24"/>
        </w:rPr>
        <w:t>self-assessment of the exposure of AFCOS system institutions to fraud risks</w:t>
      </w:r>
      <w:r w:rsidRPr="00E24612">
        <w:rPr>
          <w:rFonts w:ascii="Arial" w:hAnsi="Arial" w:cs="Arial"/>
          <w:color w:val="auto"/>
          <w:szCs w:val="24"/>
        </w:rPr>
        <w:t xml:space="preserve"> is based on the </w:t>
      </w:r>
      <w:r w:rsidRPr="00E24612">
        <w:rPr>
          <w:rFonts w:ascii="Arial" w:hAnsi="Arial" w:cs="Arial"/>
          <w:b/>
          <w:bCs/>
          <w:color w:val="auto"/>
          <w:szCs w:val="24"/>
        </w:rPr>
        <w:t>Fraud Risk Self-Assessment Tool</w:t>
      </w:r>
      <w:r w:rsidRPr="00E24612">
        <w:rPr>
          <w:rFonts w:ascii="Arial" w:hAnsi="Arial" w:cs="Arial"/>
          <w:color w:val="auto"/>
          <w:szCs w:val="24"/>
        </w:rPr>
        <w:t xml:space="preserve"> recommended by the European Commission. The Tool includes a </w:t>
      </w:r>
      <w:r w:rsidRPr="00E24612">
        <w:rPr>
          <w:rFonts w:ascii="Arial" w:hAnsi="Arial" w:cs="Arial"/>
          <w:b/>
          <w:bCs/>
          <w:color w:val="auto"/>
          <w:szCs w:val="24"/>
        </w:rPr>
        <w:t>catalogue of risks and recommended controls</w:t>
      </w:r>
      <w:r w:rsidRPr="00E24612">
        <w:rPr>
          <w:rFonts w:ascii="Arial" w:hAnsi="Arial" w:cs="Arial"/>
          <w:color w:val="auto"/>
          <w:szCs w:val="24"/>
        </w:rPr>
        <w:t xml:space="preserve"> for mitigating those risks, particularly in the most vulnerable business processes. Each AFCOS Network institution was required to assess the </w:t>
      </w:r>
      <w:r w:rsidRPr="00E24612">
        <w:rPr>
          <w:rFonts w:ascii="Arial" w:hAnsi="Arial" w:cs="Arial"/>
          <w:b/>
          <w:bCs/>
          <w:color w:val="auto"/>
          <w:szCs w:val="24"/>
        </w:rPr>
        <w:t>level of residual risk</w:t>
      </w:r>
      <w:r w:rsidRPr="00E24612">
        <w:rPr>
          <w:rFonts w:ascii="Arial" w:hAnsi="Arial" w:cs="Arial"/>
          <w:color w:val="auto"/>
          <w:szCs w:val="24"/>
        </w:rPr>
        <w:t xml:space="preserve"> and propose </w:t>
      </w:r>
      <w:r w:rsidRPr="00E24612">
        <w:rPr>
          <w:rFonts w:ascii="Arial" w:hAnsi="Arial" w:cs="Arial"/>
          <w:b/>
          <w:bCs/>
          <w:color w:val="auto"/>
          <w:szCs w:val="24"/>
        </w:rPr>
        <w:t>additional measures</w:t>
      </w:r>
      <w:r w:rsidRPr="00E24612">
        <w:rPr>
          <w:rFonts w:ascii="Arial" w:hAnsi="Arial" w:cs="Arial"/>
          <w:color w:val="auto"/>
          <w:szCs w:val="24"/>
        </w:rPr>
        <w:t xml:space="preserve"> where the risk was assessed as significant or critical.</w:t>
      </w:r>
    </w:p>
    <w:p w14:paraId="14B95A01"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Based on statistical data from the IMS system, it was concluded that </w:t>
      </w:r>
      <w:r w:rsidRPr="00E24612">
        <w:rPr>
          <w:rFonts w:ascii="Arial" w:hAnsi="Arial" w:cs="Arial"/>
          <w:b/>
          <w:bCs/>
          <w:color w:val="auto"/>
          <w:szCs w:val="24"/>
        </w:rPr>
        <w:t>Montenegro has established a solid audit trail</w:t>
      </w:r>
      <w:r w:rsidRPr="00E24612">
        <w:rPr>
          <w:rFonts w:ascii="Arial" w:hAnsi="Arial" w:cs="Arial"/>
          <w:color w:val="auto"/>
          <w:szCs w:val="24"/>
        </w:rPr>
        <w:t xml:space="preserve">, but remains </w:t>
      </w:r>
      <w:r w:rsidRPr="00E24612">
        <w:rPr>
          <w:rFonts w:ascii="Arial" w:hAnsi="Arial" w:cs="Arial"/>
          <w:b/>
          <w:bCs/>
          <w:color w:val="auto"/>
          <w:szCs w:val="24"/>
        </w:rPr>
        <w:t>statistically under-recognised</w:t>
      </w:r>
      <w:r w:rsidRPr="00E24612">
        <w:rPr>
          <w:rFonts w:ascii="Arial" w:hAnsi="Arial" w:cs="Arial"/>
          <w:color w:val="auto"/>
          <w:szCs w:val="24"/>
        </w:rPr>
        <w:t xml:space="preserve"> due to the low number of reported irregularities. The </w:t>
      </w:r>
      <w:r w:rsidRPr="00E24612">
        <w:rPr>
          <w:rFonts w:ascii="Arial" w:hAnsi="Arial" w:cs="Arial"/>
          <w:b/>
          <w:bCs/>
          <w:color w:val="auto"/>
          <w:szCs w:val="24"/>
        </w:rPr>
        <w:t>Audit Authority detects the majority of irregularities</w:t>
      </w:r>
      <w:r w:rsidRPr="00E24612">
        <w:rPr>
          <w:rFonts w:ascii="Arial" w:hAnsi="Arial" w:cs="Arial"/>
          <w:color w:val="auto"/>
          <w:szCs w:val="24"/>
        </w:rPr>
        <w:t xml:space="preserve">, which indicates the need to further strengthen the </w:t>
      </w:r>
      <w:r w:rsidRPr="00E24612">
        <w:rPr>
          <w:rFonts w:ascii="Arial" w:hAnsi="Arial" w:cs="Arial"/>
          <w:b/>
          <w:bCs/>
          <w:color w:val="auto"/>
          <w:szCs w:val="24"/>
        </w:rPr>
        <w:t>capacities of other institutions</w:t>
      </w:r>
      <w:r w:rsidRPr="00E24612">
        <w:rPr>
          <w:rFonts w:ascii="Arial" w:hAnsi="Arial" w:cs="Arial"/>
          <w:color w:val="auto"/>
          <w:szCs w:val="24"/>
        </w:rPr>
        <w:t xml:space="preserve"> in detecting irregularities. In addition, </w:t>
      </w:r>
      <w:r w:rsidRPr="00E24612">
        <w:rPr>
          <w:rFonts w:ascii="Arial" w:hAnsi="Arial" w:cs="Arial"/>
          <w:b/>
          <w:bCs/>
          <w:color w:val="auto"/>
          <w:szCs w:val="24"/>
        </w:rPr>
        <w:t>further training and strengthening of preventive mechanisms</w:t>
      </w:r>
      <w:r w:rsidRPr="00E24612">
        <w:rPr>
          <w:rFonts w:ascii="Arial" w:hAnsi="Arial" w:cs="Arial"/>
          <w:color w:val="auto"/>
          <w:szCs w:val="24"/>
        </w:rPr>
        <w:t xml:space="preserve"> are required in order to reduce the need for recovery of funds.</w:t>
      </w:r>
    </w:p>
    <w:p w14:paraId="25BE9189" w14:textId="77777777" w:rsidR="00E24612" w:rsidRPr="00E24612" w:rsidRDefault="00E24612" w:rsidP="00E24612">
      <w:pPr>
        <w:spacing w:before="100" w:beforeAutospacing="1" w:after="100" w:afterAutospacing="1" w:line="240" w:lineRule="auto"/>
        <w:ind w:left="0" w:firstLine="0"/>
        <w:rPr>
          <w:rFonts w:ascii="Arial" w:hAnsi="Arial" w:cs="Arial"/>
          <w:color w:val="auto"/>
          <w:szCs w:val="24"/>
        </w:rPr>
      </w:pPr>
      <w:r w:rsidRPr="00E24612">
        <w:rPr>
          <w:rFonts w:ascii="Arial" w:hAnsi="Arial" w:cs="Arial"/>
          <w:color w:val="auto"/>
          <w:szCs w:val="24"/>
        </w:rPr>
        <w:t xml:space="preserve">In conclusion, the </w:t>
      </w:r>
      <w:r w:rsidRPr="00E24612">
        <w:rPr>
          <w:rFonts w:ascii="Arial" w:hAnsi="Arial" w:cs="Arial"/>
          <w:b/>
          <w:bCs/>
          <w:color w:val="auto"/>
          <w:szCs w:val="24"/>
        </w:rPr>
        <w:t>AFCOS Office</w:t>
      </w:r>
      <w:r w:rsidRPr="00E24612">
        <w:rPr>
          <w:rFonts w:ascii="Arial" w:hAnsi="Arial" w:cs="Arial"/>
          <w:color w:val="auto"/>
          <w:szCs w:val="24"/>
        </w:rPr>
        <w:t xml:space="preserve">, together with the </w:t>
      </w:r>
      <w:r w:rsidRPr="00E24612">
        <w:rPr>
          <w:rFonts w:ascii="Arial" w:hAnsi="Arial" w:cs="Arial"/>
          <w:b/>
          <w:bCs/>
          <w:color w:val="auto"/>
          <w:szCs w:val="24"/>
        </w:rPr>
        <w:t>AFCOS Network</w:t>
      </w:r>
      <w:r w:rsidRPr="00E24612">
        <w:rPr>
          <w:rFonts w:ascii="Arial" w:hAnsi="Arial" w:cs="Arial"/>
          <w:color w:val="auto"/>
          <w:szCs w:val="24"/>
        </w:rPr>
        <w:t xml:space="preserve">, will continue to work on improving the system for protecting the </w:t>
      </w:r>
      <w:r w:rsidRPr="00E24612">
        <w:rPr>
          <w:rFonts w:ascii="Arial" w:hAnsi="Arial" w:cs="Arial"/>
          <w:b/>
          <w:bCs/>
          <w:color w:val="auto"/>
          <w:szCs w:val="24"/>
        </w:rPr>
        <w:t>EU’s financial interests</w:t>
      </w:r>
      <w:r w:rsidRPr="00E24612">
        <w:rPr>
          <w:rFonts w:ascii="Arial" w:hAnsi="Arial" w:cs="Arial"/>
          <w:color w:val="auto"/>
          <w:szCs w:val="24"/>
        </w:rPr>
        <w:t xml:space="preserve"> through the preparation of the new </w:t>
      </w:r>
      <w:r w:rsidRPr="00E24612">
        <w:rPr>
          <w:rFonts w:ascii="Arial" w:hAnsi="Arial" w:cs="Arial"/>
          <w:b/>
          <w:bCs/>
          <w:color w:val="auto"/>
          <w:szCs w:val="24"/>
        </w:rPr>
        <w:t>Anti-Fraud Strategy for the period 2025–2028</w:t>
      </w:r>
      <w:r w:rsidRPr="00E24612">
        <w:rPr>
          <w:rFonts w:ascii="Arial" w:hAnsi="Arial" w:cs="Arial"/>
          <w:color w:val="auto"/>
          <w:szCs w:val="24"/>
        </w:rPr>
        <w:t>, taking into account all identified risks and the proposed measures for their mitigation.</w:t>
      </w:r>
    </w:p>
    <w:p w14:paraId="2AC840B9" w14:textId="4440C8A5" w:rsidR="00BE2368" w:rsidRDefault="00BE2368" w:rsidP="00EF6A0F">
      <w:pPr>
        <w:spacing w:before="100" w:beforeAutospacing="1" w:after="100" w:afterAutospacing="1"/>
        <w:jc w:val="center"/>
        <w:rPr>
          <w:rFonts w:ascii="Arial" w:hAnsi="Arial" w:cs="Arial"/>
          <w:b/>
          <w:bCs/>
        </w:rPr>
      </w:pPr>
    </w:p>
    <w:p w14:paraId="045E283A" w14:textId="2B39FB15" w:rsidR="00E01002" w:rsidRDefault="00E01002" w:rsidP="00EF6A0F">
      <w:pPr>
        <w:spacing w:before="100" w:beforeAutospacing="1" w:after="100" w:afterAutospacing="1"/>
        <w:jc w:val="center"/>
        <w:rPr>
          <w:rFonts w:ascii="Arial" w:hAnsi="Arial" w:cs="Arial"/>
          <w:b/>
          <w:bCs/>
        </w:rPr>
      </w:pPr>
    </w:p>
    <w:p w14:paraId="6A622F71" w14:textId="53C2E195" w:rsidR="00E01002" w:rsidRDefault="00E01002" w:rsidP="00EF6A0F">
      <w:pPr>
        <w:spacing w:before="100" w:beforeAutospacing="1" w:after="100" w:afterAutospacing="1"/>
        <w:jc w:val="center"/>
        <w:rPr>
          <w:rFonts w:ascii="Arial" w:hAnsi="Arial" w:cs="Arial"/>
          <w:b/>
          <w:bCs/>
        </w:rPr>
      </w:pPr>
    </w:p>
    <w:p w14:paraId="765501AB" w14:textId="362DF695" w:rsidR="00E01002" w:rsidRDefault="00E01002" w:rsidP="00EF6A0F">
      <w:pPr>
        <w:spacing w:before="100" w:beforeAutospacing="1" w:after="100" w:afterAutospacing="1"/>
        <w:jc w:val="center"/>
        <w:rPr>
          <w:rFonts w:ascii="Arial" w:hAnsi="Arial" w:cs="Arial"/>
          <w:b/>
          <w:bCs/>
        </w:rPr>
      </w:pPr>
    </w:p>
    <w:p w14:paraId="1C59768A" w14:textId="2F255FC1" w:rsidR="00E01002" w:rsidRDefault="00E01002" w:rsidP="00EF6A0F">
      <w:pPr>
        <w:spacing w:before="100" w:beforeAutospacing="1" w:after="100" w:afterAutospacing="1"/>
        <w:jc w:val="center"/>
        <w:rPr>
          <w:rFonts w:ascii="Arial" w:hAnsi="Arial" w:cs="Arial"/>
          <w:b/>
          <w:bCs/>
        </w:rPr>
      </w:pPr>
    </w:p>
    <w:p w14:paraId="47D73DDD" w14:textId="276D1D74" w:rsidR="00E01002" w:rsidRDefault="00E01002" w:rsidP="00EF6A0F">
      <w:pPr>
        <w:spacing w:before="100" w:beforeAutospacing="1" w:after="100" w:afterAutospacing="1"/>
        <w:jc w:val="center"/>
        <w:rPr>
          <w:rFonts w:ascii="Arial" w:hAnsi="Arial" w:cs="Arial"/>
          <w:b/>
          <w:bCs/>
        </w:rPr>
      </w:pPr>
    </w:p>
    <w:p w14:paraId="200FC0A3" w14:textId="175DEA5C" w:rsidR="00E01002" w:rsidRDefault="00E01002" w:rsidP="00EF6A0F">
      <w:pPr>
        <w:spacing w:before="100" w:beforeAutospacing="1" w:after="100" w:afterAutospacing="1"/>
        <w:jc w:val="center"/>
        <w:rPr>
          <w:rFonts w:ascii="Arial" w:hAnsi="Arial" w:cs="Arial"/>
          <w:b/>
          <w:bCs/>
        </w:rPr>
      </w:pPr>
    </w:p>
    <w:p w14:paraId="08F4874B" w14:textId="27F700BE" w:rsidR="00E01002" w:rsidRDefault="00E01002" w:rsidP="00EF6A0F">
      <w:pPr>
        <w:spacing w:before="100" w:beforeAutospacing="1" w:after="100" w:afterAutospacing="1"/>
        <w:jc w:val="center"/>
        <w:rPr>
          <w:rFonts w:ascii="Arial" w:hAnsi="Arial" w:cs="Arial"/>
          <w:b/>
          <w:bCs/>
        </w:rPr>
      </w:pPr>
    </w:p>
    <w:p w14:paraId="49E45137" w14:textId="77777777" w:rsidR="00E01002" w:rsidRPr="00D10108" w:rsidRDefault="00E01002" w:rsidP="00EF6A0F">
      <w:pPr>
        <w:spacing w:before="100" w:beforeAutospacing="1" w:after="100" w:afterAutospacing="1"/>
        <w:jc w:val="center"/>
        <w:rPr>
          <w:rFonts w:ascii="Arial" w:hAnsi="Arial" w:cs="Arial"/>
          <w:b/>
          <w:bCs/>
        </w:rPr>
      </w:pPr>
    </w:p>
    <w:p w14:paraId="3699BBA2" w14:textId="77777777" w:rsidR="00E24612" w:rsidRDefault="00E24612" w:rsidP="00EF6A0F">
      <w:pPr>
        <w:spacing w:before="100" w:beforeAutospacing="1" w:after="100" w:afterAutospacing="1"/>
        <w:jc w:val="center"/>
        <w:rPr>
          <w:rFonts w:ascii="Arial" w:hAnsi="Arial" w:cs="Arial"/>
          <w:b/>
          <w:bCs/>
          <w:lang w:val="en-US"/>
        </w:rPr>
      </w:pPr>
    </w:p>
    <w:p w14:paraId="2D0567F1" w14:textId="53E5038D" w:rsidR="00E24612" w:rsidRPr="00FA2B1E" w:rsidRDefault="00E24612" w:rsidP="00FA2B1E">
      <w:pPr>
        <w:jc w:val="center"/>
        <w:rPr>
          <w:rFonts w:ascii="Arial" w:hAnsi="Arial" w:cs="Arial"/>
          <w:b/>
        </w:rPr>
      </w:pPr>
      <w:r w:rsidRPr="00FA2B1E">
        <w:rPr>
          <w:rFonts w:ascii="Arial" w:hAnsi="Arial" w:cs="Arial"/>
          <w:b/>
        </w:rPr>
        <w:t>GOVERNMENT OF MONTENEGRO</w:t>
      </w:r>
    </w:p>
    <w:p w14:paraId="13C629BE" w14:textId="77777777" w:rsidR="005C6B4E" w:rsidRPr="00FA2B1E" w:rsidRDefault="005C6B4E" w:rsidP="00FA2B1E">
      <w:pPr>
        <w:rPr>
          <w:rFonts w:ascii="Arial" w:hAnsi="Arial" w:cs="Arial"/>
        </w:rPr>
      </w:pPr>
    </w:p>
    <w:p w14:paraId="43715846" w14:textId="567E060C" w:rsidR="00E24612" w:rsidRDefault="00E24612" w:rsidP="00FA2B1E">
      <w:pPr>
        <w:rPr>
          <w:rFonts w:ascii="Arial" w:hAnsi="Arial" w:cs="Arial"/>
        </w:rPr>
      </w:pPr>
      <w:r w:rsidRPr="00FA2B1E">
        <w:rPr>
          <w:rFonts w:ascii="Arial" w:hAnsi="Arial" w:cs="Arial"/>
        </w:rPr>
        <w:t>At its session held on 18 July 2024, the Government of Montenegro considered the Fraud Risk Analysis with a statistical analysis of irregularity cases, in the context of the implementation of projects financed from IPA funds, and accordingly adopted the following:</w:t>
      </w:r>
    </w:p>
    <w:p w14:paraId="3BBAD16D" w14:textId="77777777" w:rsidR="00FA2B1E" w:rsidRPr="00FA2B1E" w:rsidRDefault="00FA2B1E" w:rsidP="00FA2B1E">
      <w:pPr>
        <w:rPr>
          <w:rFonts w:ascii="Arial" w:hAnsi="Arial" w:cs="Arial"/>
        </w:rPr>
      </w:pPr>
    </w:p>
    <w:p w14:paraId="6E545975" w14:textId="5A75B5CE" w:rsidR="00E24612" w:rsidRPr="00FA2B1E" w:rsidRDefault="00E24612" w:rsidP="00FA2B1E">
      <w:pPr>
        <w:jc w:val="center"/>
        <w:rPr>
          <w:rFonts w:ascii="Arial" w:hAnsi="Arial" w:cs="Arial"/>
          <w:b/>
        </w:rPr>
      </w:pPr>
      <w:bookmarkStart w:id="84" w:name="_Toc221532188"/>
      <w:r w:rsidRPr="00FA2B1E">
        <w:rPr>
          <w:rFonts w:ascii="Arial" w:hAnsi="Arial" w:cs="Arial"/>
          <w:b/>
        </w:rPr>
        <w:t>C O N C L U S I O N S</w:t>
      </w:r>
      <w:bookmarkEnd w:id="84"/>
    </w:p>
    <w:p w14:paraId="2514C747" w14:textId="77777777" w:rsidR="00E24612" w:rsidRPr="00FA2B1E" w:rsidRDefault="00E24612" w:rsidP="00FA2B1E">
      <w:pPr>
        <w:rPr>
          <w:rFonts w:ascii="Arial" w:hAnsi="Arial" w:cs="Arial"/>
        </w:rPr>
      </w:pPr>
    </w:p>
    <w:p w14:paraId="34F8CA27" w14:textId="77777777" w:rsidR="00E24612" w:rsidRPr="00FA2B1E" w:rsidRDefault="00E24612" w:rsidP="00FA2B1E">
      <w:pPr>
        <w:rPr>
          <w:rFonts w:ascii="Arial" w:hAnsi="Arial" w:cs="Arial"/>
        </w:rPr>
      </w:pPr>
      <w:r w:rsidRPr="00FA2B1E">
        <w:rPr>
          <w:rFonts w:ascii="Arial" w:hAnsi="Arial" w:cs="Arial"/>
        </w:rPr>
        <w:t>At its session held on 18 July 2024, the Government of Montenegro considered and adopted the Fraud Risk Analysis with a statistical analysis of irregularity cases, in the context of the implementation of projects financed from IPA funds.</w:t>
      </w:r>
    </w:p>
    <w:p w14:paraId="476FFC54" w14:textId="77777777" w:rsidR="00E24612" w:rsidRPr="00FA2B1E" w:rsidRDefault="00E24612" w:rsidP="00FA2B1E">
      <w:pPr>
        <w:rPr>
          <w:rFonts w:ascii="Arial" w:hAnsi="Arial" w:cs="Arial"/>
        </w:rPr>
      </w:pPr>
      <w:r w:rsidRPr="00FA2B1E">
        <w:rPr>
          <w:rFonts w:ascii="Arial" w:hAnsi="Arial" w:cs="Arial"/>
        </w:rPr>
        <w:t>The Ministry of Finance is tasked with preparing, on the basis of the adopted Analysis, the strategic document “Strategy for Combating Fraud and Managing Irregularities for the Protection of the EU’s Financial Interests for the period 2025–2028”, together with an Action Plan and a Communication Strategy.</w:t>
      </w:r>
    </w:p>
    <w:p w14:paraId="2E300B44" w14:textId="77777777" w:rsidR="00E24612" w:rsidRPr="00FA2B1E" w:rsidRDefault="00E24612" w:rsidP="00FA2B1E">
      <w:pPr>
        <w:rPr>
          <w:rFonts w:ascii="Arial" w:hAnsi="Arial" w:cs="Arial"/>
        </w:rPr>
      </w:pPr>
      <w:r w:rsidRPr="00FA2B1E">
        <w:rPr>
          <w:rFonts w:ascii="Arial" w:hAnsi="Arial" w:cs="Arial"/>
        </w:rPr>
        <w:t>The Ministry of Finance – Directorate for the Suppression of Irregularities and Fraud / AFCOS Office is tasked, in accordance with the Analysis, with preparing a necessary training plan for all officials within the AFCOS system, which, in cooperation with the Human Resources Management Authority (Ministry of Public Administration), will be included in the programme of professional training and development of civil servants and state employees.</w:t>
      </w:r>
    </w:p>
    <w:p w14:paraId="322A4B05" w14:textId="77777777" w:rsidR="00D809AA" w:rsidRPr="00E24612" w:rsidRDefault="00D809AA" w:rsidP="00E24612">
      <w:pPr>
        <w:spacing w:before="100" w:beforeAutospacing="1" w:after="100" w:afterAutospacing="1"/>
        <w:rPr>
          <w:rFonts w:ascii="Arial" w:hAnsi="Arial" w:cs="Arial"/>
          <w:bCs/>
          <w:szCs w:val="24"/>
        </w:rPr>
      </w:pPr>
    </w:p>
    <w:sectPr w:rsidR="00D809AA" w:rsidRPr="00E24612" w:rsidSect="00F711A2">
      <w:headerReference w:type="even" r:id="rId21"/>
      <w:footerReference w:type="even" r:id="rId22"/>
      <w:footerReference w:type="default" r:id="rId23"/>
      <w:headerReference w:type="first" r:id="rId24"/>
      <w:footerReference w:type="first" r:id="rId25"/>
      <w:pgSz w:w="11906" w:h="16838"/>
      <w:pgMar w:top="1950" w:right="1418" w:bottom="1843" w:left="1418" w:header="76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0FB1D" w14:textId="77777777" w:rsidR="00692015" w:rsidRDefault="00692015">
      <w:pPr>
        <w:spacing w:after="0" w:line="240" w:lineRule="auto"/>
      </w:pPr>
      <w:r>
        <w:separator/>
      </w:r>
    </w:p>
  </w:endnote>
  <w:endnote w:type="continuationSeparator" w:id="0">
    <w:p w14:paraId="6E64D910" w14:textId="77777777" w:rsidR="00692015" w:rsidRDefault="0069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1880" w14:textId="77777777" w:rsidR="007B663B" w:rsidRDefault="007B663B">
    <w:pPr>
      <w:spacing w:after="0" w:line="259" w:lineRule="auto"/>
      <w:ind w:left="0" w:right="3" w:firstLine="0"/>
      <w:jc w:val="right"/>
    </w:pPr>
    <w:r>
      <w:fldChar w:fldCharType="begin"/>
    </w:r>
    <w:r>
      <w:instrText xml:space="preserve"> PAGE   \* MERGEFORMAT </w:instrText>
    </w:r>
    <w:r>
      <w:fldChar w:fldCharType="separate"/>
    </w:r>
    <w:r>
      <w:t>1</w:t>
    </w:r>
    <w:r>
      <w:fldChar w:fldCharType="end"/>
    </w:r>
    <w:r>
      <w:rPr>
        <w:sz w:val="22"/>
      </w:rPr>
      <w:t xml:space="preserve"> </w:t>
    </w:r>
  </w:p>
  <w:p w14:paraId="6049E7E6" w14:textId="77777777" w:rsidR="007B663B" w:rsidRDefault="007B663B">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31254" w14:textId="77777777" w:rsidR="007B663B" w:rsidRDefault="007B663B">
    <w:pPr>
      <w:spacing w:after="0" w:line="259" w:lineRule="auto"/>
      <w:ind w:left="0" w:right="3" w:firstLine="0"/>
      <w:jc w:val="right"/>
    </w:pPr>
    <w:r>
      <w:fldChar w:fldCharType="begin"/>
    </w:r>
    <w:r>
      <w:instrText xml:space="preserve"> PAGE   \* MERGEFORMAT </w:instrText>
    </w:r>
    <w:r>
      <w:fldChar w:fldCharType="separate"/>
    </w:r>
    <w:r>
      <w:t>1</w:t>
    </w:r>
    <w:r>
      <w:fldChar w:fldCharType="end"/>
    </w:r>
    <w:r>
      <w:rPr>
        <w:sz w:val="22"/>
      </w:rPr>
      <w:t xml:space="preserve"> </w:t>
    </w:r>
  </w:p>
  <w:p w14:paraId="2D42CA41" w14:textId="77777777" w:rsidR="007B663B" w:rsidRDefault="007B663B">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F86F" w14:textId="77777777" w:rsidR="007B663B" w:rsidRDefault="007B663B">
    <w:pPr>
      <w:spacing w:after="0" w:line="259" w:lineRule="auto"/>
      <w:ind w:left="0" w:right="3" w:firstLine="0"/>
      <w:jc w:val="right"/>
    </w:pPr>
    <w:r>
      <w:fldChar w:fldCharType="begin"/>
    </w:r>
    <w:r>
      <w:instrText xml:space="preserve"> PAGE   \* MERGEFORMAT </w:instrText>
    </w:r>
    <w:r>
      <w:fldChar w:fldCharType="separate"/>
    </w:r>
    <w:r>
      <w:t>1</w:t>
    </w:r>
    <w:r>
      <w:fldChar w:fldCharType="end"/>
    </w:r>
    <w:r>
      <w:rPr>
        <w:sz w:val="22"/>
      </w:rPr>
      <w:t xml:space="preserve"> </w:t>
    </w:r>
  </w:p>
  <w:p w14:paraId="638271EB" w14:textId="77777777" w:rsidR="007B663B" w:rsidRDefault="007B663B">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436FF" w14:textId="77777777" w:rsidR="00692015" w:rsidRDefault="00692015">
      <w:pPr>
        <w:spacing w:after="0" w:line="274" w:lineRule="auto"/>
        <w:ind w:left="0" w:firstLine="0"/>
      </w:pPr>
      <w:r>
        <w:separator/>
      </w:r>
    </w:p>
  </w:footnote>
  <w:footnote w:type="continuationSeparator" w:id="0">
    <w:p w14:paraId="42CC6903" w14:textId="77777777" w:rsidR="00692015" w:rsidRDefault="00692015">
      <w:pPr>
        <w:spacing w:after="0" w:line="274" w:lineRule="auto"/>
        <w:ind w:left="0" w:firstLine="0"/>
      </w:pPr>
      <w:r>
        <w:continuationSeparator/>
      </w:r>
    </w:p>
  </w:footnote>
  <w:footnote w:id="1">
    <w:p w14:paraId="0321F0EC" w14:textId="0334C533" w:rsidR="007B663B" w:rsidRPr="00F43F2A" w:rsidRDefault="007B663B" w:rsidP="00373023">
      <w:pPr>
        <w:pStyle w:val="FootnoteText"/>
        <w:rPr>
          <w:rFonts w:ascii="Arial" w:hAnsi="Arial" w:cs="Arial"/>
          <w:lang w:val="sr-Latn-RS"/>
        </w:rPr>
      </w:pPr>
      <w:r w:rsidRPr="00F43F2A">
        <w:rPr>
          <w:rStyle w:val="FootnoteReference"/>
          <w:rFonts w:ascii="Arial" w:hAnsi="Arial" w:cs="Arial"/>
        </w:rPr>
        <w:footnoteRef/>
      </w:r>
      <w:r w:rsidRPr="00F43F2A">
        <w:rPr>
          <w:rFonts w:ascii="Arial" w:hAnsi="Arial" w:cs="Arial"/>
        </w:rPr>
        <w:t xml:space="preserve"> Naziv šifre i njen opis nalazi se u šifrarniku IMS-a.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6AAD" w14:textId="77777777" w:rsidR="007B663B" w:rsidRPr="00F711A2" w:rsidRDefault="007B663B" w:rsidP="00F711A2">
    <w:pPr>
      <w:pStyle w:val="Header"/>
    </w:pPr>
    <w:r w:rsidRPr="00F711A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BF84" w14:textId="77777777" w:rsidR="007B663B" w:rsidRDefault="007B663B">
    <w:pPr>
      <w:spacing w:after="0" w:line="259" w:lineRule="auto"/>
      <w:ind w:left="0" w:firstLine="0"/>
      <w:jc w:val="left"/>
    </w:pPr>
    <w:r>
      <w:rPr>
        <w:sz w:val="20"/>
      </w:rPr>
      <w:t xml:space="preserve">MINISTARSTVO FINANCIJA </w:t>
    </w:r>
  </w:p>
  <w:p w14:paraId="63B31546" w14:textId="77777777" w:rsidR="007B663B" w:rsidRDefault="007B663B">
    <w:pPr>
      <w:spacing w:after="0" w:line="259" w:lineRule="auto"/>
      <w:ind w:left="0" w:firstLine="0"/>
      <w:jc w:val="left"/>
    </w:pPr>
    <w:r>
      <w:rPr>
        <w:sz w:val="20"/>
      </w:rPr>
      <w:t xml:space="preserve">Služba za suzbijanje nepravilnosti i prijevara </w:t>
    </w:r>
  </w:p>
  <w:p w14:paraId="684414F7" w14:textId="77777777" w:rsidR="007B663B" w:rsidRDefault="007B663B">
    <w:pPr>
      <w:spacing w:after="29" w:line="259" w:lineRule="auto"/>
      <w:ind w:left="0" w:firstLine="0"/>
      <w:jc w:val="left"/>
    </w:pPr>
    <w:r>
      <w:rPr>
        <w:sz w:val="20"/>
      </w:rPr>
      <w:t xml:space="preserve">Izvještaj o upravljanju rizicima nepravilnosti i prijevara </w:t>
    </w:r>
  </w:p>
  <w:p w14:paraId="16E52F36" w14:textId="77777777" w:rsidR="007B663B" w:rsidRDefault="007B663B">
    <w:pPr>
      <w:spacing w:after="0" w:line="259" w:lineRule="auto"/>
      <w:ind w:left="0" w:right="-47" w:firstLine="0"/>
      <w:jc w:val="righ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EDDC3C1" wp14:editId="1CABB35C">
              <wp:simplePos x="0" y="0"/>
              <wp:positionH relativeFrom="page">
                <wp:posOffset>899160</wp:posOffset>
              </wp:positionH>
              <wp:positionV relativeFrom="page">
                <wp:posOffset>981456</wp:posOffset>
              </wp:positionV>
              <wp:extent cx="5760721" cy="19812"/>
              <wp:effectExtent l="0" t="0" r="0" b="0"/>
              <wp:wrapSquare wrapText="bothSides"/>
              <wp:docPr id="266480" name="Group 266480"/>
              <wp:cNvGraphicFramePr/>
              <a:graphic xmlns:a="http://schemas.openxmlformats.org/drawingml/2006/main">
                <a:graphicData uri="http://schemas.microsoft.com/office/word/2010/wordprocessingGroup">
                  <wpg:wgp>
                    <wpg:cNvGrpSpPr/>
                    <wpg:grpSpPr>
                      <a:xfrm>
                        <a:off x="0" y="0"/>
                        <a:ext cx="5760721" cy="19812"/>
                        <a:chOff x="0" y="0"/>
                        <a:chExt cx="5760721" cy="19812"/>
                      </a:xfrm>
                    </wpg:grpSpPr>
                    <wps:wsp>
                      <wps:cNvPr id="283034" name="Shape 283034"/>
                      <wps:cNvSpPr/>
                      <wps:spPr>
                        <a:xfrm>
                          <a:off x="0" y="0"/>
                          <a:ext cx="5760721" cy="19812"/>
                        </a:xfrm>
                        <a:custGeom>
                          <a:avLst/>
                          <a:gdLst/>
                          <a:ahLst/>
                          <a:cxnLst/>
                          <a:rect l="0" t="0" r="0" b="0"/>
                          <a:pathLst>
                            <a:path w="5760721" h="19812">
                              <a:moveTo>
                                <a:pt x="0" y="0"/>
                              </a:moveTo>
                              <a:lnTo>
                                <a:pt x="5760721" y="0"/>
                              </a:lnTo>
                              <a:lnTo>
                                <a:pt x="5760721"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3035" name="Shape 283035"/>
                      <wps:cNvSpPr/>
                      <wps:spPr>
                        <a:xfrm>
                          <a:off x="0" y="0"/>
                          <a:ext cx="5757673" cy="9144"/>
                        </a:xfrm>
                        <a:custGeom>
                          <a:avLst/>
                          <a:gdLst/>
                          <a:ahLst/>
                          <a:cxnLst/>
                          <a:rect l="0" t="0" r="0" b="0"/>
                          <a:pathLst>
                            <a:path w="5757673" h="9144">
                              <a:moveTo>
                                <a:pt x="0" y="0"/>
                              </a:moveTo>
                              <a:lnTo>
                                <a:pt x="5757673" y="0"/>
                              </a:lnTo>
                              <a:lnTo>
                                <a:pt x="575767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3036" name="Shape 283036"/>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3037" name="Shape 283037"/>
                      <wps:cNvSpPr/>
                      <wps:spPr>
                        <a:xfrm>
                          <a:off x="57576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3038" name="Shape 283038"/>
                      <wps:cNvSpPr/>
                      <wps:spPr>
                        <a:xfrm>
                          <a:off x="5757673"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3039" name="Shape 283039"/>
                      <wps:cNvSpPr/>
                      <wps:spPr>
                        <a:xfrm>
                          <a:off x="0" y="16764"/>
                          <a:ext cx="5757673" cy="9144"/>
                        </a:xfrm>
                        <a:custGeom>
                          <a:avLst/>
                          <a:gdLst/>
                          <a:ahLst/>
                          <a:cxnLst/>
                          <a:rect l="0" t="0" r="0" b="0"/>
                          <a:pathLst>
                            <a:path w="5757673" h="9144">
                              <a:moveTo>
                                <a:pt x="0" y="0"/>
                              </a:moveTo>
                              <a:lnTo>
                                <a:pt x="5757673" y="0"/>
                              </a:lnTo>
                              <a:lnTo>
                                <a:pt x="575767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3040" name="Shape 283040"/>
                      <wps:cNvSpPr/>
                      <wps:spPr>
                        <a:xfrm>
                          <a:off x="575767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54D33119" id="Group 266480" o:spid="_x0000_s1026" style="position:absolute;margin-left:70.8pt;margin-top:77.3pt;width:453.6pt;height:1.55pt;z-index:251679744;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">
              <v:shape id="Shape 283034" o:spid="_x0000_s1027" style="position:absolute;width:57607;height:198;visibility:visible;mso-wrap-style:square;v-text-anchor:top" coordsize="5760721,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" path="m,l5760721,r,19812l,19812,,e" fillcolor="#a0a0a0" stroked="f" strokeweight="0">
                <v:stroke miterlimit="83231f" joinstyle="miter"/>
                <v:path arrowok="t" textboxrect="0,0,5760721,19812"/>
              </v:shape>
              <v:shape id="Shape 283035" o:spid="_x0000_s1028" style="position:absolute;width:57576;height:91;visibility:visible;mso-wrap-style:square;v-text-anchor:top" coordsize="57576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" path="m,l5757673,r,9144l,9144,,e" fillcolor="#a0a0a0" stroked="f" strokeweight="0">
                <v:stroke miterlimit="83231f" joinstyle="miter"/>
                <v:path arrowok="t" textboxrect="0,0,5757673,9144"/>
              </v:shape>
              <v:shape id="Shape 283036" o:spid="_x0000_s1029"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" path="m,l9144,r,13716l,13716,,e" fillcolor="#a0a0a0" stroked="f" strokeweight="0">
                <v:stroke miterlimit="83231f" joinstyle="miter"/>
                <v:path arrowok="t" textboxrect="0,0,9144,13716"/>
              </v:shape>
              <v:shape id="Shape 283037"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" path="m,l9144,r,9144l,9144,,e" fillcolor="#a0a0a0" stroked="f" strokeweight="0">
                <v:stroke miterlimit="83231f" joinstyle="miter"/>
                <v:path arrowok="t" textboxrect="0,0,9144,9144"/>
              </v:shape>
              <v:shape id="Shape 283038" o:spid="_x0000_s1031"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" path="m,l9144,r,13716l,13716,,e" fillcolor="#e3e3e3" stroked="f" strokeweight="0">
                <v:stroke miterlimit="83231f" joinstyle="miter"/>
                <v:path arrowok="t" textboxrect="0,0,9144,13716"/>
              </v:shape>
              <v:shape id="Shape 283039" o:spid="_x0000_s1032" style="position:absolute;top:167;width:57576;height:92;visibility:visible;mso-wrap-style:square;v-text-anchor:top" coordsize="57576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" path="m,l5757673,r,9144l,9144,,e" fillcolor="#e3e3e3" stroked="f" strokeweight="0">
                <v:stroke miterlimit="83231f" joinstyle="miter"/>
                <v:path arrowok="t" textboxrect="0,0,5757673,9144"/>
              </v:shape>
              <v:shape id="Shape 283040" o:spid="_x0000_s1033"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" path="m,l9144,r,9144l,9144,,e" fillcolor="#e3e3e3" stroked="f" strokeweight="0">
                <v:stroke miterlimit="83231f" joinstyle="miter"/>
                <v:path arrowok="t" textboxrect="0,0,9144,9144"/>
              </v:shape>
              <w10:wrap type="square" anchorx="page" anchory="page"/>
            </v:group>
          </w:pict>
        </mc:Fallback>
      </mc:AlternateContent>
    </w:r>
    <w:r>
      <w:rPr>
        <w:sz w:val="20"/>
      </w:rPr>
      <w:t xml:space="preserve"> </w:t>
    </w:r>
  </w:p>
  <w:p w14:paraId="7150D82C" w14:textId="77777777" w:rsidR="007B663B" w:rsidRDefault="007B663B">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430"/>
    <w:multiLevelType w:val="hybridMultilevel"/>
    <w:tmpl w:val="600290B8"/>
    <w:lvl w:ilvl="0" w:tplc="2C1A000F">
      <w:start w:val="1"/>
      <w:numFmt w:val="decimal"/>
      <w:lvlText w:val="%1."/>
      <w:lvlJc w:val="left"/>
      <w:pPr>
        <w:ind w:left="643" w:hanging="360"/>
      </w:pPr>
    </w:lvl>
    <w:lvl w:ilvl="1" w:tplc="2C1A0019" w:tentative="1">
      <w:start w:val="1"/>
      <w:numFmt w:val="lowerLetter"/>
      <w:lvlText w:val="%2."/>
      <w:lvlJc w:val="left"/>
      <w:pPr>
        <w:ind w:left="1363" w:hanging="360"/>
      </w:pPr>
    </w:lvl>
    <w:lvl w:ilvl="2" w:tplc="2C1A001B" w:tentative="1">
      <w:start w:val="1"/>
      <w:numFmt w:val="lowerRoman"/>
      <w:lvlText w:val="%3."/>
      <w:lvlJc w:val="right"/>
      <w:pPr>
        <w:ind w:left="2083" w:hanging="180"/>
      </w:pPr>
    </w:lvl>
    <w:lvl w:ilvl="3" w:tplc="2C1A000F" w:tentative="1">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 w15:restartNumberingAfterBreak="0">
    <w:nsid w:val="01210B12"/>
    <w:multiLevelType w:val="hybridMultilevel"/>
    <w:tmpl w:val="C986A6C4"/>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5A96046"/>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5514"/>
    <w:multiLevelType w:val="hybridMultilevel"/>
    <w:tmpl w:val="703875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33D9"/>
    <w:multiLevelType w:val="hybridMultilevel"/>
    <w:tmpl w:val="025273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4367C"/>
    <w:multiLevelType w:val="hybridMultilevel"/>
    <w:tmpl w:val="D114997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CE264E0"/>
    <w:multiLevelType w:val="multilevel"/>
    <w:tmpl w:val="65BA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74731"/>
    <w:multiLevelType w:val="hybridMultilevel"/>
    <w:tmpl w:val="853E025A"/>
    <w:lvl w:ilvl="0" w:tplc="A76419C2">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1286E42"/>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25013"/>
    <w:multiLevelType w:val="hybridMultilevel"/>
    <w:tmpl w:val="5B32DF22"/>
    <w:lvl w:ilvl="0" w:tplc="2C1A0001">
      <w:start w:val="1"/>
      <w:numFmt w:val="bullet"/>
      <w:lvlText w:val=""/>
      <w:lvlJc w:val="left"/>
      <w:pPr>
        <w:ind w:left="1073" w:hanging="360"/>
      </w:pPr>
      <w:rPr>
        <w:rFonts w:ascii="Symbol" w:hAnsi="Symbol" w:hint="default"/>
      </w:rPr>
    </w:lvl>
    <w:lvl w:ilvl="1" w:tplc="2C1A0003">
      <w:start w:val="1"/>
      <w:numFmt w:val="bullet"/>
      <w:lvlText w:val="o"/>
      <w:lvlJc w:val="left"/>
      <w:pPr>
        <w:ind w:left="1793" w:hanging="360"/>
      </w:pPr>
      <w:rPr>
        <w:rFonts w:ascii="Courier New" w:hAnsi="Courier New" w:cs="Courier New" w:hint="default"/>
      </w:rPr>
    </w:lvl>
    <w:lvl w:ilvl="2" w:tplc="2C1A0005" w:tentative="1">
      <w:start w:val="1"/>
      <w:numFmt w:val="bullet"/>
      <w:lvlText w:val=""/>
      <w:lvlJc w:val="left"/>
      <w:pPr>
        <w:ind w:left="2513" w:hanging="360"/>
      </w:pPr>
      <w:rPr>
        <w:rFonts w:ascii="Wingdings" w:hAnsi="Wingdings" w:hint="default"/>
      </w:rPr>
    </w:lvl>
    <w:lvl w:ilvl="3" w:tplc="2C1A0001" w:tentative="1">
      <w:start w:val="1"/>
      <w:numFmt w:val="bullet"/>
      <w:lvlText w:val=""/>
      <w:lvlJc w:val="left"/>
      <w:pPr>
        <w:ind w:left="3233" w:hanging="360"/>
      </w:pPr>
      <w:rPr>
        <w:rFonts w:ascii="Symbol" w:hAnsi="Symbol" w:hint="default"/>
      </w:rPr>
    </w:lvl>
    <w:lvl w:ilvl="4" w:tplc="2C1A0003" w:tentative="1">
      <w:start w:val="1"/>
      <w:numFmt w:val="bullet"/>
      <w:lvlText w:val="o"/>
      <w:lvlJc w:val="left"/>
      <w:pPr>
        <w:ind w:left="3953" w:hanging="360"/>
      </w:pPr>
      <w:rPr>
        <w:rFonts w:ascii="Courier New" w:hAnsi="Courier New" w:cs="Courier New" w:hint="default"/>
      </w:rPr>
    </w:lvl>
    <w:lvl w:ilvl="5" w:tplc="2C1A0005" w:tentative="1">
      <w:start w:val="1"/>
      <w:numFmt w:val="bullet"/>
      <w:lvlText w:val=""/>
      <w:lvlJc w:val="left"/>
      <w:pPr>
        <w:ind w:left="4673" w:hanging="360"/>
      </w:pPr>
      <w:rPr>
        <w:rFonts w:ascii="Wingdings" w:hAnsi="Wingdings" w:hint="default"/>
      </w:rPr>
    </w:lvl>
    <w:lvl w:ilvl="6" w:tplc="2C1A0001" w:tentative="1">
      <w:start w:val="1"/>
      <w:numFmt w:val="bullet"/>
      <w:lvlText w:val=""/>
      <w:lvlJc w:val="left"/>
      <w:pPr>
        <w:ind w:left="5393" w:hanging="360"/>
      </w:pPr>
      <w:rPr>
        <w:rFonts w:ascii="Symbol" w:hAnsi="Symbol" w:hint="default"/>
      </w:rPr>
    </w:lvl>
    <w:lvl w:ilvl="7" w:tplc="2C1A0003" w:tentative="1">
      <w:start w:val="1"/>
      <w:numFmt w:val="bullet"/>
      <w:lvlText w:val="o"/>
      <w:lvlJc w:val="left"/>
      <w:pPr>
        <w:ind w:left="6113" w:hanging="360"/>
      </w:pPr>
      <w:rPr>
        <w:rFonts w:ascii="Courier New" w:hAnsi="Courier New" w:cs="Courier New" w:hint="default"/>
      </w:rPr>
    </w:lvl>
    <w:lvl w:ilvl="8" w:tplc="2C1A0005" w:tentative="1">
      <w:start w:val="1"/>
      <w:numFmt w:val="bullet"/>
      <w:lvlText w:val=""/>
      <w:lvlJc w:val="left"/>
      <w:pPr>
        <w:ind w:left="6833" w:hanging="360"/>
      </w:pPr>
      <w:rPr>
        <w:rFonts w:ascii="Wingdings" w:hAnsi="Wingdings" w:hint="default"/>
      </w:rPr>
    </w:lvl>
  </w:abstractNum>
  <w:abstractNum w:abstractNumId="10" w15:restartNumberingAfterBreak="0">
    <w:nsid w:val="160D1A96"/>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85234"/>
    <w:multiLevelType w:val="hybridMultilevel"/>
    <w:tmpl w:val="CE3A2100"/>
    <w:lvl w:ilvl="0" w:tplc="2C1A0001">
      <w:start w:val="1"/>
      <w:numFmt w:val="bullet"/>
      <w:lvlText w:val=""/>
      <w:lvlJc w:val="left"/>
      <w:pPr>
        <w:ind w:left="71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62EC5F2">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A6728">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C496C">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6556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8DA98">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6AE64">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2BD06">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36580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C87226"/>
    <w:multiLevelType w:val="multilevel"/>
    <w:tmpl w:val="D37E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44FAB"/>
    <w:multiLevelType w:val="hybridMultilevel"/>
    <w:tmpl w:val="AD7AD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26988"/>
    <w:multiLevelType w:val="multilevel"/>
    <w:tmpl w:val="9882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5636D"/>
    <w:multiLevelType w:val="multilevel"/>
    <w:tmpl w:val="18C81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A30993"/>
    <w:multiLevelType w:val="hybridMultilevel"/>
    <w:tmpl w:val="F182BC6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26EE356F"/>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45120"/>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57654"/>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87F12"/>
    <w:multiLevelType w:val="multilevel"/>
    <w:tmpl w:val="533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56629"/>
    <w:multiLevelType w:val="hybridMultilevel"/>
    <w:tmpl w:val="0420BEA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39007259"/>
    <w:multiLevelType w:val="hybridMultilevel"/>
    <w:tmpl w:val="1C206B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00C46"/>
    <w:multiLevelType w:val="multilevel"/>
    <w:tmpl w:val="376E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64A6E"/>
    <w:multiLevelType w:val="hybridMultilevel"/>
    <w:tmpl w:val="28F00B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43CB078B"/>
    <w:multiLevelType w:val="hybridMultilevel"/>
    <w:tmpl w:val="327623B6"/>
    <w:lvl w:ilvl="0" w:tplc="72BC25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46F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64B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A1E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A0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42D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60D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E26C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883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840DE0"/>
    <w:multiLevelType w:val="hybridMultilevel"/>
    <w:tmpl w:val="430C8BA6"/>
    <w:lvl w:ilvl="0" w:tplc="2C1A0011">
      <w:start w:val="1"/>
      <w:numFmt w:val="decimal"/>
      <w:lvlText w:val="%1)"/>
      <w:lvlJc w:val="left"/>
      <w:pPr>
        <w:ind w:left="713"/>
      </w:pPr>
      <w:rPr>
        <w:rFonts w:hint="default"/>
        <w:b w:val="0"/>
        <w:i w:val="0"/>
        <w:strike w:val="0"/>
        <w:dstrike w:val="0"/>
        <w:color w:val="000000"/>
        <w:sz w:val="20"/>
        <w:szCs w:val="20"/>
        <w:u w:val="none" w:color="000000"/>
        <w:bdr w:val="none" w:sz="0" w:space="0" w:color="auto"/>
        <w:shd w:val="clear" w:color="auto" w:fill="auto"/>
        <w:vertAlign w:val="baseline"/>
      </w:rPr>
    </w:lvl>
    <w:lvl w:ilvl="1" w:tplc="1C8C947A">
      <w:start w:val="1"/>
      <w:numFmt w:val="bullet"/>
      <w:lvlText w:val="o"/>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E4E472">
      <w:start w:val="1"/>
      <w:numFmt w:val="bullet"/>
      <w:lvlText w:val="▪"/>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82FEAC">
      <w:start w:val="1"/>
      <w:numFmt w:val="bullet"/>
      <w:lvlText w:val="•"/>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F8A1CE">
      <w:start w:val="1"/>
      <w:numFmt w:val="bullet"/>
      <w:lvlText w:val="o"/>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A65282">
      <w:start w:val="1"/>
      <w:numFmt w:val="bullet"/>
      <w:lvlText w:val="▪"/>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9E5D0C">
      <w:start w:val="1"/>
      <w:numFmt w:val="bullet"/>
      <w:lvlText w:val="•"/>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708EB4">
      <w:start w:val="1"/>
      <w:numFmt w:val="bullet"/>
      <w:lvlText w:val="o"/>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44DF4A">
      <w:start w:val="1"/>
      <w:numFmt w:val="bullet"/>
      <w:lvlText w:val="▪"/>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97321E"/>
    <w:multiLevelType w:val="hybridMultilevel"/>
    <w:tmpl w:val="C11A8E24"/>
    <w:lvl w:ilvl="0" w:tplc="2C1A0001">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491449DB"/>
    <w:multiLevelType w:val="multilevel"/>
    <w:tmpl w:val="0FB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A3294D"/>
    <w:multiLevelType w:val="multilevel"/>
    <w:tmpl w:val="4D5A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F4562"/>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B06B5"/>
    <w:multiLevelType w:val="multilevel"/>
    <w:tmpl w:val="161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42F6E"/>
    <w:multiLevelType w:val="hybridMultilevel"/>
    <w:tmpl w:val="D6BC86C2"/>
    <w:lvl w:ilvl="0" w:tplc="2C1A0001">
      <w:start w:val="1"/>
      <w:numFmt w:val="bullet"/>
      <w:lvlText w:val=""/>
      <w:lvlJc w:val="left"/>
      <w:pPr>
        <w:ind w:left="705" w:hanging="360"/>
      </w:pPr>
      <w:rPr>
        <w:rFonts w:ascii="Symbol" w:hAnsi="Symbol" w:hint="default"/>
      </w:rPr>
    </w:lvl>
    <w:lvl w:ilvl="1" w:tplc="2C1A0003" w:tentative="1">
      <w:start w:val="1"/>
      <w:numFmt w:val="bullet"/>
      <w:lvlText w:val="o"/>
      <w:lvlJc w:val="left"/>
      <w:pPr>
        <w:ind w:left="1425" w:hanging="360"/>
      </w:pPr>
      <w:rPr>
        <w:rFonts w:ascii="Courier New" w:hAnsi="Courier New" w:cs="Courier New" w:hint="default"/>
      </w:rPr>
    </w:lvl>
    <w:lvl w:ilvl="2" w:tplc="2C1A0005" w:tentative="1">
      <w:start w:val="1"/>
      <w:numFmt w:val="bullet"/>
      <w:lvlText w:val=""/>
      <w:lvlJc w:val="left"/>
      <w:pPr>
        <w:ind w:left="2145" w:hanging="360"/>
      </w:pPr>
      <w:rPr>
        <w:rFonts w:ascii="Wingdings" w:hAnsi="Wingdings" w:hint="default"/>
      </w:rPr>
    </w:lvl>
    <w:lvl w:ilvl="3" w:tplc="2C1A0001" w:tentative="1">
      <w:start w:val="1"/>
      <w:numFmt w:val="bullet"/>
      <w:lvlText w:val=""/>
      <w:lvlJc w:val="left"/>
      <w:pPr>
        <w:ind w:left="2865" w:hanging="360"/>
      </w:pPr>
      <w:rPr>
        <w:rFonts w:ascii="Symbol" w:hAnsi="Symbol" w:hint="default"/>
      </w:rPr>
    </w:lvl>
    <w:lvl w:ilvl="4" w:tplc="2C1A0003" w:tentative="1">
      <w:start w:val="1"/>
      <w:numFmt w:val="bullet"/>
      <w:lvlText w:val="o"/>
      <w:lvlJc w:val="left"/>
      <w:pPr>
        <w:ind w:left="3585" w:hanging="360"/>
      </w:pPr>
      <w:rPr>
        <w:rFonts w:ascii="Courier New" w:hAnsi="Courier New" w:cs="Courier New" w:hint="default"/>
      </w:rPr>
    </w:lvl>
    <w:lvl w:ilvl="5" w:tplc="2C1A0005" w:tentative="1">
      <w:start w:val="1"/>
      <w:numFmt w:val="bullet"/>
      <w:lvlText w:val=""/>
      <w:lvlJc w:val="left"/>
      <w:pPr>
        <w:ind w:left="4305" w:hanging="360"/>
      </w:pPr>
      <w:rPr>
        <w:rFonts w:ascii="Wingdings" w:hAnsi="Wingdings" w:hint="default"/>
      </w:rPr>
    </w:lvl>
    <w:lvl w:ilvl="6" w:tplc="2C1A0001" w:tentative="1">
      <w:start w:val="1"/>
      <w:numFmt w:val="bullet"/>
      <w:lvlText w:val=""/>
      <w:lvlJc w:val="left"/>
      <w:pPr>
        <w:ind w:left="5025" w:hanging="360"/>
      </w:pPr>
      <w:rPr>
        <w:rFonts w:ascii="Symbol" w:hAnsi="Symbol" w:hint="default"/>
      </w:rPr>
    </w:lvl>
    <w:lvl w:ilvl="7" w:tplc="2C1A0003" w:tentative="1">
      <w:start w:val="1"/>
      <w:numFmt w:val="bullet"/>
      <w:lvlText w:val="o"/>
      <w:lvlJc w:val="left"/>
      <w:pPr>
        <w:ind w:left="5745" w:hanging="360"/>
      </w:pPr>
      <w:rPr>
        <w:rFonts w:ascii="Courier New" w:hAnsi="Courier New" w:cs="Courier New" w:hint="default"/>
      </w:rPr>
    </w:lvl>
    <w:lvl w:ilvl="8" w:tplc="2C1A0005" w:tentative="1">
      <w:start w:val="1"/>
      <w:numFmt w:val="bullet"/>
      <w:lvlText w:val=""/>
      <w:lvlJc w:val="left"/>
      <w:pPr>
        <w:ind w:left="6465" w:hanging="360"/>
      </w:pPr>
      <w:rPr>
        <w:rFonts w:ascii="Wingdings" w:hAnsi="Wingdings" w:hint="default"/>
      </w:rPr>
    </w:lvl>
  </w:abstractNum>
  <w:abstractNum w:abstractNumId="33" w15:restartNumberingAfterBreak="0">
    <w:nsid w:val="59F306A1"/>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64D49"/>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4707D"/>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6543D"/>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B5E8C"/>
    <w:multiLevelType w:val="multilevel"/>
    <w:tmpl w:val="B48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A7E5C"/>
    <w:multiLevelType w:val="hybridMultilevel"/>
    <w:tmpl w:val="4B2E827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D0A78F5"/>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286E7A"/>
    <w:multiLevelType w:val="multilevel"/>
    <w:tmpl w:val="4D3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43CCC"/>
    <w:multiLevelType w:val="multilevel"/>
    <w:tmpl w:val="625A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07F08"/>
    <w:multiLevelType w:val="multilevel"/>
    <w:tmpl w:val="65CE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32"/>
  </w:num>
  <w:num w:numId="3">
    <w:abstractNumId w:val="5"/>
  </w:num>
  <w:num w:numId="4">
    <w:abstractNumId w:val="25"/>
  </w:num>
  <w:num w:numId="5">
    <w:abstractNumId w:val="13"/>
  </w:num>
  <w:num w:numId="6">
    <w:abstractNumId w:val="26"/>
  </w:num>
  <w:num w:numId="7">
    <w:abstractNumId w:val="11"/>
  </w:num>
  <w:num w:numId="8">
    <w:abstractNumId w:val="9"/>
  </w:num>
  <w:num w:numId="9">
    <w:abstractNumId w:val="27"/>
  </w:num>
  <w:num w:numId="10">
    <w:abstractNumId w:val="16"/>
  </w:num>
  <w:num w:numId="11">
    <w:abstractNumId w:val="7"/>
  </w:num>
  <w:num w:numId="12">
    <w:abstractNumId w:val="21"/>
  </w:num>
  <w:num w:numId="13">
    <w:abstractNumId w:val="0"/>
  </w:num>
  <w:num w:numId="14">
    <w:abstractNumId w:val="8"/>
  </w:num>
  <w:num w:numId="15">
    <w:abstractNumId w:val="28"/>
  </w:num>
  <w:num w:numId="16">
    <w:abstractNumId w:val="29"/>
  </w:num>
  <w:num w:numId="17">
    <w:abstractNumId w:val="6"/>
  </w:num>
  <w:num w:numId="18">
    <w:abstractNumId w:val="14"/>
  </w:num>
  <w:num w:numId="19">
    <w:abstractNumId w:val="41"/>
  </w:num>
  <w:num w:numId="20">
    <w:abstractNumId w:val="20"/>
  </w:num>
  <w:num w:numId="21">
    <w:abstractNumId w:val="37"/>
  </w:num>
  <w:num w:numId="22">
    <w:abstractNumId w:val="12"/>
  </w:num>
  <w:num w:numId="23">
    <w:abstractNumId w:val="31"/>
  </w:num>
  <w:num w:numId="24">
    <w:abstractNumId w:val="30"/>
  </w:num>
  <w:num w:numId="25">
    <w:abstractNumId w:val="35"/>
  </w:num>
  <w:num w:numId="26">
    <w:abstractNumId w:val="17"/>
  </w:num>
  <w:num w:numId="27">
    <w:abstractNumId w:val="39"/>
  </w:num>
  <w:num w:numId="28">
    <w:abstractNumId w:val="23"/>
  </w:num>
  <w:num w:numId="29">
    <w:abstractNumId w:val="40"/>
  </w:num>
  <w:num w:numId="30">
    <w:abstractNumId w:val="10"/>
  </w:num>
  <w:num w:numId="31">
    <w:abstractNumId w:val="19"/>
  </w:num>
  <w:num w:numId="32">
    <w:abstractNumId w:val="33"/>
  </w:num>
  <w:num w:numId="33">
    <w:abstractNumId w:val="2"/>
  </w:num>
  <w:num w:numId="34">
    <w:abstractNumId w:val="42"/>
  </w:num>
  <w:num w:numId="35">
    <w:abstractNumId w:val="1"/>
  </w:num>
  <w:num w:numId="36">
    <w:abstractNumId w:val="36"/>
  </w:num>
  <w:num w:numId="37">
    <w:abstractNumId w:val="34"/>
  </w:num>
  <w:num w:numId="38">
    <w:abstractNumId w:val="18"/>
  </w:num>
  <w:num w:numId="39">
    <w:abstractNumId w:val="15"/>
  </w:num>
  <w:num w:numId="40">
    <w:abstractNumId w:val="3"/>
  </w:num>
  <w:num w:numId="41">
    <w:abstractNumId w:val="22"/>
  </w:num>
  <w:num w:numId="42">
    <w:abstractNumId w:val="4"/>
  </w:num>
  <w:num w:numId="4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C5"/>
    <w:rsid w:val="00001143"/>
    <w:rsid w:val="00003BA5"/>
    <w:rsid w:val="00004620"/>
    <w:rsid w:val="00013166"/>
    <w:rsid w:val="0001437F"/>
    <w:rsid w:val="00016C64"/>
    <w:rsid w:val="00024411"/>
    <w:rsid w:val="000263EB"/>
    <w:rsid w:val="000266FD"/>
    <w:rsid w:val="00027B7A"/>
    <w:rsid w:val="00030DFF"/>
    <w:rsid w:val="000328DF"/>
    <w:rsid w:val="00032BF6"/>
    <w:rsid w:val="00032C32"/>
    <w:rsid w:val="000357EE"/>
    <w:rsid w:val="00035882"/>
    <w:rsid w:val="00035CB8"/>
    <w:rsid w:val="00036B22"/>
    <w:rsid w:val="00041865"/>
    <w:rsid w:val="00041870"/>
    <w:rsid w:val="00044374"/>
    <w:rsid w:val="00045277"/>
    <w:rsid w:val="00045910"/>
    <w:rsid w:val="00045BD4"/>
    <w:rsid w:val="00047365"/>
    <w:rsid w:val="00047839"/>
    <w:rsid w:val="00050F05"/>
    <w:rsid w:val="00052325"/>
    <w:rsid w:val="000530CE"/>
    <w:rsid w:val="000534AC"/>
    <w:rsid w:val="00054802"/>
    <w:rsid w:val="00057B48"/>
    <w:rsid w:val="00060B8E"/>
    <w:rsid w:val="0006466B"/>
    <w:rsid w:val="00064FF6"/>
    <w:rsid w:val="00066F46"/>
    <w:rsid w:val="00067DD9"/>
    <w:rsid w:val="00070009"/>
    <w:rsid w:val="000748E3"/>
    <w:rsid w:val="000759A5"/>
    <w:rsid w:val="00076B95"/>
    <w:rsid w:val="000773A8"/>
    <w:rsid w:val="00080A04"/>
    <w:rsid w:val="00080B77"/>
    <w:rsid w:val="00082802"/>
    <w:rsid w:val="000832FA"/>
    <w:rsid w:val="000833BF"/>
    <w:rsid w:val="000835A4"/>
    <w:rsid w:val="0008587D"/>
    <w:rsid w:val="00091822"/>
    <w:rsid w:val="000925A5"/>
    <w:rsid w:val="00093677"/>
    <w:rsid w:val="00093DC3"/>
    <w:rsid w:val="00093F77"/>
    <w:rsid w:val="000A02FF"/>
    <w:rsid w:val="000A0E56"/>
    <w:rsid w:val="000A0F83"/>
    <w:rsid w:val="000A1358"/>
    <w:rsid w:val="000A2BC3"/>
    <w:rsid w:val="000A2C2F"/>
    <w:rsid w:val="000A37D4"/>
    <w:rsid w:val="000A4F15"/>
    <w:rsid w:val="000A50E1"/>
    <w:rsid w:val="000A5299"/>
    <w:rsid w:val="000A5D94"/>
    <w:rsid w:val="000B1C56"/>
    <w:rsid w:val="000B3F5D"/>
    <w:rsid w:val="000B406F"/>
    <w:rsid w:val="000B44F2"/>
    <w:rsid w:val="000B7D24"/>
    <w:rsid w:val="000C07A8"/>
    <w:rsid w:val="000C1EB5"/>
    <w:rsid w:val="000C4823"/>
    <w:rsid w:val="000C4AF1"/>
    <w:rsid w:val="000D0DD7"/>
    <w:rsid w:val="000D27FC"/>
    <w:rsid w:val="000D5B76"/>
    <w:rsid w:val="000E3284"/>
    <w:rsid w:val="000F07E0"/>
    <w:rsid w:val="000F0AA8"/>
    <w:rsid w:val="000F40D8"/>
    <w:rsid w:val="000F52A5"/>
    <w:rsid w:val="000F5393"/>
    <w:rsid w:val="000F571E"/>
    <w:rsid w:val="001009F6"/>
    <w:rsid w:val="00100CB2"/>
    <w:rsid w:val="00102FEB"/>
    <w:rsid w:val="001037FC"/>
    <w:rsid w:val="00103875"/>
    <w:rsid w:val="00103E13"/>
    <w:rsid w:val="00104442"/>
    <w:rsid w:val="00110168"/>
    <w:rsid w:val="0011477F"/>
    <w:rsid w:val="0011585B"/>
    <w:rsid w:val="00115C28"/>
    <w:rsid w:val="001171EF"/>
    <w:rsid w:val="00117F82"/>
    <w:rsid w:val="00117FED"/>
    <w:rsid w:val="00120A66"/>
    <w:rsid w:val="00121389"/>
    <w:rsid w:val="0012498D"/>
    <w:rsid w:val="001304FD"/>
    <w:rsid w:val="0013053B"/>
    <w:rsid w:val="00131FB0"/>
    <w:rsid w:val="001331B7"/>
    <w:rsid w:val="00133DFA"/>
    <w:rsid w:val="0013463C"/>
    <w:rsid w:val="00134B5B"/>
    <w:rsid w:val="001369CF"/>
    <w:rsid w:val="001372AE"/>
    <w:rsid w:val="001449E4"/>
    <w:rsid w:val="00145471"/>
    <w:rsid w:val="00145826"/>
    <w:rsid w:val="0014650F"/>
    <w:rsid w:val="001465C1"/>
    <w:rsid w:val="00147333"/>
    <w:rsid w:val="00153679"/>
    <w:rsid w:val="00156064"/>
    <w:rsid w:val="0015635C"/>
    <w:rsid w:val="00156646"/>
    <w:rsid w:val="0016089D"/>
    <w:rsid w:val="00163597"/>
    <w:rsid w:val="00165529"/>
    <w:rsid w:val="00166F79"/>
    <w:rsid w:val="001676A3"/>
    <w:rsid w:val="0017267C"/>
    <w:rsid w:val="00172937"/>
    <w:rsid w:val="001749F3"/>
    <w:rsid w:val="00176FB6"/>
    <w:rsid w:val="00181160"/>
    <w:rsid w:val="00182C20"/>
    <w:rsid w:val="0018338C"/>
    <w:rsid w:val="00184756"/>
    <w:rsid w:val="0018505E"/>
    <w:rsid w:val="00186160"/>
    <w:rsid w:val="00191C7B"/>
    <w:rsid w:val="00191DA9"/>
    <w:rsid w:val="00195048"/>
    <w:rsid w:val="001A1F71"/>
    <w:rsid w:val="001A2414"/>
    <w:rsid w:val="001A2BDC"/>
    <w:rsid w:val="001A6B31"/>
    <w:rsid w:val="001A6B5C"/>
    <w:rsid w:val="001A70F9"/>
    <w:rsid w:val="001B0244"/>
    <w:rsid w:val="001B0746"/>
    <w:rsid w:val="001B1BB2"/>
    <w:rsid w:val="001B278B"/>
    <w:rsid w:val="001B4E74"/>
    <w:rsid w:val="001B6AEE"/>
    <w:rsid w:val="001B6F35"/>
    <w:rsid w:val="001C1ED3"/>
    <w:rsid w:val="001C29D2"/>
    <w:rsid w:val="001C32BD"/>
    <w:rsid w:val="001C4FF1"/>
    <w:rsid w:val="001C7736"/>
    <w:rsid w:val="001D156E"/>
    <w:rsid w:val="001D2EE2"/>
    <w:rsid w:val="001D48D2"/>
    <w:rsid w:val="001D54A3"/>
    <w:rsid w:val="001D5A13"/>
    <w:rsid w:val="001D6816"/>
    <w:rsid w:val="001D7872"/>
    <w:rsid w:val="001D7F2B"/>
    <w:rsid w:val="001E076C"/>
    <w:rsid w:val="001E16A3"/>
    <w:rsid w:val="001E278E"/>
    <w:rsid w:val="001E2EE3"/>
    <w:rsid w:val="001F0194"/>
    <w:rsid w:val="001F0EF9"/>
    <w:rsid w:val="001F4AF6"/>
    <w:rsid w:val="002000B3"/>
    <w:rsid w:val="00201500"/>
    <w:rsid w:val="00204859"/>
    <w:rsid w:val="0020626F"/>
    <w:rsid w:val="00215C35"/>
    <w:rsid w:val="0022389F"/>
    <w:rsid w:val="0022447B"/>
    <w:rsid w:val="00227DF5"/>
    <w:rsid w:val="002325AB"/>
    <w:rsid w:val="00234D3F"/>
    <w:rsid w:val="002434DC"/>
    <w:rsid w:val="0025242F"/>
    <w:rsid w:val="00252786"/>
    <w:rsid w:val="00263B9C"/>
    <w:rsid w:val="00264B9A"/>
    <w:rsid w:val="00267874"/>
    <w:rsid w:val="00267E81"/>
    <w:rsid w:val="00272700"/>
    <w:rsid w:val="00272811"/>
    <w:rsid w:val="00277547"/>
    <w:rsid w:val="00280679"/>
    <w:rsid w:val="002827F7"/>
    <w:rsid w:val="00291919"/>
    <w:rsid w:val="00292D05"/>
    <w:rsid w:val="00293468"/>
    <w:rsid w:val="00293782"/>
    <w:rsid w:val="002963C3"/>
    <w:rsid w:val="002A47D9"/>
    <w:rsid w:val="002A67D4"/>
    <w:rsid w:val="002A6E12"/>
    <w:rsid w:val="002B0514"/>
    <w:rsid w:val="002B136C"/>
    <w:rsid w:val="002B23D3"/>
    <w:rsid w:val="002B42EE"/>
    <w:rsid w:val="002B5866"/>
    <w:rsid w:val="002B6629"/>
    <w:rsid w:val="002B7EC2"/>
    <w:rsid w:val="002C115A"/>
    <w:rsid w:val="002C24BB"/>
    <w:rsid w:val="002C3731"/>
    <w:rsid w:val="002C4168"/>
    <w:rsid w:val="002C42C9"/>
    <w:rsid w:val="002C4C76"/>
    <w:rsid w:val="002C5DE4"/>
    <w:rsid w:val="002C770A"/>
    <w:rsid w:val="002C7FB3"/>
    <w:rsid w:val="002D1507"/>
    <w:rsid w:val="002D3256"/>
    <w:rsid w:val="002D3275"/>
    <w:rsid w:val="002D44A4"/>
    <w:rsid w:val="002D5EF0"/>
    <w:rsid w:val="002D6507"/>
    <w:rsid w:val="002D760E"/>
    <w:rsid w:val="002E39AF"/>
    <w:rsid w:val="002E4B86"/>
    <w:rsid w:val="002E6476"/>
    <w:rsid w:val="002E6CFD"/>
    <w:rsid w:val="002F105F"/>
    <w:rsid w:val="002F2706"/>
    <w:rsid w:val="002F4490"/>
    <w:rsid w:val="002F6FA1"/>
    <w:rsid w:val="00300282"/>
    <w:rsid w:val="003008C8"/>
    <w:rsid w:val="003019B9"/>
    <w:rsid w:val="003039D3"/>
    <w:rsid w:val="00304760"/>
    <w:rsid w:val="003048FB"/>
    <w:rsid w:val="00304DBE"/>
    <w:rsid w:val="00305A55"/>
    <w:rsid w:val="00311B9E"/>
    <w:rsid w:val="003126E1"/>
    <w:rsid w:val="003148E3"/>
    <w:rsid w:val="00314B79"/>
    <w:rsid w:val="00323D8A"/>
    <w:rsid w:val="0032492B"/>
    <w:rsid w:val="0032596A"/>
    <w:rsid w:val="00327AA1"/>
    <w:rsid w:val="003357FC"/>
    <w:rsid w:val="00335E4A"/>
    <w:rsid w:val="00336C0A"/>
    <w:rsid w:val="00336D13"/>
    <w:rsid w:val="00337C6C"/>
    <w:rsid w:val="0034239C"/>
    <w:rsid w:val="003439F0"/>
    <w:rsid w:val="00344F29"/>
    <w:rsid w:val="003455F2"/>
    <w:rsid w:val="00350558"/>
    <w:rsid w:val="003518FF"/>
    <w:rsid w:val="00355610"/>
    <w:rsid w:val="00355AC6"/>
    <w:rsid w:val="00356C56"/>
    <w:rsid w:val="00364654"/>
    <w:rsid w:val="00365FED"/>
    <w:rsid w:val="00366CF4"/>
    <w:rsid w:val="00372E7F"/>
    <w:rsid w:val="00373023"/>
    <w:rsid w:val="00374037"/>
    <w:rsid w:val="0037735A"/>
    <w:rsid w:val="00385723"/>
    <w:rsid w:val="00390D23"/>
    <w:rsid w:val="00391B6F"/>
    <w:rsid w:val="00392CC1"/>
    <w:rsid w:val="00394F93"/>
    <w:rsid w:val="003A0201"/>
    <w:rsid w:val="003A1A33"/>
    <w:rsid w:val="003A1F34"/>
    <w:rsid w:val="003A2335"/>
    <w:rsid w:val="003A2DC9"/>
    <w:rsid w:val="003A469F"/>
    <w:rsid w:val="003B05AC"/>
    <w:rsid w:val="003B10F8"/>
    <w:rsid w:val="003B424F"/>
    <w:rsid w:val="003B6AE3"/>
    <w:rsid w:val="003B7353"/>
    <w:rsid w:val="003B741D"/>
    <w:rsid w:val="003B7909"/>
    <w:rsid w:val="003C199D"/>
    <w:rsid w:val="003C2E6E"/>
    <w:rsid w:val="003C3D74"/>
    <w:rsid w:val="003C512F"/>
    <w:rsid w:val="003C6E6E"/>
    <w:rsid w:val="003C7FF8"/>
    <w:rsid w:val="003D2616"/>
    <w:rsid w:val="003D443E"/>
    <w:rsid w:val="003D4996"/>
    <w:rsid w:val="003D60A7"/>
    <w:rsid w:val="003D63E8"/>
    <w:rsid w:val="003D775B"/>
    <w:rsid w:val="003E3AC3"/>
    <w:rsid w:val="003E564C"/>
    <w:rsid w:val="003E6793"/>
    <w:rsid w:val="003F37B0"/>
    <w:rsid w:val="003F550F"/>
    <w:rsid w:val="00401013"/>
    <w:rsid w:val="00401A65"/>
    <w:rsid w:val="004047CF"/>
    <w:rsid w:val="00405769"/>
    <w:rsid w:val="0040730A"/>
    <w:rsid w:val="00410AB0"/>
    <w:rsid w:val="004141D4"/>
    <w:rsid w:val="0041484C"/>
    <w:rsid w:val="004149AB"/>
    <w:rsid w:val="00415758"/>
    <w:rsid w:val="0042719D"/>
    <w:rsid w:val="004307D6"/>
    <w:rsid w:val="004329F5"/>
    <w:rsid w:val="00434B93"/>
    <w:rsid w:val="0043513D"/>
    <w:rsid w:val="00436684"/>
    <w:rsid w:val="004401A1"/>
    <w:rsid w:val="00440808"/>
    <w:rsid w:val="00443EA7"/>
    <w:rsid w:val="00443EE2"/>
    <w:rsid w:val="00445297"/>
    <w:rsid w:val="004466AF"/>
    <w:rsid w:val="0044686A"/>
    <w:rsid w:val="00450341"/>
    <w:rsid w:val="004534C6"/>
    <w:rsid w:val="0045411F"/>
    <w:rsid w:val="004541C5"/>
    <w:rsid w:val="0046003B"/>
    <w:rsid w:val="0046063B"/>
    <w:rsid w:val="00474593"/>
    <w:rsid w:val="00474E71"/>
    <w:rsid w:val="004805D8"/>
    <w:rsid w:val="00480804"/>
    <w:rsid w:val="004819A6"/>
    <w:rsid w:val="004839B4"/>
    <w:rsid w:val="00485AA0"/>
    <w:rsid w:val="004866BE"/>
    <w:rsid w:val="00486F58"/>
    <w:rsid w:val="0049440F"/>
    <w:rsid w:val="00494478"/>
    <w:rsid w:val="00496039"/>
    <w:rsid w:val="0049700F"/>
    <w:rsid w:val="004A0D00"/>
    <w:rsid w:val="004A1DCF"/>
    <w:rsid w:val="004A519F"/>
    <w:rsid w:val="004A6FD4"/>
    <w:rsid w:val="004A7118"/>
    <w:rsid w:val="004B3169"/>
    <w:rsid w:val="004B3648"/>
    <w:rsid w:val="004B5183"/>
    <w:rsid w:val="004B5D6F"/>
    <w:rsid w:val="004B7FC3"/>
    <w:rsid w:val="004C20FC"/>
    <w:rsid w:val="004C5462"/>
    <w:rsid w:val="004D018E"/>
    <w:rsid w:val="004D3CB8"/>
    <w:rsid w:val="004D4568"/>
    <w:rsid w:val="004D6F67"/>
    <w:rsid w:val="004D7323"/>
    <w:rsid w:val="004D754B"/>
    <w:rsid w:val="004E4228"/>
    <w:rsid w:val="004E59A2"/>
    <w:rsid w:val="004E67E6"/>
    <w:rsid w:val="004E71A4"/>
    <w:rsid w:val="004E7604"/>
    <w:rsid w:val="004F1173"/>
    <w:rsid w:val="004F4094"/>
    <w:rsid w:val="004F5FBC"/>
    <w:rsid w:val="004F6334"/>
    <w:rsid w:val="004F7BA9"/>
    <w:rsid w:val="0050017F"/>
    <w:rsid w:val="0050022F"/>
    <w:rsid w:val="0050122D"/>
    <w:rsid w:val="00503D68"/>
    <w:rsid w:val="0050437A"/>
    <w:rsid w:val="005066A0"/>
    <w:rsid w:val="00507CE4"/>
    <w:rsid w:val="00510358"/>
    <w:rsid w:val="005154E3"/>
    <w:rsid w:val="00521F56"/>
    <w:rsid w:val="00527B5F"/>
    <w:rsid w:val="005300D4"/>
    <w:rsid w:val="00530A00"/>
    <w:rsid w:val="00533410"/>
    <w:rsid w:val="005344F3"/>
    <w:rsid w:val="00540017"/>
    <w:rsid w:val="005433FF"/>
    <w:rsid w:val="00544257"/>
    <w:rsid w:val="0054538B"/>
    <w:rsid w:val="005545BE"/>
    <w:rsid w:val="0055677B"/>
    <w:rsid w:val="0055749D"/>
    <w:rsid w:val="005601EB"/>
    <w:rsid w:val="0056158B"/>
    <w:rsid w:val="00561BD5"/>
    <w:rsid w:val="005625A5"/>
    <w:rsid w:val="00562D0C"/>
    <w:rsid w:val="0056328D"/>
    <w:rsid w:val="0056374C"/>
    <w:rsid w:val="0056390A"/>
    <w:rsid w:val="005674EF"/>
    <w:rsid w:val="0057183D"/>
    <w:rsid w:val="0058195A"/>
    <w:rsid w:val="00582440"/>
    <w:rsid w:val="00591AD5"/>
    <w:rsid w:val="00592B4E"/>
    <w:rsid w:val="00595B44"/>
    <w:rsid w:val="005963D0"/>
    <w:rsid w:val="00597FE1"/>
    <w:rsid w:val="005A0C74"/>
    <w:rsid w:val="005A4508"/>
    <w:rsid w:val="005A6B7F"/>
    <w:rsid w:val="005A721A"/>
    <w:rsid w:val="005B0685"/>
    <w:rsid w:val="005B108D"/>
    <w:rsid w:val="005B542D"/>
    <w:rsid w:val="005B64E0"/>
    <w:rsid w:val="005B6911"/>
    <w:rsid w:val="005C02B4"/>
    <w:rsid w:val="005C3307"/>
    <w:rsid w:val="005C353A"/>
    <w:rsid w:val="005C6B4E"/>
    <w:rsid w:val="005C7802"/>
    <w:rsid w:val="005D02BF"/>
    <w:rsid w:val="005D0810"/>
    <w:rsid w:val="005D0D4A"/>
    <w:rsid w:val="005D1156"/>
    <w:rsid w:val="005D17D7"/>
    <w:rsid w:val="005D1BE5"/>
    <w:rsid w:val="005D30EE"/>
    <w:rsid w:val="005D49B9"/>
    <w:rsid w:val="005E0279"/>
    <w:rsid w:val="005E1877"/>
    <w:rsid w:val="005E19C7"/>
    <w:rsid w:val="005E1A01"/>
    <w:rsid w:val="005E3193"/>
    <w:rsid w:val="005E3C2E"/>
    <w:rsid w:val="005E79BE"/>
    <w:rsid w:val="005F020F"/>
    <w:rsid w:val="005F061B"/>
    <w:rsid w:val="005F0A0D"/>
    <w:rsid w:val="005F0ED7"/>
    <w:rsid w:val="005F2012"/>
    <w:rsid w:val="005F2E68"/>
    <w:rsid w:val="00600365"/>
    <w:rsid w:val="00600A3A"/>
    <w:rsid w:val="00602BBE"/>
    <w:rsid w:val="00602E26"/>
    <w:rsid w:val="006043B5"/>
    <w:rsid w:val="0060491F"/>
    <w:rsid w:val="00606EAD"/>
    <w:rsid w:val="0060721A"/>
    <w:rsid w:val="00611DAE"/>
    <w:rsid w:val="00614E6E"/>
    <w:rsid w:val="00617E04"/>
    <w:rsid w:val="0062179D"/>
    <w:rsid w:val="00622C7D"/>
    <w:rsid w:val="00623DEF"/>
    <w:rsid w:val="00624393"/>
    <w:rsid w:val="006245FD"/>
    <w:rsid w:val="006259DA"/>
    <w:rsid w:val="00625B8A"/>
    <w:rsid w:val="00627A5A"/>
    <w:rsid w:val="006301E1"/>
    <w:rsid w:val="00631129"/>
    <w:rsid w:val="0063517F"/>
    <w:rsid w:val="006404DD"/>
    <w:rsid w:val="00644D45"/>
    <w:rsid w:val="00645D00"/>
    <w:rsid w:val="00647551"/>
    <w:rsid w:val="0065150C"/>
    <w:rsid w:val="00651AB9"/>
    <w:rsid w:val="00651C11"/>
    <w:rsid w:val="00652F21"/>
    <w:rsid w:val="0065528F"/>
    <w:rsid w:val="0066048C"/>
    <w:rsid w:val="00660FD7"/>
    <w:rsid w:val="00662193"/>
    <w:rsid w:val="00665335"/>
    <w:rsid w:val="00670F1C"/>
    <w:rsid w:val="0067113B"/>
    <w:rsid w:val="006711AB"/>
    <w:rsid w:val="00673530"/>
    <w:rsid w:val="00674B1F"/>
    <w:rsid w:val="006765C3"/>
    <w:rsid w:val="00677D10"/>
    <w:rsid w:val="00680E71"/>
    <w:rsid w:val="00682237"/>
    <w:rsid w:val="00682917"/>
    <w:rsid w:val="00682C40"/>
    <w:rsid w:val="00691819"/>
    <w:rsid w:val="00691E79"/>
    <w:rsid w:val="00692015"/>
    <w:rsid w:val="00696331"/>
    <w:rsid w:val="00696DAA"/>
    <w:rsid w:val="006A1825"/>
    <w:rsid w:val="006A1E13"/>
    <w:rsid w:val="006A441D"/>
    <w:rsid w:val="006A62E2"/>
    <w:rsid w:val="006A6A5F"/>
    <w:rsid w:val="006B06BC"/>
    <w:rsid w:val="006B377A"/>
    <w:rsid w:val="006B3FDB"/>
    <w:rsid w:val="006B6ECD"/>
    <w:rsid w:val="006B7771"/>
    <w:rsid w:val="006C0669"/>
    <w:rsid w:val="006C105A"/>
    <w:rsid w:val="006C22A3"/>
    <w:rsid w:val="006C2502"/>
    <w:rsid w:val="006C261B"/>
    <w:rsid w:val="006C2D8E"/>
    <w:rsid w:val="006C3F9F"/>
    <w:rsid w:val="006C47C1"/>
    <w:rsid w:val="006C5485"/>
    <w:rsid w:val="006C57D1"/>
    <w:rsid w:val="006C5F34"/>
    <w:rsid w:val="006D02CF"/>
    <w:rsid w:val="006D20B2"/>
    <w:rsid w:val="006D25B8"/>
    <w:rsid w:val="006D312D"/>
    <w:rsid w:val="006D59FE"/>
    <w:rsid w:val="006E47B9"/>
    <w:rsid w:val="006E6CCC"/>
    <w:rsid w:val="006F11A7"/>
    <w:rsid w:val="006F4476"/>
    <w:rsid w:val="006F4F86"/>
    <w:rsid w:val="006F5773"/>
    <w:rsid w:val="006F6192"/>
    <w:rsid w:val="006F639D"/>
    <w:rsid w:val="00700924"/>
    <w:rsid w:val="007027AB"/>
    <w:rsid w:val="00704059"/>
    <w:rsid w:val="00705F94"/>
    <w:rsid w:val="007072D8"/>
    <w:rsid w:val="00712C36"/>
    <w:rsid w:val="0071408A"/>
    <w:rsid w:val="007156C1"/>
    <w:rsid w:val="007213A5"/>
    <w:rsid w:val="00722EB6"/>
    <w:rsid w:val="00725EB3"/>
    <w:rsid w:val="00727F8E"/>
    <w:rsid w:val="00731198"/>
    <w:rsid w:val="0073144B"/>
    <w:rsid w:val="00735A43"/>
    <w:rsid w:val="0073629F"/>
    <w:rsid w:val="007408AE"/>
    <w:rsid w:val="00742234"/>
    <w:rsid w:val="0074359C"/>
    <w:rsid w:val="007449A3"/>
    <w:rsid w:val="00745C00"/>
    <w:rsid w:val="00745F6A"/>
    <w:rsid w:val="00750387"/>
    <w:rsid w:val="007516D7"/>
    <w:rsid w:val="007563A8"/>
    <w:rsid w:val="00756733"/>
    <w:rsid w:val="00756F33"/>
    <w:rsid w:val="007607BB"/>
    <w:rsid w:val="00764B5D"/>
    <w:rsid w:val="00765891"/>
    <w:rsid w:val="007665FE"/>
    <w:rsid w:val="00766739"/>
    <w:rsid w:val="00772A3A"/>
    <w:rsid w:val="0077402A"/>
    <w:rsid w:val="0077690C"/>
    <w:rsid w:val="00776CC6"/>
    <w:rsid w:val="00780C5A"/>
    <w:rsid w:val="00782F8F"/>
    <w:rsid w:val="00783E32"/>
    <w:rsid w:val="00785CA1"/>
    <w:rsid w:val="007909F3"/>
    <w:rsid w:val="007925EB"/>
    <w:rsid w:val="00792A23"/>
    <w:rsid w:val="00794B2A"/>
    <w:rsid w:val="00794BE4"/>
    <w:rsid w:val="00794EE8"/>
    <w:rsid w:val="007951D3"/>
    <w:rsid w:val="00795FE1"/>
    <w:rsid w:val="00797343"/>
    <w:rsid w:val="00797393"/>
    <w:rsid w:val="007A0256"/>
    <w:rsid w:val="007A02BE"/>
    <w:rsid w:val="007A1D93"/>
    <w:rsid w:val="007A6172"/>
    <w:rsid w:val="007A6DB4"/>
    <w:rsid w:val="007A7A68"/>
    <w:rsid w:val="007B06F1"/>
    <w:rsid w:val="007B2A21"/>
    <w:rsid w:val="007B663B"/>
    <w:rsid w:val="007B7853"/>
    <w:rsid w:val="007C66DC"/>
    <w:rsid w:val="007D04D7"/>
    <w:rsid w:val="007D1AED"/>
    <w:rsid w:val="007D1BA5"/>
    <w:rsid w:val="007D2FDB"/>
    <w:rsid w:val="007D3B79"/>
    <w:rsid w:val="007D7D5D"/>
    <w:rsid w:val="007E21C9"/>
    <w:rsid w:val="007E305B"/>
    <w:rsid w:val="007E3A2E"/>
    <w:rsid w:val="007E4153"/>
    <w:rsid w:val="007F0726"/>
    <w:rsid w:val="007F28E3"/>
    <w:rsid w:val="007F621A"/>
    <w:rsid w:val="007F7FEA"/>
    <w:rsid w:val="00800E02"/>
    <w:rsid w:val="0080394B"/>
    <w:rsid w:val="0080473F"/>
    <w:rsid w:val="00804BC8"/>
    <w:rsid w:val="00804C3C"/>
    <w:rsid w:val="0080659F"/>
    <w:rsid w:val="008103B3"/>
    <w:rsid w:val="00810455"/>
    <w:rsid w:val="00810E32"/>
    <w:rsid w:val="00811195"/>
    <w:rsid w:val="00813EC5"/>
    <w:rsid w:val="008145ED"/>
    <w:rsid w:val="00814FA8"/>
    <w:rsid w:val="00816B8C"/>
    <w:rsid w:val="00817986"/>
    <w:rsid w:val="00821370"/>
    <w:rsid w:val="0082171F"/>
    <w:rsid w:val="00822064"/>
    <w:rsid w:val="008255FD"/>
    <w:rsid w:val="00826233"/>
    <w:rsid w:val="00826AD5"/>
    <w:rsid w:val="0083083C"/>
    <w:rsid w:val="00831A61"/>
    <w:rsid w:val="0083253B"/>
    <w:rsid w:val="008332E2"/>
    <w:rsid w:val="00836E5A"/>
    <w:rsid w:val="00840B1F"/>
    <w:rsid w:val="00843592"/>
    <w:rsid w:val="008436E1"/>
    <w:rsid w:val="00843CBB"/>
    <w:rsid w:val="00844AAC"/>
    <w:rsid w:val="0084790E"/>
    <w:rsid w:val="00847FA5"/>
    <w:rsid w:val="008524E8"/>
    <w:rsid w:val="0085557C"/>
    <w:rsid w:val="0085725C"/>
    <w:rsid w:val="0086071A"/>
    <w:rsid w:val="00862A97"/>
    <w:rsid w:val="00864498"/>
    <w:rsid w:val="00865DCA"/>
    <w:rsid w:val="00874DEA"/>
    <w:rsid w:val="00876221"/>
    <w:rsid w:val="00876BCB"/>
    <w:rsid w:val="00880854"/>
    <w:rsid w:val="00882676"/>
    <w:rsid w:val="00887F80"/>
    <w:rsid w:val="00890A15"/>
    <w:rsid w:val="00892CDA"/>
    <w:rsid w:val="00895C57"/>
    <w:rsid w:val="00897BBC"/>
    <w:rsid w:val="008A29F1"/>
    <w:rsid w:val="008A476A"/>
    <w:rsid w:val="008A7D69"/>
    <w:rsid w:val="008B11DF"/>
    <w:rsid w:val="008B180E"/>
    <w:rsid w:val="008B1DA3"/>
    <w:rsid w:val="008B3266"/>
    <w:rsid w:val="008B44D5"/>
    <w:rsid w:val="008B7B8D"/>
    <w:rsid w:val="008C2F89"/>
    <w:rsid w:val="008C3AD9"/>
    <w:rsid w:val="008C5CE4"/>
    <w:rsid w:val="008C6D36"/>
    <w:rsid w:val="008D0A64"/>
    <w:rsid w:val="008D66A6"/>
    <w:rsid w:val="008E529E"/>
    <w:rsid w:val="008F07E1"/>
    <w:rsid w:val="008F23A9"/>
    <w:rsid w:val="008F2530"/>
    <w:rsid w:val="008F2C12"/>
    <w:rsid w:val="008F5274"/>
    <w:rsid w:val="008F6B6E"/>
    <w:rsid w:val="008F6BE6"/>
    <w:rsid w:val="008F6D6E"/>
    <w:rsid w:val="00901967"/>
    <w:rsid w:val="0090233E"/>
    <w:rsid w:val="009024D0"/>
    <w:rsid w:val="0090453B"/>
    <w:rsid w:val="00907392"/>
    <w:rsid w:val="0090780A"/>
    <w:rsid w:val="00907CC0"/>
    <w:rsid w:val="009113C6"/>
    <w:rsid w:val="00911F0D"/>
    <w:rsid w:val="00916A53"/>
    <w:rsid w:val="00917030"/>
    <w:rsid w:val="0092029F"/>
    <w:rsid w:val="00920C3C"/>
    <w:rsid w:val="00923B49"/>
    <w:rsid w:val="0092458B"/>
    <w:rsid w:val="00925462"/>
    <w:rsid w:val="00925C68"/>
    <w:rsid w:val="00926A31"/>
    <w:rsid w:val="00930409"/>
    <w:rsid w:val="00933AFD"/>
    <w:rsid w:val="0093716B"/>
    <w:rsid w:val="00940B43"/>
    <w:rsid w:val="0094404F"/>
    <w:rsid w:val="009441A0"/>
    <w:rsid w:val="00947A8F"/>
    <w:rsid w:val="0095302F"/>
    <w:rsid w:val="0095344D"/>
    <w:rsid w:val="00955420"/>
    <w:rsid w:val="00960B90"/>
    <w:rsid w:val="00965538"/>
    <w:rsid w:val="00965B05"/>
    <w:rsid w:val="00973AC0"/>
    <w:rsid w:val="00974F0C"/>
    <w:rsid w:val="00976DA0"/>
    <w:rsid w:val="00976E4D"/>
    <w:rsid w:val="009812FD"/>
    <w:rsid w:val="00982670"/>
    <w:rsid w:val="00982A31"/>
    <w:rsid w:val="00985A8C"/>
    <w:rsid w:val="009868C1"/>
    <w:rsid w:val="00986B3E"/>
    <w:rsid w:val="00986CCC"/>
    <w:rsid w:val="00987DA4"/>
    <w:rsid w:val="00990F25"/>
    <w:rsid w:val="00993AC7"/>
    <w:rsid w:val="009951CC"/>
    <w:rsid w:val="009A23A6"/>
    <w:rsid w:val="009A3568"/>
    <w:rsid w:val="009A4EB3"/>
    <w:rsid w:val="009A6223"/>
    <w:rsid w:val="009B114C"/>
    <w:rsid w:val="009B135E"/>
    <w:rsid w:val="009B20D1"/>
    <w:rsid w:val="009B3FC9"/>
    <w:rsid w:val="009B636E"/>
    <w:rsid w:val="009B7DAC"/>
    <w:rsid w:val="009B7EF5"/>
    <w:rsid w:val="009C1BC9"/>
    <w:rsid w:val="009C1D6D"/>
    <w:rsid w:val="009C29FD"/>
    <w:rsid w:val="009C2C37"/>
    <w:rsid w:val="009C3210"/>
    <w:rsid w:val="009C4807"/>
    <w:rsid w:val="009C4C11"/>
    <w:rsid w:val="009C5BBA"/>
    <w:rsid w:val="009C66AA"/>
    <w:rsid w:val="009C6DC8"/>
    <w:rsid w:val="009D17E7"/>
    <w:rsid w:val="009D4131"/>
    <w:rsid w:val="009D61E2"/>
    <w:rsid w:val="009D7982"/>
    <w:rsid w:val="009E02C8"/>
    <w:rsid w:val="009E0F23"/>
    <w:rsid w:val="009E4AC0"/>
    <w:rsid w:val="009E585A"/>
    <w:rsid w:val="009E6A59"/>
    <w:rsid w:val="009F08AD"/>
    <w:rsid w:val="009F6B92"/>
    <w:rsid w:val="009F6F86"/>
    <w:rsid w:val="009F74FA"/>
    <w:rsid w:val="009F7A05"/>
    <w:rsid w:val="009F7CEF"/>
    <w:rsid w:val="00A02A0F"/>
    <w:rsid w:val="00A0321A"/>
    <w:rsid w:val="00A032A8"/>
    <w:rsid w:val="00A05284"/>
    <w:rsid w:val="00A06067"/>
    <w:rsid w:val="00A0744D"/>
    <w:rsid w:val="00A126B2"/>
    <w:rsid w:val="00A13A2D"/>
    <w:rsid w:val="00A14647"/>
    <w:rsid w:val="00A14EF4"/>
    <w:rsid w:val="00A20857"/>
    <w:rsid w:val="00A25E98"/>
    <w:rsid w:val="00A26147"/>
    <w:rsid w:val="00A26D05"/>
    <w:rsid w:val="00A30F0F"/>
    <w:rsid w:val="00A33C3D"/>
    <w:rsid w:val="00A34AC9"/>
    <w:rsid w:val="00A42BBC"/>
    <w:rsid w:val="00A5155C"/>
    <w:rsid w:val="00A51CB6"/>
    <w:rsid w:val="00A53FB5"/>
    <w:rsid w:val="00A5509C"/>
    <w:rsid w:val="00A560CE"/>
    <w:rsid w:val="00A57C2B"/>
    <w:rsid w:val="00A609A1"/>
    <w:rsid w:val="00A616A9"/>
    <w:rsid w:val="00A622BF"/>
    <w:rsid w:val="00A6287E"/>
    <w:rsid w:val="00A63909"/>
    <w:rsid w:val="00A63F33"/>
    <w:rsid w:val="00A67351"/>
    <w:rsid w:val="00A730B4"/>
    <w:rsid w:val="00A73AC2"/>
    <w:rsid w:val="00A7497C"/>
    <w:rsid w:val="00A752C5"/>
    <w:rsid w:val="00A87BE6"/>
    <w:rsid w:val="00A87CAA"/>
    <w:rsid w:val="00A904AC"/>
    <w:rsid w:val="00A9092A"/>
    <w:rsid w:val="00A95C92"/>
    <w:rsid w:val="00A968BB"/>
    <w:rsid w:val="00AA24F9"/>
    <w:rsid w:val="00AA2848"/>
    <w:rsid w:val="00AA2DC8"/>
    <w:rsid w:val="00AA564C"/>
    <w:rsid w:val="00AA6F41"/>
    <w:rsid w:val="00AB0270"/>
    <w:rsid w:val="00AC16DA"/>
    <w:rsid w:val="00AC31E8"/>
    <w:rsid w:val="00AC37A6"/>
    <w:rsid w:val="00AC67E6"/>
    <w:rsid w:val="00AC75E5"/>
    <w:rsid w:val="00AD0E8A"/>
    <w:rsid w:val="00AD5516"/>
    <w:rsid w:val="00AE0B9B"/>
    <w:rsid w:val="00AE5DF1"/>
    <w:rsid w:val="00AE65D2"/>
    <w:rsid w:val="00AE6C80"/>
    <w:rsid w:val="00AF027E"/>
    <w:rsid w:val="00AF102B"/>
    <w:rsid w:val="00AF1287"/>
    <w:rsid w:val="00AF1EBD"/>
    <w:rsid w:val="00AF1F14"/>
    <w:rsid w:val="00AF3CD4"/>
    <w:rsid w:val="00B00AC3"/>
    <w:rsid w:val="00B01D56"/>
    <w:rsid w:val="00B0294A"/>
    <w:rsid w:val="00B06EEA"/>
    <w:rsid w:val="00B07221"/>
    <w:rsid w:val="00B12303"/>
    <w:rsid w:val="00B132F5"/>
    <w:rsid w:val="00B15FDC"/>
    <w:rsid w:val="00B17166"/>
    <w:rsid w:val="00B175CE"/>
    <w:rsid w:val="00B213D6"/>
    <w:rsid w:val="00B2180B"/>
    <w:rsid w:val="00B21F38"/>
    <w:rsid w:val="00B229A9"/>
    <w:rsid w:val="00B22E07"/>
    <w:rsid w:val="00B23790"/>
    <w:rsid w:val="00B24162"/>
    <w:rsid w:val="00B265B7"/>
    <w:rsid w:val="00B30883"/>
    <w:rsid w:val="00B31137"/>
    <w:rsid w:val="00B35AD3"/>
    <w:rsid w:val="00B365B4"/>
    <w:rsid w:val="00B36C04"/>
    <w:rsid w:val="00B4039C"/>
    <w:rsid w:val="00B42EC2"/>
    <w:rsid w:val="00B43224"/>
    <w:rsid w:val="00B434C0"/>
    <w:rsid w:val="00B468EC"/>
    <w:rsid w:val="00B53678"/>
    <w:rsid w:val="00B53F2C"/>
    <w:rsid w:val="00B542EE"/>
    <w:rsid w:val="00B56124"/>
    <w:rsid w:val="00B56EFA"/>
    <w:rsid w:val="00B57E04"/>
    <w:rsid w:val="00B6021B"/>
    <w:rsid w:val="00B61AA7"/>
    <w:rsid w:val="00B63D29"/>
    <w:rsid w:val="00B66684"/>
    <w:rsid w:val="00B672D5"/>
    <w:rsid w:val="00B674DE"/>
    <w:rsid w:val="00B70619"/>
    <w:rsid w:val="00B70B65"/>
    <w:rsid w:val="00B720B6"/>
    <w:rsid w:val="00B732AC"/>
    <w:rsid w:val="00B76FFF"/>
    <w:rsid w:val="00B772A3"/>
    <w:rsid w:val="00B77D91"/>
    <w:rsid w:val="00B825C0"/>
    <w:rsid w:val="00B92A4A"/>
    <w:rsid w:val="00BA09D6"/>
    <w:rsid w:val="00BA0B54"/>
    <w:rsid w:val="00BA1D2F"/>
    <w:rsid w:val="00BA22AD"/>
    <w:rsid w:val="00BA2B84"/>
    <w:rsid w:val="00BA2C5A"/>
    <w:rsid w:val="00BA392E"/>
    <w:rsid w:val="00BA4DF0"/>
    <w:rsid w:val="00BB00B6"/>
    <w:rsid w:val="00BB30C5"/>
    <w:rsid w:val="00BB52D9"/>
    <w:rsid w:val="00BC2DEB"/>
    <w:rsid w:val="00BC458B"/>
    <w:rsid w:val="00BC490A"/>
    <w:rsid w:val="00BC52B6"/>
    <w:rsid w:val="00BC6F92"/>
    <w:rsid w:val="00BD1336"/>
    <w:rsid w:val="00BE0C01"/>
    <w:rsid w:val="00BE2368"/>
    <w:rsid w:val="00BE2CB2"/>
    <w:rsid w:val="00BE3174"/>
    <w:rsid w:val="00BF225A"/>
    <w:rsid w:val="00BF2D16"/>
    <w:rsid w:val="00BF6598"/>
    <w:rsid w:val="00BF7946"/>
    <w:rsid w:val="00C001F9"/>
    <w:rsid w:val="00C00999"/>
    <w:rsid w:val="00C00FFC"/>
    <w:rsid w:val="00C01969"/>
    <w:rsid w:val="00C01A3C"/>
    <w:rsid w:val="00C05FA8"/>
    <w:rsid w:val="00C122CD"/>
    <w:rsid w:val="00C15AFA"/>
    <w:rsid w:val="00C16509"/>
    <w:rsid w:val="00C172C5"/>
    <w:rsid w:val="00C2002B"/>
    <w:rsid w:val="00C20184"/>
    <w:rsid w:val="00C214FC"/>
    <w:rsid w:val="00C223E5"/>
    <w:rsid w:val="00C2447D"/>
    <w:rsid w:val="00C26513"/>
    <w:rsid w:val="00C324FE"/>
    <w:rsid w:val="00C328B3"/>
    <w:rsid w:val="00C329EC"/>
    <w:rsid w:val="00C374F8"/>
    <w:rsid w:val="00C37CDC"/>
    <w:rsid w:val="00C4057F"/>
    <w:rsid w:val="00C40C5E"/>
    <w:rsid w:val="00C46198"/>
    <w:rsid w:val="00C469B3"/>
    <w:rsid w:val="00C4718B"/>
    <w:rsid w:val="00C52F86"/>
    <w:rsid w:val="00C53FF4"/>
    <w:rsid w:val="00C573EA"/>
    <w:rsid w:val="00C60A8F"/>
    <w:rsid w:val="00C6165E"/>
    <w:rsid w:val="00C617DA"/>
    <w:rsid w:val="00C61AC5"/>
    <w:rsid w:val="00C6277F"/>
    <w:rsid w:val="00C62DFA"/>
    <w:rsid w:val="00C646DB"/>
    <w:rsid w:val="00C703B4"/>
    <w:rsid w:val="00C704B4"/>
    <w:rsid w:val="00C7265C"/>
    <w:rsid w:val="00C769E5"/>
    <w:rsid w:val="00C76FEA"/>
    <w:rsid w:val="00C77457"/>
    <w:rsid w:val="00C77DC7"/>
    <w:rsid w:val="00C83F69"/>
    <w:rsid w:val="00C84D36"/>
    <w:rsid w:val="00C864CF"/>
    <w:rsid w:val="00C9074E"/>
    <w:rsid w:val="00C912EC"/>
    <w:rsid w:val="00C933A5"/>
    <w:rsid w:val="00C959B9"/>
    <w:rsid w:val="00C96A4E"/>
    <w:rsid w:val="00CA0A4F"/>
    <w:rsid w:val="00CA0E72"/>
    <w:rsid w:val="00CA1034"/>
    <w:rsid w:val="00CA1CAC"/>
    <w:rsid w:val="00CA75DC"/>
    <w:rsid w:val="00CB2DBF"/>
    <w:rsid w:val="00CB32C6"/>
    <w:rsid w:val="00CB5F61"/>
    <w:rsid w:val="00CC275F"/>
    <w:rsid w:val="00CC6071"/>
    <w:rsid w:val="00CC63B1"/>
    <w:rsid w:val="00CC6551"/>
    <w:rsid w:val="00CC79E2"/>
    <w:rsid w:val="00CD03F5"/>
    <w:rsid w:val="00CD053E"/>
    <w:rsid w:val="00CD10A0"/>
    <w:rsid w:val="00CD1868"/>
    <w:rsid w:val="00CD2EEC"/>
    <w:rsid w:val="00CD4CA4"/>
    <w:rsid w:val="00CD4F12"/>
    <w:rsid w:val="00CE50CC"/>
    <w:rsid w:val="00CF1E94"/>
    <w:rsid w:val="00CF3853"/>
    <w:rsid w:val="00CF6519"/>
    <w:rsid w:val="00CF73E3"/>
    <w:rsid w:val="00D014F8"/>
    <w:rsid w:val="00D036C5"/>
    <w:rsid w:val="00D05E28"/>
    <w:rsid w:val="00D06B78"/>
    <w:rsid w:val="00D06DD7"/>
    <w:rsid w:val="00D073DD"/>
    <w:rsid w:val="00D0794A"/>
    <w:rsid w:val="00D10108"/>
    <w:rsid w:val="00D10277"/>
    <w:rsid w:val="00D13A90"/>
    <w:rsid w:val="00D15EDF"/>
    <w:rsid w:val="00D16CB8"/>
    <w:rsid w:val="00D17846"/>
    <w:rsid w:val="00D21335"/>
    <w:rsid w:val="00D22CE7"/>
    <w:rsid w:val="00D23113"/>
    <w:rsid w:val="00D261D2"/>
    <w:rsid w:val="00D26DCE"/>
    <w:rsid w:val="00D27045"/>
    <w:rsid w:val="00D3223B"/>
    <w:rsid w:val="00D32A87"/>
    <w:rsid w:val="00D32E31"/>
    <w:rsid w:val="00D3404F"/>
    <w:rsid w:val="00D36555"/>
    <w:rsid w:val="00D441EF"/>
    <w:rsid w:val="00D570F2"/>
    <w:rsid w:val="00D57F84"/>
    <w:rsid w:val="00D712D1"/>
    <w:rsid w:val="00D72420"/>
    <w:rsid w:val="00D73086"/>
    <w:rsid w:val="00D75776"/>
    <w:rsid w:val="00D759B5"/>
    <w:rsid w:val="00D75A48"/>
    <w:rsid w:val="00D809AA"/>
    <w:rsid w:val="00D82DEF"/>
    <w:rsid w:val="00D83023"/>
    <w:rsid w:val="00D83CB2"/>
    <w:rsid w:val="00D852BA"/>
    <w:rsid w:val="00D86907"/>
    <w:rsid w:val="00D9382A"/>
    <w:rsid w:val="00D94C94"/>
    <w:rsid w:val="00D95B01"/>
    <w:rsid w:val="00D97868"/>
    <w:rsid w:val="00DA3BF6"/>
    <w:rsid w:val="00DA5CD0"/>
    <w:rsid w:val="00DA77AC"/>
    <w:rsid w:val="00DA7F76"/>
    <w:rsid w:val="00DB37E6"/>
    <w:rsid w:val="00DB3D58"/>
    <w:rsid w:val="00DB5461"/>
    <w:rsid w:val="00DB5800"/>
    <w:rsid w:val="00DB70E7"/>
    <w:rsid w:val="00DC0194"/>
    <w:rsid w:val="00DC14BB"/>
    <w:rsid w:val="00DC4969"/>
    <w:rsid w:val="00DC54F5"/>
    <w:rsid w:val="00DC5D89"/>
    <w:rsid w:val="00DD4CD1"/>
    <w:rsid w:val="00DD6A27"/>
    <w:rsid w:val="00DE0006"/>
    <w:rsid w:val="00DE0434"/>
    <w:rsid w:val="00DE1207"/>
    <w:rsid w:val="00DE1BF2"/>
    <w:rsid w:val="00DE2285"/>
    <w:rsid w:val="00DE2674"/>
    <w:rsid w:val="00DE4829"/>
    <w:rsid w:val="00DF0150"/>
    <w:rsid w:val="00DF16B3"/>
    <w:rsid w:val="00DF2C42"/>
    <w:rsid w:val="00DF3926"/>
    <w:rsid w:val="00DF5AFF"/>
    <w:rsid w:val="00DF61A5"/>
    <w:rsid w:val="00DF6293"/>
    <w:rsid w:val="00DF6F3D"/>
    <w:rsid w:val="00DF70FD"/>
    <w:rsid w:val="00DF7998"/>
    <w:rsid w:val="00E01002"/>
    <w:rsid w:val="00E03807"/>
    <w:rsid w:val="00E03FD7"/>
    <w:rsid w:val="00E103B8"/>
    <w:rsid w:val="00E11129"/>
    <w:rsid w:val="00E1150F"/>
    <w:rsid w:val="00E118BB"/>
    <w:rsid w:val="00E136E3"/>
    <w:rsid w:val="00E16D6E"/>
    <w:rsid w:val="00E20EAC"/>
    <w:rsid w:val="00E22311"/>
    <w:rsid w:val="00E23EE4"/>
    <w:rsid w:val="00E2423B"/>
    <w:rsid w:val="00E24612"/>
    <w:rsid w:val="00E24A44"/>
    <w:rsid w:val="00E27167"/>
    <w:rsid w:val="00E305C7"/>
    <w:rsid w:val="00E31EC1"/>
    <w:rsid w:val="00E32098"/>
    <w:rsid w:val="00E322B8"/>
    <w:rsid w:val="00E422D9"/>
    <w:rsid w:val="00E43E68"/>
    <w:rsid w:val="00E45CE8"/>
    <w:rsid w:val="00E46124"/>
    <w:rsid w:val="00E46129"/>
    <w:rsid w:val="00E52012"/>
    <w:rsid w:val="00E54E06"/>
    <w:rsid w:val="00E554F4"/>
    <w:rsid w:val="00E55D10"/>
    <w:rsid w:val="00E571B8"/>
    <w:rsid w:val="00E57358"/>
    <w:rsid w:val="00E57680"/>
    <w:rsid w:val="00E57DB9"/>
    <w:rsid w:val="00E600A8"/>
    <w:rsid w:val="00E6287D"/>
    <w:rsid w:val="00E62AC5"/>
    <w:rsid w:val="00E678DE"/>
    <w:rsid w:val="00E710D3"/>
    <w:rsid w:val="00E7130C"/>
    <w:rsid w:val="00E730F0"/>
    <w:rsid w:val="00E75606"/>
    <w:rsid w:val="00E77154"/>
    <w:rsid w:val="00E77C34"/>
    <w:rsid w:val="00E814FD"/>
    <w:rsid w:val="00E824D8"/>
    <w:rsid w:val="00E82D98"/>
    <w:rsid w:val="00E8618A"/>
    <w:rsid w:val="00E878D6"/>
    <w:rsid w:val="00E930AB"/>
    <w:rsid w:val="00E93E6C"/>
    <w:rsid w:val="00EA3FAA"/>
    <w:rsid w:val="00EA4524"/>
    <w:rsid w:val="00EA750A"/>
    <w:rsid w:val="00EA75B7"/>
    <w:rsid w:val="00EB00FA"/>
    <w:rsid w:val="00EB12E6"/>
    <w:rsid w:val="00EB1EAE"/>
    <w:rsid w:val="00EB551E"/>
    <w:rsid w:val="00EB594A"/>
    <w:rsid w:val="00EB6F37"/>
    <w:rsid w:val="00EC6CD0"/>
    <w:rsid w:val="00ED083A"/>
    <w:rsid w:val="00ED3B2B"/>
    <w:rsid w:val="00ED4FBD"/>
    <w:rsid w:val="00EE2393"/>
    <w:rsid w:val="00EE307B"/>
    <w:rsid w:val="00EE36F0"/>
    <w:rsid w:val="00EE3C96"/>
    <w:rsid w:val="00EE42E9"/>
    <w:rsid w:val="00EE5E2F"/>
    <w:rsid w:val="00EF0325"/>
    <w:rsid w:val="00EF1AC0"/>
    <w:rsid w:val="00EF6A0F"/>
    <w:rsid w:val="00EF7092"/>
    <w:rsid w:val="00F00120"/>
    <w:rsid w:val="00F00A81"/>
    <w:rsid w:val="00F03883"/>
    <w:rsid w:val="00F066D0"/>
    <w:rsid w:val="00F07512"/>
    <w:rsid w:val="00F15B43"/>
    <w:rsid w:val="00F16EEE"/>
    <w:rsid w:val="00F17125"/>
    <w:rsid w:val="00F17D8A"/>
    <w:rsid w:val="00F23B51"/>
    <w:rsid w:val="00F23D20"/>
    <w:rsid w:val="00F24248"/>
    <w:rsid w:val="00F24EA8"/>
    <w:rsid w:val="00F2513E"/>
    <w:rsid w:val="00F25775"/>
    <w:rsid w:val="00F25951"/>
    <w:rsid w:val="00F26FF8"/>
    <w:rsid w:val="00F3168D"/>
    <w:rsid w:val="00F31E4A"/>
    <w:rsid w:val="00F32F3A"/>
    <w:rsid w:val="00F3561C"/>
    <w:rsid w:val="00F35E86"/>
    <w:rsid w:val="00F4201D"/>
    <w:rsid w:val="00F43F2A"/>
    <w:rsid w:val="00F4498D"/>
    <w:rsid w:val="00F46796"/>
    <w:rsid w:val="00F4702C"/>
    <w:rsid w:val="00F4703A"/>
    <w:rsid w:val="00F51D2C"/>
    <w:rsid w:val="00F52F61"/>
    <w:rsid w:val="00F55140"/>
    <w:rsid w:val="00F55719"/>
    <w:rsid w:val="00F55FB1"/>
    <w:rsid w:val="00F6081F"/>
    <w:rsid w:val="00F63106"/>
    <w:rsid w:val="00F6425E"/>
    <w:rsid w:val="00F6678D"/>
    <w:rsid w:val="00F711A2"/>
    <w:rsid w:val="00F71E3D"/>
    <w:rsid w:val="00F741EF"/>
    <w:rsid w:val="00F76DB6"/>
    <w:rsid w:val="00F8101D"/>
    <w:rsid w:val="00F81934"/>
    <w:rsid w:val="00F82566"/>
    <w:rsid w:val="00F82B87"/>
    <w:rsid w:val="00F835CD"/>
    <w:rsid w:val="00F83B04"/>
    <w:rsid w:val="00F83ED2"/>
    <w:rsid w:val="00F9234A"/>
    <w:rsid w:val="00F940F7"/>
    <w:rsid w:val="00F96076"/>
    <w:rsid w:val="00FA18BA"/>
    <w:rsid w:val="00FA1CCD"/>
    <w:rsid w:val="00FA2B1E"/>
    <w:rsid w:val="00FA46BA"/>
    <w:rsid w:val="00FA4D2C"/>
    <w:rsid w:val="00FA588B"/>
    <w:rsid w:val="00FA6883"/>
    <w:rsid w:val="00FB2975"/>
    <w:rsid w:val="00FB6A1F"/>
    <w:rsid w:val="00FB7E7B"/>
    <w:rsid w:val="00FC048A"/>
    <w:rsid w:val="00FC0981"/>
    <w:rsid w:val="00FC11D8"/>
    <w:rsid w:val="00FC2317"/>
    <w:rsid w:val="00FC5203"/>
    <w:rsid w:val="00FD0470"/>
    <w:rsid w:val="00FD23E6"/>
    <w:rsid w:val="00FD3287"/>
    <w:rsid w:val="00FD7946"/>
    <w:rsid w:val="00FE0F3A"/>
    <w:rsid w:val="00FE27E5"/>
    <w:rsid w:val="00FE6DF9"/>
    <w:rsid w:val="00FF487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A3ED4"/>
  <w15:docId w15:val="{1D5C6C22-ECB8-478B-9ED8-5C0C75D9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C0A"/>
    <w:pPr>
      <w:spacing w:after="5" w:line="27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C52F86"/>
    <w:pPr>
      <w:keepNext/>
      <w:keepLines/>
      <w:spacing w:after="5" w:line="360" w:lineRule="auto"/>
      <w:ind w:left="10" w:hanging="10"/>
      <w:outlineLvl w:val="0"/>
    </w:pPr>
    <w:rPr>
      <w:rFonts w:ascii="Times New Roman" w:eastAsia="Times New Roman" w:hAnsi="Times New Roman" w:cs="Times New Roman"/>
      <w:b/>
      <w:color w:val="000000" w:themeColor="text1"/>
      <w:sz w:val="24"/>
    </w:rPr>
  </w:style>
  <w:style w:type="paragraph" w:styleId="Heading2">
    <w:name w:val="heading 2"/>
    <w:next w:val="Normal"/>
    <w:link w:val="Heading2Char"/>
    <w:uiPriority w:val="9"/>
    <w:unhideWhenUsed/>
    <w:qFormat/>
    <w:rsid w:val="00C52F86"/>
    <w:pPr>
      <w:keepNext/>
      <w:keepLines/>
      <w:spacing w:after="20"/>
      <w:ind w:left="10" w:hanging="10"/>
      <w:outlineLvl w:val="1"/>
    </w:pPr>
    <w:rPr>
      <w:rFonts w:ascii="Times New Roman" w:eastAsia="Times New Roman" w:hAnsi="Times New Roman" w:cs="Times New Roman"/>
      <w:b/>
      <w:color w:val="4F81BD"/>
      <w:sz w:val="24"/>
    </w:rPr>
  </w:style>
  <w:style w:type="paragraph" w:styleId="Heading3">
    <w:name w:val="heading 3"/>
    <w:basedOn w:val="Normal"/>
    <w:next w:val="Normal"/>
    <w:link w:val="Heading3Char"/>
    <w:uiPriority w:val="9"/>
    <w:unhideWhenUsed/>
    <w:qFormat/>
    <w:rsid w:val="00B2180B"/>
    <w:pPr>
      <w:keepNext/>
      <w:keepLines/>
      <w:spacing w:before="40" w:after="0"/>
      <w:outlineLvl w:val="2"/>
    </w:pPr>
    <w:rPr>
      <w:rFonts w:eastAsiaTheme="majorEastAsia" w:cstheme="majorBidi"/>
      <w:i/>
      <w:color w:val="1F3763" w:themeColor="accent1" w:themeShade="7F"/>
      <w:szCs w:val="24"/>
    </w:rPr>
  </w:style>
  <w:style w:type="paragraph" w:styleId="Heading4">
    <w:name w:val="heading 4"/>
    <w:basedOn w:val="Normal"/>
    <w:next w:val="Normal"/>
    <w:link w:val="Heading4Char"/>
    <w:uiPriority w:val="9"/>
    <w:semiHidden/>
    <w:unhideWhenUsed/>
    <w:qFormat/>
    <w:rsid w:val="00674B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uiPriority w:val="9"/>
    <w:rsid w:val="00C52F86"/>
    <w:rPr>
      <w:rFonts w:ascii="Times New Roman" w:eastAsia="Times New Roman" w:hAnsi="Times New Roman" w:cs="Times New Roman"/>
      <w:b/>
      <w:color w:val="4F81BD"/>
      <w:sz w:val="24"/>
    </w:rPr>
  </w:style>
  <w:style w:type="character" w:customStyle="1" w:styleId="Heading1Char">
    <w:name w:val="Heading 1 Char"/>
    <w:link w:val="Heading1"/>
    <w:uiPriority w:val="9"/>
    <w:rsid w:val="00C52F86"/>
    <w:rPr>
      <w:rFonts w:ascii="Times New Roman" w:eastAsia="Times New Roman" w:hAnsi="Times New Roman" w:cs="Times New Roman"/>
      <w:b/>
      <w:color w:val="000000" w:themeColor="text1"/>
      <w:sz w:val="24"/>
    </w:rPr>
  </w:style>
  <w:style w:type="paragraph" w:styleId="TOC1">
    <w:name w:val="toc 1"/>
    <w:hidden/>
    <w:uiPriority w:val="39"/>
    <w:pPr>
      <w:spacing w:after="122" w:line="271" w:lineRule="auto"/>
      <w:ind w:left="25" w:right="67"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A1F71"/>
    <w:pPr>
      <w:ind w:left="720"/>
      <w:contextualSpacing/>
    </w:pPr>
  </w:style>
  <w:style w:type="paragraph" w:styleId="FootnoteText">
    <w:name w:val="footnote text"/>
    <w:basedOn w:val="Normal"/>
    <w:link w:val="FootnoteTextChar"/>
    <w:uiPriority w:val="99"/>
    <w:unhideWhenUsed/>
    <w:rsid w:val="004A1DCF"/>
    <w:pPr>
      <w:spacing w:after="0" w:line="240" w:lineRule="auto"/>
    </w:pPr>
    <w:rPr>
      <w:sz w:val="20"/>
      <w:szCs w:val="20"/>
    </w:rPr>
  </w:style>
  <w:style w:type="character" w:customStyle="1" w:styleId="FootnoteTextChar">
    <w:name w:val="Footnote Text Char"/>
    <w:basedOn w:val="DefaultParagraphFont"/>
    <w:link w:val="FootnoteText"/>
    <w:uiPriority w:val="99"/>
    <w:rsid w:val="004A1DC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A1DCF"/>
    <w:rPr>
      <w:vertAlign w:val="superscript"/>
    </w:rPr>
  </w:style>
  <w:style w:type="table" w:styleId="TableGrid0">
    <w:name w:val="Table Grid"/>
    <w:basedOn w:val="TableNormal"/>
    <w:uiPriority w:val="39"/>
    <w:rsid w:val="00B265B7"/>
    <w:pPr>
      <w:spacing w:after="0" w:line="240" w:lineRule="auto"/>
    </w:pPr>
    <w:rPr>
      <w:rFonts w:eastAsiaTheme="minorHAnsi"/>
      <w:lang w:val="hr-H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06B78"/>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D06B78"/>
    <w:rPr>
      <w:rFonts w:cs="Times New Roman"/>
      <w:lang w:val="en-US" w:eastAsia="en-US"/>
    </w:rPr>
  </w:style>
  <w:style w:type="paragraph" w:styleId="BalloonText">
    <w:name w:val="Balloon Text"/>
    <w:basedOn w:val="Normal"/>
    <w:link w:val="BalloonTextChar"/>
    <w:uiPriority w:val="99"/>
    <w:semiHidden/>
    <w:unhideWhenUsed/>
    <w:rsid w:val="00FB6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A1F"/>
    <w:rPr>
      <w:rFonts w:ascii="Segoe UI" w:eastAsia="Times New Roman" w:hAnsi="Segoe UI" w:cs="Segoe UI"/>
      <w:color w:val="000000"/>
      <w:sz w:val="18"/>
      <w:szCs w:val="18"/>
    </w:rPr>
  </w:style>
  <w:style w:type="paragraph" w:styleId="NormalWeb">
    <w:name w:val="Normal (Web)"/>
    <w:basedOn w:val="Normal"/>
    <w:uiPriority w:val="99"/>
    <w:unhideWhenUsed/>
    <w:rsid w:val="00E57680"/>
    <w:pPr>
      <w:spacing w:before="100" w:beforeAutospacing="1" w:after="100" w:afterAutospacing="1" w:line="240" w:lineRule="auto"/>
      <w:ind w:left="0" w:firstLine="0"/>
      <w:jc w:val="left"/>
    </w:pPr>
    <w:rPr>
      <w:color w:val="auto"/>
      <w:szCs w:val="24"/>
    </w:rPr>
  </w:style>
  <w:style w:type="character" w:styleId="Hyperlink">
    <w:name w:val="Hyperlink"/>
    <w:basedOn w:val="DefaultParagraphFont"/>
    <w:uiPriority w:val="99"/>
    <w:unhideWhenUsed/>
    <w:rsid w:val="00032BF6"/>
    <w:rPr>
      <w:color w:val="0563C1" w:themeColor="hyperlink"/>
      <w:u w:val="single"/>
    </w:rPr>
  </w:style>
  <w:style w:type="character" w:styleId="UnresolvedMention">
    <w:name w:val="Unresolved Mention"/>
    <w:basedOn w:val="DefaultParagraphFont"/>
    <w:uiPriority w:val="99"/>
    <w:semiHidden/>
    <w:unhideWhenUsed/>
    <w:rsid w:val="00032BF6"/>
    <w:rPr>
      <w:color w:val="605E5C"/>
      <w:shd w:val="clear" w:color="auto" w:fill="E1DFDD"/>
    </w:rPr>
  </w:style>
  <w:style w:type="paragraph" w:styleId="Header">
    <w:name w:val="header"/>
    <w:basedOn w:val="Normal"/>
    <w:link w:val="HeaderChar"/>
    <w:uiPriority w:val="99"/>
    <w:unhideWhenUsed/>
    <w:rsid w:val="00F711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11A2"/>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rsid w:val="00B2180B"/>
    <w:rPr>
      <w:rFonts w:ascii="Times New Roman" w:eastAsiaTheme="majorEastAsia" w:hAnsi="Times New Roman" w:cstheme="majorBidi"/>
      <w:i/>
      <w:color w:val="1F3763" w:themeColor="accent1" w:themeShade="7F"/>
      <w:sz w:val="24"/>
      <w:szCs w:val="24"/>
    </w:rPr>
  </w:style>
  <w:style w:type="paragraph" w:styleId="TOCHeading">
    <w:name w:val="TOC Heading"/>
    <w:basedOn w:val="Heading1"/>
    <w:next w:val="Normal"/>
    <w:uiPriority w:val="39"/>
    <w:unhideWhenUsed/>
    <w:qFormat/>
    <w:rsid w:val="00C52F86"/>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C52F86"/>
    <w:pPr>
      <w:spacing w:after="100"/>
      <w:ind w:left="240"/>
    </w:pPr>
  </w:style>
  <w:style w:type="paragraph" w:styleId="TOC3">
    <w:name w:val="toc 3"/>
    <w:basedOn w:val="Normal"/>
    <w:next w:val="Normal"/>
    <w:autoRedefine/>
    <w:uiPriority w:val="39"/>
    <w:unhideWhenUsed/>
    <w:rsid w:val="00C52F86"/>
    <w:pPr>
      <w:spacing w:after="100"/>
      <w:ind w:left="480"/>
    </w:pPr>
  </w:style>
  <w:style w:type="character" w:styleId="CommentReference">
    <w:name w:val="annotation reference"/>
    <w:basedOn w:val="DefaultParagraphFont"/>
    <w:uiPriority w:val="99"/>
    <w:semiHidden/>
    <w:unhideWhenUsed/>
    <w:rsid w:val="00A6287E"/>
    <w:rPr>
      <w:sz w:val="16"/>
      <w:szCs w:val="16"/>
    </w:rPr>
  </w:style>
  <w:style w:type="paragraph" w:styleId="CommentText">
    <w:name w:val="annotation text"/>
    <w:basedOn w:val="Normal"/>
    <w:link w:val="CommentTextChar"/>
    <w:uiPriority w:val="99"/>
    <w:unhideWhenUsed/>
    <w:rsid w:val="00A6287E"/>
    <w:pPr>
      <w:spacing w:line="240" w:lineRule="auto"/>
    </w:pPr>
    <w:rPr>
      <w:sz w:val="20"/>
      <w:szCs w:val="20"/>
    </w:rPr>
  </w:style>
  <w:style w:type="character" w:customStyle="1" w:styleId="CommentTextChar">
    <w:name w:val="Comment Text Char"/>
    <w:basedOn w:val="DefaultParagraphFont"/>
    <w:link w:val="CommentText"/>
    <w:uiPriority w:val="99"/>
    <w:rsid w:val="00A6287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6287E"/>
    <w:rPr>
      <w:b/>
      <w:bCs/>
    </w:rPr>
  </w:style>
  <w:style w:type="character" w:customStyle="1" w:styleId="CommentSubjectChar">
    <w:name w:val="Comment Subject Char"/>
    <w:basedOn w:val="CommentTextChar"/>
    <w:link w:val="CommentSubject"/>
    <w:uiPriority w:val="99"/>
    <w:semiHidden/>
    <w:rsid w:val="00A6287E"/>
    <w:rPr>
      <w:rFonts w:ascii="Times New Roman" w:eastAsia="Times New Roman" w:hAnsi="Times New Roman" w:cs="Times New Roman"/>
      <w:b/>
      <w:bCs/>
      <w:color w:val="000000"/>
      <w:sz w:val="20"/>
      <w:szCs w:val="20"/>
    </w:rPr>
  </w:style>
  <w:style w:type="character" w:styleId="Strong">
    <w:name w:val="Strong"/>
    <w:basedOn w:val="DefaultParagraphFont"/>
    <w:uiPriority w:val="22"/>
    <w:qFormat/>
    <w:rsid w:val="0080659F"/>
    <w:rPr>
      <w:b/>
      <w:bCs/>
    </w:rPr>
  </w:style>
  <w:style w:type="character" w:customStyle="1" w:styleId="Heading4Char">
    <w:name w:val="Heading 4 Char"/>
    <w:basedOn w:val="DefaultParagraphFont"/>
    <w:link w:val="Heading4"/>
    <w:uiPriority w:val="9"/>
    <w:semiHidden/>
    <w:rsid w:val="00674B1F"/>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1025">
      <w:bodyDiv w:val="1"/>
      <w:marLeft w:val="0"/>
      <w:marRight w:val="0"/>
      <w:marTop w:val="0"/>
      <w:marBottom w:val="0"/>
      <w:divBdr>
        <w:top w:val="none" w:sz="0" w:space="0" w:color="auto"/>
        <w:left w:val="none" w:sz="0" w:space="0" w:color="auto"/>
        <w:bottom w:val="none" w:sz="0" w:space="0" w:color="auto"/>
        <w:right w:val="none" w:sz="0" w:space="0" w:color="auto"/>
      </w:divBdr>
    </w:div>
    <w:div w:id="125784736">
      <w:bodyDiv w:val="1"/>
      <w:marLeft w:val="0"/>
      <w:marRight w:val="0"/>
      <w:marTop w:val="0"/>
      <w:marBottom w:val="0"/>
      <w:divBdr>
        <w:top w:val="none" w:sz="0" w:space="0" w:color="auto"/>
        <w:left w:val="none" w:sz="0" w:space="0" w:color="auto"/>
        <w:bottom w:val="none" w:sz="0" w:space="0" w:color="auto"/>
        <w:right w:val="none" w:sz="0" w:space="0" w:color="auto"/>
      </w:divBdr>
    </w:div>
    <w:div w:id="155077076">
      <w:bodyDiv w:val="1"/>
      <w:marLeft w:val="0"/>
      <w:marRight w:val="0"/>
      <w:marTop w:val="0"/>
      <w:marBottom w:val="0"/>
      <w:divBdr>
        <w:top w:val="none" w:sz="0" w:space="0" w:color="auto"/>
        <w:left w:val="none" w:sz="0" w:space="0" w:color="auto"/>
        <w:bottom w:val="none" w:sz="0" w:space="0" w:color="auto"/>
        <w:right w:val="none" w:sz="0" w:space="0" w:color="auto"/>
      </w:divBdr>
    </w:div>
    <w:div w:id="179391931">
      <w:bodyDiv w:val="1"/>
      <w:marLeft w:val="0"/>
      <w:marRight w:val="0"/>
      <w:marTop w:val="0"/>
      <w:marBottom w:val="0"/>
      <w:divBdr>
        <w:top w:val="none" w:sz="0" w:space="0" w:color="auto"/>
        <w:left w:val="none" w:sz="0" w:space="0" w:color="auto"/>
        <w:bottom w:val="none" w:sz="0" w:space="0" w:color="auto"/>
        <w:right w:val="none" w:sz="0" w:space="0" w:color="auto"/>
      </w:divBdr>
    </w:div>
    <w:div w:id="191502194">
      <w:bodyDiv w:val="1"/>
      <w:marLeft w:val="0"/>
      <w:marRight w:val="0"/>
      <w:marTop w:val="0"/>
      <w:marBottom w:val="0"/>
      <w:divBdr>
        <w:top w:val="none" w:sz="0" w:space="0" w:color="auto"/>
        <w:left w:val="none" w:sz="0" w:space="0" w:color="auto"/>
        <w:bottom w:val="none" w:sz="0" w:space="0" w:color="auto"/>
        <w:right w:val="none" w:sz="0" w:space="0" w:color="auto"/>
      </w:divBdr>
    </w:div>
    <w:div w:id="246154652">
      <w:bodyDiv w:val="1"/>
      <w:marLeft w:val="0"/>
      <w:marRight w:val="0"/>
      <w:marTop w:val="0"/>
      <w:marBottom w:val="0"/>
      <w:divBdr>
        <w:top w:val="none" w:sz="0" w:space="0" w:color="auto"/>
        <w:left w:val="none" w:sz="0" w:space="0" w:color="auto"/>
        <w:bottom w:val="none" w:sz="0" w:space="0" w:color="auto"/>
        <w:right w:val="none" w:sz="0" w:space="0" w:color="auto"/>
      </w:divBdr>
    </w:div>
    <w:div w:id="341510870">
      <w:bodyDiv w:val="1"/>
      <w:marLeft w:val="0"/>
      <w:marRight w:val="0"/>
      <w:marTop w:val="0"/>
      <w:marBottom w:val="0"/>
      <w:divBdr>
        <w:top w:val="none" w:sz="0" w:space="0" w:color="auto"/>
        <w:left w:val="none" w:sz="0" w:space="0" w:color="auto"/>
        <w:bottom w:val="none" w:sz="0" w:space="0" w:color="auto"/>
        <w:right w:val="none" w:sz="0" w:space="0" w:color="auto"/>
      </w:divBdr>
      <w:divsChild>
        <w:div w:id="36246236">
          <w:marLeft w:val="0"/>
          <w:marRight w:val="0"/>
          <w:marTop w:val="0"/>
          <w:marBottom w:val="0"/>
          <w:divBdr>
            <w:top w:val="none" w:sz="0" w:space="0" w:color="auto"/>
            <w:left w:val="none" w:sz="0" w:space="0" w:color="auto"/>
            <w:bottom w:val="none" w:sz="0" w:space="0" w:color="auto"/>
            <w:right w:val="none" w:sz="0" w:space="0" w:color="auto"/>
          </w:divBdr>
          <w:divsChild>
            <w:div w:id="1310937187">
              <w:marLeft w:val="0"/>
              <w:marRight w:val="0"/>
              <w:marTop w:val="0"/>
              <w:marBottom w:val="0"/>
              <w:divBdr>
                <w:top w:val="none" w:sz="0" w:space="0" w:color="auto"/>
                <w:left w:val="none" w:sz="0" w:space="0" w:color="auto"/>
                <w:bottom w:val="none" w:sz="0" w:space="0" w:color="auto"/>
                <w:right w:val="none" w:sz="0" w:space="0" w:color="auto"/>
              </w:divBdr>
              <w:divsChild>
                <w:div w:id="750740709">
                  <w:marLeft w:val="0"/>
                  <w:marRight w:val="0"/>
                  <w:marTop w:val="0"/>
                  <w:marBottom w:val="0"/>
                  <w:divBdr>
                    <w:top w:val="none" w:sz="0" w:space="0" w:color="auto"/>
                    <w:left w:val="none" w:sz="0" w:space="0" w:color="auto"/>
                    <w:bottom w:val="none" w:sz="0" w:space="0" w:color="auto"/>
                    <w:right w:val="none" w:sz="0" w:space="0" w:color="auto"/>
                  </w:divBdr>
                  <w:divsChild>
                    <w:div w:id="1820535966">
                      <w:marLeft w:val="0"/>
                      <w:marRight w:val="0"/>
                      <w:marTop w:val="0"/>
                      <w:marBottom w:val="0"/>
                      <w:divBdr>
                        <w:top w:val="none" w:sz="0" w:space="0" w:color="auto"/>
                        <w:left w:val="none" w:sz="0" w:space="0" w:color="auto"/>
                        <w:bottom w:val="none" w:sz="0" w:space="0" w:color="auto"/>
                        <w:right w:val="none" w:sz="0" w:space="0" w:color="auto"/>
                      </w:divBdr>
                      <w:divsChild>
                        <w:div w:id="2146774562">
                          <w:marLeft w:val="0"/>
                          <w:marRight w:val="0"/>
                          <w:marTop w:val="0"/>
                          <w:marBottom w:val="0"/>
                          <w:divBdr>
                            <w:top w:val="none" w:sz="0" w:space="0" w:color="auto"/>
                            <w:left w:val="none" w:sz="0" w:space="0" w:color="auto"/>
                            <w:bottom w:val="none" w:sz="0" w:space="0" w:color="auto"/>
                            <w:right w:val="none" w:sz="0" w:space="0" w:color="auto"/>
                          </w:divBdr>
                          <w:divsChild>
                            <w:div w:id="1795903910">
                              <w:marLeft w:val="0"/>
                              <w:marRight w:val="0"/>
                              <w:marTop w:val="0"/>
                              <w:marBottom w:val="0"/>
                              <w:divBdr>
                                <w:top w:val="none" w:sz="0" w:space="0" w:color="auto"/>
                                <w:left w:val="none" w:sz="0" w:space="0" w:color="auto"/>
                                <w:bottom w:val="none" w:sz="0" w:space="0" w:color="auto"/>
                                <w:right w:val="none" w:sz="0" w:space="0" w:color="auto"/>
                              </w:divBdr>
                              <w:divsChild>
                                <w:div w:id="19407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403091">
      <w:bodyDiv w:val="1"/>
      <w:marLeft w:val="0"/>
      <w:marRight w:val="0"/>
      <w:marTop w:val="0"/>
      <w:marBottom w:val="0"/>
      <w:divBdr>
        <w:top w:val="none" w:sz="0" w:space="0" w:color="auto"/>
        <w:left w:val="none" w:sz="0" w:space="0" w:color="auto"/>
        <w:bottom w:val="none" w:sz="0" w:space="0" w:color="auto"/>
        <w:right w:val="none" w:sz="0" w:space="0" w:color="auto"/>
      </w:divBdr>
    </w:div>
    <w:div w:id="435296989">
      <w:bodyDiv w:val="1"/>
      <w:marLeft w:val="0"/>
      <w:marRight w:val="0"/>
      <w:marTop w:val="0"/>
      <w:marBottom w:val="0"/>
      <w:divBdr>
        <w:top w:val="none" w:sz="0" w:space="0" w:color="auto"/>
        <w:left w:val="none" w:sz="0" w:space="0" w:color="auto"/>
        <w:bottom w:val="none" w:sz="0" w:space="0" w:color="auto"/>
        <w:right w:val="none" w:sz="0" w:space="0" w:color="auto"/>
      </w:divBdr>
    </w:div>
    <w:div w:id="476654637">
      <w:bodyDiv w:val="1"/>
      <w:marLeft w:val="0"/>
      <w:marRight w:val="0"/>
      <w:marTop w:val="0"/>
      <w:marBottom w:val="0"/>
      <w:divBdr>
        <w:top w:val="none" w:sz="0" w:space="0" w:color="auto"/>
        <w:left w:val="none" w:sz="0" w:space="0" w:color="auto"/>
        <w:bottom w:val="none" w:sz="0" w:space="0" w:color="auto"/>
        <w:right w:val="none" w:sz="0" w:space="0" w:color="auto"/>
      </w:divBdr>
      <w:divsChild>
        <w:div w:id="1943606477">
          <w:marLeft w:val="0"/>
          <w:marRight w:val="0"/>
          <w:marTop w:val="0"/>
          <w:marBottom w:val="0"/>
          <w:divBdr>
            <w:top w:val="none" w:sz="0" w:space="0" w:color="auto"/>
            <w:left w:val="none" w:sz="0" w:space="0" w:color="auto"/>
            <w:bottom w:val="none" w:sz="0" w:space="0" w:color="auto"/>
            <w:right w:val="none" w:sz="0" w:space="0" w:color="auto"/>
          </w:divBdr>
          <w:divsChild>
            <w:div w:id="1169717079">
              <w:marLeft w:val="0"/>
              <w:marRight w:val="0"/>
              <w:marTop w:val="0"/>
              <w:marBottom w:val="0"/>
              <w:divBdr>
                <w:top w:val="none" w:sz="0" w:space="0" w:color="auto"/>
                <w:left w:val="none" w:sz="0" w:space="0" w:color="auto"/>
                <w:bottom w:val="none" w:sz="0" w:space="0" w:color="auto"/>
                <w:right w:val="none" w:sz="0" w:space="0" w:color="auto"/>
              </w:divBdr>
              <w:divsChild>
                <w:div w:id="1991790059">
                  <w:marLeft w:val="0"/>
                  <w:marRight w:val="0"/>
                  <w:marTop w:val="0"/>
                  <w:marBottom w:val="0"/>
                  <w:divBdr>
                    <w:top w:val="none" w:sz="0" w:space="0" w:color="auto"/>
                    <w:left w:val="none" w:sz="0" w:space="0" w:color="auto"/>
                    <w:bottom w:val="none" w:sz="0" w:space="0" w:color="auto"/>
                    <w:right w:val="none" w:sz="0" w:space="0" w:color="auto"/>
                  </w:divBdr>
                  <w:divsChild>
                    <w:div w:id="1275015017">
                      <w:marLeft w:val="0"/>
                      <w:marRight w:val="0"/>
                      <w:marTop w:val="0"/>
                      <w:marBottom w:val="0"/>
                      <w:divBdr>
                        <w:top w:val="none" w:sz="0" w:space="0" w:color="auto"/>
                        <w:left w:val="none" w:sz="0" w:space="0" w:color="auto"/>
                        <w:bottom w:val="none" w:sz="0" w:space="0" w:color="auto"/>
                        <w:right w:val="none" w:sz="0" w:space="0" w:color="auto"/>
                      </w:divBdr>
                      <w:divsChild>
                        <w:div w:id="1573079494">
                          <w:marLeft w:val="0"/>
                          <w:marRight w:val="0"/>
                          <w:marTop w:val="0"/>
                          <w:marBottom w:val="0"/>
                          <w:divBdr>
                            <w:top w:val="none" w:sz="0" w:space="0" w:color="auto"/>
                            <w:left w:val="none" w:sz="0" w:space="0" w:color="auto"/>
                            <w:bottom w:val="none" w:sz="0" w:space="0" w:color="auto"/>
                            <w:right w:val="none" w:sz="0" w:space="0" w:color="auto"/>
                          </w:divBdr>
                          <w:divsChild>
                            <w:div w:id="1272277369">
                              <w:marLeft w:val="0"/>
                              <w:marRight w:val="0"/>
                              <w:marTop w:val="0"/>
                              <w:marBottom w:val="0"/>
                              <w:divBdr>
                                <w:top w:val="none" w:sz="0" w:space="0" w:color="auto"/>
                                <w:left w:val="none" w:sz="0" w:space="0" w:color="auto"/>
                                <w:bottom w:val="none" w:sz="0" w:space="0" w:color="auto"/>
                                <w:right w:val="none" w:sz="0" w:space="0" w:color="auto"/>
                              </w:divBdr>
                              <w:divsChild>
                                <w:div w:id="18128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166818">
      <w:bodyDiv w:val="1"/>
      <w:marLeft w:val="0"/>
      <w:marRight w:val="0"/>
      <w:marTop w:val="0"/>
      <w:marBottom w:val="0"/>
      <w:divBdr>
        <w:top w:val="none" w:sz="0" w:space="0" w:color="auto"/>
        <w:left w:val="none" w:sz="0" w:space="0" w:color="auto"/>
        <w:bottom w:val="none" w:sz="0" w:space="0" w:color="auto"/>
        <w:right w:val="none" w:sz="0" w:space="0" w:color="auto"/>
      </w:divBdr>
      <w:divsChild>
        <w:div w:id="1927617245">
          <w:marLeft w:val="0"/>
          <w:marRight w:val="0"/>
          <w:marTop w:val="0"/>
          <w:marBottom w:val="0"/>
          <w:divBdr>
            <w:top w:val="none" w:sz="0" w:space="0" w:color="auto"/>
            <w:left w:val="none" w:sz="0" w:space="0" w:color="auto"/>
            <w:bottom w:val="none" w:sz="0" w:space="0" w:color="auto"/>
            <w:right w:val="none" w:sz="0" w:space="0" w:color="auto"/>
          </w:divBdr>
          <w:divsChild>
            <w:div w:id="94598345">
              <w:marLeft w:val="0"/>
              <w:marRight w:val="0"/>
              <w:marTop w:val="0"/>
              <w:marBottom w:val="0"/>
              <w:divBdr>
                <w:top w:val="none" w:sz="0" w:space="0" w:color="auto"/>
                <w:left w:val="none" w:sz="0" w:space="0" w:color="auto"/>
                <w:bottom w:val="none" w:sz="0" w:space="0" w:color="auto"/>
                <w:right w:val="none" w:sz="0" w:space="0" w:color="auto"/>
              </w:divBdr>
              <w:divsChild>
                <w:div w:id="1214460521">
                  <w:marLeft w:val="0"/>
                  <w:marRight w:val="0"/>
                  <w:marTop w:val="0"/>
                  <w:marBottom w:val="0"/>
                  <w:divBdr>
                    <w:top w:val="none" w:sz="0" w:space="0" w:color="auto"/>
                    <w:left w:val="none" w:sz="0" w:space="0" w:color="auto"/>
                    <w:bottom w:val="none" w:sz="0" w:space="0" w:color="auto"/>
                    <w:right w:val="none" w:sz="0" w:space="0" w:color="auto"/>
                  </w:divBdr>
                  <w:divsChild>
                    <w:div w:id="1382170310">
                      <w:marLeft w:val="0"/>
                      <w:marRight w:val="0"/>
                      <w:marTop w:val="0"/>
                      <w:marBottom w:val="0"/>
                      <w:divBdr>
                        <w:top w:val="none" w:sz="0" w:space="0" w:color="auto"/>
                        <w:left w:val="none" w:sz="0" w:space="0" w:color="auto"/>
                        <w:bottom w:val="none" w:sz="0" w:space="0" w:color="auto"/>
                        <w:right w:val="none" w:sz="0" w:space="0" w:color="auto"/>
                      </w:divBdr>
                      <w:divsChild>
                        <w:div w:id="68314304">
                          <w:marLeft w:val="0"/>
                          <w:marRight w:val="0"/>
                          <w:marTop w:val="0"/>
                          <w:marBottom w:val="0"/>
                          <w:divBdr>
                            <w:top w:val="none" w:sz="0" w:space="0" w:color="auto"/>
                            <w:left w:val="none" w:sz="0" w:space="0" w:color="auto"/>
                            <w:bottom w:val="none" w:sz="0" w:space="0" w:color="auto"/>
                            <w:right w:val="none" w:sz="0" w:space="0" w:color="auto"/>
                          </w:divBdr>
                          <w:divsChild>
                            <w:div w:id="15859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89356">
      <w:bodyDiv w:val="1"/>
      <w:marLeft w:val="0"/>
      <w:marRight w:val="0"/>
      <w:marTop w:val="0"/>
      <w:marBottom w:val="0"/>
      <w:divBdr>
        <w:top w:val="none" w:sz="0" w:space="0" w:color="auto"/>
        <w:left w:val="none" w:sz="0" w:space="0" w:color="auto"/>
        <w:bottom w:val="none" w:sz="0" w:space="0" w:color="auto"/>
        <w:right w:val="none" w:sz="0" w:space="0" w:color="auto"/>
      </w:divBdr>
      <w:divsChild>
        <w:div w:id="139277336">
          <w:marLeft w:val="0"/>
          <w:marRight w:val="0"/>
          <w:marTop w:val="0"/>
          <w:marBottom w:val="0"/>
          <w:divBdr>
            <w:top w:val="none" w:sz="0" w:space="0" w:color="auto"/>
            <w:left w:val="none" w:sz="0" w:space="0" w:color="auto"/>
            <w:bottom w:val="none" w:sz="0" w:space="0" w:color="auto"/>
            <w:right w:val="none" w:sz="0" w:space="0" w:color="auto"/>
          </w:divBdr>
          <w:divsChild>
            <w:div w:id="1201162475">
              <w:marLeft w:val="0"/>
              <w:marRight w:val="0"/>
              <w:marTop w:val="0"/>
              <w:marBottom w:val="0"/>
              <w:divBdr>
                <w:top w:val="none" w:sz="0" w:space="0" w:color="auto"/>
                <w:left w:val="none" w:sz="0" w:space="0" w:color="auto"/>
                <w:bottom w:val="none" w:sz="0" w:space="0" w:color="auto"/>
                <w:right w:val="none" w:sz="0" w:space="0" w:color="auto"/>
              </w:divBdr>
              <w:divsChild>
                <w:div w:id="1033648197">
                  <w:marLeft w:val="0"/>
                  <w:marRight w:val="0"/>
                  <w:marTop w:val="0"/>
                  <w:marBottom w:val="0"/>
                  <w:divBdr>
                    <w:top w:val="none" w:sz="0" w:space="0" w:color="auto"/>
                    <w:left w:val="none" w:sz="0" w:space="0" w:color="auto"/>
                    <w:bottom w:val="none" w:sz="0" w:space="0" w:color="auto"/>
                    <w:right w:val="none" w:sz="0" w:space="0" w:color="auto"/>
                  </w:divBdr>
                  <w:divsChild>
                    <w:div w:id="37511900">
                      <w:marLeft w:val="0"/>
                      <w:marRight w:val="0"/>
                      <w:marTop w:val="0"/>
                      <w:marBottom w:val="0"/>
                      <w:divBdr>
                        <w:top w:val="none" w:sz="0" w:space="0" w:color="auto"/>
                        <w:left w:val="none" w:sz="0" w:space="0" w:color="auto"/>
                        <w:bottom w:val="none" w:sz="0" w:space="0" w:color="auto"/>
                        <w:right w:val="none" w:sz="0" w:space="0" w:color="auto"/>
                      </w:divBdr>
                      <w:divsChild>
                        <w:div w:id="522673562">
                          <w:marLeft w:val="0"/>
                          <w:marRight w:val="0"/>
                          <w:marTop w:val="0"/>
                          <w:marBottom w:val="0"/>
                          <w:divBdr>
                            <w:top w:val="none" w:sz="0" w:space="0" w:color="auto"/>
                            <w:left w:val="none" w:sz="0" w:space="0" w:color="auto"/>
                            <w:bottom w:val="none" w:sz="0" w:space="0" w:color="auto"/>
                            <w:right w:val="none" w:sz="0" w:space="0" w:color="auto"/>
                          </w:divBdr>
                          <w:divsChild>
                            <w:div w:id="1533421968">
                              <w:marLeft w:val="0"/>
                              <w:marRight w:val="0"/>
                              <w:marTop w:val="0"/>
                              <w:marBottom w:val="0"/>
                              <w:divBdr>
                                <w:top w:val="none" w:sz="0" w:space="0" w:color="auto"/>
                                <w:left w:val="none" w:sz="0" w:space="0" w:color="auto"/>
                                <w:bottom w:val="none" w:sz="0" w:space="0" w:color="auto"/>
                                <w:right w:val="none" w:sz="0" w:space="0" w:color="auto"/>
                              </w:divBdr>
                              <w:divsChild>
                                <w:div w:id="5878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39948">
      <w:bodyDiv w:val="1"/>
      <w:marLeft w:val="0"/>
      <w:marRight w:val="0"/>
      <w:marTop w:val="0"/>
      <w:marBottom w:val="0"/>
      <w:divBdr>
        <w:top w:val="none" w:sz="0" w:space="0" w:color="auto"/>
        <w:left w:val="none" w:sz="0" w:space="0" w:color="auto"/>
        <w:bottom w:val="none" w:sz="0" w:space="0" w:color="auto"/>
        <w:right w:val="none" w:sz="0" w:space="0" w:color="auto"/>
      </w:divBdr>
      <w:divsChild>
        <w:div w:id="2038893039">
          <w:marLeft w:val="0"/>
          <w:marRight w:val="0"/>
          <w:marTop w:val="0"/>
          <w:marBottom w:val="0"/>
          <w:divBdr>
            <w:top w:val="none" w:sz="0" w:space="0" w:color="auto"/>
            <w:left w:val="none" w:sz="0" w:space="0" w:color="auto"/>
            <w:bottom w:val="none" w:sz="0" w:space="0" w:color="auto"/>
            <w:right w:val="none" w:sz="0" w:space="0" w:color="auto"/>
          </w:divBdr>
          <w:divsChild>
            <w:div w:id="620578284">
              <w:marLeft w:val="0"/>
              <w:marRight w:val="0"/>
              <w:marTop w:val="0"/>
              <w:marBottom w:val="0"/>
              <w:divBdr>
                <w:top w:val="none" w:sz="0" w:space="0" w:color="auto"/>
                <w:left w:val="none" w:sz="0" w:space="0" w:color="auto"/>
                <w:bottom w:val="none" w:sz="0" w:space="0" w:color="auto"/>
                <w:right w:val="none" w:sz="0" w:space="0" w:color="auto"/>
              </w:divBdr>
              <w:divsChild>
                <w:div w:id="1892645230">
                  <w:marLeft w:val="0"/>
                  <w:marRight w:val="0"/>
                  <w:marTop w:val="0"/>
                  <w:marBottom w:val="0"/>
                  <w:divBdr>
                    <w:top w:val="none" w:sz="0" w:space="0" w:color="auto"/>
                    <w:left w:val="none" w:sz="0" w:space="0" w:color="auto"/>
                    <w:bottom w:val="none" w:sz="0" w:space="0" w:color="auto"/>
                    <w:right w:val="none" w:sz="0" w:space="0" w:color="auto"/>
                  </w:divBdr>
                  <w:divsChild>
                    <w:div w:id="804395693">
                      <w:marLeft w:val="0"/>
                      <w:marRight w:val="0"/>
                      <w:marTop w:val="0"/>
                      <w:marBottom w:val="0"/>
                      <w:divBdr>
                        <w:top w:val="none" w:sz="0" w:space="0" w:color="auto"/>
                        <w:left w:val="none" w:sz="0" w:space="0" w:color="auto"/>
                        <w:bottom w:val="none" w:sz="0" w:space="0" w:color="auto"/>
                        <w:right w:val="none" w:sz="0" w:space="0" w:color="auto"/>
                      </w:divBdr>
                      <w:divsChild>
                        <w:div w:id="856622348">
                          <w:marLeft w:val="0"/>
                          <w:marRight w:val="0"/>
                          <w:marTop w:val="0"/>
                          <w:marBottom w:val="0"/>
                          <w:divBdr>
                            <w:top w:val="none" w:sz="0" w:space="0" w:color="auto"/>
                            <w:left w:val="none" w:sz="0" w:space="0" w:color="auto"/>
                            <w:bottom w:val="none" w:sz="0" w:space="0" w:color="auto"/>
                            <w:right w:val="none" w:sz="0" w:space="0" w:color="auto"/>
                          </w:divBdr>
                          <w:divsChild>
                            <w:div w:id="2121483704">
                              <w:marLeft w:val="0"/>
                              <w:marRight w:val="0"/>
                              <w:marTop w:val="0"/>
                              <w:marBottom w:val="0"/>
                              <w:divBdr>
                                <w:top w:val="none" w:sz="0" w:space="0" w:color="auto"/>
                                <w:left w:val="none" w:sz="0" w:space="0" w:color="auto"/>
                                <w:bottom w:val="none" w:sz="0" w:space="0" w:color="auto"/>
                                <w:right w:val="none" w:sz="0" w:space="0" w:color="auto"/>
                              </w:divBdr>
                              <w:divsChild>
                                <w:div w:id="259878559">
                                  <w:marLeft w:val="0"/>
                                  <w:marRight w:val="0"/>
                                  <w:marTop w:val="0"/>
                                  <w:marBottom w:val="0"/>
                                  <w:divBdr>
                                    <w:top w:val="none" w:sz="0" w:space="0" w:color="auto"/>
                                    <w:left w:val="none" w:sz="0" w:space="0" w:color="auto"/>
                                    <w:bottom w:val="none" w:sz="0" w:space="0" w:color="auto"/>
                                    <w:right w:val="none" w:sz="0" w:space="0" w:color="auto"/>
                                  </w:divBdr>
                                  <w:divsChild>
                                    <w:div w:id="2114324391">
                                      <w:marLeft w:val="0"/>
                                      <w:marRight w:val="0"/>
                                      <w:marTop w:val="0"/>
                                      <w:marBottom w:val="0"/>
                                      <w:divBdr>
                                        <w:top w:val="none" w:sz="0" w:space="0" w:color="auto"/>
                                        <w:left w:val="none" w:sz="0" w:space="0" w:color="auto"/>
                                        <w:bottom w:val="none" w:sz="0" w:space="0" w:color="auto"/>
                                        <w:right w:val="none" w:sz="0" w:space="0" w:color="auto"/>
                                      </w:divBdr>
                                      <w:divsChild>
                                        <w:div w:id="897865314">
                                          <w:marLeft w:val="0"/>
                                          <w:marRight w:val="0"/>
                                          <w:marTop w:val="0"/>
                                          <w:marBottom w:val="0"/>
                                          <w:divBdr>
                                            <w:top w:val="none" w:sz="0" w:space="0" w:color="auto"/>
                                            <w:left w:val="none" w:sz="0" w:space="0" w:color="auto"/>
                                            <w:bottom w:val="none" w:sz="0" w:space="0" w:color="auto"/>
                                            <w:right w:val="none" w:sz="0" w:space="0" w:color="auto"/>
                                          </w:divBdr>
                                          <w:divsChild>
                                            <w:div w:id="731003626">
                                              <w:marLeft w:val="0"/>
                                              <w:marRight w:val="0"/>
                                              <w:marTop w:val="0"/>
                                              <w:marBottom w:val="0"/>
                                              <w:divBdr>
                                                <w:top w:val="none" w:sz="0" w:space="0" w:color="auto"/>
                                                <w:left w:val="none" w:sz="0" w:space="0" w:color="auto"/>
                                                <w:bottom w:val="none" w:sz="0" w:space="0" w:color="auto"/>
                                                <w:right w:val="none" w:sz="0" w:space="0" w:color="auto"/>
                                              </w:divBdr>
                                              <w:divsChild>
                                                <w:div w:id="1083604405">
                                                  <w:marLeft w:val="0"/>
                                                  <w:marRight w:val="0"/>
                                                  <w:marTop w:val="0"/>
                                                  <w:marBottom w:val="0"/>
                                                  <w:divBdr>
                                                    <w:top w:val="none" w:sz="0" w:space="0" w:color="auto"/>
                                                    <w:left w:val="none" w:sz="0" w:space="0" w:color="auto"/>
                                                    <w:bottom w:val="none" w:sz="0" w:space="0" w:color="auto"/>
                                                    <w:right w:val="none" w:sz="0" w:space="0" w:color="auto"/>
                                                  </w:divBdr>
                                                  <w:divsChild>
                                                    <w:div w:id="1190148569">
                                                      <w:marLeft w:val="0"/>
                                                      <w:marRight w:val="0"/>
                                                      <w:marTop w:val="0"/>
                                                      <w:marBottom w:val="0"/>
                                                      <w:divBdr>
                                                        <w:top w:val="none" w:sz="0" w:space="0" w:color="auto"/>
                                                        <w:left w:val="none" w:sz="0" w:space="0" w:color="auto"/>
                                                        <w:bottom w:val="none" w:sz="0" w:space="0" w:color="auto"/>
                                                        <w:right w:val="none" w:sz="0" w:space="0" w:color="auto"/>
                                                      </w:divBdr>
                                                      <w:divsChild>
                                                        <w:div w:id="103112295">
                                                          <w:marLeft w:val="0"/>
                                                          <w:marRight w:val="0"/>
                                                          <w:marTop w:val="0"/>
                                                          <w:marBottom w:val="0"/>
                                                          <w:divBdr>
                                                            <w:top w:val="none" w:sz="0" w:space="0" w:color="auto"/>
                                                            <w:left w:val="none" w:sz="0" w:space="0" w:color="auto"/>
                                                            <w:bottom w:val="none" w:sz="0" w:space="0" w:color="auto"/>
                                                            <w:right w:val="none" w:sz="0" w:space="0" w:color="auto"/>
                                                          </w:divBdr>
                                                          <w:divsChild>
                                                            <w:div w:id="426460522">
                                                              <w:marLeft w:val="0"/>
                                                              <w:marRight w:val="0"/>
                                                              <w:marTop w:val="0"/>
                                                              <w:marBottom w:val="0"/>
                                                              <w:divBdr>
                                                                <w:top w:val="none" w:sz="0" w:space="0" w:color="auto"/>
                                                                <w:left w:val="none" w:sz="0" w:space="0" w:color="auto"/>
                                                                <w:bottom w:val="none" w:sz="0" w:space="0" w:color="auto"/>
                                                                <w:right w:val="none" w:sz="0" w:space="0" w:color="auto"/>
                                                              </w:divBdr>
                                                              <w:divsChild>
                                                                <w:div w:id="9003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86451">
                                      <w:marLeft w:val="0"/>
                                      <w:marRight w:val="0"/>
                                      <w:marTop w:val="0"/>
                                      <w:marBottom w:val="0"/>
                                      <w:divBdr>
                                        <w:top w:val="none" w:sz="0" w:space="0" w:color="auto"/>
                                        <w:left w:val="none" w:sz="0" w:space="0" w:color="auto"/>
                                        <w:bottom w:val="none" w:sz="0" w:space="0" w:color="auto"/>
                                        <w:right w:val="none" w:sz="0" w:space="0" w:color="auto"/>
                                      </w:divBdr>
                                      <w:divsChild>
                                        <w:div w:id="879711413">
                                          <w:marLeft w:val="0"/>
                                          <w:marRight w:val="0"/>
                                          <w:marTop w:val="0"/>
                                          <w:marBottom w:val="0"/>
                                          <w:divBdr>
                                            <w:top w:val="none" w:sz="0" w:space="0" w:color="auto"/>
                                            <w:left w:val="none" w:sz="0" w:space="0" w:color="auto"/>
                                            <w:bottom w:val="none" w:sz="0" w:space="0" w:color="auto"/>
                                            <w:right w:val="none" w:sz="0" w:space="0" w:color="auto"/>
                                          </w:divBdr>
                                          <w:divsChild>
                                            <w:div w:id="109663950">
                                              <w:marLeft w:val="0"/>
                                              <w:marRight w:val="0"/>
                                              <w:marTop w:val="0"/>
                                              <w:marBottom w:val="0"/>
                                              <w:divBdr>
                                                <w:top w:val="none" w:sz="0" w:space="0" w:color="auto"/>
                                                <w:left w:val="none" w:sz="0" w:space="0" w:color="auto"/>
                                                <w:bottom w:val="none" w:sz="0" w:space="0" w:color="auto"/>
                                                <w:right w:val="none" w:sz="0" w:space="0" w:color="auto"/>
                                              </w:divBdr>
                                              <w:divsChild>
                                                <w:div w:id="1164902810">
                                                  <w:marLeft w:val="0"/>
                                                  <w:marRight w:val="0"/>
                                                  <w:marTop w:val="0"/>
                                                  <w:marBottom w:val="0"/>
                                                  <w:divBdr>
                                                    <w:top w:val="none" w:sz="0" w:space="0" w:color="auto"/>
                                                    <w:left w:val="none" w:sz="0" w:space="0" w:color="auto"/>
                                                    <w:bottom w:val="none" w:sz="0" w:space="0" w:color="auto"/>
                                                    <w:right w:val="none" w:sz="0" w:space="0" w:color="auto"/>
                                                  </w:divBdr>
                                                  <w:divsChild>
                                                    <w:div w:id="1391267072">
                                                      <w:marLeft w:val="0"/>
                                                      <w:marRight w:val="0"/>
                                                      <w:marTop w:val="0"/>
                                                      <w:marBottom w:val="0"/>
                                                      <w:divBdr>
                                                        <w:top w:val="none" w:sz="0" w:space="0" w:color="auto"/>
                                                        <w:left w:val="none" w:sz="0" w:space="0" w:color="auto"/>
                                                        <w:bottom w:val="none" w:sz="0" w:space="0" w:color="auto"/>
                                                        <w:right w:val="none" w:sz="0" w:space="0" w:color="auto"/>
                                                      </w:divBdr>
                                                      <w:divsChild>
                                                        <w:div w:id="1172794318">
                                                          <w:marLeft w:val="0"/>
                                                          <w:marRight w:val="0"/>
                                                          <w:marTop w:val="0"/>
                                                          <w:marBottom w:val="0"/>
                                                          <w:divBdr>
                                                            <w:top w:val="none" w:sz="0" w:space="0" w:color="auto"/>
                                                            <w:left w:val="none" w:sz="0" w:space="0" w:color="auto"/>
                                                            <w:bottom w:val="none" w:sz="0" w:space="0" w:color="auto"/>
                                                            <w:right w:val="none" w:sz="0" w:space="0" w:color="auto"/>
                                                          </w:divBdr>
                                                          <w:divsChild>
                                                            <w:div w:id="148443195">
                                                              <w:marLeft w:val="0"/>
                                                              <w:marRight w:val="0"/>
                                                              <w:marTop w:val="0"/>
                                                              <w:marBottom w:val="0"/>
                                                              <w:divBdr>
                                                                <w:top w:val="none" w:sz="0" w:space="0" w:color="auto"/>
                                                                <w:left w:val="none" w:sz="0" w:space="0" w:color="auto"/>
                                                                <w:bottom w:val="none" w:sz="0" w:space="0" w:color="auto"/>
                                                                <w:right w:val="none" w:sz="0" w:space="0" w:color="auto"/>
                                                              </w:divBdr>
                                                              <w:divsChild>
                                                                <w:div w:id="626014839">
                                                                  <w:marLeft w:val="0"/>
                                                                  <w:marRight w:val="0"/>
                                                                  <w:marTop w:val="0"/>
                                                                  <w:marBottom w:val="0"/>
                                                                  <w:divBdr>
                                                                    <w:top w:val="none" w:sz="0" w:space="0" w:color="auto"/>
                                                                    <w:left w:val="none" w:sz="0" w:space="0" w:color="auto"/>
                                                                    <w:bottom w:val="none" w:sz="0" w:space="0" w:color="auto"/>
                                                                    <w:right w:val="none" w:sz="0" w:space="0" w:color="auto"/>
                                                                  </w:divBdr>
                                                                  <w:divsChild>
                                                                    <w:div w:id="1718894737">
                                                                      <w:marLeft w:val="0"/>
                                                                      <w:marRight w:val="0"/>
                                                                      <w:marTop w:val="0"/>
                                                                      <w:marBottom w:val="0"/>
                                                                      <w:divBdr>
                                                                        <w:top w:val="none" w:sz="0" w:space="0" w:color="auto"/>
                                                                        <w:left w:val="none" w:sz="0" w:space="0" w:color="auto"/>
                                                                        <w:bottom w:val="none" w:sz="0" w:space="0" w:color="auto"/>
                                                                        <w:right w:val="none" w:sz="0" w:space="0" w:color="auto"/>
                                                                      </w:divBdr>
                                                                      <w:divsChild>
                                                                        <w:div w:id="4431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444848">
      <w:bodyDiv w:val="1"/>
      <w:marLeft w:val="0"/>
      <w:marRight w:val="0"/>
      <w:marTop w:val="0"/>
      <w:marBottom w:val="0"/>
      <w:divBdr>
        <w:top w:val="none" w:sz="0" w:space="0" w:color="auto"/>
        <w:left w:val="none" w:sz="0" w:space="0" w:color="auto"/>
        <w:bottom w:val="none" w:sz="0" w:space="0" w:color="auto"/>
        <w:right w:val="none" w:sz="0" w:space="0" w:color="auto"/>
      </w:divBdr>
    </w:div>
    <w:div w:id="602105875">
      <w:bodyDiv w:val="1"/>
      <w:marLeft w:val="0"/>
      <w:marRight w:val="0"/>
      <w:marTop w:val="0"/>
      <w:marBottom w:val="0"/>
      <w:divBdr>
        <w:top w:val="none" w:sz="0" w:space="0" w:color="auto"/>
        <w:left w:val="none" w:sz="0" w:space="0" w:color="auto"/>
        <w:bottom w:val="none" w:sz="0" w:space="0" w:color="auto"/>
        <w:right w:val="none" w:sz="0" w:space="0" w:color="auto"/>
      </w:divBdr>
      <w:divsChild>
        <w:div w:id="1852834363">
          <w:marLeft w:val="0"/>
          <w:marRight w:val="0"/>
          <w:marTop w:val="0"/>
          <w:marBottom w:val="0"/>
          <w:divBdr>
            <w:top w:val="none" w:sz="0" w:space="0" w:color="auto"/>
            <w:left w:val="none" w:sz="0" w:space="0" w:color="auto"/>
            <w:bottom w:val="none" w:sz="0" w:space="0" w:color="auto"/>
            <w:right w:val="none" w:sz="0" w:space="0" w:color="auto"/>
          </w:divBdr>
          <w:divsChild>
            <w:div w:id="1104497856">
              <w:marLeft w:val="0"/>
              <w:marRight w:val="0"/>
              <w:marTop w:val="0"/>
              <w:marBottom w:val="0"/>
              <w:divBdr>
                <w:top w:val="none" w:sz="0" w:space="0" w:color="auto"/>
                <w:left w:val="none" w:sz="0" w:space="0" w:color="auto"/>
                <w:bottom w:val="none" w:sz="0" w:space="0" w:color="auto"/>
                <w:right w:val="none" w:sz="0" w:space="0" w:color="auto"/>
              </w:divBdr>
              <w:divsChild>
                <w:div w:id="407461486">
                  <w:marLeft w:val="0"/>
                  <w:marRight w:val="0"/>
                  <w:marTop w:val="0"/>
                  <w:marBottom w:val="0"/>
                  <w:divBdr>
                    <w:top w:val="none" w:sz="0" w:space="0" w:color="auto"/>
                    <w:left w:val="none" w:sz="0" w:space="0" w:color="auto"/>
                    <w:bottom w:val="none" w:sz="0" w:space="0" w:color="auto"/>
                    <w:right w:val="none" w:sz="0" w:space="0" w:color="auto"/>
                  </w:divBdr>
                  <w:divsChild>
                    <w:div w:id="1922981091">
                      <w:marLeft w:val="0"/>
                      <w:marRight w:val="0"/>
                      <w:marTop w:val="0"/>
                      <w:marBottom w:val="0"/>
                      <w:divBdr>
                        <w:top w:val="none" w:sz="0" w:space="0" w:color="auto"/>
                        <w:left w:val="none" w:sz="0" w:space="0" w:color="auto"/>
                        <w:bottom w:val="none" w:sz="0" w:space="0" w:color="auto"/>
                        <w:right w:val="none" w:sz="0" w:space="0" w:color="auto"/>
                      </w:divBdr>
                      <w:divsChild>
                        <w:div w:id="1917860944">
                          <w:marLeft w:val="0"/>
                          <w:marRight w:val="0"/>
                          <w:marTop w:val="0"/>
                          <w:marBottom w:val="0"/>
                          <w:divBdr>
                            <w:top w:val="none" w:sz="0" w:space="0" w:color="auto"/>
                            <w:left w:val="none" w:sz="0" w:space="0" w:color="auto"/>
                            <w:bottom w:val="none" w:sz="0" w:space="0" w:color="auto"/>
                            <w:right w:val="none" w:sz="0" w:space="0" w:color="auto"/>
                          </w:divBdr>
                          <w:divsChild>
                            <w:div w:id="1009336674">
                              <w:marLeft w:val="0"/>
                              <w:marRight w:val="0"/>
                              <w:marTop w:val="0"/>
                              <w:marBottom w:val="0"/>
                              <w:divBdr>
                                <w:top w:val="none" w:sz="0" w:space="0" w:color="auto"/>
                                <w:left w:val="none" w:sz="0" w:space="0" w:color="auto"/>
                                <w:bottom w:val="none" w:sz="0" w:space="0" w:color="auto"/>
                                <w:right w:val="none" w:sz="0" w:space="0" w:color="auto"/>
                              </w:divBdr>
                              <w:divsChild>
                                <w:div w:id="547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398160">
      <w:bodyDiv w:val="1"/>
      <w:marLeft w:val="0"/>
      <w:marRight w:val="0"/>
      <w:marTop w:val="0"/>
      <w:marBottom w:val="0"/>
      <w:divBdr>
        <w:top w:val="none" w:sz="0" w:space="0" w:color="auto"/>
        <w:left w:val="none" w:sz="0" w:space="0" w:color="auto"/>
        <w:bottom w:val="none" w:sz="0" w:space="0" w:color="auto"/>
        <w:right w:val="none" w:sz="0" w:space="0" w:color="auto"/>
      </w:divBdr>
    </w:div>
    <w:div w:id="669941506">
      <w:bodyDiv w:val="1"/>
      <w:marLeft w:val="0"/>
      <w:marRight w:val="0"/>
      <w:marTop w:val="0"/>
      <w:marBottom w:val="0"/>
      <w:divBdr>
        <w:top w:val="none" w:sz="0" w:space="0" w:color="auto"/>
        <w:left w:val="none" w:sz="0" w:space="0" w:color="auto"/>
        <w:bottom w:val="none" w:sz="0" w:space="0" w:color="auto"/>
        <w:right w:val="none" w:sz="0" w:space="0" w:color="auto"/>
      </w:divBdr>
    </w:div>
    <w:div w:id="801339182">
      <w:bodyDiv w:val="1"/>
      <w:marLeft w:val="0"/>
      <w:marRight w:val="0"/>
      <w:marTop w:val="0"/>
      <w:marBottom w:val="0"/>
      <w:divBdr>
        <w:top w:val="none" w:sz="0" w:space="0" w:color="auto"/>
        <w:left w:val="none" w:sz="0" w:space="0" w:color="auto"/>
        <w:bottom w:val="none" w:sz="0" w:space="0" w:color="auto"/>
        <w:right w:val="none" w:sz="0" w:space="0" w:color="auto"/>
      </w:divBdr>
    </w:div>
    <w:div w:id="858813340">
      <w:bodyDiv w:val="1"/>
      <w:marLeft w:val="0"/>
      <w:marRight w:val="0"/>
      <w:marTop w:val="0"/>
      <w:marBottom w:val="0"/>
      <w:divBdr>
        <w:top w:val="none" w:sz="0" w:space="0" w:color="auto"/>
        <w:left w:val="none" w:sz="0" w:space="0" w:color="auto"/>
        <w:bottom w:val="none" w:sz="0" w:space="0" w:color="auto"/>
        <w:right w:val="none" w:sz="0" w:space="0" w:color="auto"/>
      </w:divBdr>
      <w:divsChild>
        <w:div w:id="1096093748">
          <w:marLeft w:val="0"/>
          <w:marRight w:val="0"/>
          <w:marTop w:val="0"/>
          <w:marBottom w:val="0"/>
          <w:divBdr>
            <w:top w:val="none" w:sz="0" w:space="0" w:color="auto"/>
            <w:left w:val="none" w:sz="0" w:space="0" w:color="auto"/>
            <w:bottom w:val="none" w:sz="0" w:space="0" w:color="auto"/>
            <w:right w:val="none" w:sz="0" w:space="0" w:color="auto"/>
          </w:divBdr>
          <w:divsChild>
            <w:div w:id="641039420">
              <w:marLeft w:val="0"/>
              <w:marRight w:val="0"/>
              <w:marTop w:val="0"/>
              <w:marBottom w:val="0"/>
              <w:divBdr>
                <w:top w:val="none" w:sz="0" w:space="0" w:color="auto"/>
                <w:left w:val="none" w:sz="0" w:space="0" w:color="auto"/>
                <w:bottom w:val="none" w:sz="0" w:space="0" w:color="auto"/>
                <w:right w:val="none" w:sz="0" w:space="0" w:color="auto"/>
              </w:divBdr>
              <w:divsChild>
                <w:div w:id="2059935607">
                  <w:marLeft w:val="0"/>
                  <w:marRight w:val="0"/>
                  <w:marTop w:val="0"/>
                  <w:marBottom w:val="0"/>
                  <w:divBdr>
                    <w:top w:val="none" w:sz="0" w:space="0" w:color="auto"/>
                    <w:left w:val="none" w:sz="0" w:space="0" w:color="auto"/>
                    <w:bottom w:val="none" w:sz="0" w:space="0" w:color="auto"/>
                    <w:right w:val="none" w:sz="0" w:space="0" w:color="auto"/>
                  </w:divBdr>
                  <w:divsChild>
                    <w:div w:id="1234973189">
                      <w:marLeft w:val="0"/>
                      <w:marRight w:val="0"/>
                      <w:marTop w:val="0"/>
                      <w:marBottom w:val="0"/>
                      <w:divBdr>
                        <w:top w:val="none" w:sz="0" w:space="0" w:color="auto"/>
                        <w:left w:val="none" w:sz="0" w:space="0" w:color="auto"/>
                        <w:bottom w:val="none" w:sz="0" w:space="0" w:color="auto"/>
                        <w:right w:val="none" w:sz="0" w:space="0" w:color="auto"/>
                      </w:divBdr>
                      <w:divsChild>
                        <w:div w:id="1008630417">
                          <w:marLeft w:val="0"/>
                          <w:marRight w:val="0"/>
                          <w:marTop w:val="0"/>
                          <w:marBottom w:val="0"/>
                          <w:divBdr>
                            <w:top w:val="none" w:sz="0" w:space="0" w:color="auto"/>
                            <w:left w:val="none" w:sz="0" w:space="0" w:color="auto"/>
                            <w:bottom w:val="none" w:sz="0" w:space="0" w:color="auto"/>
                            <w:right w:val="none" w:sz="0" w:space="0" w:color="auto"/>
                          </w:divBdr>
                          <w:divsChild>
                            <w:div w:id="1222862450">
                              <w:marLeft w:val="0"/>
                              <w:marRight w:val="0"/>
                              <w:marTop w:val="0"/>
                              <w:marBottom w:val="0"/>
                              <w:divBdr>
                                <w:top w:val="none" w:sz="0" w:space="0" w:color="auto"/>
                                <w:left w:val="none" w:sz="0" w:space="0" w:color="auto"/>
                                <w:bottom w:val="none" w:sz="0" w:space="0" w:color="auto"/>
                                <w:right w:val="none" w:sz="0" w:space="0" w:color="auto"/>
                              </w:divBdr>
                              <w:divsChild>
                                <w:div w:id="3318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6844">
      <w:bodyDiv w:val="1"/>
      <w:marLeft w:val="0"/>
      <w:marRight w:val="0"/>
      <w:marTop w:val="0"/>
      <w:marBottom w:val="0"/>
      <w:divBdr>
        <w:top w:val="none" w:sz="0" w:space="0" w:color="auto"/>
        <w:left w:val="none" w:sz="0" w:space="0" w:color="auto"/>
        <w:bottom w:val="none" w:sz="0" w:space="0" w:color="auto"/>
        <w:right w:val="none" w:sz="0" w:space="0" w:color="auto"/>
      </w:divBdr>
      <w:divsChild>
        <w:div w:id="576591234">
          <w:marLeft w:val="0"/>
          <w:marRight w:val="0"/>
          <w:marTop w:val="0"/>
          <w:marBottom w:val="0"/>
          <w:divBdr>
            <w:top w:val="none" w:sz="0" w:space="0" w:color="auto"/>
            <w:left w:val="none" w:sz="0" w:space="0" w:color="auto"/>
            <w:bottom w:val="none" w:sz="0" w:space="0" w:color="auto"/>
            <w:right w:val="none" w:sz="0" w:space="0" w:color="auto"/>
          </w:divBdr>
          <w:divsChild>
            <w:div w:id="1922061796">
              <w:marLeft w:val="0"/>
              <w:marRight w:val="0"/>
              <w:marTop w:val="0"/>
              <w:marBottom w:val="0"/>
              <w:divBdr>
                <w:top w:val="none" w:sz="0" w:space="0" w:color="auto"/>
                <w:left w:val="none" w:sz="0" w:space="0" w:color="auto"/>
                <w:bottom w:val="none" w:sz="0" w:space="0" w:color="auto"/>
                <w:right w:val="none" w:sz="0" w:space="0" w:color="auto"/>
              </w:divBdr>
              <w:divsChild>
                <w:div w:id="1143229555">
                  <w:marLeft w:val="0"/>
                  <w:marRight w:val="0"/>
                  <w:marTop w:val="0"/>
                  <w:marBottom w:val="0"/>
                  <w:divBdr>
                    <w:top w:val="none" w:sz="0" w:space="0" w:color="auto"/>
                    <w:left w:val="none" w:sz="0" w:space="0" w:color="auto"/>
                    <w:bottom w:val="none" w:sz="0" w:space="0" w:color="auto"/>
                    <w:right w:val="none" w:sz="0" w:space="0" w:color="auto"/>
                  </w:divBdr>
                  <w:divsChild>
                    <w:div w:id="40402174">
                      <w:marLeft w:val="0"/>
                      <w:marRight w:val="0"/>
                      <w:marTop w:val="0"/>
                      <w:marBottom w:val="0"/>
                      <w:divBdr>
                        <w:top w:val="none" w:sz="0" w:space="0" w:color="auto"/>
                        <w:left w:val="none" w:sz="0" w:space="0" w:color="auto"/>
                        <w:bottom w:val="none" w:sz="0" w:space="0" w:color="auto"/>
                        <w:right w:val="none" w:sz="0" w:space="0" w:color="auto"/>
                      </w:divBdr>
                      <w:divsChild>
                        <w:div w:id="1320498373">
                          <w:marLeft w:val="0"/>
                          <w:marRight w:val="0"/>
                          <w:marTop w:val="0"/>
                          <w:marBottom w:val="0"/>
                          <w:divBdr>
                            <w:top w:val="none" w:sz="0" w:space="0" w:color="auto"/>
                            <w:left w:val="none" w:sz="0" w:space="0" w:color="auto"/>
                            <w:bottom w:val="none" w:sz="0" w:space="0" w:color="auto"/>
                            <w:right w:val="none" w:sz="0" w:space="0" w:color="auto"/>
                          </w:divBdr>
                          <w:divsChild>
                            <w:div w:id="1608653084">
                              <w:marLeft w:val="0"/>
                              <w:marRight w:val="0"/>
                              <w:marTop w:val="0"/>
                              <w:marBottom w:val="0"/>
                              <w:divBdr>
                                <w:top w:val="none" w:sz="0" w:space="0" w:color="auto"/>
                                <w:left w:val="none" w:sz="0" w:space="0" w:color="auto"/>
                                <w:bottom w:val="none" w:sz="0" w:space="0" w:color="auto"/>
                                <w:right w:val="none" w:sz="0" w:space="0" w:color="auto"/>
                              </w:divBdr>
                              <w:divsChild>
                                <w:div w:id="346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035086">
      <w:bodyDiv w:val="1"/>
      <w:marLeft w:val="0"/>
      <w:marRight w:val="0"/>
      <w:marTop w:val="0"/>
      <w:marBottom w:val="0"/>
      <w:divBdr>
        <w:top w:val="none" w:sz="0" w:space="0" w:color="auto"/>
        <w:left w:val="none" w:sz="0" w:space="0" w:color="auto"/>
        <w:bottom w:val="none" w:sz="0" w:space="0" w:color="auto"/>
        <w:right w:val="none" w:sz="0" w:space="0" w:color="auto"/>
      </w:divBdr>
      <w:divsChild>
        <w:div w:id="1765110920">
          <w:marLeft w:val="0"/>
          <w:marRight w:val="0"/>
          <w:marTop w:val="0"/>
          <w:marBottom w:val="0"/>
          <w:divBdr>
            <w:top w:val="none" w:sz="0" w:space="0" w:color="auto"/>
            <w:left w:val="none" w:sz="0" w:space="0" w:color="auto"/>
            <w:bottom w:val="none" w:sz="0" w:space="0" w:color="auto"/>
            <w:right w:val="none" w:sz="0" w:space="0" w:color="auto"/>
          </w:divBdr>
          <w:divsChild>
            <w:div w:id="338507549">
              <w:marLeft w:val="0"/>
              <w:marRight w:val="0"/>
              <w:marTop w:val="0"/>
              <w:marBottom w:val="0"/>
              <w:divBdr>
                <w:top w:val="none" w:sz="0" w:space="0" w:color="auto"/>
                <w:left w:val="none" w:sz="0" w:space="0" w:color="auto"/>
                <w:bottom w:val="none" w:sz="0" w:space="0" w:color="auto"/>
                <w:right w:val="none" w:sz="0" w:space="0" w:color="auto"/>
              </w:divBdr>
              <w:divsChild>
                <w:div w:id="1161505385">
                  <w:marLeft w:val="0"/>
                  <w:marRight w:val="0"/>
                  <w:marTop w:val="0"/>
                  <w:marBottom w:val="0"/>
                  <w:divBdr>
                    <w:top w:val="none" w:sz="0" w:space="0" w:color="auto"/>
                    <w:left w:val="none" w:sz="0" w:space="0" w:color="auto"/>
                    <w:bottom w:val="none" w:sz="0" w:space="0" w:color="auto"/>
                    <w:right w:val="none" w:sz="0" w:space="0" w:color="auto"/>
                  </w:divBdr>
                  <w:divsChild>
                    <w:div w:id="1204364873">
                      <w:marLeft w:val="0"/>
                      <w:marRight w:val="0"/>
                      <w:marTop w:val="0"/>
                      <w:marBottom w:val="0"/>
                      <w:divBdr>
                        <w:top w:val="none" w:sz="0" w:space="0" w:color="auto"/>
                        <w:left w:val="none" w:sz="0" w:space="0" w:color="auto"/>
                        <w:bottom w:val="none" w:sz="0" w:space="0" w:color="auto"/>
                        <w:right w:val="none" w:sz="0" w:space="0" w:color="auto"/>
                      </w:divBdr>
                      <w:divsChild>
                        <w:div w:id="1563714916">
                          <w:marLeft w:val="0"/>
                          <w:marRight w:val="0"/>
                          <w:marTop w:val="0"/>
                          <w:marBottom w:val="0"/>
                          <w:divBdr>
                            <w:top w:val="none" w:sz="0" w:space="0" w:color="auto"/>
                            <w:left w:val="none" w:sz="0" w:space="0" w:color="auto"/>
                            <w:bottom w:val="none" w:sz="0" w:space="0" w:color="auto"/>
                            <w:right w:val="none" w:sz="0" w:space="0" w:color="auto"/>
                          </w:divBdr>
                          <w:divsChild>
                            <w:div w:id="1782993351">
                              <w:marLeft w:val="0"/>
                              <w:marRight w:val="0"/>
                              <w:marTop w:val="0"/>
                              <w:marBottom w:val="0"/>
                              <w:divBdr>
                                <w:top w:val="none" w:sz="0" w:space="0" w:color="auto"/>
                                <w:left w:val="none" w:sz="0" w:space="0" w:color="auto"/>
                                <w:bottom w:val="none" w:sz="0" w:space="0" w:color="auto"/>
                                <w:right w:val="none" w:sz="0" w:space="0" w:color="auto"/>
                              </w:divBdr>
                              <w:divsChild>
                                <w:div w:id="8381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349990">
      <w:bodyDiv w:val="1"/>
      <w:marLeft w:val="0"/>
      <w:marRight w:val="0"/>
      <w:marTop w:val="0"/>
      <w:marBottom w:val="0"/>
      <w:divBdr>
        <w:top w:val="none" w:sz="0" w:space="0" w:color="auto"/>
        <w:left w:val="none" w:sz="0" w:space="0" w:color="auto"/>
        <w:bottom w:val="none" w:sz="0" w:space="0" w:color="auto"/>
        <w:right w:val="none" w:sz="0" w:space="0" w:color="auto"/>
      </w:divBdr>
      <w:divsChild>
        <w:div w:id="563757912">
          <w:marLeft w:val="0"/>
          <w:marRight w:val="0"/>
          <w:marTop w:val="0"/>
          <w:marBottom w:val="0"/>
          <w:divBdr>
            <w:top w:val="none" w:sz="0" w:space="0" w:color="auto"/>
            <w:left w:val="none" w:sz="0" w:space="0" w:color="auto"/>
            <w:bottom w:val="none" w:sz="0" w:space="0" w:color="auto"/>
            <w:right w:val="none" w:sz="0" w:space="0" w:color="auto"/>
          </w:divBdr>
          <w:divsChild>
            <w:div w:id="1976443907">
              <w:marLeft w:val="0"/>
              <w:marRight w:val="0"/>
              <w:marTop w:val="0"/>
              <w:marBottom w:val="0"/>
              <w:divBdr>
                <w:top w:val="none" w:sz="0" w:space="0" w:color="auto"/>
                <w:left w:val="none" w:sz="0" w:space="0" w:color="auto"/>
                <w:bottom w:val="none" w:sz="0" w:space="0" w:color="auto"/>
                <w:right w:val="none" w:sz="0" w:space="0" w:color="auto"/>
              </w:divBdr>
              <w:divsChild>
                <w:div w:id="734472675">
                  <w:marLeft w:val="0"/>
                  <w:marRight w:val="0"/>
                  <w:marTop w:val="0"/>
                  <w:marBottom w:val="0"/>
                  <w:divBdr>
                    <w:top w:val="none" w:sz="0" w:space="0" w:color="auto"/>
                    <w:left w:val="none" w:sz="0" w:space="0" w:color="auto"/>
                    <w:bottom w:val="none" w:sz="0" w:space="0" w:color="auto"/>
                    <w:right w:val="none" w:sz="0" w:space="0" w:color="auto"/>
                  </w:divBdr>
                  <w:divsChild>
                    <w:div w:id="188570908">
                      <w:marLeft w:val="0"/>
                      <w:marRight w:val="0"/>
                      <w:marTop w:val="0"/>
                      <w:marBottom w:val="0"/>
                      <w:divBdr>
                        <w:top w:val="none" w:sz="0" w:space="0" w:color="auto"/>
                        <w:left w:val="none" w:sz="0" w:space="0" w:color="auto"/>
                        <w:bottom w:val="none" w:sz="0" w:space="0" w:color="auto"/>
                        <w:right w:val="none" w:sz="0" w:space="0" w:color="auto"/>
                      </w:divBdr>
                      <w:divsChild>
                        <w:div w:id="1467040666">
                          <w:marLeft w:val="0"/>
                          <w:marRight w:val="0"/>
                          <w:marTop w:val="0"/>
                          <w:marBottom w:val="0"/>
                          <w:divBdr>
                            <w:top w:val="none" w:sz="0" w:space="0" w:color="auto"/>
                            <w:left w:val="none" w:sz="0" w:space="0" w:color="auto"/>
                            <w:bottom w:val="none" w:sz="0" w:space="0" w:color="auto"/>
                            <w:right w:val="none" w:sz="0" w:space="0" w:color="auto"/>
                          </w:divBdr>
                          <w:divsChild>
                            <w:div w:id="1173910221">
                              <w:marLeft w:val="0"/>
                              <w:marRight w:val="0"/>
                              <w:marTop w:val="0"/>
                              <w:marBottom w:val="0"/>
                              <w:divBdr>
                                <w:top w:val="none" w:sz="0" w:space="0" w:color="auto"/>
                                <w:left w:val="none" w:sz="0" w:space="0" w:color="auto"/>
                                <w:bottom w:val="none" w:sz="0" w:space="0" w:color="auto"/>
                                <w:right w:val="none" w:sz="0" w:space="0" w:color="auto"/>
                              </w:divBdr>
                              <w:divsChild>
                                <w:div w:id="6472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82681">
      <w:bodyDiv w:val="1"/>
      <w:marLeft w:val="0"/>
      <w:marRight w:val="0"/>
      <w:marTop w:val="0"/>
      <w:marBottom w:val="0"/>
      <w:divBdr>
        <w:top w:val="none" w:sz="0" w:space="0" w:color="auto"/>
        <w:left w:val="none" w:sz="0" w:space="0" w:color="auto"/>
        <w:bottom w:val="none" w:sz="0" w:space="0" w:color="auto"/>
        <w:right w:val="none" w:sz="0" w:space="0" w:color="auto"/>
      </w:divBdr>
    </w:div>
    <w:div w:id="922372796">
      <w:bodyDiv w:val="1"/>
      <w:marLeft w:val="0"/>
      <w:marRight w:val="0"/>
      <w:marTop w:val="0"/>
      <w:marBottom w:val="0"/>
      <w:divBdr>
        <w:top w:val="none" w:sz="0" w:space="0" w:color="auto"/>
        <w:left w:val="none" w:sz="0" w:space="0" w:color="auto"/>
        <w:bottom w:val="none" w:sz="0" w:space="0" w:color="auto"/>
        <w:right w:val="none" w:sz="0" w:space="0" w:color="auto"/>
      </w:divBdr>
      <w:divsChild>
        <w:div w:id="57827656">
          <w:marLeft w:val="0"/>
          <w:marRight w:val="0"/>
          <w:marTop w:val="0"/>
          <w:marBottom w:val="0"/>
          <w:divBdr>
            <w:top w:val="none" w:sz="0" w:space="0" w:color="auto"/>
            <w:left w:val="none" w:sz="0" w:space="0" w:color="auto"/>
            <w:bottom w:val="none" w:sz="0" w:space="0" w:color="auto"/>
            <w:right w:val="none" w:sz="0" w:space="0" w:color="auto"/>
          </w:divBdr>
          <w:divsChild>
            <w:div w:id="1821464429">
              <w:marLeft w:val="0"/>
              <w:marRight w:val="0"/>
              <w:marTop w:val="0"/>
              <w:marBottom w:val="0"/>
              <w:divBdr>
                <w:top w:val="none" w:sz="0" w:space="0" w:color="auto"/>
                <w:left w:val="none" w:sz="0" w:space="0" w:color="auto"/>
                <w:bottom w:val="none" w:sz="0" w:space="0" w:color="auto"/>
                <w:right w:val="none" w:sz="0" w:space="0" w:color="auto"/>
              </w:divBdr>
              <w:divsChild>
                <w:div w:id="1299994576">
                  <w:marLeft w:val="0"/>
                  <w:marRight w:val="0"/>
                  <w:marTop w:val="0"/>
                  <w:marBottom w:val="0"/>
                  <w:divBdr>
                    <w:top w:val="none" w:sz="0" w:space="0" w:color="auto"/>
                    <w:left w:val="none" w:sz="0" w:space="0" w:color="auto"/>
                    <w:bottom w:val="none" w:sz="0" w:space="0" w:color="auto"/>
                    <w:right w:val="none" w:sz="0" w:space="0" w:color="auto"/>
                  </w:divBdr>
                  <w:divsChild>
                    <w:div w:id="1016005931">
                      <w:marLeft w:val="0"/>
                      <w:marRight w:val="0"/>
                      <w:marTop w:val="0"/>
                      <w:marBottom w:val="0"/>
                      <w:divBdr>
                        <w:top w:val="none" w:sz="0" w:space="0" w:color="auto"/>
                        <w:left w:val="none" w:sz="0" w:space="0" w:color="auto"/>
                        <w:bottom w:val="none" w:sz="0" w:space="0" w:color="auto"/>
                        <w:right w:val="none" w:sz="0" w:space="0" w:color="auto"/>
                      </w:divBdr>
                      <w:divsChild>
                        <w:div w:id="1858419331">
                          <w:marLeft w:val="0"/>
                          <w:marRight w:val="0"/>
                          <w:marTop w:val="0"/>
                          <w:marBottom w:val="0"/>
                          <w:divBdr>
                            <w:top w:val="none" w:sz="0" w:space="0" w:color="auto"/>
                            <w:left w:val="none" w:sz="0" w:space="0" w:color="auto"/>
                            <w:bottom w:val="none" w:sz="0" w:space="0" w:color="auto"/>
                            <w:right w:val="none" w:sz="0" w:space="0" w:color="auto"/>
                          </w:divBdr>
                          <w:divsChild>
                            <w:div w:id="912659810">
                              <w:marLeft w:val="0"/>
                              <w:marRight w:val="0"/>
                              <w:marTop w:val="0"/>
                              <w:marBottom w:val="0"/>
                              <w:divBdr>
                                <w:top w:val="none" w:sz="0" w:space="0" w:color="auto"/>
                                <w:left w:val="none" w:sz="0" w:space="0" w:color="auto"/>
                                <w:bottom w:val="none" w:sz="0" w:space="0" w:color="auto"/>
                                <w:right w:val="none" w:sz="0" w:space="0" w:color="auto"/>
                              </w:divBdr>
                              <w:divsChild>
                                <w:div w:id="8126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847306">
      <w:bodyDiv w:val="1"/>
      <w:marLeft w:val="0"/>
      <w:marRight w:val="0"/>
      <w:marTop w:val="0"/>
      <w:marBottom w:val="0"/>
      <w:divBdr>
        <w:top w:val="none" w:sz="0" w:space="0" w:color="auto"/>
        <w:left w:val="none" w:sz="0" w:space="0" w:color="auto"/>
        <w:bottom w:val="none" w:sz="0" w:space="0" w:color="auto"/>
        <w:right w:val="none" w:sz="0" w:space="0" w:color="auto"/>
      </w:divBdr>
      <w:divsChild>
        <w:div w:id="985935116">
          <w:marLeft w:val="0"/>
          <w:marRight w:val="0"/>
          <w:marTop w:val="0"/>
          <w:marBottom w:val="0"/>
          <w:divBdr>
            <w:top w:val="none" w:sz="0" w:space="0" w:color="auto"/>
            <w:left w:val="none" w:sz="0" w:space="0" w:color="auto"/>
            <w:bottom w:val="none" w:sz="0" w:space="0" w:color="auto"/>
            <w:right w:val="none" w:sz="0" w:space="0" w:color="auto"/>
          </w:divBdr>
          <w:divsChild>
            <w:div w:id="1728987669">
              <w:marLeft w:val="0"/>
              <w:marRight w:val="0"/>
              <w:marTop w:val="0"/>
              <w:marBottom w:val="0"/>
              <w:divBdr>
                <w:top w:val="none" w:sz="0" w:space="0" w:color="auto"/>
                <w:left w:val="none" w:sz="0" w:space="0" w:color="auto"/>
                <w:bottom w:val="none" w:sz="0" w:space="0" w:color="auto"/>
                <w:right w:val="none" w:sz="0" w:space="0" w:color="auto"/>
              </w:divBdr>
              <w:divsChild>
                <w:div w:id="1727337966">
                  <w:marLeft w:val="0"/>
                  <w:marRight w:val="0"/>
                  <w:marTop w:val="0"/>
                  <w:marBottom w:val="0"/>
                  <w:divBdr>
                    <w:top w:val="none" w:sz="0" w:space="0" w:color="auto"/>
                    <w:left w:val="none" w:sz="0" w:space="0" w:color="auto"/>
                    <w:bottom w:val="none" w:sz="0" w:space="0" w:color="auto"/>
                    <w:right w:val="none" w:sz="0" w:space="0" w:color="auto"/>
                  </w:divBdr>
                  <w:divsChild>
                    <w:div w:id="195655060">
                      <w:marLeft w:val="0"/>
                      <w:marRight w:val="0"/>
                      <w:marTop w:val="0"/>
                      <w:marBottom w:val="0"/>
                      <w:divBdr>
                        <w:top w:val="none" w:sz="0" w:space="0" w:color="auto"/>
                        <w:left w:val="none" w:sz="0" w:space="0" w:color="auto"/>
                        <w:bottom w:val="none" w:sz="0" w:space="0" w:color="auto"/>
                        <w:right w:val="none" w:sz="0" w:space="0" w:color="auto"/>
                      </w:divBdr>
                      <w:divsChild>
                        <w:div w:id="1797140120">
                          <w:marLeft w:val="0"/>
                          <w:marRight w:val="0"/>
                          <w:marTop w:val="0"/>
                          <w:marBottom w:val="0"/>
                          <w:divBdr>
                            <w:top w:val="none" w:sz="0" w:space="0" w:color="auto"/>
                            <w:left w:val="none" w:sz="0" w:space="0" w:color="auto"/>
                            <w:bottom w:val="none" w:sz="0" w:space="0" w:color="auto"/>
                            <w:right w:val="none" w:sz="0" w:space="0" w:color="auto"/>
                          </w:divBdr>
                          <w:divsChild>
                            <w:div w:id="111360864">
                              <w:marLeft w:val="0"/>
                              <w:marRight w:val="0"/>
                              <w:marTop w:val="0"/>
                              <w:marBottom w:val="0"/>
                              <w:divBdr>
                                <w:top w:val="none" w:sz="0" w:space="0" w:color="auto"/>
                                <w:left w:val="none" w:sz="0" w:space="0" w:color="auto"/>
                                <w:bottom w:val="none" w:sz="0" w:space="0" w:color="auto"/>
                                <w:right w:val="none" w:sz="0" w:space="0" w:color="auto"/>
                              </w:divBdr>
                              <w:divsChild>
                                <w:div w:id="330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293931">
      <w:bodyDiv w:val="1"/>
      <w:marLeft w:val="0"/>
      <w:marRight w:val="0"/>
      <w:marTop w:val="0"/>
      <w:marBottom w:val="0"/>
      <w:divBdr>
        <w:top w:val="none" w:sz="0" w:space="0" w:color="auto"/>
        <w:left w:val="none" w:sz="0" w:space="0" w:color="auto"/>
        <w:bottom w:val="none" w:sz="0" w:space="0" w:color="auto"/>
        <w:right w:val="none" w:sz="0" w:space="0" w:color="auto"/>
      </w:divBdr>
    </w:div>
    <w:div w:id="1003775269">
      <w:bodyDiv w:val="1"/>
      <w:marLeft w:val="0"/>
      <w:marRight w:val="0"/>
      <w:marTop w:val="0"/>
      <w:marBottom w:val="0"/>
      <w:divBdr>
        <w:top w:val="none" w:sz="0" w:space="0" w:color="auto"/>
        <w:left w:val="none" w:sz="0" w:space="0" w:color="auto"/>
        <w:bottom w:val="none" w:sz="0" w:space="0" w:color="auto"/>
        <w:right w:val="none" w:sz="0" w:space="0" w:color="auto"/>
      </w:divBdr>
      <w:divsChild>
        <w:div w:id="456724222">
          <w:marLeft w:val="0"/>
          <w:marRight w:val="0"/>
          <w:marTop w:val="0"/>
          <w:marBottom w:val="0"/>
          <w:divBdr>
            <w:top w:val="none" w:sz="0" w:space="0" w:color="auto"/>
            <w:left w:val="none" w:sz="0" w:space="0" w:color="auto"/>
            <w:bottom w:val="none" w:sz="0" w:space="0" w:color="auto"/>
            <w:right w:val="none" w:sz="0" w:space="0" w:color="auto"/>
          </w:divBdr>
          <w:divsChild>
            <w:div w:id="580069616">
              <w:marLeft w:val="0"/>
              <w:marRight w:val="0"/>
              <w:marTop w:val="0"/>
              <w:marBottom w:val="0"/>
              <w:divBdr>
                <w:top w:val="none" w:sz="0" w:space="0" w:color="auto"/>
                <w:left w:val="none" w:sz="0" w:space="0" w:color="auto"/>
                <w:bottom w:val="none" w:sz="0" w:space="0" w:color="auto"/>
                <w:right w:val="none" w:sz="0" w:space="0" w:color="auto"/>
              </w:divBdr>
              <w:divsChild>
                <w:div w:id="714282780">
                  <w:marLeft w:val="0"/>
                  <w:marRight w:val="0"/>
                  <w:marTop w:val="0"/>
                  <w:marBottom w:val="0"/>
                  <w:divBdr>
                    <w:top w:val="none" w:sz="0" w:space="0" w:color="auto"/>
                    <w:left w:val="none" w:sz="0" w:space="0" w:color="auto"/>
                    <w:bottom w:val="none" w:sz="0" w:space="0" w:color="auto"/>
                    <w:right w:val="none" w:sz="0" w:space="0" w:color="auto"/>
                  </w:divBdr>
                  <w:divsChild>
                    <w:div w:id="1298490930">
                      <w:marLeft w:val="0"/>
                      <w:marRight w:val="0"/>
                      <w:marTop w:val="0"/>
                      <w:marBottom w:val="0"/>
                      <w:divBdr>
                        <w:top w:val="none" w:sz="0" w:space="0" w:color="auto"/>
                        <w:left w:val="none" w:sz="0" w:space="0" w:color="auto"/>
                        <w:bottom w:val="none" w:sz="0" w:space="0" w:color="auto"/>
                        <w:right w:val="none" w:sz="0" w:space="0" w:color="auto"/>
                      </w:divBdr>
                      <w:divsChild>
                        <w:div w:id="1463964973">
                          <w:marLeft w:val="0"/>
                          <w:marRight w:val="0"/>
                          <w:marTop w:val="0"/>
                          <w:marBottom w:val="0"/>
                          <w:divBdr>
                            <w:top w:val="none" w:sz="0" w:space="0" w:color="auto"/>
                            <w:left w:val="none" w:sz="0" w:space="0" w:color="auto"/>
                            <w:bottom w:val="none" w:sz="0" w:space="0" w:color="auto"/>
                            <w:right w:val="none" w:sz="0" w:space="0" w:color="auto"/>
                          </w:divBdr>
                          <w:divsChild>
                            <w:div w:id="685405888">
                              <w:marLeft w:val="0"/>
                              <w:marRight w:val="0"/>
                              <w:marTop w:val="0"/>
                              <w:marBottom w:val="0"/>
                              <w:divBdr>
                                <w:top w:val="none" w:sz="0" w:space="0" w:color="auto"/>
                                <w:left w:val="none" w:sz="0" w:space="0" w:color="auto"/>
                                <w:bottom w:val="none" w:sz="0" w:space="0" w:color="auto"/>
                                <w:right w:val="none" w:sz="0" w:space="0" w:color="auto"/>
                              </w:divBdr>
                              <w:divsChild>
                                <w:div w:id="183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59401">
      <w:bodyDiv w:val="1"/>
      <w:marLeft w:val="0"/>
      <w:marRight w:val="0"/>
      <w:marTop w:val="0"/>
      <w:marBottom w:val="0"/>
      <w:divBdr>
        <w:top w:val="none" w:sz="0" w:space="0" w:color="auto"/>
        <w:left w:val="none" w:sz="0" w:space="0" w:color="auto"/>
        <w:bottom w:val="none" w:sz="0" w:space="0" w:color="auto"/>
        <w:right w:val="none" w:sz="0" w:space="0" w:color="auto"/>
      </w:divBdr>
      <w:divsChild>
        <w:div w:id="1475483304">
          <w:marLeft w:val="0"/>
          <w:marRight w:val="0"/>
          <w:marTop w:val="0"/>
          <w:marBottom w:val="0"/>
          <w:divBdr>
            <w:top w:val="none" w:sz="0" w:space="0" w:color="auto"/>
            <w:left w:val="none" w:sz="0" w:space="0" w:color="auto"/>
            <w:bottom w:val="none" w:sz="0" w:space="0" w:color="auto"/>
            <w:right w:val="none" w:sz="0" w:space="0" w:color="auto"/>
          </w:divBdr>
          <w:divsChild>
            <w:div w:id="899949326">
              <w:marLeft w:val="0"/>
              <w:marRight w:val="0"/>
              <w:marTop w:val="0"/>
              <w:marBottom w:val="0"/>
              <w:divBdr>
                <w:top w:val="none" w:sz="0" w:space="0" w:color="auto"/>
                <w:left w:val="none" w:sz="0" w:space="0" w:color="auto"/>
                <w:bottom w:val="none" w:sz="0" w:space="0" w:color="auto"/>
                <w:right w:val="none" w:sz="0" w:space="0" w:color="auto"/>
              </w:divBdr>
              <w:divsChild>
                <w:div w:id="219483058">
                  <w:marLeft w:val="0"/>
                  <w:marRight w:val="0"/>
                  <w:marTop w:val="0"/>
                  <w:marBottom w:val="0"/>
                  <w:divBdr>
                    <w:top w:val="none" w:sz="0" w:space="0" w:color="auto"/>
                    <w:left w:val="none" w:sz="0" w:space="0" w:color="auto"/>
                    <w:bottom w:val="none" w:sz="0" w:space="0" w:color="auto"/>
                    <w:right w:val="none" w:sz="0" w:space="0" w:color="auto"/>
                  </w:divBdr>
                  <w:divsChild>
                    <w:div w:id="1264413520">
                      <w:marLeft w:val="0"/>
                      <w:marRight w:val="0"/>
                      <w:marTop w:val="0"/>
                      <w:marBottom w:val="0"/>
                      <w:divBdr>
                        <w:top w:val="none" w:sz="0" w:space="0" w:color="auto"/>
                        <w:left w:val="none" w:sz="0" w:space="0" w:color="auto"/>
                        <w:bottom w:val="none" w:sz="0" w:space="0" w:color="auto"/>
                        <w:right w:val="none" w:sz="0" w:space="0" w:color="auto"/>
                      </w:divBdr>
                      <w:divsChild>
                        <w:div w:id="1808545434">
                          <w:marLeft w:val="0"/>
                          <w:marRight w:val="0"/>
                          <w:marTop w:val="0"/>
                          <w:marBottom w:val="0"/>
                          <w:divBdr>
                            <w:top w:val="none" w:sz="0" w:space="0" w:color="auto"/>
                            <w:left w:val="none" w:sz="0" w:space="0" w:color="auto"/>
                            <w:bottom w:val="none" w:sz="0" w:space="0" w:color="auto"/>
                            <w:right w:val="none" w:sz="0" w:space="0" w:color="auto"/>
                          </w:divBdr>
                          <w:divsChild>
                            <w:div w:id="1860897525">
                              <w:marLeft w:val="0"/>
                              <w:marRight w:val="0"/>
                              <w:marTop w:val="0"/>
                              <w:marBottom w:val="0"/>
                              <w:divBdr>
                                <w:top w:val="none" w:sz="0" w:space="0" w:color="auto"/>
                                <w:left w:val="none" w:sz="0" w:space="0" w:color="auto"/>
                                <w:bottom w:val="none" w:sz="0" w:space="0" w:color="auto"/>
                                <w:right w:val="none" w:sz="0" w:space="0" w:color="auto"/>
                              </w:divBdr>
                              <w:divsChild>
                                <w:div w:id="11142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440354">
      <w:bodyDiv w:val="1"/>
      <w:marLeft w:val="0"/>
      <w:marRight w:val="0"/>
      <w:marTop w:val="0"/>
      <w:marBottom w:val="0"/>
      <w:divBdr>
        <w:top w:val="none" w:sz="0" w:space="0" w:color="auto"/>
        <w:left w:val="none" w:sz="0" w:space="0" w:color="auto"/>
        <w:bottom w:val="none" w:sz="0" w:space="0" w:color="auto"/>
        <w:right w:val="none" w:sz="0" w:space="0" w:color="auto"/>
      </w:divBdr>
    </w:div>
    <w:div w:id="1135298241">
      <w:bodyDiv w:val="1"/>
      <w:marLeft w:val="0"/>
      <w:marRight w:val="0"/>
      <w:marTop w:val="0"/>
      <w:marBottom w:val="0"/>
      <w:divBdr>
        <w:top w:val="none" w:sz="0" w:space="0" w:color="auto"/>
        <w:left w:val="none" w:sz="0" w:space="0" w:color="auto"/>
        <w:bottom w:val="none" w:sz="0" w:space="0" w:color="auto"/>
        <w:right w:val="none" w:sz="0" w:space="0" w:color="auto"/>
      </w:divBdr>
    </w:div>
    <w:div w:id="1151865560">
      <w:bodyDiv w:val="1"/>
      <w:marLeft w:val="0"/>
      <w:marRight w:val="0"/>
      <w:marTop w:val="0"/>
      <w:marBottom w:val="0"/>
      <w:divBdr>
        <w:top w:val="none" w:sz="0" w:space="0" w:color="auto"/>
        <w:left w:val="none" w:sz="0" w:space="0" w:color="auto"/>
        <w:bottom w:val="none" w:sz="0" w:space="0" w:color="auto"/>
        <w:right w:val="none" w:sz="0" w:space="0" w:color="auto"/>
      </w:divBdr>
      <w:divsChild>
        <w:div w:id="1876118955">
          <w:marLeft w:val="0"/>
          <w:marRight w:val="0"/>
          <w:marTop w:val="0"/>
          <w:marBottom w:val="0"/>
          <w:divBdr>
            <w:top w:val="none" w:sz="0" w:space="0" w:color="auto"/>
            <w:left w:val="none" w:sz="0" w:space="0" w:color="auto"/>
            <w:bottom w:val="none" w:sz="0" w:space="0" w:color="auto"/>
            <w:right w:val="none" w:sz="0" w:space="0" w:color="auto"/>
          </w:divBdr>
          <w:divsChild>
            <w:div w:id="689374091">
              <w:marLeft w:val="0"/>
              <w:marRight w:val="0"/>
              <w:marTop w:val="0"/>
              <w:marBottom w:val="0"/>
              <w:divBdr>
                <w:top w:val="none" w:sz="0" w:space="0" w:color="auto"/>
                <w:left w:val="none" w:sz="0" w:space="0" w:color="auto"/>
                <w:bottom w:val="none" w:sz="0" w:space="0" w:color="auto"/>
                <w:right w:val="none" w:sz="0" w:space="0" w:color="auto"/>
              </w:divBdr>
              <w:divsChild>
                <w:div w:id="1703021089">
                  <w:marLeft w:val="0"/>
                  <w:marRight w:val="0"/>
                  <w:marTop w:val="0"/>
                  <w:marBottom w:val="0"/>
                  <w:divBdr>
                    <w:top w:val="none" w:sz="0" w:space="0" w:color="auto"/>
                    <w:left w:val="none" w:sz="0" w:space="0" w:color="auto"/>
                    <w:bottom w:val="none" w:sz="0" w:space="0" w:color="auto"/>
                    <w:right w:val="none" w:sz="0" w:space="0" w:color="auto"/>
                  </w:divBdr>
                  <w:divsChild>
                    <w:div w:id="1606187016">
                      <w:marLeft w:val="0"/>
                      <w:marRight w:val="0"/>
                      <w:marTop w:val="0"/>
                      <w:marBottom w:val="0"/>
                      <w:divBdr>
                        <w:top w:val="none" w:sz="0" w:space="0" w:color="auto"/>
                        <w:left w:val="none" w:sz="0" w:space="0" w:color="auto"/>
                        <w:bottom w:val="none" w:sz="0" w:space="0" w:color="auto"/>
                        <w:right w:val="none" w:sz="0" w:space="0" w:color="auto"/>
                      </w:divBdr>
                      <w:divsChild>
                        <w:div w:id="1847137767">
                          <w:marLeft w:val="0"/>
                          <w:marRight w:val="0"/>
                          <w:marTop w:val="0"/>
                          <w:marBottom w:val="0"/>
                          <w:divBdr>
                            <w:top w:val="none" w:sz="0" w:space="0" w:color="auto"/>
                            <w:left w:val="none" w:sz="0" w:space="0" w:color="auto"/>
                            <w:bottom w:val="none" w:sz="0" w:space="0" w:color="auto"/>
                            <w:right w:val="none" w:sz="0" w:space="0" w:color="auto"/>
                          </w:divBdr>
                          <w:divsChild>
                            <w:div w:id="1578632018">
                              <w:marLeft w:val="0"/>
                              <w:marRight w:val="0"/>
                              <w:marTop w:val="0"/>
                              <w:marBottom w:val="0"/>
                              <w:divBdr>
                                <w:top w:val="none" w:sz="0" w:space="0" w:color="auto"/>
                                <w:left w:val="none" w:sz="0" w:space="0" w:color="auto"/>
                                <w:bottom w:val="none" w:sz="0" w:space="0" w:color="auto"/>
                                <w:right w:val="none" w:sz="0" w:space="0" w:color="auto"/>
                              </w:divBdr>
                              <w:divsChild>
                                <w:div w:id="12620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4068">
      <w:bodyDiv w:val="1"/>
      <w:marLeft w:val="0"/>
      <w:marRight w:val="0"/>
      <w:marTop w:val="0"/>
      <w:marBottom w:val="0"/>
      <w:divBdr>
        <w:top w:val="none" w:sz="0" w:space="0" w:color="auto"/>
        <w:left w:val="none" w:sz="0" w:space="0" w:color="auto"/>
        <w:bottom w:val="none" w:sz="0" w:space="0" w:color="auto"/>
        <w:right w:val="none" w:sz="0" w:space="0" w:color="auto"/>
      </w:divBdr>
    </w:div>
    <w:div w:id="1189102283">
      <w:bodyDiv w:val="1"/>
      <w:marLeft w:val="0"/>
      <w:marRight w:val="0"/>
      <w:marTop w:val="0"/>
      <w:marBottom w:val="0"/>
      <w:divBdr>
        <w:top w:val="none" w:sz="0" w:space="0" w:color="auto"/>
        <w:left w:val="none" w:sz="0" w:space="0" w:color="auto"/>
        <w:bottom w:val="none" w:sz="0" w:space="0" w:color="auto"/>
        <w:right w:val="none" w:sz="0" w:space="0" w:color="auto"/>
      </w:divBdr>
    </w:div>
    <w:div w:id="1256329176">
      <w:bodyDiv w:val="1"/>
      <w:marLeft w:val="0"/>
      <w:marRight w:val="0"/>
      <w:marTop w:val="0"/>
      <w:marBottom w:val="0"/>
      <w:divBdr>
        <w:top w:val="none" w:sz="0" w:space="0" w:color="auto"/>
        <w:left w:val="none" w:sz="0" w:space="0" w:color="auto"/>
        <w:bottom w:val="none" w:sz="0" w:space="0" w:color="auto"/>
        <w:right w:val="none" w:sz="0" w:space="0" w:color="auto"/>
      </w:divBdr>
    </w:div>
    <w:div w:id="1257324316">
      <w:bodyDiv w:val="1"/>
      <w:marLeft w:val="0"/>
      <w:marRight w:val="0"/>
      <w:marTop w:val="0"/>
      <w:marBottom w:val="0"/>
      <w:divBdr>
        <w:top w:val="none" w:sz="0" w:space="0" w:color="auto"/>
        <w:left w:val="none" w:sz="0" w:space="0" w:color="auto"/>
        <w:bottom w:val="none" w:sz="0" w:space="0" w:color="auto"/>
        <w:right w:val="none" w:sz="0" w:space="0" w:color="auto"/>
      </w:divBdr>
    </w:div>
    <w:div w:id="1272740365">
      <w:bodyDiv w:val="1"/>
      <w:marLeft w:val="0"/>
      <w:marRight w:val="0"/>
      <w:marTop w:val="0"/>
      <w:marBottom w:val="0"/>
      <w:divBdr>
        <w:top w:val="none" w:sz="0" w:space="0" w:color="auto"/>
        <w:left w:val="none" w:sz="0" w:space="0" w:color="auto"/>
        <w:bottom w:val="none" w:sz="0" w:space="0" w:color="auto"/>
        <w:right w:val="none" w:sz="0" w:space="0" w:color="auto"/>
      </w:divBdr>
      <w:divsChild>
        <w:div w:id="1622882223">
          <w:marLeft w:val="0"/>
          <w:marRight w:val="0"/>
          <w:marTop w:val="0"/>
          <w:marBottom w:val="0"/>
          <w:divBdr>
            <w:top w:val="none" w:sz="0" w:space="0" w:color="auto"/>
            <w:left w:val="none" w:sz="0" w:space="0" w:color="auto"/>
            <w:bottom w:val="none" w:sz="0" w:space="0" w:color="auto"/>
            <w:right w:val="none" w:sz="0" w:space="0" w:color="auto"/>
          </w:divBdr>
          <w:divsChild>
            <w:div w:id="1679499966">
              <w:marLeft w:val="0"/>
              <w:marRight w:val="0"/>
              <w:marTop w:val="0"/>
              <w:marBottom w:val="0"/>
              <w:divBdr>
                <w:top w:val="none" w:sz="0" w:space="0" w:color="auto"/>
                <w:left w:val="none" w:sz="0" w:space="0" w:color="auto"/>
                <w:bottom w:val="none" w:sz="0" w:space="0" w:color="auto"/>
                <w:right w:val="none" w:sz="0" w:space="0" w:color="auto"/>
              </w:divBdr>
              <w:divsChild>
                <w:div w:id="814562848">
                  <w:marLeft w:val="0"/>
                  <w:marRight w:val="0"/>
                  <w:marTop w:val="0"/>
                  <w:marBottom w:val="0"/>
                  <w:divBdr>
                    <w:top w:val="none" w:sz="0" w:space="0" w:color="auto"/>
                    <w:left w:val="none" w:sz="0" w:space="0" w:color="auto"/>
                    <w:bottom w:val="none" w:sz="0" w:space="0" w:color="auto"/>
                    <w:right w:val="none" w:sz="0" w:space="0" w:color="auto"/>
                  </w:divBdr>
                  <w:divsChild>
                    <w:div w:id="320930524">
                      <w:marLeft w:val="0"/>
                      <w:marRight w:val="0"/>
                      <w:marTop w:val="0"/>
                      <w:marBottom w:val="0"/>
                      <w:divBdr>
                        <w:top w:val="none" w:sz="0" w:space="0" w:color="auto"/>
                        <w:left w:val="none" w:sz="0" w:space="0" w:color="auto"/>
                        <w:bottom w:val="none" w:sz="0" w:space="0" w:color="auto"/>
                        <w:right w:val="none" w:sz="0" w:space="0" w:color="auto"/>
                      </w:divBdr>
                      <w:divsChild>
                        <w:div w:id="1942908222">
                          <w:marLeft w:val="0"/>
                          <w:marRight w:val="0"/>
                          <w:marTop w:val="0"/>
                          <w:marBottom w:val="0"/>
                          <w:divBdr>
                            <w:top w:val="none" w:sz="0" w:space="0" w:color="auto"/>
                            <w:left w:val="none" w:sz="0" w:space="0" w:color="auto"/>
                            <w:bottom w:val="none" w:sz="0" w:space="0" w:color="auto"/>
                            <w:right w:val="none" w:sz="0" w:space="0" w:color="auto"/>
                          </w:divBdr>
                          <w:divsChild>
                            <w:div w:id="472138326">
                              <w:marLeft w:val="0"/>
                              <w:marRight w:val="0"/>
                              <w:marTop w:val="0"/>
                              <w:marBottom w:val="0"/>
                              <w:divBdr>
                                <w:top w:val="none" w:sz="0" w:space="0" w:color="auto"/>
                                <w:left w:val="none" w:sz="0" w:space="0" w:color="auto"/>
                                <w:bottom w:val="none" w:sz="0" w:space="0" w:color="auto"/>
                                <w:right w:val="none" w:sz="0" w:space="0" w:color="auto"/>
                              </w:divBdr>
                              <w:divsChild>
                                <w:div w:id="512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641083">
      <w:bodyDiv w:val="1"/>
      <w:marLeft w:val="0"/>
      <w:marRight w:val="0"/>
      <w:marTop w:val="0"/>
      <w:marBottom w:val="0"/>
      <w:divBdr>
        <w:top w:val="none" w:sz="0" w:space="0" w:color="auto"/>
        <w:left w:val="none" w:sz="0" w:space="0" w:color="auto"/>
        <w:bottom w:val="none" w:sz="0" w:space="0" w:color="auto"/>
        <w:right w:val="none" w:sz="0" w:space="0" w:color="auto"/>
      </w:divBdr>
    </w:div>
    <w:div w:id="1380669934">
      <w:bodyDiv w:val="1"/>
      <w:marLeft w:val="0"/>
      <w:marRight w:val="0"/>
      <w:marTop w:val="0"/>
      <w:marBottom w:val="0"/>
      <w:divBdr>
        <w:top w:val="none" w:sz="0" w:space="0" w:color="auto"/>
        <w:left w:val="none" w:sz="0" w:space="0" w:color="auto"/>
        <w:bottom w:val="none" w:sz="0" w:space="0" w:color="auto"/>
        <w:right w:val="none" w:sz="0" w:space="0" w:color="auto"/>
      </w:divBdr>
    </w:div>
    <w:div w:id="1461074813">
      <w:bodyDiv w:val="1"/>
      <w:marLeft w:val="0"/>
      <w:marRight w:val="0"/>
      <w:marTop w:val="0"/>
      <w:marBottom w:val="0"/>
      <w:divBdr>
        <w:top w:val="none" w:sz="0" w:space="0" w:color="auto"/>
        <w:left w:val="none" w:sz="0" w:space="0" w:color="auto"/>
        <w:bottom w:val="none" w:sz="0" w:space="0" w:color="auto"/>
        <w:right w:val="none" w:sz="0" w:space="0" w:color="auto"/>
      </w:divBdr>
      <w:divsChild>
        <w:div w:id="1365789653">
          <w:marLeft w:val="0"/>
          <w:marRight w:val="0"/>
          <w:marTop w:val="0"/>
          <w:marBottom w:val="0"/>
          <w:divBdr>
            <w:top w:val="none" w:sz="0" w:space="0" w:color="auto"/>
            <w:left w:val="none" w:sz="0" w:space="0" w:color="auto"/>
            <w:bottom w:val="none" w:sz="0" w:space="0" w:color="auto"/>
            <w:right w:val="none" w:sz="0" w:space="0" w:color="auto"/>
          </w:divBdr>
          <w:divsChild>
            <w:div w:id="845749879">
              <w:marLeft w:val="0"/>
              <w:marRight w:val="0"/>
              <w:marTop w:val="0"/>
              <w:marBottom w:val="0"/>
              <w:divBdr>
                <w:top w:val="none" w:sz="0" w:space="0" w:color="auto"/>
                <w:left w:val="none" w:sz="0" w:space="0" w:color="auto"/>
                <w:bottom w:val="none" w:sz="0" w:space="0" w:color="auto"/>
                <w:right w:val="none" w:sz="0" w:space="0" w:color="auto"/>
              </w:divBdr>
              <w:divsChild>
                <w:div w:id="1036740386">
                  <w:marLeft w:val="0"/>
                  <w:marRight w:val="0"/>
                  <w:marTop w:val="0"/>
                  <w:marBottom w:val="0"/>
                  <w:divBdr>
                    <w:top w:val="none" w:sz="0" w:space="0" w:color="auto"/>
                    <w:left w:val="none" w:sz="0" w:space="0" w:color="auto"/>
                    <w:bottom w:val="none" w:sz="0" w:space="0" w:color="auto"/>
                    <w:right w:val="none" w:sz="0" w:space="0" w:color="auto"/>
                  </w:divBdr>
                  <w:divsChild>
                    <w:div w:id="121465835">
                      <w:marLeft w:val="0"/>
                      <w:marRight w:val="0"/>
                      <w:marTop w:val="0"/>
                      <w:marBottom w:val="0"/>
                      <w:divBdr>
                        <w:top w:val="none" w:sz="0" w:space="0" w:color="auto"/>
                        <w:left w:val="none" w:sz="0" w:space="0" w:color="auto"/>
                        <w:bottom w:val="none" w:sz="0" w:space="0" w:color="auto"/>
                        <w:right w:val="none" w:sz="0" w:space="0" w:color="auto"/>
                      </w:divBdr>
                      <w:divsChild>
                        <w:div w:id="1617180743">
                          <w:marLeft w:val="0"/>
                          <w:marRight w:val="0"/>
                          <w:marTop w:val="0"/>
                          <w:marBottom w:val="0"/>
                          <w:divBdr>
                            <w:top w:val="none" w:sz="0" w:space="0" w:color="auto"/>
                            <w:left w:val="none" w:sz="0" w:space="0" w:color="auto"/>
                            <w:bottom w:val="none" w:sz="0" w:space="0" w:color="auto"/>
                            <w:right w:val="none" w:sz="0" w:space="0" w:color="auto"/>
                          </w:divBdr>
                          <w:divsChild>
                            <w:div w:id="1467041626">
                              <w:marLeft w:val="0"/>
                              <w:marRight w:val="0"/>
                              <w:marTop w:val="0"/>
                              <w:marBottom w:val="0"/>
                              <w:divBdr>
                                <w:top w:val="none" w:sz="0" w:space="0" w:color="auto"/>
                                <w:left w:val="none" w:sz="0" w:space="0" w:color="auto"/>
                                <w:bottom w:val="none" w:sz="0" w:space="0" w:color="auto"/>
                                <w:right w:val="none" w:sz="0" w:space="0" w:color="auto"/>
                              </w:divBdr>
                              <w:divsChild>
                                <w:div w:id="11358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77741">
      <w:bodyDiv w:val="1"/>
      <w:marLeft w:val="0"/>
      <w:marRight w:val="0"/>
      <w:marTop w:val="0"/>
      <w:marBottom w:val="0"/>
      <w:divBdr>
        <w:top w:val="none" w:sz="0" w:space="0" w:color="auto"/>
        <w:left w:val="none" w:sz="0" w:space="0" w:color="auto"/>
        <w:bottom w:val="none" w:sz="0" w:space="0" w:color="auto"/>
        <w:right w:val="none" w:sz="0" w:space="0" w:color="auto"/>
      </w:divBdr>
      <w:divsChild>
        <w:div w:id="78063090">
          <w:marLeft w:val="0"/>
          <w:marRight w:val="0"/>
          <w:marTop w:val="0"/>
          <w:marBottom w:val="0"/>
          <w:divBdr>
            <w:top w:val="none" w:sz="0" w:space="0" w:color="auto"/>
            <w:left w:val="none" w:sz="0" w:space="0" w:color="auto"/>
            <w:bottom w:val="none" w:sz="0" w:space="0" w:color="auto"/>
            <w:right w:val="none" w:sz="0" w:space="0" w:color="auto"/>
          </w:divBdr>
          <w:divsChild>
            <w:div w:id="540633789">
              <w:marLeft w:val="0"/>
              <w:marRight w:val="0"/>
              <w:marTop w:val="0"/>
              <w:marBottom w:val="0"/>
              <w:divBdr>
                <w:top w:val="none" w:sz="0" w:space="0" w:color="auto"/>
                <w:left w:val="none" w:sz="0" w:space="0" w:color="auto"/>
                <w:bottom w:val="none" w:sz="0" w:space="0" w:color="auto"/>
                <w:right w:val="none" w:sz="0" w:space="0" w:color="auto"/>
              </w:divBdr>
              <w:divsChild>
                <w:div w:id="252591970">
                  <w:marLeft w:val="0"/>
                  <w:marRight w:val="0"/>
                  <w:marTop w:val="0"/>
                  <w:marBottom w:val="0"/>
                  <w:divBdr>
                    <w:top w:val="none" w:sz="0" w:space="0" w:color="auto"/>
                    <w:left w:val="none" w:sz="0" w:space="0" w:color="auto"/>
                    <w:bottom w:val="none" w:sz="0" w:space="0" w:color="auto"/>
                    <w:right w:val="none" w:sz="0" w:space="0" w:color="auto"/>
                  </w:divBdr>
                  <w:divsChild>
                    <w:div w:id="1453865992">
                      <w:marLeft w:val="0"/>
                      <w:marRight w:val="0"/>
                      <w:marTop w:val="0"/>
                      <w:marBottom w:val="0"/>
                      <w:divBdr>
                        <w:top w:val="none" w:sz="0" w:space="0" w:color="auto"/>
                        <w:left w:val="none" w:sz="0" w:space="0" w:color="auto"/>
                        <w:bottom w:val="none" w:sz="0" w:space="0" w:color="auto"/>
                        <w:right w:val="none" w:sz="0" w:space="0" w:color="auto"/>
                      </w:divBdr>
                      <w:divsChild>
                        <w:div w:id="1130050125">
                          <w:marLeft w:val="0"/>
                          <w:marRight w:val="0"/>
                          <w:marTop w:val="0"/>
                          <w:marBottom w:val="0"/>
                          <w:divBdr>
                            <w:top w:val="none" w:sz="0" w:space="0" w:color="auto"/>
                            <w:left w:val="none" w:sz="0" w:space="0" w:color="auto"/>
                            <w:bottom w:val="none" w:sz="0" w:space="0" w:color="auto"/>
                            <w:right w:val="none" w:sz="0" w:space="0" w:color="auto"/>
                          </w:divBdr>
                          <w:divsChild>
                            <w:div w:id="211815997">
                              <w:marLeft w:val="0"/>
                              <w:marRight w:val="0"/>
                              <w:marTop w:val="0"/>
                              <w:marBottom w:val="0"/>
                              <w:divBdr>
                                <w:top w:val="none" w:sz="0" w:space="0" w:color="auto"/>
                                <w:left w:val="none" w:sz="0" w:space="0" w:color="auto"/>
                                <w:bottom w:val="none" w:sz="0" w:space="0" w:color="auto"/>
                                <w:right w:val="none" w:sz="0" w:space="0" w:color="auto"/>
                              </w:divBdr>
                              <w:divsChild>
                                <w:div w:id="5763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188657">
      <w:bodyDiv w:val="1"/>
      <w:marLeft w:val="0"/>
      <w:marRight w:val="0"/>
      <w:marTop w:val="0"/>
      <w:marBottom w:val="0"/>
      <w:divBdr>
        <w:top w:val="none" w:sz="0" w:space="0" w:color="auto"/>
        <w:left w:val="none" w:sz="0" w:space="0" w:color="auto"/>
        <w:bottom w:val="none" w:sz="0" w:space="0" w:color="auto"/>
        <w:right w:val="none" w:sz="0" w:space="0" w:color="auto"/>
      </w:divBdr>
    </w:div>
    <w:div w:id="1587573725">
      <w:bodyDiv w:val="1"/>
      <w:marLeft w:val="0"/>
      <w:marRight w:val="0"/>
      <w:marTop w:val="0"/>
      <w:marBottom w:val="0"/>
      <w:divBdr>
        <w:top w:val="none" w:sz="0" w:space="0" w:color="auto"/>
        <w:left w:val="none" w:sz="0" w:space="0" w:color="auto"/>
        <w:bottom w:val="none" w:sz="0" w:space="0" w:color="auto"/>
        <w:right w:val="none" w:sz="0" w:space="0" w:color="auto"/>
      </w:divBdr>
      <w:divsChild>
        <w:div w:id="1167746614">
          <w:marLeft w:val="0"/>
          <w:marRight w:val="0"/>
          <w:marTop w:val="0"/>
          <w:marBottom w:val="0"/>
          <w:divBdr>
            <w:top w:val="none" w:sz="0" w:space="0" w:color="auto"/>
            <w:left w:val="none" w:sz="0" w:space="0" w:color="auto"/>
            <w:bottom w:val="none" w:sz="0" w:space="0" w:color="auto"/>
            <w:right w:val="none" w:sz="0" w:space="0" w:color="auto"/>
          </w:divBdr>
          <w:divsChild>
            <w:div w:id="2147047932">
              <w:marLeft w:val="0"/>
              <w:marRight w:val="0"/>
              <w:marTop w:val="0"/>
              <w:marBottom w:val="0"/>
              <w:divBdr>
                <w:top w:val="none" w:sz="0" w:space="0" w:color="auto"/>
                <w:left w:val="none" w:sz="0" w:space="0" w:color="auto"/>
                <w:bottom w:val="none" w:sz="0" w:space="0" w:color="auto"/>
                <w:right w:val="none" w:sz="0" w:space="0" w:color="auto"/>
              </w:divBdr>
              <w:divsChild>
                <w:div w:id="894585287">
                  <w:marLeft w:val="0"/>
                  <w:marRight w:val="0"/>
                  <w:marTop w:val="0"/>
                  <w:marBottom w:val="0"/>
                  <w:divBdr>
                    <w:top w:val="none" w:sz="0" w:space="0" w:color="auto"/>
                    <w:left w:val="none" w:sz="0" w:space="0" w:color="auto"/>
                    <w:bottom w:val="none" w:sz="0" w:space="0" w:color="auto"/>
                    <w:right w:val="none" w:sz="0" w:space="0" w:color="auto"/>
                  </w:divBdr>
                  <w:divsChild>
                    <w:div w:id="1994986575">
                      <w:marLeft w:val="0"/>
                      <w:marRight w:val="0"/>
                      <w:marTop w:val="0"/>
                      <w:marBottom w:val="0"/>
                      <w:divBdr>
                        <w:top w:val="none" w:sz="0" w:space="0" w:color="auto"/>
                        <w:left w:val="none" w:sz="0" w:space="0" w:color="auto"/>
                        <w:bottom w:val="none" w:sz="0" w:space="0" w:color="auto"/>
                        <w:right w:val="none" w:sz="0" w:space="0" w:color="auto"/>
                      </w:divBdr>
                      <w:divsChild>
                        <w:div w:id="100270890">
                          <w:marLeft w:val="0"/>
                          <w:marRight w:val="0"/>
                          <w:marTop w:val="0"/>
                          <w:marBottom w:val="0"/>
                          <w:divBdr>
                            <w:top w:val="none" w:sz="0" w:space="0" w:color="auto"/>
                            <w:left w:val="none" w:sz="0" w:space="0" w:color="auto"/>
                            <w:bottom w:val="none" w:sz="0" w:space="0" w:color="auto"/>
                            <w:right w:val="none" w:sz="0" w:space="0" w:color="auto"/>
                          </w:divBdr>
                          <w:divsChild>
                            <w:div w:id="2003698071">
                              <w:marLeft w:val="0"/>
                              <w:marRight w:val="0"/>
                              <w:marTop w:val="0"/>
                              <w:marBottom w:val="0"/>
                              <w:divBdr>
                                <w:top w:val="none" w:sz="0" w:space="0" w:color="auto"/>
                                <w:left w:val="none" w:sz="0" w:space="0" w:color="auto"/>
                                <w:bottom w:val="none" w:sz="0" w:space="0" w:color="auto"/>
                                <w:right w:val="none" w:sz="0" w:space="0" w:color="auto"/>
                              </w:divBdr>
                              <w:divsChild>
                                <w:div w:id="427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294463">
      <w:bodyDiv w:val="1"/>
      <w:marLeft w:val="0"/>
      <w:marRight w:val="0"/>
      <w:marTop w:val="0"/>
      <w:marBottom w:val="0"/>
      <w:divBdr>
        <w:top w:val="none" w:sz="0" w:space="0" w:color="auto"/>
        <w:left w:val="none" w:sz="0" w:space="0" w:color="auto"/>
        <w:bottom w:val="none" w:sz="0" w:space="0" w:color="auto"/>
        <w:right w:val="none" w:sz="0" w:space="0" w:color="auto"/>
      </w:divBdr>
    </w:div>
    <w:div w:id="1782795294">
      <w:bodyDiv w:val="1"/>
      <w:marLeft w:val="0"/>
      <w:marRight w:val="0"/>
      <w:marTop w:val="0"/>
      <w:marBottom w:val="0"/>
      <w:divBdr>
        <w:top w:val="none" w:sz="0" w:space="0" w:color="auto"/>
        <w:left w:val="none" w:sz="0" w:space="0" w:color="auto"/>
        <w:bottom w:val="none" w:sz="0" w:space="0" w:color="auto"/>
        <w:right w:val="none" w:sz="0" w:space="0" w:color="auto"/>
      </w:divBdr>
      <w:divsChild>
        <w:div w:id="2065105312">
          <w:marLeft w:val="0"/>
          <w:marRight w:val="0"/>
          <w:marTop w:val="0"/>
          <w:marBottom w:val="0"/>
          <w:divBdr>
            <w:top w:val="none" w:sz="0" w:space="0" w:color="auto"/>
            <w:left w:val="none" w:sz="0" w:space="0" w:color="auto"/>
            <w:bottom w:val="none" w:sz="0" w:space="0" w:color="auto"/>
            <w:right w:val="none" w:sz="0" w:space="0" w:color="auto"/>
          </w:divBdr>
          <w:divsChild>
            <w:div w:id="2066945786">
              <w:marLeft w:val="0"/>
              <w:marRight w:val="0"/>
              <w:marTop w:val="0"/>
              <w:marBottom w:val="0"/>
              <w:divBdr>
                <w:top w:val="none" w:sz="0" w:space="0" w:color="auto"/>
                <w:left w:val="none" w:sz="0" w:space="0" w:color="auto"/>
                <w:bottom w:val="none" w:sz="0" w:space="0" w:color="auto"/>
                <w:right w:val="none" w:sz="0" w:space="0" w:color="auto"/>
              </w:divBdr>
              <w:divsChild>
                <w:div w:id="1357393322">
                  <w:marLeft w:val="0"/>
                  <w:marRight w:val="0"/>
                  <w:marTop w:val="0"/>
                  <w:marBottom w:val="0"/>
                  <w:divBdr>
                    <w:top w:val="none" w:sz="0" w:space="0" w:color="auto"/>
                    <w:left w:val="none" w:sz="0" w:space="0" w:color="auto"/>
                    <w:bottom w:val="none" w:sz="0" w:space="0" w:color="auto"/>
                    <w:right w:val="none" w:sz="0" w:space="0" w:color="auto"/>
                  </w:divBdr>
                  <w:divsChild>
                    <w:div w:id="374963584">
                      <w:marLeft w:val="0"/>
                      <w:marRight w:val="0"/>
                      <w:marTop w:val="0"/>
                      <w:marBottom w:val="0"/>
                      <w:divBdr>
                        <w:top w:val="none" w:sz="0" w:space="0" w:color="auto"/>
                        <w:left w:val="none" w:sz="0" w:space="0" w:color="auto"/>
                        <w:bottom w:val="none" w:sz="0" w:space="0" w:color="auto"/>
                        <w:right w:val="none" w:sz="0" w:space="0" w:color="auto"/>
                      </w:divBdr>
                      <w:divsChild>
                        <w:div w:id="2003310741">
                          <w:marLeft w:val="0"/>
                          <w:marRight w:val="0"/>
                          <w:marTop w:val="0"/>
                          <w:marBottom w:val="0"/>
                          <w:divBdr>
                            <w:top w:val="none" w:sz="0" w:space="0" w:color="auto"/>
                            <w:left w:val="none" w:sz="0" w:space="0" w:color="auto"/>
                            <w:bottom w:val="none" w:sz="0" w:space="0" w:color="auto"/>
                            <w:right w:val="none" w:sz="0" w:space="0" w:color="auto"/>
                          </w:divBdr>
                          <w:divsChild>
                            <w:div w:id="422605275">
                              <w:marLeft w:val="0"/>
                              <w:marRight w:val="0"/>
                              <w:marTop w:val="0"/>
                              <w:marBottom w:val="0"/>
                              <w:divBdr>
                                <w:top w:val="none" w:sz="0" w:space="0" w:color="auto"/>
                                <w:left w:val="none" w:sz="0" w:space="0" w:color="auto"/>
                                <w:bottom w:val="none" w:sz="0" w:space="0" w:color="auto"/>
                                <w:right w:val="none" w:sz="0" w:space="0" w:color="auto"/>
                              </w:divBdr>
                              <w:divsChild>
                                <w:div w:id="10430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536338">
      <w:bodyDiv w:val="1"/>
      <w:marLeft w:val="0"/>
      <w:marRight w:val="0"/>
      <w:marTop w:val="0"/>
      <w:marBottom w:val="0"/>
      <w:divBdr>
        <w:top w:val="none" w:sz="0" w:space="0" w:color="auto"/>
        <w:left w:val="none" w:sz="0" w:space="0" w:color="auto"/>
        <w:bottom w:val="none" w:sz="0" w:space="0" w:color="auto"/>
        <w:right w:val="none" w:sz="0" w:space="0" w:color="auto"/>
      </w:divBdr>
      <w:divsChild>
        <w:div w:id="839198378">
          <w:marLeft w:val="0"/>
          <w:marRight w:val="0"/>
          <w:marTop w:val="0"/>
          <w:marBottom w:val="0"/>
          <w:divBdr>
            <w:top w:val="none" w:sz="0" w:space="0" w:color="auto"/>
            <w:left w:val="none" w:sz="0" w:space="0" w:color="auto"/>
            <w:bottom w:val="none" w:sz="0" w:space="0" w:color="auto"/>
            <w:right w:val="none" w:sz="0" w:space="0" w:color="auto"/>
          </w:divBdr>
          <w:divsChild>
            <w:div w:id="1513884183">
              <w:marLeft w:val="0"/>
              <w:marRight w:val="0"/>
              <w:marTop w:val="0"/>
              <w:marBottom w:val="0"/>
              <w:divBdr>
                <w:top w:val="none" w:sz="0" w:space="0" w:color="auto"/>
                <w:left w:val="none" w:sz="0" w:space="0" w:color="auto"/>
                <w:bottom w:val="none" w:sz="0" w:space="0" w:color="auto"/>
                <w:right w:val="none" w:sz="0" w:space="0" w:color="auto"/>
              </w:divBdr>
              <w:divsChild>
                <w:div w:id="920721068">
                  <w:marLeft w:val="0"/>
                  <w:marRight w:val="0"/>
                  <w:marTop w:val="0"/>
                  <w:marBottom w:val="0"/>
                  <w:divBdr>
                    <w:top w:val="none" w:sz="0" w:space="0" w:color="auto"/>
                    <w:left w:val="none" w:sz="0" w:space="0" w:color="auto"/>
                    <w:bottom w:val="none" w:sz="0" w:space="0" w:color="auto"/>
                    <w:right w:val="none" w:sz="0" w:space="0" w:color="auto"/>
                  </w:divBdr>
                  <w:divsChild>
                    <w:div w:id="725107638">
                      <w:marLeft w:val="0"/>
                      <w:marRight w:val="0"/>
                      <w:marTop w:val="0"/>
                      <w:marBottom w:val="0"/>
                      <w:divBdr>
                        <w:top w:val="none" w:sz="0" w:space="0" w:color="auto"/>
                        <w:left w:val="none" w:sz="0" w:space="0" w:color="auto"/>
                        <w:bottom w:val="none" w:sz="0" w:space="0" w:color="auto"/>
                        <w:right w:val="none" w:sz="0" w:space="0" w:color="auto"/>
                      </w:divBdr>
                      <w:divsChild>
                        <w:div w:id="1789085348">
                          <w:marLeft w:val="0"/>
                          <w:marRight w:val="0"/>
                          <w:marTop w:val="0"/>
                          <w:marBottom w:val="0"/>
                          <w:divBdr>
                            <w:top w:val="none" w:sz="0" w:space="0" w:color="auto"/>
                            <w:left w:val="none" w:sz="0" w:space="0" w:color="auto"/>
                            <w:bottom w:val="none" w:sz="0" w:space="0" w:color="auto"/>
                            <w:right w:val="none" w:sz="0" w:space="0" w:color="auto"/>
                          </w:divBdr>
                          <w:divsChild>
                            <w:div w:id="1172185116">
                              <w:marLeft w:val="0"/>
                              <w:marRight w:val="0"/>
                              <w:marTop w:val="0"/>
                              <w:marBottom w:val="0"/>
                              <w:divBdr>
                                <w:top w:val="none" w:sz="0" w:space="0" w:color="auto"/>
                                <w:left w:val="none" w:sz="0" w:space="0" w:color="auto"/>
                                <w:bottom w:val="none" w:sz="0" w:space="0" w:color="auto"/>
                                <w:right w:val="none" w:sz="0" w:space="0" w:color="auto"/>
                              </w:divBdr>
                              <w:divsChild>
                                <w:div w:id="14625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945657">
      <w:bodyDiv w:val="1"/>
      <w:marLeft w:val="0"/>
      <w:marRight w:val="0"/>
      <w:marTop w:val="0"/>
      <w:marBottom w:val="0"/>
      <w:divBdr>
        <w:top w:val="none" w:sz="0" w:space="0" w:color="auto"/>
        <w:left w:val="none" w:sz="0" w:space="0" w:color="auto"/>
        <w:bottom w:val="none" w:sz="0" w:space="0" w:color="auto"/>
        <w:right w:val="none" w:sz="0" w:space="0" w:color="auto"/>
      </w:divBdr>
    </w:div>
    <w:div w:id="1877814641">
      <w:bodyDiv w:val="1"/>
      <w:marLeft w:val="0"/>
      <w:marRight w:val="0"/>
      <w:marTop w:val="0"/>
      <w:marBottom w:val="0"/>
      <w:divBdr>
        <w:top w:val="none" w:sz="0" w:space="0" w:color="auto"/>
        <w:left w:val="none" w:sz="0" w:space="0" w:color="auto"/>
        <w:bottom w:val="none" w:sz="0" w:space="0" w:color="auto"/>
        <w:right w:val="none" w:sz="0" w:space="0" w:color="auto"/>
      </w:divBdr>
      <w:divsChild>
        <w:div w:id="1108311712">
          <w:marLeft w:val="0"/>
          <w:marRight w:val="0"/>
          <w:marTop w:val="0"/>
          <w:marBottom w:val="0"/>
          <w:divBdr>
            <w:top w:val="none" w:sz="0" w:space="0" w:color="auto"/>
            <w:left w:val="none" w:sz="0" w:space="0" w:color="auto"/>
            <w:bottom w:val="none" w:sz="0" w:space="0" w:color="auto"/>
            <w:right w:val="none" w:sz="0" w:space="0" w:color="auto"/>
          </w:divBdr>
          <w:divsChild>
            <w:div w:id="1465155047">
              <w:marLeft w:val="0"/>
              <w:marRight w:val="0"/>
              <w:marTop w:val="0"/>
              <w:marBottom w:val="0"/>
              <w:divBdr>
                <w:top w:val="none" w:sz="0" w:space="0" w:color="auto"/>
                <w:left w:val="none" w:sz="0" w:space="0" w:color="auto"/>
                <w:bottom w:val="none" w:sz="0" w:space="0" w:color="auto"/>
                <w:right w:val="none" w:sz="0" w:space="0" w:color="auto"/>
              </w:divBdr>
              <w:divsChild>
                <w:div w:id="1407067354">
                  <w:marLeft w:val="0"/>
                  <w:marRight w:val="0"/>
                  <w:marTop w:val="0"/>
                  <w:marBottom w:val="0"/>
                  <w:divBdr>
                    <w:top w:val="none" w:sz="0" w:space="0" w:color="auto"/>
                    <w:left w:val="none" w:sz="0" w:space="0" w:color="auto"/>
                    <w:bottom w:val="none" w:sz="0" w:space="0" w:color="auto"/>
                    <w:right w:val="none" w:sz="0" w:space="0" w:color="auto"/>
                  </w:divBdr>
                  <w:divsChild>
                    <w:div w:id="774054730">
                      <w:marLeft w:val="0"/>
                      <w:marRight w:val="0"/>
                      <w:marTop w:val="0"/>
                      <w:marBottom w:val="0"/>
                      <w:divBdr>
                        <w:top w:val="none" w:sz="0" w:space="0" w:color="auto"/>
                        <w:left w:val="none" w:sz="0" w:space="0" w:color="auto"/>
                        <w:bottom w:val="none" w:sz="0" w:space="0" w:color="auto"/>
                        <w:right w:val="none" w:sz="0" w:space="0" w:color="auto"/>
                      </w:divBdr>
                      <w:divsChild>
                        <w:div w:id="392702029">
                          <w:marLeft w:val="0"/>
                          <w:marRight w:val="0"/>
                          <w:marTop w:val="0"/>
                          <w:marBottom w:val="0"/>
                          <w:divBdr>
                            <w:top w:val="none" w:sz="0" w:space="0" w:color="auto"/>
                            <w:left w:val="none" w:sz="0" w:space="0" w:color="auto"/>
                            <w:bottom w:val="none" w:sz="0" w:space="0" w:color="auto"/>
                            <w:right w:val="none" w:sz="0" w:space="0" w:color="auto"/>
                          </w:divBdr>
                          <w:divsChild>
                            <w:div w:id="449278631">
                              <w:marLeft w:val="0"/>
                              <w:marRight w:val="0"/>
                              <w:marTop w:val="0"/>
                              <w:marBottom w:val="0"/>
                              <w:divBdr>
                                <w:top w:val="none" w:sz="0" w:space="0" w:color="auto"/>
                                <w:left w:val="none" w:sz="0" w:space="0" w:color="auto"/>
                                <w:bottom w:val="none" w:sz="0" w:space="0" w:color="auto"/>
                                <w:right w:val="none" w:sz="0" w:space="0" w:color="auto"/>
                              </w:divBdr>
                              <w:divsChild>
                                <w:div w:id="10096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842477">
      <w:bodyDiv w:val="1"/>
      <w:marLeft w:val="0"/>
      <w:marRight w:val="0"/>
      <w:marTop w:val="0"/>
      <w:marBottom w:val="0"/>
      <w:divBdr>
        <w:top w:val="none" w:sz="0" w:space="0" w:color="auto"/>
        <w:left w:val="none" w:sz="0" w:space="0" w:color="auto"/>
        <w:bottom w:val="none" w:sz="0" w:space="0" w:color="auto"/>
        <w:right w:val="none" w:sz="0" w:space="0" w:color="auto"/>
      </w:divBdr>
    </w:div>
    <w:div w:id="2005743567">
      <w:bodyDiv w:val="1"/>
      <w:marLeft w:val="0"/>
      <w:marRight w:val="0"/>
      <w:marTop w:val="0"/>
      <w:marBottom w:val="0"/>
      <w:divBdr>
        <w:top w:val="none" w:sz="0" w:space="0" w:color="auto"/>
        <w:left w:val="none" w:sz="0" w:space="0" w:color="auto"/>
        <w:bottom w:val="none" w:sz="0" w:space="0" w:color="auto"/>
        <w:right w:val="none" w:sz="0" w:space="0" w:color="auto"/>
      </w:divBdr>
      <w:divsChild>
        <w:div w:id="1283265417">
          <w:marLeft w:val="0"/>
          <w:marRight w:val="0"/>
          <w:marTop w:val="0"/>
          <w:marBottom w:val="0"/>
          <w:divBdr>
            <w:top w:val="none" w:sz="0" w:space="0" w:color="auto"/>
            <w:left w:val="none" w:sz="0" w:space="0" w:color="auto"/>
            <w:bottom w:val="none" w:sz="0" w:space="0" w:color="auto"/>
            <w:right w:val="none" w:sz="0" w:space="0" w:color="auto"/>
          </w:divBdr>
          <w:divsChild>
            <w:div w:id="1058626018">
              <w:marLeft w:val="0"/>
              <w:marRight w:val="0"/>
              <w:marTop w:val="0"/>
              <w:marBottom w:val="0"/>
              <w:divBdr>
                <w:top w:val="none" w:sz="0" w:space="0" w:color="auto"/>
                <w:left w:val="none" w:sz="0" w:space="0" w:color="auto"/>
                <w:bottom w:val="none" w:sz="0" w:space="0" w:color="auto"/>
                <w:right w:val="none" w:sz="0" w:space="0" w:color="auto"/>
              </w:divBdr>
              <w:divsChild>
                <w:div w:id="926965141">
                  <w:marLeft w:val="0"/>
                  <w:marRight w:val="0"/>
                  <w:marTop w:val="0"/>
                  <w:marBottom w:val="0"/>
                  <w:divBdr>
                    <w:top w:val="none" w:sz="0" w:space="0" w:color="auto"/>
                    <w:left w:val="none" w:sz="0" w:space="0" w:color="auto"/>
                    <w:bottom w:val="none" w:sz="0" w:space="0" w:color="auto"/>
                    <w:right w:val="none" w:sz="0" w:space="0" w:color="auto"/>
                  </w:divBdr>
                  <w:divsChild>
                    <w:div w:id="641811909">
                      <w:marLeft w:val="0"/>
                      <w:marRight w:val="0"/>
                      <w:marTop w:val="0"/>
                      <w:marBottom w:val="0"/>
                      <w:divBdr>
                        <w:top w:val="none" w:sz="0" w:space="0" w:color="auto"/>
                        <w:left w:val="none" w:sz="0" w:space="0" w:color="auto"/>
                        <w:bottom w:val="none" w:sz="0" w:space="0" w:color="auto"/>
                        <w:right w:val="none" w:sz="0" w:space="0" w:color="auto"/>
                      </w:divBdr>
                      <w:divsChild>
                        <w:div w:id="1443262616">
                          <w:marLeft w:val="0"/>
                          <w:marRight w:val="0"/>
                          <w:marTop w:val="0"/>
                          <w:marBottom w:val="0"/>
                          <w:divBdr>
                            <w:top w:val="none" w:sz="0" w:space="0" w:color="auto"/>
                            <w:left w:val="none" w:sz="0" w:space="0" w:color="auto"/>
                            <w:bottom w:val="none" w:sz="0" w:space="0" w:color="auto"/>
                            <w:right w:val="none" w:sz="0" w:space="0" w:color="auto"/>
                          </w:divBdr>
                          <w:divsChild>
                            <w:div w:id="254676688">
                              <w:marLeft w:val="0"/>
                              <w:marRight w:val="0"/>
                              <w:marTop w:val="0"/>
                              <w:marBottom w:val="0"/>
                              <w:divBdr>
                                <w:top w:val="none" w:sz="0" w:space="0" w:color="auto"/>
                                <w:left w:val="none" w:sz="0" w:space="0" w:color="auto"/>
                                <w:bottom w:val="none" w:sz="0" w:space="0" w:color="auto"/>
                                <w:right w:val="none" w:sz="0" w:space="0" w:color="auto"/>
                              </w:divBdr>
                              <w:divsChild>
                                <w:div w:id="13486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728792">
      <w:bodyDiv w:val="1"/>
      <w:marLeft w:val="0"/>
      <w:marRight w:val="0"/>
      <w:marTop w:val="0"/>
      <w:marBottom w:val="0"/>
      <w:divBdr>
        <w:top w:val="none" w:sz="0" w:space="0" w:color="auto"/>
        <w:left w:val="none" w:sz="0" w:space="0" w:color="auto"/>
        <w:bottom w:val="none" w:sz="0" w:space="0" w:color="auto"/>
        <w:right w:val="none" w:sz="0" w:space="0" w:color="auto"/>
      </w:divBdr>
    </w:div>
    <w:div w:id="2038967286">
      <w:bodyDiv w:val="1"/>
      <w:marLeft w:val="0"/>
      <w:marRight w:val="0"/>
      <w:marTop w:val="0"/>
      <w:marBottom w:val="0"/>
      <w:divBdr>
        <w:top w:val="none" w:sz="0" w:space="0" w:color="auto"/>
        <w:left w:val="none" w:sz="0" w:space="0" w:color="auto"/>
        <w:bottom w:val="none" w:sz="0" w:space="0" w:color="auto"/>
        <w:right w:val="none" w:sz="0" w:space="0" w:color="auto"/>
      </w:divBdr>
      <w:divsChild>
        <w:div w:id="1746804111">
          <w:marLeft w:val="0"/>
          <w:marRight w:val="0"/>
          <w:marTop w:val="0"/>
          <w:marBottom w:val="0"/>
          <w:divBdr>
            <w:top w:val="none" w:sz="0" w:space="0" w:color="auto"/>
            <w:left w:val="none" w:sz="0" w:space="0" w:color="auto"/>
            <w:bottom w:val="none" w:sz="0" w:space="0" w:color="auto"/>
            <w:right w:val="none" w:sz="0" w:space="0" w:color="auto"/>
          </w:divBdr>
          <w:divsChild>
            <w:div w:id="1396857051">
              <w:marLeft w:val="0"/>
              <w:marRight w:val="0"/>
              <w:marTop w:val="0"/>
              <w:marBottom w:val="0"/>
              <w:divBdr>
                <w:top w:val="none" w:sz="0" w:space="0" w:color="auto"/>
                <w:left w:val="none" w:sz="0" w:space="0" w:color="auto"/>
                <w:bottom w:val="none" w:sz="0" w:space="0" w:color="auto"/>
                <w:right w:val="none" w:sz="0" w:space="0" w:color="auto"/>
              </w:divBdr>
              <w:divsChild>
                <w:div w:id="1700471122">
                  <w:marLeft w:val="0"/>
                  <w:marRight w:val="0"/>
                  <w:marTop w:val="0"/>
                  <w:marBottom w:val="0"/>
                  <w:divBdr>
                    <w:top w:val="none" w:sz="0" w:space="0" w:color="auto"/>
                    <w:left w:val="none" w:sz="0" w:space="0" w:color="auto"/>
                    <w:bottom w:val="none" w:sz="0" w:space="0" w:color="auto"/>
                    <w:right w:val="none" w:sz="0" w:space="0" w:color="auto"/>
                  </w:divBdr>
                  <w:divsChild>
                    <w:div w:id="399137204">
                      <w:marLeft w:val="0"/>
                      <w:marRight w:val="0"/>
                      <w:marTop w:val="0"/>
                      <w:marBottom w:val="0"/>
                      <w:divBdr>
                        <w:top w:val="none" w:sz="0" w:space="0" w:color="auto"/>
                        <w:left w:val="none" w:sz="0" w:space="0" w:color="auto"/>
                        <w:bottom w:val="none" w:sz="0" w:space="0" w:color="auto"/>
                        <w:right w:val="none" w:sz="0" w:space="0" w:color="auto"/>
                      </w:divBdr>
                      <w:divsChild>
                        <w:div w:id="989753973">
                          <w:marLeft w:val="0"/>
                          <w:marRight w:val="0"/>
                          <w:marTop w:val="0"/>
                          <w:marBottom w:val="0"/>
                          <w:divBdr>
                            <w:top w:val="none" w:sz="0" w:space="0" w:color="auto"/>
                            <w:left w:val="none" w:sz="0" w:space="0" w:color="auto"/>
                            <w:bottom w:val="none" w:sz="0" w:space="0" w:color="auto"/>
                            <w:right w:val="none" w:sz="0" w:space="0" w:color="auto"/>
                          </w:divBdr>
                          <w:divsChild>
                            <w:div w:id="1937595944">
                              <w:marLeft w:val="0"/>
                              <w:marRight w:val="0"/>
                              <w:marTop w:val="0"/>
                              <w:marBottom w:val="0"/>
                              <w:divBdr>
                                <w:top w:val="none" w:sz="0" w:space="0" w:color="auto"/>
                                <w:left w:val="none" w:sz="0" w:space="0" w:color="auto"/>
                                <w:bottom w:val="none" w:sz="0" w:space="0" w:color="auto"/>
                                <w:right w:val="none" w:sz="0" w:space="0" w:color="auto"/>
                              </w:divBdr>
                              <w:divsChild>
                                <w:div w:id="3798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761680">
      <w:bodyDiv w:val="1"/>
      <w:marLeft w:val="0"/>
      <w:marRight w:val="0"/>
      <w:marTop w:val="0"/>
      <w:marBottom w:val="0"/>
      <w:divBdr>
        <w:top w:val="none" w:sz="0" w:space="0" w:color="auto"/>
        <w:left w:val="none" w:sz="0" w:space="0" w:color="auto"/>
        <w:bottom w:val="none" w:sz="0" w:space="0" w:color="auto"/>
        <w:right w:val="none" w:sz="0" w:space="0" w:color="auto"/>
      </w:divBdr>
      <w:divsChild>
        <w:div w:id="2101101619">
          <w:marLeft w:val="0"/>
          <w:marRight w:val="0"/>
          <w:marTop w:val="0"/>
          <w:marBottom w:val="0"/>
          <w:divBdr>
            <w:top w:val="none" w:sz="0" w:space="0" w:color="auto"/>
            <w:left w:val="none" w:sz="0" w:space="0" w:color="auto"/>
            <w:bottom w:val="none" w:sz="0" w:space="0" w:color="auto"/>
            <w:right w:val="none" w:sz="0" w:space="0" w:color="auto"/>
          </w:divBdr>
          <w:divsChild>
            <w:div w:id="654723217">
              <w:marLeft w:val="0"/>
              <w:marRight w:val="0"/>
              <w:marTop w:val="0"/>
              <w:marBottom w:val="0"/>
              <w:divBdr>
                <w:top w:val="none" w:sz="0" w:space="0" w:color="auto"/>
                <w:left w:val="none" w:sz="0" w:space="0" w:color="auto"/>
                <w:bottom w:val="none" w:sz="0" w:space="0" w:color="auto"/>
                <w:right w:val="none" w:sz="0" w:space="0" w:color="auto"/>
              </w:divBdr>
              <w:divsChild>
                <w:div w:id="793641725">
                  <w:marLeft w:val="0"/>
                  <w:marRight w:val="0"/>
                  <w:marTop w:val="0"/>
                  <w:marBottom w:val="0"/>
                  <w:divBdr>
                    <w:top w:val="none" w:sz="0" w:space="0" w:color="auto"/>
                    <w:left w:val="none" w:sz="0" w:space="0" w:color="auto"/>
                    <w:bottom w:val="none" w:sz="0" w:space="0" w:color="auto"/>
                    <w:right w:val="none" w:sz="0" w:space="0" w:color="auto"/>
                  </w:divBdr>
                  <w:divsChild>
                    <w:div w:id="600914913">
                      <w:marLeft w:val="0"/>
                      <w:marRight w:val="0"/>
                      <w:marTop w:val="0"/>
                      <w:marBottom w:val="0"/>
                      <w:divBdr>
                        <w:top w:val="none" w:sz="0" w:space="0" w:color="auto"/>
                        <w:left w:val="none" w:sz="0" w:space="0" w:color="auto"/>
                        <w:bottom w:val="none" w:sz="0" w:space="0" w:color="auto"/>
                        <w:right w:val="none" w:sz="0" w:space="0" w:color="auto"/>
                      </w:divBdr>
                      <w:divsChild>
                        <w:div w:id="1536768218">
                          <w:marLeft w:val="0"/>
                          <w:marRight w:val="0"/>
                          <w:marTop w:val="0"/>
                          <w:marBottom w:val="0"/>
                          <w:divBdr>
                            <w:top w:val="none" w:sz="0" w:space="0" w:color="auto"/>
                            <w:left w:val="none" w:sz="0" w:space="0" w:color="auto"/>
                            <w:bottom w:val="none" w:sz="0" w:space="0" w:color="auto"/>
                            <w:right w:val="none" w:sz="0" w:space="0" w:color="auto"/>
                          </w:divBdr>
                          <w:divsChild>
                            <w:div w:id="1282615611">
                              <w:marLeft w:val="0"/>
                              <w:marRight w:val="0"/>
                              <w:marTop w:val="0"/>
                              <w:marBottom w:val="0"/>
                              <w:divBdr>
                                <w:top w:val="none" w:sz="0" w:space="0" w:color="auto"/>
                                <w:left w:val="none" w:sz="0" w:space="0" w:color="auto"/>
                                <w:bottom w:val="none" w:sz="0" w:space="0" w:color="auto"/>
                                <w:right w:val="none" w:sz="0" w:space="0" w:color="auto"/>
                              </w:divBdr>
                              <w:divsChild>
                                <w:div w:id="2418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U</a:t>
            </a:r>
            <a:r>
              <a:rPr lang="en-US"/>
              <a:t>kupan br</a:t>
            </a:r>
            <a:r>
              <a:rPr lang="sr-Latn-ME"/>
              <a:t>.</a:t>
            </a:r>
            <a:r>
              <a:rPr lang="en-US"/>
              <a:t> nepravilnosti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Sheet1!$B$1</c:f>
              <c:strCache>
                <c:ptCount val="1"/>
                <c:pt idx="0">
                  <c:v>ukupan br nepravilnosti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80-43C1-934A-3AFFB001BD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80-43C1-934A-3AFFB001BD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80-43C1-934A-3AFFB001BD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80-43C1-934A-3AFFB001BD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580-43C1-934A-3AFFB001BD7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580-43C1-934A-3AFFB001BD7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580-43C1-934A-3AFFB001BD7B}"/>
              </c:ext>
            </c:extLst>
          </c:dPt>
          <c:cat>
            <c:strRef>
              <c:f>Sheet1!$A$2:$A$8</c:f>
              <c:strCache>
                <c:ptCount val="7"/>
                <c:pt idx="0">
                  <c:v>REGD </c:v>
                </c:pt>
                <c:pt idx="1">
                  <c:v>HRD</c:v>
                </c:pt>
                <c:pt idx="2">
                  <c:v>IPARD</c:v>
                </c:pt>
                <c:pt idx="3">
                  <c:v>SOPEES</c:v>
                </c:pt>
                <c:pt idx="4">
                  <c:v>CAP</c:v>
                </c:pt>
                <c:pt idx="5">
                  <c:v>CG -KOS</c:v>
                </c:pt>
                <c:pt idx="6">
                  <c:v>CG-ALB</c:v>
                </c:pt>
              </c:strCache>
            </c:strRef>
          </c:cat>
          <c:val>
            <c:numRef>
              <c:f>Sheet1!$B$2:$B$8</c:f>
              <c:numCache>
                <c:formatCode>General</c:formatCode>
                <c:ptCount val="7"/>
                <c:pt idx="0">
                  <c:v>20</c:v>
                </c:pt>
                <c:pt idx="1">
                  <c:v>21</c:v>
                </c:pt>
                <c:pt idx="2">
                  <c:v>24</c:v>
                </c:pt>
                <c:pt idx="3">
                  <c:v>6</c:v>
                </c:pt>
                <c:pt idx="4">
                  <c:v>2</c:v>
                </c:pt>
                <c:pt idx="5">
                  <c:v>1</c:v>
                </c:pt>
                <c:pt idx="6">
                  <c:v>2</c:v>
                </c:pt>
              </c:numCache>
            </c:numRef>
          </c:val>
          <c:extLst>
            <c:ext xmlns:c16="http://schemas.microsoft.com/office/drawing/2014/chart" uri="{C3380CC4-5D6E-409C-BE32-E72D297353CC}">
              <c16:uniqueId val="{0000000E-9580-43C1-934A-3AFFB001BD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K</a:t>
            </a:r>
            <a:r>
              <a:rPr lang="en-US"/>
              <a:t>orisnik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Sheet1!$B$1</c:f>
              <c:strCache>
                <c:ptCount val="1"/>
                <c:pt idx="0">
                  <c:v>korisnik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EF-4E4B-8278-3F990B9169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EF-4E4B-8278-3F990B9169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FEF-4E4B-8278-3F990B91690E}"/>
              </c:ext>
            </c:extLst>
          </c:dPt>
          <c:cat>
            <c:strRef>
              <c:f>Sheet1!$A$2:$A$4</c:f>
              <c:strCache>
                <c:ptCount val="3"/>
                <c:pt idx="0">
                  <c:v>DOO</c:v>
                </c:pt>
                <c:pt idx="1">
                  <c:v>javna uprava</c:v>
                </c:pt>
                <c:pt idx="2">
                  <c:v>fizicka lica</c:v>
                </c:pt>
              </c:strCache>
            </c:strRef>
          </c:cat>
          <c:val>
            <c:numRef>
              <c:f>Sheet1!$B$2:$B$4</c:f>
              <c:numCache>
                <c:formatCode>General</c:formatCode>
                <c:ptCount val="3"/>
                <c:pt idx="0">
                  <c:v>42</c:v>
                </c:pt>
                <c:pt idx="1">
                  <c:v>22</c:v>
                </c:pt>
                <c:pt idx="2">
                  <c:v>13</c:v>
                </c:pt>
              </c:numCache>
            </c:numRef>
          </c:val>
          <c:extLst>
            <c:ext xmlns:c16="http://schemas.microsoft.com/office/drawing/2014/chart" uri="{C3380CC4-5D6E-409C-BE32-E72D297353CC}">
              <c16:uniqueId val="{00000006-1FEF-4E4B-8278-3F990B91690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090" baseline="0"/>
              <a:t>BROJ NEPRAVILNOSTI PO FONDOVIMA I RAZDOBLJU-PO BROJU PROJEKATA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Sheet1!$B$1</c:f>
              <c:strCache>
                <c:ptCount val="1"/>
                <c:pt idx="0">
                  <c:v>IPA I</c:v>
                </c:pt>
              </c:strCache>
            </c:strRef>
          </c:tx>
          <c:spPr>
            <a:solidFill>
              <a:schemeClr val="accent1"/>
            </a:solidFill>
            <a:ln>
              <a:noFill/>
            </a:ln>
            <a:effectLst/>
          </c:spPr>
          <c:invertIfNegative val="0"/>
          <c:cat>
            <c:strRef>
              <c:f>Sheet1!$A$2:$A$8</c:f>
              <c:strCache>
                <c:ptCount val="7"/>
                <c:pt idx="0">
                  <c:v>HRD</c:v>
                </c:pt>
                <c:pt idx="1">
                  <c:v>REG</c:v>
                </c:pt>
                <c:pt idx="2">
                  <c:v>TAIB/CAP</c:v>
                </c:pt>
                <c:pt idx="3">
                  <c:v>IPARD</c:v>
                </c:pt>
                <c:pt idx="4">
                  <c:v>SOPEES</c:v>
                </c:pt>
                <c:pt idx="5">
                  <c:v>CBC Mne ALB</c:v>
                </c:pt>
                <c:pt idx="6">
                  <c:v>CBC Mne Kos</c:v>
                </c:pt>
              </c:strCache>
            </c:strRef>
          </c:cat>
          <c:val>
            <c:numRef>
              <c:f>Sheet1!$B$2:$B$8</c:f>
              <c:numCache>
                <c:formatCode>General</c:formatCode>
                <c:ptCount val="7"/>
                <c:pt idx="0">
                  <c:v>21</c:v>
                </c:pt>
                <c:pt idx="1">
                  <c:v>20</c:v>
                </c:pt>
                <c:pt idx="2">
                  <c:v>0</c:v>
                </c:pt>
                <c:pt idx="3">
                  <c:v>0</c:v>
                </c:pt>
                <c:pt idx="4">
                  <c:v>0</c:v>
                </c:pt>
                <c:pt idx="5">
                  <c:v>0</c:v>
                </c:pt>
                <c:pt idx="6">
                  <c:v>0</c:v>
                </c:pt>
              </c:numCache>
            </c:numRef>
          </c:val>
          <c:extLst>
            <c:ext xmlns:c16="http://schemas.microsoft.com/office/drawing/2014/chart" uri="{C3380CC4-5D6E-409C-BE32-E72D297353CC}">
              <c16:uniqueId val="{00000000-1DE5-4BD1-B8CD-EAC24CEB3DBD}"/>
            </c:ext>
          </c:extLst>
        </c:ser>
        <c:ser>
          <c:idx val="1"/>
          <c:order val="1"/>
          <c:tx>
            <c:strRef>
              <c:f>Sheet1!$C$1</c:f>
              <c:strCache>
                <c:ptCount val="1"/>
                <c:pt idx="0">
                  <c:v>IPA II</c:v>
                </c:pt>
              </c:strCache>
            </c:strRef>
          </c:tx>
          <c:spPr>
            <a:solidFill>
              <a:schemeClr val="accent2"/>
            </a:solidFill>
            <a:ln>
              <a:noFill/>
            </a:ln>
            <a:effectLst/>
          </c:spPr>
          <c:invertIfNegative val="0"/>
          <c:cat>
            <c:strRef>
              <c:f>Sheet1!$A$2:$A$8</c:f>
              <c:strCache>
                <c:ptCount val="7"/>
                <c:pt idx="0">
                  <c:v>HRD</c:v>
                </c:pt>
                <c:pt idx="1">
                  <c:v>REG</c:v>
                </c:pt>
                <c:pt idx="2">
                  <c:v>TAIB/CAP</c:v>
                </c:pt>
                <c:pt idx="3">
                  <c:v>IPARD</c:v>
                </c:pt>
                <c:pt idx="4">
                  <c:v>SOPEES</c:v>
                </c:pt>
                <c:pt idx="5">
                  <c:v>CBC Mne ALB</c:v>
                </c:pt>
                <c:pt idx="6">
                  <c:v>CBC Mne Kos</c:v>
                </c:pt>
              </c:strCache>
            </c:strRef>
          </c:cat>
          <c:val>
            <c:numRef>
              <c:f>Sheet1!$C$2:$C$8</c:f>
              <c:numCache>
                <c:formatCode>General</c:formatCode>
                <c:ptCount val="7"/>
                <c:pt idx="0">
                  <c:v>0</c:v>
                </c:pt>
                <c:pt idx="1">
                  <c:v>0</c:v>
                </c:pt>
                <c:pt idx="2">
                  <c:v>2</c:v>
                </c:pt>
                <c:pt idx="3">
                  <c:v>24</c:v>
                </c:pt>
                <c:pt idx="4">
                  <c:v>6</c:v>
                </c:pt>
                <c:pt idx="5">
                  <c:v>2</c:v>
                </c:pt>
                <c:pt idx="6">
                  <c:v>1</c:v>
                </c:pt>
              </c:numCache>
            </c:numRef>
          </c:val>
          <c:extLst>
            <c:ext xmlns:c16="http://schemas.microsoft.com/office/drawing/2014/chart" uri="{C3380CC4-5D6E-409C-BE32-E72D297353CC}">
              <c16:uniqueId val="{00000001-1DE5-4BD1-B8CD-EAC24CEB3DBD}"/>
            </c:ext>
          </c:extLst>
        </c:ser>
        <c:ser>
          <c:idx val="2"/>
          <c:order val="2"/>
          <c:tx>
            <c:strRef>
              <c:f>Sheet1!$D$1</c:f>
              <c:strCache>
                <c:ptCount val="1"/>
                <c:pt idx="0">
                  <c:v>IPA III</c:v>
                </c:pt>
              </c:strCache>
            </c:strRef>
          </c:tx>
          <c:spPr>
            <a:solidFill>
              <a:schemeClr val="accent3"/>
            </a:solidFill>
            <a:ln>
              <a:noFill/>
            </a:ln>
            <a:effectLst/>
          </c:spPr>
          <c:invertIfNegative val="0"/>
          <c:cat>
            <c:strRef>
              <c:f>Sheet1!$A$2:$A$8</c:f>
              <c:strCache>
                <c:ptCount val="7"/>
                <c:pt idx="0">
                  <c:v>HRD</c:v>
                </c:pt>
                <c:pt idx="1">
                  <c:v>REG</c:v>
                </c:pt>
                <c:pt idx="2">
                  <c:v>TAIB/CAP</c:v>
                </c:pt>
                <c:pt idx="3">
                  <c:v>IPARD</c:v>
                </c:pt>
                <c:pt idx="4">
                  <c:v>SOPEES</c:v>
                </c:pt>
                <c:pt idx="5">
                  <c:v>CBC Mne ALB</c:v>
                </c:pt>
                <c:pt idx="6">
                  <c:v>CBC Mne Kos</c:v>
                </c:pt>
              </c:strCache>
            </c:strRef>
          </c:cat>
          <c:val>
            <c:numRef>
              <c:f>Sheet1!$D$2:$D$8</c:f>
              <c:numCache>
                <c:formatCode>General</c:formatCode>
                <c:ptCount val="7"/>
                <c:pt idx="0">
                  <c:v>0</c:v>
                </c:pt>
                <c:pt idx="1">
                  <c:v>1</c:v>
                </c:pt>
                <c:pt idx="2">
                  <c:v>0</c:v>
                </c:pt>
                <c:pt idx="3">
                  <c:v>0</c:v>
                </c:pt>
                <c:pt idx="4">
                  <c:v>0</c:v>
                </c:pt>
                <c:pt idx="5">
                  <c:v>0</c:v>
                </c:pt>
                <c:pt idx="6">
                  <c:v>0</c:v>
                </c:pt>
              </c:numCache>
            </c:numRef>
          </c:val>
          <c:extLst>
            <c:ext xmlns:c16="http://schemas.microsoft.com/office/drawing/2014/chart" uri="{C3380CC4-5D6E-409C-BE32-E72D297353CC}">
              <c16:uniqueId val="{00000002-1DE5-4BD1-B8CD-EAC24CEB3DBD}"/>
            </c:ext>
          </c:extLst>
        </c:ser>
        <c:dLbls>
          <c:showLegendKey val="0"/>
          <c:showVal val="0"/>
          <c:showCatName val="0"/>
          <c:showSerName val="0"/>
          <c:showPercent val="0"/>
          <c:showBubbleSize val="0"/>
        </c:dLbls>
        <c:gapWidth val="182"/>
        <c:axId val="1806603919"/>
        <c:axId val="1837306543"/>
      </c:barChart>
      <c:catAx>
        <c:axId val="1806603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37306543"/>
        <c:crosses val="autoZero"/>
        <c:auto val="1"/>
        <c:lblAlgn val="ctr"/>
        <c:lblOffset val="100"/>
        <c:noMultiLvlLbl val="0"/>
      </c:catAx>
      <c:valAx>
        <c:axId val="18373065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603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0"/>
              <a:t>Stopa finanisjskog uticaja nepravilnosti</a:t>
            </a:r>
          </a:p>
        </c:rich>
      </c:tx>
      <c:layout>
        <c:manualLayout>
          <c:xMode val="edge"/>
          <c:yMode val="edge"/>
          <c:x val="0.15280018569107431"/>
          <c:y val="2.811244979919678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pieChart>
        <c:varyColors val="1"/>
        <c:ser>
          <c:idx val="0"/>
          <c:order val="0"/>
          <c:tx>
            <c:strRef>
              <c:f>Sheet1!$B$1</c:f>
              <c:strCache>
                <c:ptCount val="1"/>
                <c:pt idx="0">
                  <c:v>Stopa finanisjskog uticaja nepravilnosti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C7-49DE-AAFE-FD0BBE563D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C7-49DE-AAFE-FD0BBE563D1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C7-49DE-AAFE-FD0BBE563D1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EC7-49DE-AAFE-FD0BBE563D1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EC7-49DE-AAFE-FD0BBE563D1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EC7-49DE-AAFE-FD0BBE563D1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1EC7-49DE-AAFE-FD0BBE563D19}"/>
              </c:ext>
            </c:extLst>
          </c:dPt>
          <c:dLbls>
            <c:dLbl>
              <c:idx val="0"/>
              <c:layout>
                <c:manualLayout>
                  <c:x val="-8.6134947417287125E-2"/>
                  <c:y val="0.115162527760952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EC7-49DE-AAFE-FD0BBE563D19}"/>
                </c:ext>
              </c:extLst>
            </c:dLbl>
            <c:dLbl>
              <c:idx val="3"/>
              <c:delete val="1"/>
              <c:extLst>
                <c:ext xmlns:c15="http://schemas.microsoft.com/office/drawing/2012/chart" uri="{CE6537A1-D6FC-4f65-9D91-7224C49458BB}"/>
                <c:ext xmlns:c16="http://schemas.microsoft.com/office/drawing/2014/chart" uri="{C3380CC4-5D6E-409C-BE32-E72D297353CC}">
                  <c16:uniqueId val="{00000007-1EC7-49DE-AAFE-FD0BBE563D19}"/>
                </c:ext>
              </c:extLst>
            </c:dLbl>
            <c:dLbl>
              <c:idx val="4"/>
              <c:delete val="1"/>
              <c:extLst>
                <c:ext xmlns:c15="http://schemas.microsoft.com/office/drawing/2012/chart" uri="{CE6537A1-D6FC-4f65-9D91-7224C49458BB}"/>
                <c:ext xmlns:c16="http://schemas.microsoft.com/office/drawing/2014/chart" uri="{C3380CC4-5D6E-409C-BE32-E72D297353CC}">
                  <c16:uniqueId val="{00000009-1EC7-49DE-AAFE-FD0BBE563D19}"/>
                </c:ext>
              </c:extLst>
            </c:dLbl>
            <c:dLbl>
              <c:idx val="5"/>
              <c:delete val="1"/>
              <c:extLst>
                <c:ext xmlns:c15="http://schemas.microsoft.com/office/drawing/2012/chart" uri="{CE6537A1-D6FC-4f65-9D91-7224C49458BB}"/>
                <c:ext xmlns:c16="http://schemas.microsoft.com/office/drawing/2014/chart" uri="{C3380CC4-5D6E-409C-BE32-E72D297353CC}">
                  <c16:uniqueId val="{0000000B-1EC7-49DE-AAFE-FD0BBE563D19}"/>
                </c:ext>
              </c:extLst>
            </c:dLbl>
            <c:dLbl>
              <c:idx val="6"/>
              <c:delete val="1"/>
              <c:extLst>
                <c:ext xmlns:c15="http://schemas.microsoft.com/office/drawing/2012/chart" uri="{CE6537A1-D6FC-4f65-9D91-7224C49458BB}"/>
                <c:ext xmlns:c16="http://schemas.microsoft.com/office/drawing/2014/chart" uri="{C3380CC4-5D6E-409C-BE32-E72D297353CC}">
                  <c16:uniqueId val="{0000000D-1EC7-49DE-AAFE-FD0BBE563D1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REGD</c:v>
                </c:pt>
                <c:pt idx="1">
                  <c:v>HRD</c:v>
                </c:pt>
                <c:pt idx="2">
                  <c:v>IPARD</c:v>
                </c:pt>
                <c:pt idx="3">
                  <c:v>CG-KOS</c:v>
                </c:pt>
                <c:pt idx="4">
                  <c:v>CG-ALB</c:v>
                </c:pt>
                <c:pt idx="5">
                  <c:v>CAP</c:v>
                </c:pt>
                <c:pt idx="6">
                  <c:v>SOPEES</c:v>
                </c:pt>
              </c:strCache>
            </c:strRef>
          </c:cat>
          <c:val>
            <c:numRef>
              <c:f>Sheet1!$B$2:$B$8</c:f>
              <c:numCache>
                <c:formatCode>General</c:formatCode>
                <c:ptCount val="7"/>
                <c:pt idx="0">
                  <c:v>3.22</c:v>
                </c:pt>
                <c:pt idx="1">
                  <c:v>13.53</c:v>
                </c:pt>
                <c:pt idx="2">
                  <c:v>3.15</c:v>
                </c:pt>
                <c:pt idx="3">
                  <c:v>6.7000000000000004E-2</c:v>
                </c:pt>
                <c:pt idx="4">
                  <c:v>0.13100000000000001</c:v>
                </c:pt>
                <c:pt idx="5">
                  <c:v>8.0000000000000002E-3</c:v>
                </c:pt>
                <c:pt idx="6">
                  <c:v>2.5999999999999999E-2</c:v>
                </c:pt>
              </c:numCache>
            </c:numRef>
          </c:val>
          <c:extLst>
            <c:ext xmlns:c16="http://schemas.microsoft.com/office/drawing/2014/chart" uri="{C3380CC4-5D6E-409C-BE32-E72D297353CC}">
              <c16:uniqueId val="{00000000-D390-47B0-A38C-15583DD4D28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Stopa finansijskog uticaja</c:v>
                </c:pt>
              </c:strCache>
            </c:strRef>
          </c:tx>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3-5506-4269-ADB8-DC7C25C2A08E}"/>
              </c:ext>
            </c:extLst>
          </c:dPt>
          <c:cat>
            <c:strRef>
              <c:f>Sheet1!$A$2:$A$3</c:f>
              <c:strCache>
                <c:ptCount val="2"/>
                <c:pt idx="0">
                  <c:v>IPA I</c:v>
                </c:pt>
                <c:pt idx="1">
                  <c:v>IPA II</c:v>
                </c:pt>
              </c:strCache>
            </c:strRef>
          </c:cat>
          <c:val>
            <c:numRef>
              <c:f>Sheet1!$B$2:$B$3</c:f>
              <c:numCache>
                <c:formatCode>General</c:formatCode>
                <c:ptCount val="2"/>
                <c:pt idx="0">
                  <c:v>16.45</c:v>
                </c:pt>
                <c:pt idx="1">
                  <c:v>3.3820000000000001</c:v>
                </c:pt>
              </c:numCache>
            </c:numRef>
          </c:val>
          <c:extLst>
            <c:ext xmlns:c16="http://schemas.microsoft.com/office/drawing/2014/chart" uri="{C3380CC4-5D6E-409C-BE32-E72D297353CC}">
              <c16:uniqueId val="{00000000-5506-4269-ADB8-DC7C25C2A08E}"/>
            </c:ext>
          </c:extLst>
        </c:ser>
        <c:dLbls>
          <c:showLegendKey val="0"/>
          <c:showVal val="0"/>
          <c:showCatName val="0"/>
          <c:showSerName val="0"/>
          <c:showPercent val="0"/>
          <c:showBubbleSize val="0"/>
        </c:dLbls>
        <c:gapWidth val="150"/>
        <c:shape val="box"/>
        <c:axId val="68974863"/>
        <c:axId val="304721567"/>
        <c:axId val="309214159"/>
      </c:bar3DChart>
      <c:catAx>
        <c:axId val="689748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04721567"/>
        <c:crosses val="autoZero"/>
        <c:auto val="1"/>
        <c:lblAlgn val="ctr"/>
        <c:lblOffset val="100"/>
        <c:noMultiLvlLbl val="0"/>
      </c:catAx>
      <c:valAx>
        <c:axId val="304721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8974863"/>
        <c:crosses val="autoZero"/>
        <c:crossBetween val="between"/>
      </c:valAx>
      <c:serAx>
        <c:axId val="309214159"/>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04721567"/>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Institucije</a:t>
            </a:r>
            <a:r>
              <a:rPr lang="sr-Latn-ME" baseline="0"/>
              <a:t> koje su utvrdile nepravilnosti</a:t>
            </a:r>
            <a:endParaRPr lang="sr-Latn-M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RT</c:v>
                </c:pt>
              </c:strCache>
            </c:strRef>
          </c:tx>
          <c:spPr>
            <a:solidFill>
              <a:schemeClr val="accent1"/>
            </a:solidFill>
            <a:ln>
              <a:noFill/>
            </a:ln>
            <a:effectLst/>
          </c:spPr>
          <c:invertIfNegative val="0"/>
          <c:cat>
            <c:strRef>
              <c:f>Sheet1!$A$2:$A$9</c:f>
              <c:strCache>
                <c:ptCount val="8"/>
                <c:pt idx="0">
                  <c:v>REGD</c:v>
                </c:pt>
                <c:pt idx="1">
                  <c:v>HRD</c:v>
                </c:pt>
                <c:pt idx="2">
                  <c:v>IPARD</c:v>
                </c:pt>
                <c:pt idx="3">
                  <c:v>CAP</c:v>
                </c:pt>
                <c:pt idx="4">
                  <c:v>CG-KOS</c:v>
                </c:pt>
                <c:pt idx="5">
                  <c:v>CG-ALB</c:v>
                </c:pt>
                <c:pt idx="6">
                  <c:v>SOPEES</c:v>
                </c:pt>
                <c:pt idx="7">
                  <c:v>IPA III</c:v>
                </c:pt>
              </c:strCache>
            </c:strRef>
          </c:cat>
          <c:val>
            <c:numRef>
              <c:f>Sheet1!$B$2:$B$9</c:f>
              <c:numCache>
                <c:formatCode>General</c:formatCode>
                <c:ptCount val="8"/>
                <c:pt idx="0">
                  <c:v>10</c:v>
                </c:pt>
                <c:pt idx="1">
                  <c:v>3</c:v>
                </c:pt>
                <c:pt idx="2">
                  <c:v>13</c:v>
                </c:pt>
                <c:pt idx="3">
                  <c:v>0</c:v>
                </c:pt>
                <c:pt idx="4">
                  <c:v>0</c:v>
                </c:pt>
                <c:pt idx="5">
                  <c:v>1</c:v>
                </c:pt>
                <c:pt idx="6">
                  <c:v>0</c:v>
                </c:pt>
                <c:pt idx="7">
                  <c:v>0</c:v>
                </c:pt>
              </c:numCache>
            </c:numRef>
          </c:val>
          <c:extLst>
            <c:ext xmlns:c16="http://schemas.microsoft.com/office/drawing/2014/chart" uri="{C3380CC4-5D6E-409C-BE32-E72D297353CC}">
              <c16:uniqueId val="{00000000-DC12-469C-B286-E69DEFB3257C}"/>
            </c:ext>
          </c:extLst>
        </c:ser>
        <c:ser>
          <c:idx val="1"/>
          <c:order val="1"/>
          <c:tx>
            <c:strRef>
              <c:f>Sheet1!$C$1</c:f>
              <c:strCache>
                <c:ptCount val="1"/>
                <c:pt idx="0">
                  <c:v>CFCU</c:v>
                </c:pt>
              </c:strCache>
            </c:strRef>
          </c:tx>
          <c:spPr>
            <a:solidFill>
              <a:schemeClr val="accent2"/>
            </a:solidFill>
            <a:ln>
              <a:noFill/>
            </a:ln>
            <a:effectLst/>
          </c:spPr>
          <c:invertIfNegative val="0"/>
          <c:cat>
            <c:strRef>
              <c:f>Sheet1!$A$2:$A$9</c:f>
              <c:strCache>
                <c:ptCount val="8"/>
                <c:pt idx="0">
                  <c:v>REGD</c:v>
                </c:pt>
                <c:pt idx="1">
                  <c:v>HRD</c:v>
                </c:pt>
                <c:pt idx="2">
                  <c:v>IPARD</c:v>
                </c:pt>
                <c:pt idx="3">
                  <c:v>CAP</c:v>
                </c:pt>
                <c:pt idx="4">
                  <c:v>CG-KOS</c:v>
                </c:pt>
                <c:pt idx="5">
                  <c:v>CG-ALB</c:v>
                </c:pt>
                <c:pt idx="6">
                  <c:v>SOPEES</c:v>
                </c:pt>
                <c:pt idx="7">
                  <c:v>IPA III</c:v>
                </c:pt>
              </c:strCache>
            </c:strRef>
          </c:cat>
          <c:val>
            <c:numRef>
              <c:f>Sheet1!$C$2:$C$9</c:f>
              <c:numCache>
                <c:formatCode>General</c:formatCode>
                <c:ptCount val="8"/>
                <c:pt idx="0">
                  <c:v>10</c:v>
                </c:pt>
                <c:pt idx="1">
                  <c:v>18</c:v>
                </c:pt>
                <c:pt idx="2">
                  <c:v>0</c:v>
                </c:pt>
                <c:pt idx="3">
                  <c:v>1</c:v>
                </c:pt>
                <c:pt idx="4">
                  <c:v>1</c:v>
                </c:pt>
                <c:pt idx="5">
                  <c:v>1</c:v>
                </c:pt>
                <c:pt idx="6">
                  <c:v>5</c:v>
                </c:pt>
                <c:pt idx="7">
                  <c:v>0</c:v>
                </c:pt>
              </c:numCache>
            </c:numRef>
          </c:val>
          <c:extLst>
            <c:ext xmlns:c16="http://schemas.microsoft.com/office/drawing/2014/chart" uri="{C3380CC4-5D6E-409C-BE32-E72D297353CC}">
              <c16:uniqueId val="{00000001-DC12-469C-B286-E69DEFB3257C}"/>
            </c:ext>
          </c:extLst>
        </c:ser>
        <c:ser>
          <c:idx val="2"/>
          <c:order val="2"/>
          <c:tx>
            <c:strRef>
              <c:f>Sheet1!$D$1</c:f>
              <c:strCache>
                <c:ptCount val="1"/>
                <c:pt idx="0">
                  <c:v>UKP</c:v>
                </c:pt>
              </c:strCache>
            </c:strRef>
          </c:tx>
          <c:spPr>
            <a:solidFill>
              <a:schemeClr val="accent3"/>
            </a:solidFill>
            <a:ln>
              <a:noFill/>
            </a:ln>
            <a:effectLst/>
          </c:spPr>
          <c:invertIfNegative val="0"/>
          <c:cat>
            <c:strRef>
              <c:f>Sheet1!$A$2:$A$9</c:f>
              <c:strCache>
                <c:ptCount val="8"/>
                <c:pt idx="0">
                  <c:v>REGD</c:v>
                </c:pt>
                <c:pt idx="1">
                  <c:v>HRD</c:v>
                </c:pt>
                <c:pt idx="2">
                  <c:v>IPARD</c:v>
                </c:pt>
                <c:pt idx="3">
                  <c:v>CAP</c:v>
                </c:pt>
                <c:pt idx="4">
                  <c:v>CG-KOS</c:v>
                </c:pt>
                <c:pt idx="5">
                  <c:v>CG-ALB</c:v>
                </c:pt>
                <c:pt idx="6">
                  <c:v>SOPEES</c:v>
                </c:pt>
                <c:pt idx="7">
                  <c:v>IPA III</c:v>
                </c:pt>
              </c:strCache>
            </c:strRef>
          </c:cat>
          <c:val>
            <c:numRef>
              <c:f>Sheet1!$D$2:$D$9</c:f>
              <c:numCache>
                <c:formatCode>General</c:formatCode>
                <c:ptCount val="8"/>
                <c:pt idx="0">
                  <c:v>0</c:v>
                </c:pt>
                <c:pt idx="1">
                  <c:v>0</c:v>
                </c:pt>
                <c:pt idx="2">
                  <c:v>0</c:v>
                </c:pt>
                <c:pt idx="3">
                  <c:v>1</c:v>
                </c:pt>
                <c:pt idx="4">
                  <c:v>0</c:v>
                </c:pt>
                <c:pt idx="5">
                  <c:v>0</c:v>
                </c:pt>
                <c:pt idx="6">
                  <c:v>1</c:v>
                </c:pt>
                <c:pt idx="7">
                  <c:v>1</c:v>
                </c:pt>
              </c:numCache>
            </c:numRef>
          </c:val>
          <c:extLst>
            <c:ext xmlns:c16="http://schemas.microsoft.com/office/drawing/2014/chart" uri="{C3380CC4-5D6E-409C-BE32-E72D297353CC}">
              <c16:uniqueId val="{00000002-DC12-469C-B286-E69DEFB3257C}"/>
            </c:ext>
          </c:extLst>
        </c:ser>
        <c:ser>
          <c:idx val="3"/>
          <c:order val="3"/>
          <c:tx>
            <c:strRef>
              <c:f>Sheet1!$E$1</c:f>
              <c:strCache>
                <c:ptCount val="1"/>
                <c:pt idx="0">
                  <c:v>IPARD</c:v>
                </c:pt>
              </c:strCache>
            </c:strRef>
          </c:tx>
          <c:spPr>
            <a:solidFill>
              <a:schemeClr val="accent4"/>
            </a:solidFill>
            <a:ln>
              <a:noFill/>
            </a:ln>
            <a:effectLst/>
          </c:spPr>
          <c:invertIfNegative val="0"/>
          <c:cat>
            <c:strRef>
              <c:f>Sheet1!$A$2:$A$9</c:f>
              <c:strCache>
                <c:ptCount val="8"/>
                <c:pt idx="0">
                  <c:v>REGD</c:v>
                </c:pt>
                <c:pt idx="1">
                  <c:v>HRD</c:v>
                </c:pt>
                <c:pt idx="2">
                  <c:v>IPARD</c:v>
                </c:pt>
                <c:pt idx="3">
                  <c:v>CAP</c:v>
                </c:pt>
                <c:pt idx="4">
                  <c:v>CG-KOS</c:v>
                </c:pt>
                <c:pt idx="5">
                  <c:v>CG-ALB</c:v>
                </c:pt>
                <c:pt idx="6">
                  <c:v>SOPEES</c:v>
                </c:pt>
                <c:pt idx="7">
                  <c:v>IPA III</c:v>
                </c:pt>
              </c:strCache>
            </c:strRef>
          </c:cat>
          <c:val>
            <c:numRef>
              <c:f>Sheet1!$E$2:$E$9</c:f>
              <c:numCache>
                <c:formatCode>General</c:formatCode>
                <c:ptCount val="8"/>
                <c:pt idx="0">
                  <c:v>0</c:v>
                </c:pt>
                <c:pt idx="1">
                  <c:v>0</c:v>
                </c:pt>
                <c:pt idx="2">
                  <c:v>11</c:v>
                </c:pt>
                <c:pt idx="3">
                  <c:v>0</c:v>
                </c:pt>
                <c:pt idx="4">
                  <c:v>0</c:v>
                </c:pt>
                <c:pt idx="5">
                  <c:v>0</c:v>
                </c:pt>
                <c:pt idx="6">
                  <c:v>0</c:v>
                </c:pt>
                <c:pt idx="7">
                  <c:v>0</c:v>
                </c:pt>
              </c:numCache>
            </c:numRef>
          </c:val>
          <c:extLst>
            <c:ext xmlns:c16="http://schemas.microsoft.com/office/drawing/2014/chart" uri="{C3380CC4-5D6E-409C-BE32-E72D297353CC}">
              <c16:uniqueId val="{00000003-DC12-469C-B286-E69DEFB3257C}"/>
            </c:ext>
          </c:extLst>
        </c:ser>
        <c:dLbls>
          <c:showLegendKey val="0"/>
          <c:showVal val="0"/>
          <c:showCatName val="0"/>
          <c:showSerName val="0"/>
          <c:showPercent val="0"/>
          <c:showBubbleSize val="0"/>
        </c:dLbls>
        <c:gapWidth val="219"/>
        <c:overlap val="-27"/>
        <c:axId val="51567823"/>
        <c:axId val="743622351"/>
      </c:barChart>
      <c:catAx>
        <c:axId val="5156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43622351"/>
        <c:crosses val="autoZero"/>
        <c:auto val="1"/>
        <c:lblAlgn val="ctr"/>
        <c:lblOffset val="100"/>
        <c:noMultiLvlLbl val="0"/>
      </c:catAx>
      <c:valAx>
        <c:axId val="74362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156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RS" sz="1400" b="0"/>
              <a:t>Razlozi za obavljanje kontrola</a:t>
            </a:r>
            <a:endParaRPr lang="en-US" sz="1400" b="0"/>
          </a:p>
        </c:rich>
      </c:tx>
      <c:layout>
        <c:manualLayout>
          <c:xMode val="edge"/>
          <c:yMode val="edge"/>
          <c:x val="0.36019083552055992"/>
          <c:y val="3.968253968253968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A44-4735-9068-625F4A31A08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A44-4735-9068-625F4A31A08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A44-4735-9068-625F4A31A08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A44-4735-9068-625F4A31A08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A44-4735-9068-625F4A31A08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A44-4735-9068-625F4A31A08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A44-4735-9068-625F4A31A08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A44-4735-9068-625F4A31A08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A44-4735-9068-625F4A31A082}"/>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3A44-4735-9068-625F4A31A082}"/>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3A44-4735-9068-625F4A31A082}"/>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3A44-4735-9068-625F4A31A082}"/>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3A44-4735-9068-625F4A31A082}"/>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3A44-4735-9068-625F4A31A082}"/>
              </c:ext>
            </c:extLst>
          </c:dPt>
          <c:dLbls>
            <c:dLbl>
              <c:idx val="0"/>
              <c:delete val="1"/>
              <c:extLst>
                <c:ext xmlns:c15="http://schemas.microsoft.com/office/drawing/2012/chart" uri="{CE6537A1-D6FC-4f65-9D91-7224C49458BB}"/>
                <c:ext xmlns:c16="http://schemas.microsoft.com/office/drawing/2014/chart" uri="{C3380CC4-5D6E-409C-BE32-E72D297353CC}">
                  <c16:uniqueId val="{00000001-3A44-4735-9068-625F4A31A082}"/>
                </c:ext>
              </c:extLst>
            </c:dLbl>
            <c:dLbl>
              <c:idx val="1"/>
              <c:delete val="1"/>
              <c:extLst>
                <c:ext xmlns:c15="http://schemas.microsoft.com/office/drawing/2012/chart" uri="{CE6537A1-D6FC-4f65-9D91-7224C49458BB}"/>
                <c:ext xmlns:c16="http://schemas.microsoft.com/office/drawing/2014/chart" uri="{C3380CC4-5D6E-409C-BE32-E72D297353CC}">
                  <c16:uniqueId val="{00000003-3A44-4735-9068-625F4A31A082}"/>
                </c:ext>
              </c:extLst>
            </c:dLbl>
            <c:dLbl>
              <c:idx val="2"/>
              <c:delete val="1"/>
              <c:extLst>
                <c:ext xmlns:c15="http://schemas.microsoft.com/office/drawing/2012/chart" uri="{CE6537A1-D6FC-4f65-9D91-7224C49458BB}"/>
                <c:ext xmlns:c16="http://schemas.microsoft.com/office/drawing/2014/chart" uri="{C3380CC4-5D6E-409C-BE32-E72D297353CC}">
                  <c16:uniqueId val="{00000005-3A44-4735-9068-625F4A31A082}"/>
                </c:ext>
              </c:extLst>
            </c:dLbl>
            <c:dLbl>
              <c:idx val="3"/>
              <c:delete val="1"/>
              <c:extLst>
                <c:ext xmlns:c15="http://schemas.microsoft.com/office/drawing/2012/chart" uri="{CE6537A1-D6FC-4f65-9D91-7224C49458BB}"/>
                <c:ext xmlns:c16="http://schemas.microsoft.com/office/drawing/2014/chart" uri="{C3380CC4-5D6E-409C-BE32-E72D297353CC}">
                  <c16:uniqueId val="{00000007-3A44-4735-9068-625F4A31A082}"/>
                </c:ext>
              </c:extLst>
            </c:dLbl>
            <c:dLbl>
              <c:idx val="4"/>
              <c:delete val="1"/>
              <c:extLst>
                <c:ext xmlns:c15="http://schemas.microsoft.com/office/drawing/2012/chart" uri="{CE6537A1-D6FC-4f65-9D91-7224C49458BB}"/>
                <c:ext xmlns:c16="http://schemas.microsoft.com/office/drawing/2014/chart" uri="{C3380CC4-5D6E-409C-BE32-E72D297353CC}">
                  <c16:uniqueId val="{00000009-3A44-4735-9068-625F4A31A082}"/>
                </c:ext>
              </c:extLst>
            </c:dLbl>
            <c:dLbl>
              <c:idx val="6"/>
              <c:delete val="1"/>
              <c:extLst>
                <c:ext xmlns:c15="http://schemas.microsoft.com/office/drawing/2012/chart" uri="{CE6537A1-D6FC-4f65-9D91-7224C49458BB}"/>
                <c:ext xmlns:c16="http://schemas.microsoft.com/office/drawing/2014/chart" uri="{C3380CC4-5D6E-409C-BE32-E72D297353CC}">
                  <c16:uniqueId val="{0000000D-3A44-4735-9068-625F4A31A082}"/>
                </c:ext>
              </c:extLst>
            </c:dLbl>
            <c:dLbl>
              <c:idx val="7"/>
              <c:delete val="1"/>
              <c:extLst>
                <c:ext xmlns:c15="http://schemas.microsoft.com/office/drawing/2012/chart" uri="{CE6537A1-D6FC-4f65-9D91-7224C49458BB}"/>
                <c:ext xmlns:c16="http://schemas.microsoft.com/office/drawing/2014/chart" uri="{C3380CC4-5D6E-409C-BE32-E72D297353CC}">
                  <c16:uniqueId val="{0000000F-3A44-4735-9068-625F4A31A082}"/>
                </c:ext>
              </c:extLst>
            </c:dLbl>
            <c:dLbl>
              <c:idx val="8"/>
              <c:delete val="1"/>
              <c:extLst>
                <c:ext xmlns:c15="http://schemas.microsoft.com/office/drawing/2012/chart" uri="{CE6537A1-D6FC-4f65-9D91-7224C49458BB}"/>
                <c:ext xmlns:c16="http://schemas.microsoft.com/office/drawing/2014/chart" uri="{C3380CC4-5D6E-409C-BE32-E72D297353CC}">
                  <c16:uniqueId val="{00000011-3A44-4735-9068-625F4A31A082}"/>
                </c:ext>
              </c:extLst>
            </c:dLbl>
            <c:dLbl>
              <c:idx val="9"/>
              <c:delete val="1"/>
              <c:extLst>
                <c:ext xmlns:c15="http://schemas.microsoft.com/office/drawing/2012/chart" uri="{CE6537A1-D6FC-4f65-9D91-7224C49458BB}"/>
                <c:ext xmlns:c16="http://schemas.microsoft.com/office/drawing/2014/chart" uri="{C3380CC4-5D6E-409C-BE32-E72D297353CC}">
                  <c16:uniqueId val="{00000013-3A44-4735-9068-625F4A31A082}"/>
                </c:ext>
              </c:extLst>
            </c:dLbl>
            <c:dLbl>
              <c:idx val="10"/>
              <c:delete val="1"/>
              <c:extLst>
                <c:ext xmlns:c15="http://schemas.microsoft.com/office/drawing/2012/chart" uri="{CE6537A1-D6FC-4f65-9D91-7224C49458BB}"/>
                <c:ext xmlns:c16="http://schemas.microsoft.com/office/drawing/2014/chart" uri="{C3380CC4-5D6E-409C-BE32-E72D297353CC}">
                  <c16:uniqueId val="{00000015-3A44-4735-9068-625F4A31A082}"/>
                </c:ext>
              </c:extLst>
            </c:dLbl>
            <c:dLbl>
              <c:idx val="11"/>
              <c:delete val="1"/>
              <c:extLst>
                <c:ext xmlns:c15="http://schemas.microsoft.com/office/drawing/2012/chart" uri="{CE6537A1-D6FC-4f65-9D91-7224C49458BB}"/>
                <c:ext xmlns:c16="http://schemas.microsoft.com/office/drawing/2014/chart" uri="{C3380CC4-5D6E-409C-BE32-E72D297353CC}">
                  <c16:uniqueId val="{00000017-3A44-4735-9068-625F4A31A082}"/>
                </c:ext>
              </c:extLst>
            </c:dLbl>
            <c:dLbl>
              <c:idx val="12"/>
              <c:delete val="1"/>
              <c:extLst>
                <c:ext xmlns:c15="http://schemas.microsoft.com/office/drawing/2012/chart" uri="{CE6537A1-D6FC-4f65-9D91-7224C49458BB}"/>
                <c:ext xmlns:c16="http://schemas.microsoft.com/office/drawing/2014/chart" uri="{C3380CC4-5D6E-409C-BE32-E72D297353CC}">
                  <c16:uniqueId val="{00000019-3A44-4735-9068-625F4A31A082}"/>
                </c:ext>
              </c:extLst>
            </c:dLbl>
            <c:dLbl>
              <c:idx val="13"/>
              <c:delete val="1"/>
              <c:extLst>
                <c:ext xmlns:c15="http://schemas.microsoft.com/office/drawing/2012/chart" uri="{CE6537A1-D6FC-4f65-9D91-7224C49458BB}"/>
                <c:ext xmlns:c16="http://schemas.microsoft.com/office/drawing/2014/chart" uri="{C3380CC4-5D6E-409C-BE32-E72D297353CC}">
                  <c16:uniqueId val="{0000001B-3A44-4735-9068-625F4A31A08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Sheet1!$A$2:$A$15</c:f>
              <c:strCache>
                <c:ptCount val="14"/>
                <c:pt idx="0">
                  <c:v>Dojava od zviždača</c:v>
                </c:pt>
                <c:pt idx="1">
                  <c:v>zalba</c:v>
                </c:pt>
                <c:pt idx="2">
                  <c:v>Sumnjivo ponašanje</c:v>
                </c:pt>
                <c:pt idx="3">
                  <c:v>rutina</c:v>
                </c:pt>
                <c:pt idx="4">
                  <c:v>slucajna provjera</c:v>
                </c:pt>
                <c:pt idx="5">
                  <c:v>administrativna provjera</c:v>
                </c:pt>
                <c:pt idx="6">
                  <c:v>osnovana sumnja</c:v>
                </c:pt>
                <c:pt idx="7">
                  <c:v>poravnanje racuna</c:v>
                </c:pt>
                <c:pt idx="8">
                  <c:v>srednjerocno ili finalno placanje</c:v>
                </c:pt>
                <c:pt idx="9">
                  <c:v>nepravilnost utvrdjena od strane EU institucije</c:v>
                </c:pt>
                <c:pt idx="10">
                  <c:v>provjera uzorka</c:v>
                </c:pt>
                <c:pt idx="11">
                  <c:v>bilans placanja</c:v>
                </c:pt>
                <c:pt idx="12">
                  <c:v>provjera uslova placanja</c:v>
                </c:pt>
                <c:pt idx="13">
                  <c:v>ostalo</c:v>
                </c:pt>
              </c:strCache>
            </c:strRef>
          </c:cat>
          <c:val>
            <c:numRef>
              <c:f>Sheet1!$B$2:$B$15</c:f>
              <c:numCache>
                <c:formatCode>General</c:formatCode>
                <c:ptCount val="14"/>
                <c:pt idx="0">
                  <c:v>1</c:v>
                </c:pt>
                <c:pt idx="1">
                  <c:v>1</c:v>
                </c:pt>
                <c:pt idx="2">
                  <c:v>1</c:v>
                </c:pt>
                <c:pt idx="3">
                  <c:v>6</c:v>
                </c:pt>
                <c:pt idx="4">
                  <c:v>2</c:v>
                </c:pt>
                <c:pt idx="5">
                  <c:v>27</c:v>
                </c:pt>
                <c:pt idx="6">
                  <c:v>3</c:v>
                </c:pt>
                <c:pt idx="7">
                  <c:v>2</c:v>
                </c:pt>
                <c:pt idx="8">
                  <c:v>4</c:v>
                </c:pt>
                <c:pt idx="9">
                  <c:v>1</c:v>
                </c:pt>
                <c:pt idx="10">
                  <c:v>2</c:v>
                </c:pt>
                <c:pt idx="11">
                  <c:v>1</c:v>
                </c:pt>
                <c:pt idx="12">
                  <c:v>2</c:v>
                </c:pt>
                <c:pt idx="13">
                  <c:v>3</c:v>
                </c:pt>
              </c:numCache>
            </c:numRef>
          </c:val>
          <c:extLst>
            <c:ext xmlns:c16="http://schemas.microsoft.com/office/drawing/2014/chart" uri="{C3380CC4-5D6E-409C-BE32-E72D297353CC}">
              <c16:uniqueId val="{0000001C-3A44-4735-9068-625F4A31A08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RS" sz="1400" b="0"/>
              <a:t>Vrste kontrole</a:t>
            </a:r>
            <a:endParaRPr lang="en-US" sz="1400" b="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pieChart>
        <c:varyColors val="1"/>
        <c:ser>
          <c:idx val="0"/>
          <c:order val="0"/>
          <c:tx>
            <c:strRef>
              <c:f>Sheet1!$B$1</c:f>
              <c:strCache>
                <c:ptCount val="1"/>
                <c:pt idx="0">
                  <c:v>broj</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1F-4035-A20D-9F1B281E4D6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1F-4035-A20D-9F1B281E4D6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1F-4035-A20D-9F1B281E4D6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1F-4035-A20D-9F1B281E4D6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21F-4035-A20D-9F1B281E4D6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21F-4035-A20D-9F1B281E4D6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21F-4035-A20D-9F1B281E4D68}"/>
              </c:ext>
            </c:extLst>
          </c:dPt>
          <c:dLbls>
            <c:dLbl>
              <c:idx val="0"/>
              <c:delete val="1"/>
              <c:extLst>
                <c:ext xmlns:c15="http://schemas.microsoft.com/office/drawing/2012/chart" uri="{CE6537A1-D6FC-4f65-9D91-7224C49458BB}"/>
                <c:ext xmlns:c16="http://schemas.microsoft.com/office/drawing/2014/chart" uri="{C3380CC4-5D6E-409C-BE32-E72D297353CC}">
                  <c16:uniqueId val="{00000001-921F-4035-A20D-9F1B281E4D68}"/>
                </c:ext>
              </c:extLst>
            </c:dLbl>
            <c:dLbl>
              <c:idx val="1"/>
              <c:delete val="1"/>
              <c:extLst>
                <c:ext xmlns:c15="http://schemas.microsoft.com/office/drawing/2012/chart" uri="{CE6537A1-D6FC-4f65-9D91-7224C49458BB}"/>
                <c:ext xmlns:c16="http://schemas.microsoft.com/office/drawing/2014/chart" uri="{C3380CC4-5D6E-409C-BE32-E72D297353CC}">
                  <c16:uniqueId val="{00000003-921F-4035-A20D-9F1B281E4D68}"/>
                </c:ext>
              </c:extLst>
            </c:dLbl>
            <c:dLbl>
              <c:idx val="2"/>
              <c:delete val="1"/>
              <c:extLst>
                <c:ext xmlns:c15="http://schemas.microsoft.com/office/drawing/2012/chart" uri="{CE6537A1-D6FC-4f65-9D91-7224C49458BB}"/>
                <c:ext xmlns:c16="http://schemas.microsoft.com/office/drawing/2014/chart" uri="{C3380CC4-5D6E-409C-BE32-E72D297353CC}">
                  <c16:uniqueId val="{00000005-921F-4035-A20D-9F1B281E4D68}"/>
                </c:ext>
              </c:extLst>
            </c:dLbl>
            <c:dLbl>
              <c:idx val="3"/>
              <c:delete val="1"/>
              <c:extLst>
                <c:ext xmlns:c15="http://schemas.microsoft.com/office/drawing/2012/chart" uri="{CE6537A1-D6FC-4f65-9D91-7224C49458BB}"/>
                <c:ext xmlns:c16="http://schemas.microsoft.com/office/drawing/2014/chart" uri="{C3380CC4-5D6E-409C-BE32-E72D297353CC}">
                  <c16:uniqueId val="{00000007-921F-4035-A20D-9F1B281E4D68}"/>
                </c:ext>
              </c:extLst>
            </c:dLbl>
            <c:dLbl>
              <c:idx val="5"/>
              <c:delete val="1"/>
              <c:extLst>
                <c:ext xmlns:c15="http://schemas.microsoft.com/office/drawing/2012/chart" uri="{CE6537A1-D6FC-4f65-9D91-7224C49458BB}"/>
                <c:ext xmlns:c16="http://schemas.microsoft.com/office/drawing/2014/chart" uri="{C3380CC4-5D6E-409C-BE32-E72D297353CC}">
                  <c16:uniqueId val="{0000000B-921F-4035-A20D-9F1B281E4D68}"/>
                </c:ext>
              </c:extLst>
            </c:dLbl>
            <c:dLbl>
              <c:idx val="6"/>
              <c:delete val="1"/>
              <c:extLst>
                <c:ext xmlns:c15="http://schemas.microsoft.com/office/drawing/2012/chart" uri="{CE6537A1-D6FC-4f65-9D91-7224C49458BB}"/>
                <c:ext xmlns:c16="http://schemas.microsoft.com/office/drawing/2014/chart" uri="{C3380CC4-5D6E-409C-BE32-E72D297353CC}">
                  <c16:uniqueId val="{0000000D-921F-4035-A20D-9F1B281E4D6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7"/>
                <c:pt idx="0">
                  <c:v>inicijalni zahtjev</c:v>
                </c:pt>
                <c:pt idx="1">
                  <c:v>kontrola racuna</c:v>
                </c:pt>
                <c:pt idx="2">
                  <c:v>kontrola prostorija</c:v>
                </c:pt>
                <c:pt idx="3">
                  <c:v>provjera na licu mjesta</c:v>
                </c:pt>
                <c:pt idx="4">
                  <c:v>ex post kontrola</c:v>
                </c:pt>
                <c:pt idx="5">
                  <c:v>kontrola dokumenata</c:v>
                </c:pt>
                <c:pt idx="6">
                  <c:v>ostalo</c:v>
                </c:pt>
              </c:strCache>
            </c:strRef>
          </c:cat>
          <c:val>
            <c:numRef>
              <c:f>Sheet1!$B$2:$B$8</c:f>
              <c:numCache>
                <c:formatCode>General</c:formatCode>
                <c:ptCount val="7"/>
                <c:pt idx="0">
                  <c:v>3</c:v>
                </c:pt>
                <c:pt idx="1">
                  <c:v>4</c:v>
                </c:pt>
                <c:pt idx="2">
                  <c:v>1</c:v>
                </c:pt>
                <c:pt idx="3">
                  <c:v>7</c:v>
                </c:pt>
                <c:pt idx="4">
                  <c:v>38</c:v>
                </c:pt>
                <c:pt idx="5">
                  <c:v>19</c:v>
                </c:pt>
                <c:pt idx="6">
                  <c:v>4</c:v>
                </c:pt>
              </c:numCache>
            </c:numRef>
          </c:val>
          <c:extLst>
            <c:ext xmlns:c16="http://schemas.microsoft.com/office/drawing/2014/chart" uri="{C3380CC4-5D6E-409C-BE32-E72D297353CC}">
              <c16:uniqueId val="{0000000E-921F-4035-A20D-9F1B281E4D6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110" baseline="0"/>
              <a:t>VRSTE NEPRAVILNOSTI PO FINANSIJSKIM RAZDOBLJIMA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Sheet1!$B$1</c:f>
              <c:strCache>
                <c:ptCount val="1"/>
                <c:pt idx="0">
                  <c:v>IPA I</c:v>
                </c:pt>
              </c:strCache>
            </c:strRef>
          </c:tx>
          <c:spPr>
            <a:solidFill>
              <a:schemeClr val="accent1"/>
            </a:solidFill>
            <a:ln>
              <a:noFill/>
            </a:ln>
            <a:effectLst/>
          </c:spPr>
          <c:invertIfNegative val="0"/>
          <c:cat>
            <c:strRef>
              <c:f>Sheet1!$A$2:$A$10</c:f>
              <c:strCache>
                <c:ptCount val="9"/>
                <c:pt idx="0">
                  <c:v>T11</c:v>
                </c:pt>
                <c:pt idx="1">
                  <c:v>T12</c:v>
                </c:pt>
                <c:pt idx="2">
                  <c:v>T14</c:v>
                </c:pt>
                <c:pt idx="3">
                  <c:v>T15</c:v>
                </c:pt>
                <c:pt idx="4">
                  <c:v>T16</c:v>
                </c:pt>
                <c:pt idx="5">
                  <c:v>T17</c:v>
                </c:pt>
                <c:pt idx="6">
                  <c:v>T19</c:v>
                </c:pt>
                <c:pt idx="7">
                  <c:v>T40</c:v>
                </c:pt>
                <c:pt idx="8">
                  <c:v>T90</c:v>
                </c:pt>
              </c:strCache>
            </c:strRef>
          </c:cat>
          <c:val>
            <c:numRef>
              <c:f>Sheet1!$B$2:$B$10</c:f>
              <c:numCache>
                <c:formatCode>General</c:formatCode>
                <c:ptCount val="9"/>
                <c:pt idx="0">
                  <c:v>27</c:v>
                </c:pt>
                <c:pt idx="1">
                  <c:v>1</c:v>
                </c:pt>
                <c:pt idx="2">
                  <c:v>6</c:v>
                </c:pt>
                <c:pt idx="3">
                  <c:v>0</c:v>
                </c:pt>
                <c:pt idx="4">
                  <c:v>0</c:v>
                </c:pt>
                <c:pt idx="5">
                  <c:v>0</c:v>
                </c:pt>
                <c:pt idx="6">
                  <c:v>0</c:v>
                </c:pt>
                <c:pt idx="7">
                  <c:v>9</c:v>
                </c:pt>
                <c:pt idx="8">
                  <c:v>2</c:v>
                </c:pt>
              </c:numCache>
            </c:numRef>
          </c:val>
          <c:extLst>
            <c:ext xmlns:c16="http://schemas.microsoft.com/office/drawing/2014/chart" uri="{C3380CC4-5D6E-409C-BE32-E72D297353CC}">
              <c16:uniqueId val="{00000000-B9BB-4718-83E2-E40B62EB1C61}"/>
            </c:ext>
          </c:extLst>
        </c:ser>
        <c:ser>
          <c:idx val="1"/>
          <c:order val="1"/>
          <c:tx>
            <c:strRef>
              <c:f>Sheet1!$C$1</c:f>
              <c:strCache>
                <c:ptCount val="1"/>
                <c:pt idx="0">
                  <c:v>IPA II</c:v>
                </c:pt>
              </c:strCache>
            </c:strRef>
          </c:tx>
          <c:spPr>
            <a:solidFill>
              <a:schemeClr val="accent2"/>
            </a:solidFill>
            <a:ln>
              <a:noFill/>
            </a:ln>
            <a:effectLst/>
          </c:spPr>
          <c:invertIfNegative val="0"/>
          <c:cat>
            <c:strRef>
              <c:f>Sheet1!$A$2:$A$10</c:f>
              <c:strCache>
                <c:ptCount val="9"/>
                <c:pt idx="0">
                  <c:v>T11</c:v>
                </c:pt>
                <c:pt idx="1">
                  <c:v>T12</c:v>
                </c:pt>
                <c:pt idx="2">
                  <c:v>T14</c:v>
                </c:pt>
                <c:pt idx="3">
                  <c:v>T15</c:v>
                </c:pt>
                <c:pt idx="4">
                  <c:v>T16</c:v>
                </c:pt>
                <c:pt idx="5">
                  <c:v>T17</c:v>
                </c:pt>
                <c:pt idx="6">
                  <c:v>T19</c:v>
                </c:pt>
                <c:pt idx="7">
                  <c:v>T40</c:v>
                </c:pt>
                <c:pt idx="8">
                  <c:v>T90</c:v>
                </c:pt>
              </c:strCache>
            </c:strRef>
          </c:cat>
          <c:val>
            <c:numRef>
              <c:f>Sheet1!$C$2:$C$10</c:f>
              <c:numCache>
                <c:formatCode>General</c:formatCode>
                <c:ptCount val="9"/>
                <c:pt idx="0">
                  <c:v>8</c:v>
                </c:pt>
                <c:pt idx="1">
                  <c:v>0</c:v>
                </c:pt>
                <c:pt idx="2">
                  <c:v>1</c:v>
                </c:pt>
                <c:pt idx="3">
                  <c:v>9</c:v>
                </c:pt>
                <c:pt idx="4">
                  <c:v>6</c:v>
                </c:pt>
                <c:pt idx="5">
                  <c:v>0</c:v>
                </c:pt>
                <c:pt idx="6">
                  <c:v>1</c:v>
                </c:pt>
                <c:pt idx="7">
                  <c:v>8</c:v>
                </c:pt>
                <c:pt idx="8">
                  <c:v>2</c:v>
                </c:pt>
              </c:numCache>
            </c:numRef>
          </c:val>
          <c:extLst>
            <c:ext xmlns:c16="http://schemas.microsoft.com/office/drawing/2014/chart" uri="{C3380CC4-5D6E-409C-BE32-E72D297353CC}">
              <c16:uniqueId val="{00000001-B9BB-4718-83E2-E40B62EB1C61}"/>
            </c:ext>
          </c:extLst>
        </c:ser>
        <c:ser>
          <c:idx val="2"/>
          <c:order val="2"/>
          <c:tx>
            <c:strRef>
              <c:f>Sheet1!$D$1</c:f>
              <c:strCache>
                <c:ptCount val="1"/>
                <c:pt idx="0">
                  <c:v>IPA III</c:v>
                </c:pt>
              </c:strCache>
            </c:strRef>
          </c:tx>
          <c:spPr>
            <a:solidFill>
              <a:schemeClr val="accent3"/>
            </a:solidFill>
            <a:ln>
              <a:noFill/>
            </a:ln>
            <a:effectLst/>
          </c:spPr>
          <c:invertIfNegative val="0"/>
          <c:cat>
            <c:strRef>
              <c:f>Sheet1!$A$2:$A$10</c:f>
              <c:strCache>
                <c:ptCount val="9"/>
                <c:pt idx="0">
                  <c:v>T11</c:v>
                </c:pt>
                <c:pt idx="1">
                  <c:v>T12</c:v>
                </c:pt>
                <c:pt idx="2">
                  <c:v>T14</c:v>
                </c:pt>
                <c:pt idx="3">
                  <c:v>T15</c:v>
                </c:pt>
                <c:pt idx="4">
                  <c:v>T16</c:v>
                </c:pt>
                <c:pt idx="5">
                  <c:v>T17</c:v>
                </c:pt>
                <c:pt idx="6">
                  <c:v>T19</c:v>
                </c:pt>
                <c:pt idx="7">
                  <c:v>T40</c:v>
                </c:pt>
                <c:pt idx="8">
                  <c:v>T90</c:v>
                </c:pt>
              </c:strCache>
            </c:strRef>
          </c:cat>
          <c:val>
            <c:numRef>
              <c:f>Sheet1!$D$2:$D$10</c:f>
              <c:numCache>
                <c:formatCode>General</c:formatCode>
                <c:ptCount val="9"/>
                <c:pt idx="0">
                  <c:v>0</c:v>
                </c:pt>
                <c:pt idx="1">
                  <c:v>0</c:v>
                </c:pt>
                <c:pt idx="2">
                  <c:v>1</c:v>
                </c:pt>
                <c:pt idx="3">
                  <c:v>0</c:v>
                </c:pt>
                <c:pt idx="4">
                  <c:v>0</c:v>
                </c:pt>
                <c:pt idx="5">
                  <c:v>0</c:v>
                </c:pt>
                <c:pt idx="6">
                  <c:v>0</c:v>
                </c:pt>
                <c:pt idx="7">
                  <c:v>1</c:v>
                </c:pt>
                <c:pt idx="8">
                  <c:v>0</c:v>
                </c:pt>
              </c:numCache>
            </c:numRef>
          </c:val>
          <c:extLst>
            <c:ext xmlns:c16="http://schemas.microsoft.com/office/drawing/2014/chart" uri="{C3380CC4-5D6E-409C-BE32-E72D297353CC}">
              <c16:uniqueId val="{00000002-B9BB-4718-83E2-E40B62EB1C61}"/>
            </c:ext>
          </c:extLst>
        </c:ser>
        <c:ser>
          <c:idx val="3"/>
          <c:order val="3"/>
          <c:tx>
            <c:strRef>
              <c:f>Sheet1!$E$1</c:f>
              <c:strCache>
                <c:ptCount val="1"/>
                <c:pt idx="0">
                  <c:v>UKUPNO</c:v>
                </c:pt>
              </c:strCache>
            </c:strRef>
          </c:tx>
          <c:spPr>
            <a:solidFill>
              <a:schemeClr val="accent4"/>
            </a:solidFill>
            <a:ln>
              <a:noFill/>
            </a:ln>
            <a:effectLst/>
          </c:spPr>
          <c:invertIfNegative val="0"/>
          <c:cat>
            <c:strRef>
              <c:f>Sheet1!$A$2:$A$10</c:f>
              <c:strCache>
                <c:ptCount val="9"/>
                <c:pt idx="0">
                  <c:v>T11</c:v>
                </c:pt>
                <c:pt idx="1">
                  <c:v>T12</c:v>
                </c:pt>
                <c:pt idx="2">
                  <c:v>T14</c:v>
                </c:pt>
                <c:pt idx="3">
                  <c:v>T15</c:v>
                </c:pt>
                <c:pt idx="4">
                  <c:v>T16</c:v>
                </c:pt>
                <c:pt idx="5">
                  <c:v>T17</c:v>
                </c:pt>
                <c:pt idx="6">
                  <c:v>T19</c:v>
                </c:pt>
                <c:pt idx="7">
                  <c:v>T40</c:v>
                </c:pt>
                <c:pt idx="8">
                  <c:v>T90</c:v>
                </c:pt>
              </c:strCache>
            </c:strRef>
          </c:cat>
          <c:val>
            <c:numRef>
              <c:f>Sheet1!$E$2:$E$10</c:f>
              <c:numCache>
                <c:formatCode>General</c:formatCode>
                <c:ptCount val="9"/>
                <c:pt idx="0">
                  <c:v>35</c:v>
                </c:pt>
                <c:pt idx="1">
                  <c:v>1</c:v>
                </c:pt>
                <c:pt idx="2">
                  <c:v>8</c:v>
                </c:pt>
                <c:pt idx="3">
                  <c:v>9</c:v>
                </c:pt>
                <c:pt idx="4">
                  <c:v>6</c:v>
                </c:pt>
                <c:pt idx="5">
                  <c:v>1</c:v>
                </c:pt>
                <c:pt idx="6">
                  <c:v>1</c:v>
                </c:pt>
                <c:pt idx="7">
                  <c:v>18</c:v>
                </c:pt>
                <c:pt idx="8">
                  <c:v>4</c:v>
                </c:pt>
              </c:numCache>
            </c:numRef>
          </c:val>
          <c:extLst>
            <c:ext xmlns:c16="http://schemas.microsoft.com/office/drawing/2014/chart" uri="{C3380CC4-5D6E-409C-BE32-E72D297353CC}">
              <c16:uniqueId val="{00000003-B9BB-4718-83E2-E40B62EB1C61}"/>
            </c:ext>
          </c:extLst>
        </c:ser>
        <c:dLbls>
          <c:showLegendKey val="0"/>
          <c:showVal val="0"/>
          <c:showCatName val="0"/>
          <c:showSerName val="0"/>
          <c:showPercent val="0"/>
          <c:showBubbleSize val="0"/>
        </c:dLbls>
        <c:gapWidth val="182"/>
        <c:axId val="1806609919"/>
        <c:axId val="1821713839"/>
      </c:barChart>
      <c:catAx>
        <c:axId val="1806609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21713839"/>
        <c:crosses val="autoZero"/>
        <c:auto val="1"/>
        <c:lblAlgn val="ctr"/>
        <c:lblOffset val="100"/>
        <c:noMultiLvlLbl val="0"/>
      </c:catAx>
      <c:valAx>
        <c:axId val="1821713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609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Odnos ispla</a:t>
            </a:r>
            <a:r>
              <a:rPr lang="sr-Latn-ME"/>
              <a:t>ć</a:t>
            </a:r>
            <a:r>
              <a:rPr lang="en-US"/>
              <a:t>enih i povra</a:t>
            </a:r>
            <a:r>
              <a:rPr lang="sr-Latn-ME"/>
              <a:t>ć</a:t>
            </a:r>
            <a:r>
              <a:rPr lang="en-US"/>
              <a:t>enih sredstava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Ukupan iznos nepravilnosti</c:v>
                </c:pt>
              </c:strCache>
            </c:strRef>
          </c:tx>
          <c:spPr>
            <a:solidFill>
              <a:schemeClr val="accent1"/>
            </a:solidFill>
            <a:ln>
              <a:noFill/>
            </a:ln>
            <a:effectLst/>
          </c:spPr>
          <c:invertIfNegative val="0"/>
          <c:cat>
            <c:strRef>
              <c:f>Sheet1!$A$2:$A$8</c:f>
              <c:strCache>
                <c:ptCount val="7"/>
                <c:pt idx="0">
                  <c:v>HRD</c:v>
                </c:pt>
                <c:pt idx="1">
                  <c:v>IPA III</c:v>
                </c:pt>
                <c:pt idx="2">
                  <c:v>IPARD</c:v>
                </c:pt>
                <c:pt idx="3">
                  <c:v>REGD</c:v>
                </c:pt>
                <c:pt idx="4">
                  <c:v>CBC (CG-KOS i CG-ALB)</c:v>
                </c:pt>
                <c:pt idx="5">
                  <c:v>CAP</c:v>
                </c:pt>
                <c:pt idx="6">
                  <c:v>SOPEES</c:v>
                </c:pt>
              </c:strCache>
            </c:strRef>
          </c:cat>
          <c:val>
            <c:numRef>
              <c:f>Sheet1!$B$2:$B$8</c:f>
              <c:numCache>
                <c:formatCode>"€"#,##0_);[Red]\("€"#,##0\)</c:formatCode>
                <c:ptCount val="7"/>
                <c:pt idx="0" formatCode="&quot;€&quot;#,##0.00_);[Red]\(&quot;€&quot;#,##0.00\)">
                  <c:v>30569</c:v>
                </c:pt>
                <c:pt idx="1">
                  <c:v>0</c:v>
                </c:pt>
                <c:pt idx="2" formatCode="&quot;€&quot;#,##0.00_);[Red]\(&quot;€&quot;#,##0.00\)">
                  <c:v>843003.87</c:v>
                </c:pt>
                <c:pt idx="3" formatCode="&quot;€&quot;#,##0.00_);[Red]\(&quot;€&quot;#,##0.00\)">
                  <c:v>664695.85</c:v>
                </c:pt>
                <c:pt idx="4" formatCode="&quot;€&quot;#,##0.00_);[Red]\(&quot;€&quot;#,##0.00\)">
                  <c:v>16883.560000000001</c:v>
                </c:pt>
                <c:pt idx="5" formatCode="&quot;€&quot;#,##0.00_);[Red]\(&quot;€&quot;#,##0.00\)">
                  <c:v>5765</c:v>
                </c:pt>
                <c:pt idx="6" formatCode="General">
                  <c:v>0</c:v>
                </c:pt>
              </c:numCache>
            </c:numRef>
          </c:val>
          <c:extLst>
            <c:ext xmlns:c16="http://schemas.microsoft.com/office/drawing/2014/chart" uri="{C3380CC4-5D6E-409C-BE32-E72D297353CC}">
              <c16:uniqueId val="{00000000-1F05-4F17-9CD9-ABA2F4124129}"/>
            </c:ext>
          </c:extLst>
        </c:ser>
        <c:ser>
          <c:idx val="1"/>
          <c:order val="1"/>
          <c:tx>
            <c:strRef>
              <c:f>Sheet1!$C$1</c:f>
              <c:strCache>
                <c:ptCount val="1"/>
                <c:pt idx="0">
                  <c:v>Isplaćeno korisnicima (za povraćaj)</c:v>
                </c:pt>
              </c:strCache>
            </c:strRef>
          </c:tx>
          <c:spPr>
            <a:solidFill>
              <a:schemeClr val="accent2"/>
            </a:solidFill>
            <a:ln>
              <a:noFill/>
            </a:ln>
            <a:effectLst/>
          </c:spPr>
          <c:invertIfNegative val="0"/>
          <c:cat>
            <c:strRef>
              <c:f>Sheet1!$A$2:$A$8</c:f>
              <c:strCache>
                <c:ptCount val="7"/>
                <c:pt idx="0">
                  <c:v>HRD</c:v>
                </c:pt>
                <c:pt idx="1">
                  <c:v>IPA III</c:v>
                </c:pt>
                <c:pt idx="2">
                  <c:v>IPARD</c:v>
                </c:pt>
                <c:pt idx="3">
                  <c:v>REGD</c:v>
                </c:pt>
                <c:pt idx="4">
                  <c:v>CBC (CG-KOS i CG-ALB)</c:v>
                </c:pt>
                <c:pt idx="5">
                  <c:v>CAP</c:v>
                </c:pt>
                <c:pt idx="6">
                  <c:v>SOPEES</c:v>
                </c:pt>
              </c:strCache>
            </c:strRef>
          </c:cat>
          <c:val>
            <c:numRef>
              <c:f>Sheet1!$C$2:$C$8</c:f>
              <c:numCache>
                <c:formatCode>"€"#,##0_);[Red]\("€"#,##0\)</c:formatCode>
                <c:ptCount val="7"/>
                <c:pt idx="0" formatCode="&quot;€&quot;#,##0.00_);[Red]\(&quot;€&quot;#,##0.00\)">
                  <c:v>9172</c:v>
                </c:pt>
                <c:pt idx="1">
                  <c:v>0</c:v>
                </c:pt>
                <c:pt idx="2" formatCode="&quot;€&quot;#,##0.00_);[Red]\(&quot;€&quot;#,##0.00\)">
                  <c:v>425273.44</c:v>
                </c:pt>
                <c:pt idx="3" formatCode="&quot;€&quot;#,##0.00_);[Red]\(&quot;€&quot;#,##0.00\)">
                  <c:v>589187.9</c:v>
                </c:pt>
                <c:pt idx="4" formatCode="&quot;€&quot;#,##0.00_);[Red]\(&quot;€&quot;#,##0.00\)">
                  <c:v>16883.560000000001</c:v>
                </c:pt>
                <c:pt idx="5" formatCode="&quot;€&quot;#,##0.00_);[Red]\(&quot;€&quot;#,##0.00\)">
                  <c:v>5765</c:v>
                </c:pt>
                <c:pt idx="6" formatCode="&quot;€&quot;#,##0.00_);[Red]\(&quot;€&quot;#,##0.00\)">
                  <c:v>106145.60000000001</c:v>
                </c:pt>
              </c:numCache>
            </c:numRef>
          </c:val>
          <c:extLst>
            <c:ext xmlns:c16="http://schemas.microsoft.com/office/drawing/2014/chart" uri="{C3380CC4-5D6E-409C-BE32-E72D297353CC}">
              <c16:uniqueId val="{00000001-1F05-4F17-9CD9-ABA2F4124129}"/>
            </c:ext>
          </c:extLst>
        </c:ser>
        <c:ser>
          <c:idx val="2"/>
          <c:order val="2"/>
          <c:tx>
            <c:strRef>
              <c:f>Sheet1!$D$1</c:f>
              <c:strCache>
                <c:ptCount val="1"/>
                <c:pt idx="0">
                  <c:v>Povraćena sredstava od strane korisnika</c:v>
                </c:pt>
              </c:strCache>
            </c:strRef>
          </c:tx>
          <c:spPr>
            <a:solidFill>
              <a:schemeClr val="accent3"/>
            </a:solidFill>
            <a:ln>
              <a:noFill/>
            </a:ln>
            <a:effectLst/>
          </c:spPr>
          <c:invertIfNegative val="0"/>
          <c:cat>
            <c:strRef>
              <c:f>Sheet1!$A$2:$A$8</c:f>
              <c:strCache>
                <c:ptCount val="7"/>
                <c:pt idx="0">
                  <c:v>HRD</c:v>
                </c:pt>
                <c:pt idx="1">
                  <c:v>IPA III</c:v>
                </c:pt>
                <c:pt idx="2">
                  <c:v>IPARD</c:v>
                </c:pt>
                <c:pt idx="3">
                  <c:v>REGD</c:v>
                </c:pt>
                <c:pt idx="4">
                  <c:v>CBC (CG-KOS i CG-ALB)</c:v>
                </c:pt>
                <c:pt idx="5">
                  <c:v>CAP</c:v>
                </c:pt>
                <c:pt idx="6">
                  <c:v>SOPEES</c:v>
                </c:pt>
              </c:strCache>
            </c:strRef>
          </c:cat>
          <c:val>
            <c:numRef>
              <c:f>Sheet1!$D$2:$D$8</c:f>
              <c:numCache>
                <c:formatCode>"€"#,##0_);[Red]\("€"#,##0\)</c:formatCode>
                <c:ptCount val="7"/>
                <c:pt idx="0" formatCode="&quot;€&quot;#,##0.00_);[Red]\(&quot;€&quot;#,##0.00\)">
                  <c:v>9172</c:v>
                </c:pt>
                <c:pt idx="1">
                  <c:v>0</c:v>
                </c:pt>
                <c:pt idx="2" formatCode="&quot;€&quot;#,##0.00_);[Red]\(&quot;€&quot;#,##0.00\)">
                  <c:v>151078.49</c:v>
                </c:pt>
                <c:pt idx="3" formatCode="&quot;€&quot;#,##0.00_);[Red]\(&quot;€&quot;#,##0.00\)">
                  <c:v>322290.90000000002</c:v>
                </c:pt>
                <c:pt idx="4" formatCode="&quot;€&quot;#,##0.00_);[Red]\(&quot;€&quot;#,##0.00\)">
                  <c:v>12254.16</c:v>
                </c:pt>
                <c:pt idx="5" formatCode="&quot;€&quot;#,##0.00_);[Red]\(&quot;€&quot;#,##0.00\)">
                  <c:v>4900.24</c:v>
                </c:pt>
                <c:pt idx="6">
                  <c:v>0</c:v>
                </c:pt>
              </c:numCache>
            </c:numRef>
          </c:val>
          <c:extLst>
            <c:ext xmlns:c16="http://schemas.microsoft.com/office/drawing/2014/chart" uri="{C3380CC4-5D6E-409C-BE32-E72D297353CC}">
              <c16:uniqueId val="{00000002-1F05-4F17-9CD9-ABA2F4124129}"/>
            </c:ext>
          </c:extLst>
        </c:ser>
        <c:ser>
          <c:idx val="3"/>
          <c:order val="3"/>
          <c:tx>
            <c:strRef>
              <c:f>Sheet1!$E$1</c:f>
              <c:strCache>
                <c:ptCount val="1"/>
                <c:pt idx="0">
                  <c:v>Ostalo za povraćaj</c:v>
                </c:pt>
              </c:strCache>
            </c:strRef>
          </c:tx>
          <c:spPr>
            <a:solidFill>
              <a:schemeClr val="accent4"/>
            </a:solidFill>
            <a:ln>
              <a:noFill/>
            </a:ln>
            <a:effectLst/>
          </c:spPr>
          <c:invertIfNegative val="0"/>
          <c:cat>
            <c:strRef>
              <c:f>Sheet1!$A$2:$A$8</c:f>
              <c:strCache>
                <c:ptCount val="7"/>
                <c:pt idx="0">
                  <c:v>HRD</c:v>
                </c:pt>
                <c:pt idx="1">
                  <c:v>IPA III</c:v>
                </c:pt>
                <c:pt idx="2">
                  <c:v>IPARD</c:v>
                </c:pt>
                <c:pt idx="3">
                  <c:v>REGD</c:v>
                </c:pt>
                <c:pt idx="4">
                  <c:v>CBC (CG-KOS i CG-ALB)</c:v>
                </c:pt>
                <c:pt idx="5">
                  <c:v>CAP</c:v>
                </c:pt>
                <c:pt idx="6">
                  <c:v>SOPEES</c:v>
                </c:pt>
              </c:strCache>
            </c:strRef>
          </c:cat>
          <c:val>
            <c:numRef>
              <c:f>Sheet1!$E$2:$E$8</c:f>
              <c:numCache>
                <c:formatCode>"€"#,##0_);[Red]\("€"#,##0\)</c:formatCode>
                <c:ptCount val="7"/>
                <c:pt idx="0">
                  <c:v>0</c:v>
                </c:pt>
                <c:pt idx="1">
                  <c:v>0</c:v>
                </c:pt>
                <c:pt idx="2" formatCode="&quot;€&quot;#,##0.00_);[Red]\(&quot;€&quot;#,##0.00\)">
                  <c:v>219429.26</c:v>
                </c:pt>
                <c:pt idx="3" formatCode="&quot;€&quot;#,##0.00_);[Red]\(&quot;€&quot;#,##0.00\)">
                  <c:v>266897</c:v>
                </c:pt>
                <c:pt idx="4" formatCode="&quot;€&quot;#,##0.00_);[Red]\(&quot;€&quot;#,##0.00\)">
                  <c:v>4629.3999999999996</c:v>
                </c:pt>
                <c:pt idx="5" formatCode="&quot;€&quot;#,##0.00_);[Red]\(&quot;€&quot;#,##0.00\)">
                  <c:v>864.76</c:v>
                </c:pt>
                <c:pt idx="6" formatCode="General">
                  <c:v>106145.60000000001</c:v>
                </c:pt>
              </c:numCache>
            </c:numRef>
          </c:val>
          <c:extLst>
            <c:ext xmlns:c16="http://schemas.microsoft.com/office/drawing/2014/chart" uri="{C3380CC4-5D6E-409C-BE32-E72D297353CC}">
              <c16:uniqueId val="{00000003-1F05-4F17-9CD9-ABA2F4124129}"/>
            </c:ext>
          </c:extLst>
        </c:ser>
        <c:dLbls>
          <c:showLegendKey val="0"/>
          <c:showVal val="0"/>
          <c:showCatName val="0"/>
          <c:showSerName val="0"/>
          <c:showPercent val="0"/>
          <c:showBubbleSize val="0"/>
        </c:dLbls>
        <c:gapWidth val="219"/>
        <c:overlap val="-27"/>
        <c:axId val="1120868000"/>
        <c:axId val="1363643488"/>
      </c:barChart>
      <c:catAx>
        <c:axId val="112086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63643488"/>
        <c:crosses val="autoZero"/>
        <c:auto val="1"/>
        <c:lblAlgn val="ctr"/>
        <c:lblOffset val="100"/>
        <c:noMultiLvlLbl val="0"/>
      </c:catAx>
      <c:valAx>
        <c:axId val="136364348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2086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08E2-BF3F-462F-B487-70A2B8AF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48</Pages>
  <Words>14149</Words>
  <Characters>80652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Microsoft Word - PRILOG 9 Izvjeataj - OPKK - final.docx</vt:lpstr>
    </vt:vector>
  </TitlesOfParts>
  <Company/>
  <LinksUpToDate>false</LinksUpToDate>
  <CharactersWithSpaces>94612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PRILOG 9 Izvjeataj - OPKK - final.docx</dc:title>
  <dc:subject/>
  <dc:creator>mkos</dc:creator>
  <cp:keywords/>
  <dc:description/>
  <cp:lastModifiedBy>Natasa Kovacevic</cp:lastModifiedBy>
  <cp:revision>9</cp:revision>
  <cp:lastPrinted>2024-05-16T06:33:00Z</cp:lastPrinted>
  <dcterms:created xsi:type="dcterms:W3CDTF">2026-02-10T06:43:00Z</dcterms:created>
  <dcterms:modified xsi:type="dcterms:W3CDTF">2026-02-10T07:32:00Z</dcterms:modified>
</cp:coreProperties>
</file>