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D032A3" w:rsidRDefault="00D032A3" w:rsidP="00171551">
      <w:pPr>
        <w:spacing w:before="0" w:after="0" w:line="259" w:lineRule="auto"/>
        <w:jc w:val="left"/>
        <w:rPr>
          <w:rFonts w:ascii="Arial" w:hAnsi="Arial" w:cs="Arial"/>
          <w:noProof/>
          <w:sz w:val="22"/>
        </w:rPr>
      </w:pPr>
    </w:p>
    <w:p w:rsidR="008604B5" w:rsidRDefault="008604B5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p w:rsidR="00D632DE" w:rsidRPr="00C60F08" w:rsidRDefault="00D632DE" w:rsidP="00F6234E">
      <w:pPr>
        <w:spacing w:before="0" w:after="160" w:line="259" w:lineRule="auto"/>
        <w:jc w:val="left"/>
        <w:rPr>
          <w:rFonts w:ascii="Times New Roman" w:eastAsia="Times New Roman" w:hAnsi="Times New Roman"/>
          <w:b/>
          <w:szCs w:val="24"/>
          <w:u w:val="single"/>
        </w:rPr>
      </w:pPr>
      <w:r w:rsidRPr="00C60F08">
        <w:rPr>
          <w:rFonts w:ascii="Times New Roman" w:eastAsia="Times New Roman" w:hAnsi="Times New Roman"/>
          <w:b/>
          <w:szCs w:val="24"/>
          <w:u w:val="single"/>
        </w:rPr>
        <w:t>Spisak zarada javnih funkcionera Ministarstva ekonomskog razvoja</w:t>
      </w:r>
    </w:p>
    <w:p w:rsidR="00D632DE" w:rsidRPr="001A08DD" w:rsidRDefault="00D632DE" w:rsidP="00F6234E">
      <w:pPr>
        <w:spacing w:before="0" w:after="160" w:line="259" w:lineRule="auto"/>
        <w:jc w:val="left"/>
        <w:rPr>
          <w:rFonts w:ascii="Times New Roman" w:eastAsia="Times New Roman" w:hAnsi="Times New Roman"/>
          <w:b/>
          <w:szCs w:val="24"/>
        </w:rPr>
      </w:pPr>
      <w:r w:rsidRPr="001A08DD">
        <w:rPr>
          <w:rFonts w:ascii="Times New Roman" w:eastAsia="Times New Roman" w:hAnsi="Times New Roman"/>
          <w:b/>
          <w:szCs w:val="24"/>
        </w:rPr>
        <w:t xml:space="preserve">– </w:t>
      </w:r>
      <w:r w:rsidR="00376923">
        <w:rPr>
          <w:rFonts w:ascii="Times New Roman" w:eastAsia="Times New Roman" w:hAnsi="Times New Roman"/>
          <w:b/>
          <w:szCs w:val="24"/>
        </w:rPr>
        <w:t>maj</w:t>
      </w:r>
      <w:r w:rsidRPr="001A08DD">
        <w:rPr>
          <w:rFonts w:ascii="Times New Roman" w:eastAsia="Times New Roman" w:hAnsi="Times New Roman"/>
          <w:b/>
          <w:szCs w:val="24"/>
        </w:rPr>
        <w:t xml:space="preserve"> 202</w:t>
      </w:r>
      <w:r w:rsidR="009F2A87">
        <w:rPr>
          <w:rFonts w:ascii="Times New Roman" w:eastAsia="Times New Roman" w:hAnsi="Times New Roman"/>
          <w:b/>
          <w:szCs w:val="24"/>
        </w:rPr>
        <w:t>6</w:t>
      </w:r>
      <w:r w:rsidRPr="001A08DD">
        <w:rPr>
          <w:rFonts w:ascii="Times New Roman" w:eastAsia="Times New Roman" w:hAnsi="Times New Roman"/>
          <w:b/>
          <w:szCs w:val="24"/>
        </w:rPr>
        <w:t>. godine</w:t>
      </w:r>
    </w:p>
    <w:p w:rsidR="00D632DE" w:rsidRPr="00C60F08" w:rsidRDefault="00D632DE" w:rsidP="00D632DE">
      <w:pPr>
        <w:spacing w:before="0" w:after="160" w:line="259" w:lineRule="auto"/>
        <w:rPr>
          <w:rFonts w:ascii="Times New Roman" w:eastAsia="Times New Roman" w:hAnsi="Times New Roman"/>
          <w:b/>
          <w:szCs w:val="24"/>
          <w:u w:val="single"/>
        </w:rPr>
      </w:pPr>
    </w:p>
    <w:tbl>
      <w:tblPr>
        <w:tblStyle w:val="TableGrid"/>
        <w:tblW w:w="7195" w:type="dxa"/>
        <w:tblLook w:val="04A0" w:firstRow="1" w:lastRow="0" w:firstColumn="1" w:lastColumn="0" w:noHBand="0" w:noVBand="1"/>
      </w:tblPr>
      <w:tblGrid>
        <w:gridCol w:w="511"/>
        <w:gridCol w:w="2063"/>
        <w:gridCol w:w="2827"/>
        <w:gridCol w:w="1794"/>
      </w:tblGrid>
      <w:tr w:rsidR="004D7E0C" w:rsidRPr="00C60F08" w:rsidTr="004D7E0C">
        <w:trPr>
          <w:trHeight w:val="413"/>
        </w:trPr>
        <w:tc>
          <w:tcPr>
            <w:tcW w:w="511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  <w:tc>
          <w:tcPr>
            <w:tcW w:w="2063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Ime i prezime</w:t>
            </w:r>
          </w:p>
        </w:tc>
        <w:tc>
          <w:tcPr>
            <w:tcW w:w="2827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Funkcija</w:t>
            </w:r>
          </w:p>
        </w:tc>
        <w:tc>
          <w:tcPr>
            <w:tcW w:w="1794" w:type="dxa"/>
            <w:shd w:val="clear" w:color="auto" w:fill="ACB9CA" w:themeFill="text2" w:themeFillTint="66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Bruto iznos (€)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1.</w:t>
            </w:r>
          </w:p>
        </w:tc>
        <w:tc>
          <w:tcPr>
            <w:tcW w:w="2063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Nik Gjeloshaj</w:t>
            </w:r>
          </w:p>
        </w:tc>
        <w:tc>
          <w:tcPr>
            <w:tcW w:w="2827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ministar</w:t>
            </w:r>
          </w:p>
        </w:tc>
        <w:tc>
          <w:tcPr>
            <w:tcW w:w="1794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/</w:t>
            </w:r>
          </w:p>
        </w:tc>
      </w:tr>
      <w:tr w:rsidR="007A3CC1" w:rsidRPr="00C60F08" w:rsidTr="004D7E0C">
        <w:trPr>
          <w:trHeight w:val="20"/>
        </w:trPr>
        <w:tc>
          <w:tcPr>
            <w:tcW w:w="511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2</w:t>
            </w:r>
          </w:p>
        </w:tc>
        <w:tc>
          <w:tcPr>
            <w:tcW w:w="2063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Ana Raičević</w:t>
            </w:r>
          </w:p>
        </w:tc>
        <w:tc>
          <w:tcPr>
            <w:tcW w:w="2827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državna sekretarka</w:t>
            </w:r>
          </w:p>
        </w:tc>
        <w:tc>
          <w:tcPr>
            <w:tcW w:w="1794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2.050,01</w:t>
            </w:r>
          </w:p>
        </w:tc>
      </w:tr>
      <w:tr w:rsidR="007A3CC1" w:rsidRPr="00C60F08" w:rsidTr="004D7E0C">
        <w:trPr>
          <w:trHeight w:val="20"/>
        </w:trPr>
        <w:tc>
          <w:tcPr>
            <w:tcW w:w="511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3.</w:t>
            </w:r>
          </w:p>
        </w:tc>
        <w:tc>
          <w:tcPr>
            <w:tcW w:w="2063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Vilson Junčaj</w:t>
            </w:r>
          </w:p>
        </w:tc>
        <w:tc>
          <w:tcPr>
            <w:tcW w:w="2827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državni sekretar</w:t>
            </w:r>
          </w:p>
        </w:tc>
        <w:tc>
          <w:tcPr>
            <w:tcW w:w="1794" w:type="dxa"/>
          </w:tcPr>
          <w:p w:rsidR="007A3CC1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1.96</w:t>
            </w:r>
            <w:r w:rsidR="00370C5F">
              <w:rPr>
                <w:rFonts w:ascii="Times New Roman" w:eastAsiaTheme="minorEastAsia" w:hAnsi="Times New Roman"/>
                <w:szCs w:val="24"/>
              </w:rPr>
              <w:t>9</w:t>
            </w:r>
            <w:r>
              <w:rPr>
                <w:rFonts w:ascii="Times New Roman" w:eastAsiaTheme="minorEastAsia" w:hAnsi="Times New Roman"/>
                <w:szCs w:val="24"/>
              </w:rPr>
              <w:t>,</w:t>
            </w:r>
            <w:r w:rsidR="00370C5F">
              <w:rPr>
                <w:rFonts w:ascii="Times New Roman" w:eastAsiaTheme="minorEastAsia" w:hAnsi="Times New Roman"/>
                <w:szCs w:val="24"/>
              </w:rPr>
              <w:t>85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7A3CC1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4</w:t>
            </w:r>
            <w:r w:rsidR="004D7E0C">
              <w:rPr>
                <w:rFonts w:ascii="Times New Roman" w:eastAsiaTheme="minorEastAsia" w:hAnsi="Times New Roman"/>
                <w:sz w:val="22"/>
              </w:rPr>
              <w:t>.</w:t>
            </w:r>
          </w:p>
        </w:tc>
        <w:tc>
          <w:tcPr>
            <w:tcW w:w="2063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Adnan Alibegu</w:t>
            </w:r>
          </w:p>
        </w:tc>
        <w:tc>
          <w:tcPr>
            <w:tcW w:w="2827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državni sekretar</w:t>
            </w:r>
          </w:p>
        </w:tc>
        <w:tc>
          <w:tcPr>
            <w:tcW w:w="1794" w:type="dxa"/>
          </w:tcPr>
          <w:p w:rsidR="004D7E0C" w:rsidRPr="00C60F08" w:rsidRDefault="004D7E0C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1.9</w:t>
            </w:r>
            <w:r w:rsidR="00543593">
              <w:rPr>
                <w:rFonts w:ascii="Times New Roman" w:eastAsiaTheme="minorEastAsia" w:hAnsi="Times New Roman"/>
                <w:szCs w:val="24"/>
              </w:rPr>
              <w:t>56,03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D02B66" w:rsidP="004D7E0C">
            <w:pPr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  <w:r w:rsidR="004D7E0C" w:rsidRPr="00C60F0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Anđela Gajević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1.7</w:t>
            </w:r>
            <w:r w:rsidR="00543593">
              <w:rPr>
                <w:rFonts w:ascii="Times New Roman" w:hAnsi="Times New Roman"/>
              </w:rPr>
              <w:t>38,46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D02B66" w:rsidP="004D7E0C">
            <w:pPr>
              <w:spacing w:before="0" w:after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  <w:r w:rsidR="004D7E0C" w:rsidRPr="00C60F08"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Renata Milutinović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1.7</w:t>
            </w:r>
            <w:r w:rsidR="00370C5F">
              <w:rPr>
                <w:rFonts w:ascii="Times New Roman" w:hAnsi="Times New Roman"/>
              </w:rPr>
              <w:t>24,45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D02B66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7</w:t>
            </w:r>
            <w:r w:rsidR="004D7E0C" w:rsidRPr="00C60F08">
              <w:rPr>
                <w:rFonts w:ascii="Times New Roman" w:eastAsiaTheme="minorEastAsia" w:hAnsi="Times New Roman"/>
                <w:sz w:val="22"/>
              </w:rPr>
              <w:t>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Jasna Vujović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generalna direktorica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1.564,93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D02B66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8</w:t>
            </w:r>
            <w:r w:rsidR="004D7E0C" w:rsidRPr="00C60F08">
              <w:rPr>
                <w:rFonts w:ascii="Times New Roman" w:eastAsiaTheme="minorEastAsia" w:hAnsi="Times New Roman"/>
                <w:sz w:val="22"/>
              </w:rPr>
              <w:t>.</w:t>
            </w:r>
          </w:p>
        </w:tc>
        <w:tc>
          <w:tcPr>
            <w:tcW w:w="2063" w:type="dxa"/>
          </w:tcPr>
          <w:p w:rsidR="004D7E0C" w:rsidRPr="00C60F08" w:rsidRDefault="00941F15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Igor </w:t>
            </w:r>
            <w:r w:rsidRPr="00370C5F">
              <w:rPr>
                <w:rFonts w:ascii="Times New Roman" w:eastAsiaTheme="minorEastAsia" w:hAnsi="Times New Roman"/>
                <w:szCs w:val="24"/>
              </w:rPr>
              <w:t>Vučinić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v.d. generaln</w:t>
            </w:r>
            <w:r w:rsidR="00941F15">
              <w:rPr>
                <w:rFonts w:ascii="Times New Roman" w:eastAsiaTheme="minorEastAsia" w:hAnsi="Times New Roman"/>
                <w:szCs w:val="24"/>
              </w:rPr>
              <w:t>i</w:t>
            </w:r>
            <w:r w:rsidRPr="00C60F08">
              <w:rPr>
                <w:rFonts w:ascii="Times New Roman" w:eastAsiaTheme="minorEastAsia" w:hAnsi="Times New Roman"/>
                <w:szCs w:val="24"/>
              </w:rPr>
              <w:t xml:space="preserve"> direktor</w:t>
            </w:r>
          </w:p>
        </w:tc>
        <w:tc>
          <w:tcPr>
            <w:tcW w:w="1794" w:type="dxa"/>
          </w:tcPr>
          <w:p w:rsidR="004D7E0C" w:rsidRPr="00C60F08" w:rsidRDefault="00370C5F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1.</w:t>
            </w:r>
            <w:r w:rsidR="00D02B66">
              <w:rPr>
                <w:rFonts w:ascii="Times New Roman" w:eastAsiaTheme="minorEastAsia" w:hAnsi="Times New Roman"/>
                <w:szCs w:val="24"/>
              </w:rPr>
              <w:t>652,45</w:t>
            </w:r>
          </w:p>
        </w:tc>
      </w:tr>
      <w:tr w:rsidR="004D7E0C" w:rsidRPr="00C60F08" w:rsidTr="004D7E0C">
        <w:trPr>
          <w:trHeight w:val="20"/>
        </w:trPr>
        <w:tc>
          <w:tcPr>
            <w:tcW w:w="511" w:type="dxa"/>
          </w:tcPr>
          <w:p w:rsidR="004D7E0C" w:rsidRPr="00C60F08" w:rsidRDefault="00D02B66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9</w:t>
            </w:r>
            <w:r w:rsidR="004D7E0C" w:rsidRPr="00C60F08">
              <w:rPr>
                <w:rFonts w:ascii="Times New Roman" w:eastAsiaTheme="minorEastAsia" w:hAnsi="Times New Roman"/>
                <w:sz w:val="22"/>
              </w:rPr>
              <w:t>.</w:t>
            </w:r>
          </w:p>
        </w:tc>
        <w:tc>
          <w:tcPr>
            <w:tcW w:w="2063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Marina Radulović</w:t>
            </w:r>
          </w:p>
        </w:tc>
        <w:tc>
          <w:tcPr>
            <w:tcW w:w="2827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glavna tržišna inspektorka</w:t>
            </w:r>
          </w:p>
        </w:tc>
        <w:tc>
          <w:tcPr>
            <w:tcW w:w="1794" w:type="dxa"/>
          </w:tcPr>
          <w:p w:rsidR="004D7E0C" w:rsidRPr="00C60F08" w:rsidRDefault="004D7E0C" w:rsidP="004D7E0C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</w:t>
            </w:r>
            <w:r w:rsidR="00D02B66">
              <w:rPr>
                <w:rFonts w:ascii="Times New Roman" w:eastAsiaTheme="minorEastAsia" w:hAnsi="Times New Roman"/>
                <w:szCs w:val="24"/>
              </w:rPr>
              <w:t>607,04</w:t>
            </w:r>
          </w:p>
        </w:tc>
      </w:tr>
    </w:tbl>
    <w:p w:rsidR="00D632DE" w:rsidRPr="00C60F08" w:rsidRDefault="00D632DE" w:rsidP="00D632DE">
      <w:pPr>
        <w:spacing w:before="0" w:after="0" w:line="259" w:lineRule="auto"/>
        <w:jc w:val="left"/>
        <w:rPr>
          <w:rFonts w:asciiTheme="minorHAnsi" w:eastAsiaTheme="minorEastAsia" w:hAnsiTheme="minorHAnsi"/>
          <w:sz w:val="22"/>
        </w:rPr>
      </w:pPr>
    </w:p>
    <w:p w:rsidR="00D632DE" w:rsidRPr="00FB5384" w:rsidRDefault="00D632DE" w:rsidP="00171551">
      <w:pPr>
        <w:spacing w:before="0" w:after="0" w:line="259" w:lineRule="auto"/>
        <w:jc w:val="left"/>
        <w:rPr>
          <w:rFonts w:ascii="Arial" w:hAnsi="Arial" w:cs="Arial"/>
          <w:sz w:val="22"/>
        </w:rPr>
      </w:pPr>
      <w:bookmarkStart w:id="1" w:name="_GoBack"/>
      <w:bookmarkEnd w:id="1"/>
    </w:p>
    <w:sectPr w:rsidR="00D632DE" w:rsidRPr="00FB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166A0"/>
    <w:rsid w:val="000362F5"/>
    <w:rsid w:val="000634FE"/>
    <w:rsid w:val="00092BE2"/>
    <w:rsid w:val="000D1E30"/>
    <w:rsid w:val="000E3ED5"/>
    <w:rsid w:val="00105091"/>
    <w:rsid w:val="001141BE"/>
    <w:rsid w:val="00117CF5"/>
    <w:rsid w:val="00146EFA"/>
    <w:rsid w:val="00171551"/>
    <w:rsid w:val="00187640"/>
    <w:rsid w:val="001A08DD"/>
    <w:rsid w:val="001A27BF"/>
    <w:rsid w:val="00202DC3"/>
    <w:rsid w:val="00212222"/>
    <w:rsid w:val="002544D9"/>
    <w:rsid w:val="002B22AD"/>
    <w:rsid w:val="0032189B"/>
    <w:rsid w:val="00323E5A"/>
    <w:rsid w:val="003302C8"/>
    <w:rsid w:val="003357A2"/>
    <w:rsid w:val="00370C5F"/>
    <w:rsid w:val="00371937"/>
    <w:rsid w:val="00371DE2"/>
    <w:rsid w:val="00376028"/>
    <w:rsid w:val="00376923"/>
    <w:rsid w:val="003D6561"/>
    <w:rsid w:val="004146FD"/>
    <w:rsid w:val="004606DD"/>
    <w:rsid w:val="0046413A"/>
    <w:rsid w:val="004D7E0C"/>
    <w:rsid w:val="004E30CE"/>
    <w:rsid w:val="00504249"/>
    <w:rsid w:val="005121D6"/>
    <w:rsid w:val="00543593"/>
    <w:rsid w:val="0062491E"/>
    <w:rsid w:val="0062604C"/>
    <w:rsid w:val="00644AE1"/>
    <w:rsid w:val="006D70EE"/>
    <w:rsid w:val="006E4852"/>
    <w:rsid w:val="007159D1"/>
    <w:rsid w:val="007160C6"/>
    <w:rsid w:val="00750A55"/>
    <w:rsid w:val="00770D56"/>
    <w:rsid w:val="00790520"/>
    <w:rsid w:val="007A3CC1"/>
    <w:rsid w:val="00806305"/>
    <w:rsid w:val="008107B7"/>
    <w:rsid w:val="00830EEC"/>
    <w:rsid w:val="00857279"/>
    <w:rsid w:val="008604B5"/>
    <w:rsid w:val="008C14DF"/>
    <w:rsid w:val="008D3E0A"/>
    <w:rsid w:val="008D7986"/>
    <w:rsid w:val="009041A5"/>
    <w:rsid w:val="009146EA"/>
    <w:rsid w:val="009371B9"/>
    <w:rsid w:val="00941F15"/>
    <w:rsid w:val="00945107"/>
    <w:rsid w:val="00974BDC"/>
    <w:rsid w:val="009A749D"/>
    <w:rsid w:val="009E1833"/>
    <w:rsid w:val="009F1168"/>
    <w:rsid w:val="009F13A5"/>
    <w:rsid w:val="009F2A87"/>
    <w:rsid w:val="009F6F59"/>
    <w:rsid w:val="00A2473A"/>
    <w:rsid w:val="00A5344C"/>
    <w:rsid w:val="00A53F08"/>
    <w:rsid w:val="00AA312E"/>
    <w:rsid w:val="00AC12B2"/>
    <w:rsid w:val="00AC5F46"/>
    <w:rsid w:val="00B07D71"/>
    <w:rsid w:val="00B113B2"/>
    <w:rsid w:val="00B200B5"/>
    <w:rsid w:val="00B2050B"/>
    <w:rsid w:val="00B27364"/>
    <w:rsid w:val="00B421D6"/>
    <w:rsid w:val="00B6380E"/>
    <w:rsid w:val="00C443BD"/>
    <w:rsid w:val="00C60F08"/>
    <w:rsid w:val="00C6437A"/>
    <w:rsid w:val="00CD146C"/>
    <w:rsid w:val="00CD4C0C"/>
    <w:rsid w:val="00CE5281"/>
    <w:rsid w:val="00D00D2F"/>
    <w:rsid w:val="00D02B66"/>
    <w:rsid w:val="00D032A3"/>
    <w:rsid w:val="00D60BC0"/>
    <w:rsid w:val="00D632DE"/>
    <w:rsid w:val="00D655F8"/>
    <w:rsid w:val="00D82348"/>
    <w:rsid w:val="00D9022A"/>
    <w:rsid w:val="00DC4DF2"/>
    <w:rsid w:val="00DD1BAA"/>
    <w:rsid w:val="00DD255A"/>
    <w:rsid w:val="00DE4601"/>
    <w:rsid w:val="00DF24CF"/>
    <w:rsid w:val="00DF54F3"/>
    <w:rsid w:val="00EC5E94"/>
    <w:rsid w:val="00EE1B9B"/>
    <w:rsid w:val="00EF26D4"/>
    <w:rsid w:val="00EF70FE"/>
    <w:rsid w:val="00F03933"/>
    <w:rsid w:val="00F04097"/>
    <w:rsid w:val="00F6234E"/>
    <w:rsid w:val="00F83B94"/>
    <w:rsid w:val="00F91A05"/>
    <w:rsid w:val="00FB5384"/>
    <w:rsid w:val="00FB56D9"/>
    <w:rsid w:val="00FC13D6"/>
    <w:rsid w:val="00FC4681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72B3B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2D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Slavica Mandic</cp:lastModifiedBy>
  <cp:revision>107</cp:revision>
  <cp:lastPrinted>2024-11-26T14:29:00Z</cp:lastPrinted>
  <dcterms:created xsi:type="dcterms:W3CDTF">2024-03-05T07:44:00Z</dcterms:created>
  <dcterms:modified xsi:type="dcterms:W3CDTF">2026-05-20T13:33:00Z</dcterms:modified>
</cp:coreProperties>
</file>