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DCDBA" w14:textId="77777777" w:rsidR="001938EC" w:rsidRDefault="001938EC"/>
    <w:p w14:paraId="545A4750" w14:textId="77777777" w:rsidR="000A38E2" w:rsidRDefault="000A38E2"/>
    <w:p w14:paraId="266EB3BD" w14:textId="77777777" w:rsidR="000B3632" w:rsidRDefault="000B3632"/>
    <w:p w14:paraId="7FF20DCF" w14:textId="77777777" w:rsidR="000B3632" w:rsidRDefault="000B3632"/>
    <w:p w14:paraId="0408A83A" w14:textId="77777777" w:rsidR="000B3632" w:rsidRDefault="000B3632"/>
    <w:p w14:paraId="5B2A6D72" w14:textId="77777777" w:rsidR="000B3632" w:rsidRDefault="000B3632"/>
    <w:p w14:paraId="05B586FC" w14:textId="77777777" w:rsidR="000B3632" w:rsidRPr="000B3632" w:rsidRDefault="000B3632">
      <w:pPr>
        <w:rPr>
          <w:sz w:val="24"/>
        </w:rPr>
      </w:pPr>
    </w:p>
    <w:p w14:paraId="2008197C" w14:textId="77777777" w:rsidR="000B3632" w:rsidRPr="00F014D0" w:rsidRDefault="000B3632" w:rsidP="000B3632">
      <w:pPr>
        <w:pStyle w:val="Title"/>
        <w:jc w:val="center"/>
        <w:rPr>
          <w:rFonts w:ascii="Arial" w:hAnsi="Arial" w:cs="Arial"/>
          <w:b/>
          <w:sz w:val="72"/>
          <w:lang w:val="it-IT"/>
        </w:rPr>
      </w:pPr>
      <w:r w:rsidRPr="00F014D0">
        <w:rPr>
          <w:rFonts w:ascii="Arial" w:hAnsi="Arial" w:cs="Arial"/>
          <w:b/>
          <w:sz w:val="72"/>
          <w:lang w:val="it-IT"/>
        </w:rPr>
        <w:t>IZVJEŠTAJ O RADU</w:t>
      </w:r>
    </w:p>
    <w:p w14:paraId="71C67CC4" w14:textId="547A54FC" w:rsidR="000A38E2" w:rsidRDefault="000B3632" w:rsidP="000B3632">
      <w:pPr>
        <w:pStyle w:val="Title"/>
        <w:jc w:val="center"/>
        <w:rPr>
          <w:rFonts w:ascii="Arial" w:hAnsi="Arial" w:cs="Arial"/>
          <w:b/>
          <w:sz w:val="72"/>
          <w:lang w:val="it-IT"/>
        </w:rPr>
      </w:pPr>
      <w:r w:rsidRPr="00F014D0">
        <w:rPr>
          <w:rFonts w:ascii="Arial" w:hAnsi="Arial" w:cs="Arial"/>
          <w:b/>
          <w:sz w:val="72"/>
          <w:lang w:val="it-IT"/>
        </w:rPr>
        <w:t xml:space="preserve"> za 2021. </w:t>
      </w:r>
      <w:r w:rsidR="001A55E8">
        <w:rPr>
          <w:rFonts w:ascii="Arial" w:hAnsi="Arial" w:cs="Arial"/>
          <w:b/>
          <w:sz w:val="72"/>
          <w:lang w:val="it-IT"/>
        </w:rPr>
        <w:t>g</w:t>
      </w:r>
      <w:r w:rsidRPr="00F014D0">
        <w:rPr>
          <w:rFonts w:ascii="Arial" w:hAnsi="Arial" w:cs="Arial"/>
          <w:b/>
          <w:sz w:val="72"/>
          <w:lang w:val="it-IT"/>
        </w:rPr>
        <w:t>odinu</w:t>
      </w:r>
    </w:p>
    <w:p w14:paraId="7E4750DE" w14:textId="72C07B8A" w:rsidR="001A55E8" w:rsidRDefault="001A55E8" w:rsidP="001A55E8">
      <w:pPr>
        <w:rPr>
          <w:lang w:val="it-IT"/>
        </w:rPr>
      </w:pPr>
    </w:p>
    <w:p w14:paraId="5D503FD0" w14:textId="454DFEB2" w:rsidR="001A55E8" w:rsidRPr="001A55E8" w:rsidRDefault="001A55E8" w:rsidP="001A55E8">
      <w:pPr>
        <w:pStyle w:val="ListParagraph"/>
        <w:numPr>
          <w:ilvl w:val="0"/>
          <w:numId w:val="116"/>
        </w:numPr>
        <w:jc w:val="center"/>
        <w:rPr>
          <w:sz w:val="50"/>
          <w:szCs w:val="50"/>
          <w:lang w:val="it-IT"/>
        </w:rPr>
      </w:pPr>
      <w:r>
        <w:rPr>
          <w:sz w:val="50"/>
          <w:szCs w:val="50"/>
          <w:lang w:val="it-IT"/>
        </w:rPr>
        <w:t>s</w:t>
      </w:r>
      <w:r w:rsidRPr="001A55E8">
        <w:rPr>
          <w:sz w:val="50"/>
          <w:szCs w:val="50"/>
          <w:lang w:val="it-IT"/>
        </w:rPr>
        <w:t>ažetak</w:t>
      </w:r>
      <w:r>
        <w:rPr>
          <w:sz w:val="50"/>
          <w:szCs w:val="50"/>
          <w:lang w:val="it-IT"/>
        </w:rPr>
        <w:t xml:space="preserve"> -</w:t>
      </w:r>
    </w:p>
    <w:p w14:paraId="66AD596C" w14:textId="77777777" w:rsidR="000B3632" w:rsidRDefault="000B3632">
      <w:pPr>
        <w:rPr>
          <w:lang w:val="it-IT"/>
        </w:rPr>
      </w:pPr>
      <w:r>
        <w:rPr>
          <w:lang w:val="it-IT"/>
        </w:rPr>
        <w:br w:type="textWrapping" w:clear="all"/>
      </w:r>
    </w:p>
    <w:p w14:paraId="234C6591" w14:textId="77777777" w:rsidR="000B3632" w:rsidRDefault="000B3632">
      <w:pPr>
        <w:rPr>
          <w:lang w:val="it-IT"/>
        </w:rPr>
      </w:pPr>
    </w:p>
    <w:p w14:paraId="44E143A4" w14:textId="77777777" w:rsidR="000B3632" w:rsidRDefault="000B3632">
      <w:pPr>
        <w:rPr>
          <w:lang w:val="it-IT"/>
        </w:rPr>
      </w:pPr>
    </w:p>
    <w:p w14:paraId="10ECCDDC" w14:textId="77777777" w:rsidR="000B3632" w:rsidRDefault="000B3632">
      <w:pPr>
        <w:rPr>
          <w:lang w:val="it-IT"/>
        </w:rPr>
      </w:pPr>
    </w:p>
    <w:p w14:paraId="67A23E3F" w14:textId="77777777" w:rsidR="000B3632" w:rsidRDefault="000B3632">
      <w:pPr>
        <w:rPr>
          <w:lang w:val="it-IT"/>
        </w:rPr>
      </w:pPr>
    </w:p>
    <w:p w14:paraId="563AE21C" w14:textId="77777777" w:rsidR="000B3632" w:rsidRDefault="000B3632">
      <w:pPr>
        <w:rPr>
          <w:lang w:val="it-IT"/>
        </w:rPr>
      </w:pPr>
    </w:p>
    <w:p w14:paraId="2C01233D" w14:textId="77777777" w:rsidR="000B3632" w:rsidRDefault="000B3632">
      <w:pPr>
        <w:rPr>
          <w:lang w:val="it-IT"/>
        </w:rPr>
      </w:pPr>
    </w:p>
    <w:p w14:paraId="42B1B78C" w14:textId="77777777" w:rsidR="000B3632" w:rsidRDefault="000B3632">
      <w:pPr>
        <w:rPr>
          <w:lang w:val="it-IT"/>
        </w:rPr>
      </w:pPr>
    </w:p>
    <w:p w14:paraId="36DB4E47" w14:textId="77777777" w:rsidR="000B3632" w:rsidRDefault="000B3632">
      <w:pPr>
        <w:rPr>
          <w:lang w:val="it-IT"/>
        </w:rPr>
      </w:pPr>
    </w:p>
    <w:p w14:paraId="1656BA29" w14:textId="77777777" w:rsidR="000B3632" w:rsidRDefault="000B3632">
      <w:pPr>
        <w:rPr>
          <w:lang w:val="it-IT"/>
        </w:rPr>
      </w:pPr>
    </w:p>
    <w:p w14:paraId="18306B7F" w14:textId="77777777" w:rsidR="000B3632" w:rsidRDefault="000B3632">
      <w:pPr>
        <w:rPr>
          <w:lang w:val="it-IT"/>
        </w:rPr>
      </w:pPr>
    </w:p>
    <w:p w14:paraId="1498AE3F" w14:textId="77777777" w:rsidR="000B3632" w:rsidRDefault="000B3632">
      <w:pPr>
        <w:rPr>
          <w:lang w:val="it-IT"/>
        </w:rPr>
      </w:pPr>
    </w:p>
    <w:p w14:paraId="406168D3" w14:textId="77777777" w:rsidR="000B3632" w:rsidRDefault="000B3632">
      <w:pPr>
        <w:rPr>
          <w:lang w:val="it-IT"/>
        </w:rPr>
      </w:pPr>
    </w:p>
    <w:p w14:paraId="73FF3A7F" w14:textId="54B4A3AA" w:rsidR="000B3632" w:rsidRPr="00F014D0" w:rsidRDefault="000B3632" w:rsidP="000B3632">
      <w:pPr>
        <w:jc w:val="center"/>
        <w:rPr>
          <w:rFonts w:ascii="Arial" w:hAnsi="Arial" w:cs="Arial"/>
          <w:b/>
          <w:sz w:val="24"/>
          <w:lang w:val="it-IT"/>
        </w:rPr>
      </w:pPr>
      <w:r w:rsidRPr="00F014D0">
        <w:rPr>
          <w:rFonts w:ascii="Arial" w:hAnsi="Arial" w:cs="Arial"/>
          <w:b/>
          <w:sz w:val="24"/>
          <w:lang w:val="it-IT"/>
        </w:rPr>
        <w:t>Podgorica,</w:t>
      </w:r>
      <w:r w:rsidR="00BD24D6" w:rsidRPr="00F014D0">
        <w:rPr>
          <w:rFonts w:ascii="Arial" w:hAnsi="Arial" w:cs="Arial"/>
          <w:b/>
          <w:sz w:val="24"/>
          <w:lang w:val="it-IT"/>
        </w:rPr>
        <w:t xml:space="preserve"> </w:t>
      </w:r>
      <w:r w:rsidR="00DF232E">
        <w:rPr>
          <w:rFonts w:ascii="Arial" w:hAnsi="Arial" w:cs="Arial"/>
          <w:b/>
          <w:sz w:val="24"/>
          <w:lang w:val="it-IT"/>
        </w:rPr>
        <w:t>april</w:t>
      </w:r>
      <w:r w:rsidRPr="00F014D0">
        <w:rPr>
          <w:rFonts w:ascii="Arial" w:hAnsi="Arial" w:cs="Arial"/>
          <w:b/>
          <w:sz w:val="24"/>
          <w:lang w:val="it-IT"/>
        </w:rPr>
        <w:t xml:space="preserve"> 2022. godine</w:t>
      </w:r>
    </w:p>
    <w:p w14:paraId="2173FDCB" w14:textId="77777777" w:rsidR="000A38E2" w:rsidRPr="000B3632" w:rsidRDefault="000A38E2">
      <w:pPr>
        <w:rPr>
          <w:lang w:val="it-IT"/>
        </w:rPr>
      </w:pPr>
    </w:p>
    <w:p w14:paraId="79DC1EB2" w14:textId="77777777" w:rsidR="000A38E2" w:rsidRPr="000B3632" w:rsidRDefault="000A38E2" w:rsidP="00187EBB">
      <w:pPr>
        <w:spacing w:line="360" w:lineRule="auto"/>
        <w:rPr>
          <w:lang w:val="it-IT"/>
        </w:rPr>
      </w:pPr>
    </w:p>
    <w:p w14:paraId="0C929D96" w14:textId="77777777" w:rsidR="000A38E2" w:rsidRPr="000B3632" w:rsidRDefault="000A38E2" w:rsidP="00187EBB">
      <w:pPr>
        <w:spacing w:line="360" w:lineRule="auto"/>
        <w:rPr>
          <w:lang w:val="it-IT"/>
        </w:rPr>
      </w:pPr>
    </w:p>
    <w:p w14:paraId="7B55EF55" w14:textId="77777777" w:rsidR="000A38E2" w:rsidRDefault="005D2076" w:rsidP="00187EBB">
      <w:pPr>
        <w:pStyle w:val="Heading1"/>
        <w:spacing w:line="360" w:lineRule="auto"/>
        <w:rPr>
          <w:rFonts w:ascii="Arial" w:hAnsi="Arial" w:cs="Arial"/>
          <w:sz w:val="28"/>
          <w:szCs w:val="28"/>
          <w:lang w:val="it-IT"/>
        </w:rPr>
      </w:pPr>
      <w:bookmarkStart w:id="1" w:name="_Toc100622984"/>
      <w:r w:rsidRPr="00DE5BC8">
        <w:rPr>
          <w:rFonts w:ascii="Arial" w:hAnsi="Arial" w:cs="Arial"/>
          <w:sz w:val="28"/>
          <w:szCs w:val="28"/>
          <w:lang w:val="it-IT"/>
        </w:rPr>
        <w:t>UVODNA RIJEČ MINISTRA JAKOVA MILATOVIĆA</w:t>
      </w:r>
      <w:bookmarkEnd w:id="1"/>
    </w:p>
    <w:p w14:paraId="2ACB7E53" w14:textId="77777777" w:rsidR="00DF5D3B" w:rsidRPr="00DF5D3B" w:rsidRDefault="00DF5D3B" w:rsidP="00DF5D3B">
      <w:pPr>
        <w:rPr>
          <w:lang w:val="it-IT"/>
        </w:rPr>
      </w:pPr>
      <w:r>
        <w:rPr>
          <w:noProof/>
        </w:rPr>
        <mc:AlternateContent>
          <mc:Choice Requires="wps">
            <w:drawing>
              <wp:anchor distT="0" distB="0" distL="114300" distR="114300" simplePos="0" relativeHeight="251663360" behindDoc="0" locked="0" layoutInCell="1" allowOverlap="1" wp14:anchorId="7BACCA51" wp14:editId="2EDA9298">
                <wp:simplePos x="0" y="0"/>
                <wp:positionH relativeFrom="margin">
                  <wp:posOffset>-88265</wp:posOffset>
                </wp:positionH>
                <wp:positionV relativeFrom="paragraph">
                  <wp:posOffset>281940</wp:posOffset>
                </wp:positionV>
                <wp:extent cx="4580255" cy="3486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580255" cy="3486150"/>
                        </a:xfrm>
                        <a:prstGeom prst="rect">
                          <a:avLst/>
                        </a:prstGeom>
                        <a:solidFill>
                          <a:sysClr val="window" lastClr="FFFFFF"/>
                        </a:solidFill>
                        <a:ln w="6350">
                          <a:noFill/>
                        </a:ln>
                      </wps:spPr>
                      <wps:txbx>
                        <w:txbxContent>
                          <w:p w14:paraId="397D78FE" w14:textId="434FB3CE" w:rsidR="001840D6" w:rsidRPr="00891ABC" w:rsidRDefault="001840D6" w:rsidP="00DF5D3B">
                            <w:pPr>
                              <w:spacing w:after="0" w:line="240" w:lineRule="auto"/>
                              <w:jc w:val="both"/>
                              <w:rPr>
                                <w:rFonts w:ascii="Arial" w:hAnsi="Arial" w:cs="Arial"/>
                                <w:lang w:val="it-IT"/>
                              </w:rPr>
                            </w:pPr>
                            <w:r w:rsidRPr="00891ABC">
                              <w:rPr>
                                <w:rFonts w:ascii="Arial" w:hAnsi="Arial" w:cs="Arial"/>
                                <w:lang w:val="it-IT"/>
                              </w:rPr>
                              <w:t>Poštovan</w:t>
                            </w:r>
                            <w:r>
                              <w:rPr>
                                <w:rFonts w:ascii="Arial" w:hAnsi="Arial" w:cs="Arial"/>
                                <w:lang w:val="it-IT"/>
                              </w:rPr>
                              <w:t>i</w:t>
                            </w:r>
                            <w:r w:rsidRPr="00891ABC">
                              <w:rPr>
                                <w:rFonts w:ascii="Arial" w:hAnsi="Arial" w:cs="Arial"/>
                                <w:lang w:val="it-IT"/>
                              </w:rPr>
                              <w:t>,</w:t>
                            </w:r>
                          </w:p>
                          <w:p w14:paraId="1D978197" w14:textId="77777777" w:rsidR="001840D6" w:rsidRPr="00891ABC" w:rsidRDefault="001840D6" w:rsidP="00DF5D3B">
                            <w:pPr>
                              <w:spacing w:after="0" w:line="240" w:lineRule="auto"/>
                              <w:jc w:val="both"/>
                              <w:rPr>
                                <w:rFonts w:ascii="Arial" w:hAnsi="Arial" w:cs="Arial"/>
                                <w:lang w:val="it-IT"/>
                              </w:rPr>
                            </w:pPr>
                          </w:p>
                          <w:p w14:paraId="5853451C" w14:textId="1ED62F78" w:rsidR="001840D6" w:rsidRPr="00891ABC" w:rsidRDefault="001840D6" w:rsidP="00DF5D3B">
                            <w:pPr>
                              <w:spacing w:after="0" w:line="240" w:lineRule="auto"/>
                              <w:jc w:val="both"/>
                              <w:rPr>
                                <w:rFonts w:ascii="Arial" w:hAnsi="Arial" w:cs="Arial"/>
                                <w:lang w:val="it-IT"/>
                              </w:rPr>
                            </w:pPr>
                            <w:r w:rsidRPr="00891ABC">
                              <w:rPr>
                                <w:rFonts w:ascii="Arial" w:hAnsi="Arial" w:cs="Arial"/>
                                <w:lang w:val="it-IT"/>
                              </w:rPr>
                              <w:t>Stupanjem na dužnost</w:t>
                            </w:r>
                            <w:r>
                              <w:rPr>
                                <w:rFonts w:ascii="Arial" w:hAnsi="Arial" w:cs="Arial"/>
                                <w:lang w:val="it-IT"/>
                              </w:rPr>
                              <w:t xml:space="preserve"> </w:t>
                            </w:r>
                            <w:r w:rsidRPr="00891ABC">
                              <w:rPr>
                                <w:rFonts w:ascii="Arial" w:hAnsi="Arial" w:cs="Arial"/>
                                <w:lang w:val="it-IT"/>
                              </w:rPr>
                              <w:t xml:space="preserve">u decembru 2020. godine </w:t>
                            </w:r>
                            <w:r>
                              <w:rPr>
                                <w:rFonts w:ascii="Arial" w:hAnsi="Arial" w:cs="Arial"/>
                                <w:lang w:val="it-IT"/>
                              </w:rPr>
                              <w:t xml:space="preserve">bili smo </w:t>
                            </w:r>
                            <w:r w:rsidRPr="00891ABC">
                              <w:rPr>
                                <w:rFonts w:ascii="Arial" w:hAnsi="Arial" w:cs="Arial"/>
                                <w:lang w:val="it-IT"/>
                              </w:rPr>
                              <w:t xml:space="preserve">suočeni sa </w:t>
                            </w:r>
                            <w:r>
                              <w:rPr>
                                <w:rFonts w:ascii="Arial" w:hAnsi="Arial" w:cs="Arial"/>
                                <w:lang w:val="it-IT"/>
                              </w:rPr>
                              <w:t>te</w:t>
                            </w:r>
                            <w:r>
                              <w:rPr>
                                <w:rFonts w:ascii="Arial" w:hAnsi="Arial" w:cs="Arial"/>
                                <w:lang w:val="sr-Latn-ME"/>
                              </w:rPr>
                              <w:t xml:space="preserve">škim ekonomskim i lošim </w:t>
                            </w:r>
                            <w:r w:rsidRPr="00891ABC">
                              <w:rPr>
                                <w:rFonts w:ascii="Arial" w:hAnsi="Arial" w:cs="Arial"/>
                                <w:lang w:val="it-IT"/>
                              </w:rPr>
                              <w:t xml:space="preserve">stanjem javnih finansija, čije višegodišnje urušavanje je dovelo do očigledno niskog životnog standarda građana. To pokazuju i podaci Eurostata, po kojima je svaki četvrti građanin </w:t>
                            </w:r>
                            <w:r>
                              <w:rPr>
                                <w:rFonts w:ascii="Arial" w:hAnsi="Arial" w:cs="Arial"/>
                                <w:lang w:val="it-IT"/>
                              </w:rPr>
                              <w:t xml:space="preserve">bio </w:t>
                            </w:r>
                            <w:r w:rsidRPr="00891ABC">
                              <w:rPr>
                                <w:rFonts w:ascii="Arial" w:hAnsi="Arial" w:cs="Arial"/>
                                <w:lang w:val="it-IT"/>
                              </w:rPr>
                              <w:t>u riziku od siromaštva, a nejednakost među građanima</w:t>
                            </w:r>
                            <w:r>
                              <w:rPr>
                                <w:rFonts w:ascii="Arial" w:hAnsi="Arial" w:cs="Arial"/>
                                <w:lang w:val="it-IT"/>
                              </w:rPr>
                              <w:t>, mjerena Gini koeficijentom,</w:t>
                            </w:r>
                            <w:r w:rsidRPr="00891ABC">
                              <w:rPr>
                                <w:rFonts w:ascii="Arial" w:hAnsi="Arial" w:cs="Arial"/>
                                <w:lang w:val="it-IT"/>
                              </w:rPr>
                              <w:t xml:space="preserve"> visok</w:t>
                            </w:r>
                            <w:r>
                              <w:rPr>
                                <w:rFonts w:ascii="Arial" w:hAnsi="Arial" w:cs="Arial"/>
                                <w:lang w:val="it-IT"/>
                              </w:rPr>
                              <w:t xml:space="preserve">a. </w:t>
                            </w:r>
                            <w:r w:rsidRPr="00891ABC">
                              <w:rPr>
                                <w:rFonts w:ascii="Arial" w:hAnsi="Arial" w:cs="Arial"/>
                                <w:lang w:val="it-IT"/>
                              </w:rPr>
                              <w:t xml:space="preserve">Samo ova dva parametra su jasan pokazatelj pogrešnog upravljanja svim resursima koje naša zemlja posjeduje.  </w:t>
                            </w:r>
                          </w:p>
                          <w:p w14:paraId="0D8F396A" w14:textId="77777777" w:rsidR="001840D6" w:rsidRPr="00891ABC" w:rsidRDefault="001840D6" w:rsidP="00DF5D3B">
                            <w:pPr>
                              <w:spacing w:after="0" w:line="240" w:lineRule="auto"/>
                              <w:jc w:val="both"/>
                              <w:rPr>
                                <w:rFonts w:ascii="Arial" w:hAnsi="Arial" w:cs="Arial"/>
                                <w:lang w:val="it-IT"/>
                              </w:rPr>
                            </w:pPr>
                          </w:p>
                          <w:p w14:paraId="6BDED4C5" w14:textId="77777777" w:rsidR="001840D6" w:rsidRDefault="001840D6" w:rsidP="005E6E72">
                            <w:pPr>
                              <w:spacing w:after="0" w:line="240" w:lineRule="auto"/>
                              <w:jc w:val="both"/>
                              <w:rPr>
                                <w:rFonts w:ascii="Arial" w:hAnsi="Arial" w:cs="Arial"/>
                                <w:lang w:val="it-IT"/>
                              </w:rPr>
                            </w:pPr>
                            <w:r w:rsidRPr="00891ABC">
                              <w:rPr>
                                <w:rFonts w:ascii="Arial" w:hAnsi="Arial" w:cs="Arial"/>
                                <w:lang w:val="it-IT"/>
                              </w:rPr>
                              <w:t xml:space="preserve">Stvorena vrijednost, iskazana kroz rast BDP-a tokom više godina u prošlosti, iako je trebalo da utiče na smanjenje razlika, dodatno ih je produbila čime je veliki broj građana potiskivan u stanje siromaštva dok su se na drugoj strani, povlašteni pojedinci bogatili. </w:t>
                            </w:r>
                          </w:p>
                          <w:p w14:paraId="24EAF4E8" w14:textId="77777777" w:rsidR="001840D6" w:rsidRDefault="001840D6" w:rsidP="005E6E72">
                            <w:pPr>
                              <w:spacing w:after="0" w:line="240" w:lineRule="auto"/>
                              <w:jc w:val="both"/>
                              <w:rPr>
                                <w:rFonts w:ascii="Arial" w:hAnsi="Arial" w:cs="Arial"/>
                                <w:lang w:val="it-IT"/>
                              </w:rPr>
                            </w:pPr>
                          </w:p>
                          <w:p w14:paraId="4A9A3CBF" w14:textId="5E90A501" w:rsidR="001840D6" w:rsidRPr="00891ABC" w:rsidRDefault="001840D6" w:rsidP="005E6E72">
                            <w:pPr>
                              <w:spacing w:after="0" w:line="240" w:lineRule="auto"/>
                              <w:jc w:val="both"/>
                              <w:rPr>
                                <w:rFonts w:ascii="Arial" w:hAnsi="Arial" w:cs="Arial"/>
                                <w:lang w:val="it-IT"/>
                              </w:rPr>
                            </w:pPr>
                            <w:r w:rsidRPr="00891ABC">
                              <w:rPr>
                                <w:rFonts w:ascii="Arial" w:hAnsi="Arial" w:cs="Arial"/>
                                <w:lang w:val="it-IT"/>
                              </w:rPr>
                              <w:t xml:space="preserve">Pandemija izazvana virusom Covid-19 u potpunosti je ogolila sve slabosti i nedostatke našeg ekonomskog sistema, dovela do istorijskog pada ekonomske aktivnosti od 15% (najveći pad u Evropi), koji je </w:t>
                            </w:r>
                            <w:r>
                              <w:rPr>
                                <w:rFonts w:ascii="Arial" w:hAnsi="Arial" w:cs="Arial"/>
                                <w:lang w:val="it-IT"/>
                              </w:rPr>
                              <w:t xml:space="preserve">bio </w:t>
                            </w:r>
                            <w:r w:rsidRPr="00891ABC">
                              <w:rPr>
                                <w:rFonts w:ascii="Arial" w:hAnsi="Arial" w:cs="Arial"/>
                                <w:lang w:val="it-IT"/>
                              </w:rPr>
                              <w:t>praćen porastom nelikvidnosti privrede, povećanjem nezaposlenosti i rekordnim minusom u budžetu u iznosu od oko 450</w:t>
                            </w:r>
                            <w:r>
                              <w:rPr>
                                <w:rFonts w:ascii="Arial" w:hAnsi="Arial" w:cs="Arial"/>
                                <w:lang w:val="it-IT"/>
                              </w:rPr>
                              <w:t xml:space="preserve"> miliona eura ili 10% BDP-a. </w:t>
                            </w:r>
                          </w:p>
                          <w:p w14:paraId="1A194FCB" w14:textId="77777777" w:rsidR="001840D6" w:rsidRPr="00891ABC" w:rsidRDefault="001840D6" w:rsidP="00DF5D3B">
                            <w:pPr>
                              <w:jc w:val="both"/>
                              <w:rPr>
                                <w:rFonts w:ascii="Arial" w:hAnsi="Arial" w:cs="Arial"/>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CCA51" id="_x0000_t202" coordsize="21600,21600" o:spt="202" path="m,l,21600r21600,l21600,xe">
                <v:stroke joinstyle="miter"/>
                <v:path gradientshapeok="t" o:connecttype="rect"/>
              </v:shapetype>
              <v:shape id="Text Box 4" o:spid="_x0000_s1026" type="#_x0000_t202" style="position:absolute;margin-left:-6.95pt;margin-top:22.2pt;width:360.65pt;height:27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" fillcolor="window" stroked="f" strokeweight=".5pt">
                <v:textbox>
                  <w:txbxContent>
                    <w:p w14:paraId="397D78FE" w14:textId="434FB3CE" w:rsidR="001840D6" w:rsidRPr="00891ABC" w:rsidRDefault="001840D6" w:rsidP="00DF5D3B">
                      <w:pPr>
                        <w:spacing w:after="0" w:line="240" w:lineRule="auto"/>
                        <w:jc w:val="both"/>
                        <w:rPr>
                          <w:rFonts w:ascii="Arial" w:hAnsi="Arial" w:cs="Arial"/>
                          <w:lang w:val="it-IT"/>
                        </w:rPr>
                      </w:pPr>
                      <w:r w:rsidRPr="00891ABC">
                        <w:rPr>
                          <w:rFonts w:ascii="Arial" w:hAnsi="Arial" w:cs="Arial"/>
                          <w:lang w:val="it-IT"/>
                        </w:rPr>
                        <w:t>Poštovan</w:t>
                      </w:r>
                      <w:r>
                        <w:rPr>
                          <w:rFonts w:ascii="Arial" w:hAnsi="Arial" w:cs="Arial"/>
                          <w:lang w:val="it-IT"/>
                        </w:rPr>
                        <w:t>i</w:t>
                      </w:r>
                      <w:r w:rsidRPr="00891ABC">
                        <w:rPr>
                          <w:rFonts w:ascii="Arial" w:hAnsi="Arial" w:cs="Arial"/>
                          <w:lang w:val="it-IT"/>
                        </w:rPr>
                        <w:t>,</w:t>
                      </w:r>
                    </w:p>
                    <w:p w14:paraId="1D978197" w14:textId="77777777" w:rsidR="001840D6" w:rsidRPr="00891ABC" w:rsidRDefault="001840D6" w:rsidP="00DF5D3B">
                      <w:pPr>
                        <w:spacing w:after="0" w:line="240" w:lineRule="auto"/>
                        <w:jc w:val="both"/>
                        <w:rPr>
                          <w:rFonts w:ascii="Arial" w:hAnsi="Arial" w:cs="Arial"/>
                          <w:lang w:val="it-IT"/>
                        </w:rPr>
                      </w:pPr>
                    </w:p>
                    <w:p w14:paraId="5853451C" w14:textId="1ED62F78" w:rsidR="001840D6" w:rsidRPr="00891ABC" w:rsidRDefault="001840D6" w:rsidP="00DF5D3B">
                      <w:pPr>
                        <w:spacing w:after="0" w:line="240" w:lineRule="auto"/>
                        <w:jc w:val="both"/>
                        <w:rPr>
                          <w:rFonts w:ascii="Arial" w:hAnsi="Arial" w:cs="Arial"/>
                          <w:lang w:val="it-IT"/>
                        </w:rPr>
                      </w:pPr>
                      <w:r w:rsidRPr="00891ABC">
                        <w:rPr>
                          <w:rFonts w:ascii="Arial" w:hAnsi="Arial" w:cs="Arial"/>
                          <w:lang w:val="it-IT"/>
                        </w:rPr>
                        <w:t>Stupanjem na dužnost</w:t>
                      </w:r>
                      <w:r>
                        <w:rPr>
                          <w:rFonts w:ascii="Arial" w:hAnsi="Arial" w:cs="Arial"/>
                          <w:lang w:val="it-IT"/>
                        </w:rPr>
                        <w:t xml:space="preserve"> </w:t>
                      </w:r>
                      <w:r w:rsidRPr="00891ABC">
                        <w:rPr>
                          <w:rFonts w:ascii="Arial" w:hAnsi="Arial" w:cs="Arial"/>
                          <w:lang w:val="it-IT"/>
                        </w:rPr>
                        <w:t xml:space="preserve">u decembru 2020. godine </w:t>
                      </w:r>
                      <w:r>
                        <w:rPr>
                          <w:rFonts w:ascii="Arial" w:hAnsi="Arial" w:cs="Arial"/>
                          <w:lang w:val="it-IT"/>
                        </w:rPr>
                        <w:t xml:space="preserve">bili smo </w:t>
                      </w:r>
                      <w:r w:rsidRPr="00891ABC">
                        <w:rPr>
                          <w:rFonts w:ascii="Arial" w:hAnsi="Arial" w:cs="Arial"/>
                          <w:lang w:val="it-IT"/>
                        </w:rPr>
                        <w:t xml:space="preserve">suočeni sa </w:t>
                      </w:r>
                      <w:r>
                        <w:rPr>
                          <w:rFonts w:ascii="Arial" w:hAnsi="Arial" w:cs="Arial"/>
                          <w:lang w:val="it-IT"/>
                        </w:rPr>
                        <w:t>te</w:t>
                      </w:r>
                      <w:r>
                        <w:rPr>
                          <w:rFonts w:ascii="Arial" w:hAnsi="Arial" w:cs="Arial"/>
                          <w:lang w:val="sr-Latn-ME"/>
                        </w:rPr>
                        <w:t xml:space="preserve">škim ekonomskim i lošim </w:t>
                      </w:r>
                      <w:r w:rsidRPr="00891ABC">
                        <w:rPr>
                          <w:rFonts w:ascii="Arial" w:hAnsi="Arial" w:cs="Arial"/>
                          <w:lang w:val="it-IT"/>
                        </w:rPr>
                        <w:t xml:space="preserve">stanjem javnih finansija, čije višegodišnje urušavanje je dovelo do očigledno niskog životnog standarda građana. To pokazuju i podaci Eurostata, po kojima je svaki četvrti građanin </w:t>
                      </w:r>
                      <w:r>
                        <w:rPr>
                          <w:rFonts w:ascii="Arial" w:hAnsi="Arial" w:cs="Arial"/>
                          <w:lang w:val="it-IT"/>
                        </w:rPr>
                        <w:t xml:space="preserve">bio </w:t>
                      </w:r>
                      <w:r w:rsidRPr="00891ABC">
                        <w:rPr>
                          <w:rFonts w:ascii="Arial" w:hAnsi="Arial" w:cs="Arial"/>
                          <w:lang w:val="it-IT"/>
                        </w:rPr>
                        <w:t>u riziku od siromaštva, a nejednakost među građanima</w:t>
                      </w:r>
                      <w:r>
                        <w:rPr>
                          <w:rFonts w:ascii="Arial" w:hAnsi="Arial" w:cs="Arial"/>
                          <w:lang w:val="it-IT"/>
                        </w:rPr>
                        <w:t>, mjerena Gini koeficijentom,</w:t>
                      </w:r>
                      <w:r w:rsidRPr="00891ABC">
                        <w:rPr>
                          <w:rFonts w:ascii="Arial" w:hAnsi="Arial" w:cs="Arial"/>
                          <w:lang w:val="it-IT"/>
                        </w:rPr>
                        <w:t xml:space="preserve"> visok</w:t>
                      </w:r>
                      <w:r>
                        <w:rPr>
                          <w:rFonts w:ascii="Arial" w:hAnsi="Arial" w:cs="Arial"/>
                          <w:lang w:val="it-IT"/>
                        </w:rPr>
                        <w:t xml:space="preserve">a. </w:t>
                      </w:r>
                      <w:r w:rsidRPr="00891ABC">
                        <w:rPr>
                          <w:rFonts w:ascii="Arial" w:hAnsi="Arial" w:cs="Arial"/>
                          <w:lang w:val="it-IT"/>
                        </w:rPr>
                        <w:t xml:space="preserve">Samo ova dva parametra su jasan pokazatelj pogrešnog upravljanja svim resursima koje naša zemlja posjeduje.  </w:t>
                      </w:r>
                    </w:p>
                    <w:p w14:paraId="0D8F396A" w14:textId="77777777" w:rsidR="001840D6" w:rsidRPr="00891ABC" w:rsidRDefault="001840D6" w:rsidP="00DF5D3B">
                      <w:pPr>
                        <w:spacing w:after="0" w:line="240" w:lineRule="auto"/>
                        <w:jc w:val="both"/>
                        <w:rPr>
                          <w:rFonts w:ascii="Arial" w:hAnsi="Arial" w:cs="Arial"/>
                          <w:lang w:val="it-IT"/>
                        </w:rPr>
                      </w:pPr>
                    </w:p>
                    <w:p w14:paraId="6BDED4C5" w14:textId="77777777" w:rsidR="001840D6" w:rsidRDefault="001840D6" w:rsidP="005E6E72">
                      <w:pPr>
                        <w:spacing w:after="0" w:line="240" w:lineRule="auto"/>
                        <w:jc w:val="both"/>
                        <w:rPr>
                          <w:rFonts w:ascii="Arial" w:hAnsi="Arial" w:cs="Arial"/>
                          <w:lang w:val="it-IT"/>
                        </w:rPr>
                      </w:pPr>
                      <w:r w:rsidRPr="00891ABC">
                        <w:rPr>
                          <w:rFonts w:ascii="Arial" w:hAnsi="Arial" w:cs="Arial"/>
                          <w:lang w:val="it-IT"/>
                        </w:rPr>
                        <w:t xml:space="preserve">Stvorena vrijednost, iskazana kroz rast BDP-a tokom više godina u prošlosti, iako je trebalo da utiče na smanjenje razlika, dodatno ih je produbila čime je veliki broj građana potiskivan u stanje siromaštva dok su se na drugoj strani, povlašteni pojedinci bogatili. </w:t>
                      </w:r>
                    </w:p>
                    <w:p w14:paraId="24EAF4E8" w14:textId="77777777" w:rsidR="001840D6" w:rsidRDefault="001840D6" w:rsidP="005E6E72">
                      <w:pPr>
                        <w:spacing w:after="0" w:line="240" w:lineRule="auto"/>
                        <w:jc w:val="both"/>
                        <w:rPr>
                          <w:rFonts w:ascii="Arial" w:hAnsi="Arial" w:cs="Arial"/>
                          <w:lang w:val="it-IT"/>
                        </w:rPr>
                      </w:pPr>
                    </w:p>
                    <w:p w14:paraId="4A9A3CBF" w14:textId="5E90A501" w:rsidR="001840D6" w:rsidRPr="00891ABC" w:rsidRDefault="001840D6" w:rsidP="005E6E72">
                      <w:pPr>
                        <w:spacing w:after="0" w:line="240" w:lineRule="auto"/>
                        <w:jc w:val="both"/>
                        <w:rPr>
                          <w:rFonts w:ascii="Arial" w:hAnsi="Arial" w:cs="Arial"/>
                          <w:lang w:val="it-IT"/>
                        </w:rPr>
                      </w:pPr>
                      <w:r w:rsidRPr="00891ABC">
                        <w:rPr>
                          <w:rFonts w:ascii="Arial" w:hAnsi="Arial" w:cs="Arial"/>
                          <w:lang w:val="it-IT"/>
                        </w:rPr>
                        <w:t xml:space="preserve">Pandemija izazvana virusom Covid-19 u potpunosti je ogolila sve slabosti i nedostatke našeg ekonomskog sistema, dovela do istorijskog pada ekonomske aktivnosti od 15% (najveći pad u Evropi), koji je </w:t>
                      </w:r>
                      <w:r>
                        <w:rPr>
                          <w:rFonts w:ascii="Arial" w:hAnsi="Arial" w:cs="Arial"/>
                          <w:lang w:val="it-IT"/>
                        </w:rPr>
                        <w:t xml:space="preserve">bio </w:t>
                      </w:r>
                      <w:r w:rsidRPr="00891ABC">
                        <w:rPr>
                          <w:rFonts w:ascii="Arial" w:hAnsi="Arial" w:cs="Arial"/>
                          <w:lang w:val="it-IT"/>
                        </w:rPr>
                        <w:t>praćen porastom nelikvidnosti privrede, povećanjem nezaposlenosti i rekordnim minusom u budžetu u iznosu od oko 450</w:t>
                      </w:r>
                      <w:r>
                        <w:rPr>
                          <w:rFonts w:ascii="Arial" w:hAnsi="Arial" w:cs="Arial"/>
                          <w:lang w:val="it-IT"/>
                        </w:rPr>
                        <w:t xml:space="preserve"> miliona eura ili 10% BDP-a. </w:t>
                      </w:r>
                    </w:p>
                    <w:p w14:paraId="1A194FCB" w14:textId="77777777" w:rsidR="001840D6" w:rsidRPr="00891ABC" w:rsidRDefault="001840D6" w:rsidP="00DF5D3B">
                      <w:pPr>
                        <w:jc w:val="both"/>
                        <w:rPr>
                          <w:rFonts w:ascii="Arial" w:hAnsi="Arial" w:cs="Arial"/>
                          <w:lang w:val="it-IT"/>
                        </w:rPr>
                      </w:pPr>
                    </w:p>
                  </w:txbxContent>
                </v:textbox>
                <w10:wrap anchorx="margin"/>
              </v:shape>
            </w:pict>
          </mc:Fallback>
        </mc:AlternateContent>
      </w:r>
    </w:p>
    <w:p w14:paraId="5BBA0619" w14:textId="77777777" w:rsidR="00A475A5" w:rsidRDefault="00DF5D3B" w:rsidP="00DF5D3B">
      <w:pPr>
        <w:ind w:left="7200"/>
        <w:rPr>
          <w:lang w:val="it-IT"/>
        </w:rPr>
      </w:pPr>
      <w:r>
        <w:rPr>
          <w:noProof/>
        </w:rPr>
        <w:drawing>
          <wp:inline distT="0" distB="0" distL="0" distR="0" wp14:anchorId="12368CCA" wp14:editId="51C3E45E">
            <wp:extent cx="3364992" cy="2240280"/>
            <wp:effectExtent l="0" t="9207"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838.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3364992" cy="2240280"/>
                    </a:xfrm>
                    <a:prstGeom prst="rect">
                      <a:avLst/>
                    </a:prstGeom>
                  </pic:spPr>
                </pic:pic>
              </a:graphicData>
            </a:graphic>
          </wp:inline>
        </w:drawing>
      </w:r>
    </w:p>
    <w:p w14:paraId="0A88E605" w14:textId="77777777" w:rsidR="00DF5D3B" w:rsidRPr="00891ABC" w:rsidRDefault="00DF5D3B" w:rsidP="00DF5D3B">
      <w:pPr>
        <w:spacing w:after="0"/>
        <w:jc w:val="both"/>
        <w:rPr>
          <w:rFonts w:ascii="Arial" w:hAnsi="Arial" w:cs="Arial"/>
          <w:lang w:val="it-IT"/>
        </w:rPr>
      </w:pPr>
      <w:r w:rsidRPr="00891ABC">
        <w:rPr>
          <w:rFonts w:ascii="Arial" w:hAnsi="Arial" w:cs="Arial"/>
          <w:lang w:val="it-IT"/>
        </w:rPr>
        <w:t>Visok stepen zavisnosti od turizma, koji čini četvrtinu ukupne ekonomske aktivnosti, nedovoljnu produktivnost i slabu konkuretnost ekonomije pratio je i najveći trgovinski deficit u Evropi i visok, dugoročni, stepen nezaposlenosti među mladima</w:t>
      </w:r>
      <w:r w:rsidR="002A7D26">
        <w:rPr>
          <w:rFonts w:ascii="Arial" w:hAnsi="Arial" w:cs="Arial"/>
          <w:lang w:val="it-IT"/>
        </w:rPr>
        <w:t xml:space="preserve">, </w:t>
      </w:r>
      <w:r w:rsidRPr="00891ABC">
        <w:rPr>
          <w:rFonts w:ascii="Arial" w:hAnsi="Arial" w:cs="Arial"/>
          <w:lang w:val="it-IT"/>
        </w:rPr>
        <w:t xml:space="preserve">uz deficit radne snage u pojedinim oblastima. Pojačano učešće sive ekonomije, snažna demografska kriza uz izražene negativne trendove, visok javni i spoljni dug, evidentan regionalni disparitet i drugi najgori kreditni rejting u Evropi samo su neki od nagomilanih problema </w:t>
      </w:r>
      <w:r w:rsidR="002A7D26">
        <w:rPr>
          <w:rFonts w:ascii="Arial" w:hAnsi="Arial" w:cs="Arial"/>
          <w:lang w:val="it-IT"/>
        </w:rPr>
        <w:t xml:space="preserve">sa </w:t>
      </w:r>
      <w:r w:rsidRPr="00891ABC">
        <w:rPr>
          <w:rFonts w:ascii="Arial" w:hAnsi="Arial" w:cs="Arial"/>
          <w:lang w:val="it-IT"/>
        </w:rPr>
        <w:t>koji</w:t>
      </w:r>
      <w:r w:rsidR="002A7D26">
        <w:rPr>
          <w:rFonts w:ascii="Arial" w:hAnsi="Arial" w:cs="Arial"/>
          <w:lang w:val="it-IT"/>
        </w:rPr>
        <w:t>ma smo se suočili, a koji</w:t>
      </w:r>
      <w:r w:rsidRPr="00891ABC">
        <w:rPr>
          <w:rFonts w:ascii="Arial" w:hAnsi="Arial" w:cs="Arial"/>
          <w:lang w:val="it-IT"/>
        </w:rPr>
        <w:t xml:space="preserve"> su obilježili prethodne decenije, uz naznaku da je jedan od najporažavajući</w:t>
      </w:r>
      <w:r w:rsidR="00A726B8" w:rsidRPr="00891ABC">
        <w:rPr>
          <w:rFonts w:ascii="Arial" w:hAnsi="Arial" w:cs="Arial"/>
          <w:lang w:val="it-IT"/>
        </w:rPr>
        <w:t>h</w:t>
      </w:r>
      <w:r w:rsidRPr="00891ABC">
        <w:rPr>
          <w:rFonts w:ascii="Arial" w:hAnsi="Arial" w:cs="Arial"/>
          <w:lang w:val="it-IT"/>
        </w:rPr>
        <w:t xml:space="preserve"> i odsustvo vladavine prava. </w:t>
      </w:r>
    </w:p>
    <w:p w14:paraId="40ED07BC" w14:textId="77777777" w:rsidR="00697BCA" w:rsidRPr="00891ABC" w:rsidRDefault="00697BCA" w:rsidP="00DF5D3B">
      <w:pPr>
        <w:spacing w:after="0"/>
        <w:jc w:val="both"/>
        <w:rPr>
          <w:rFonts w:ascii="Arial" w:hAnsi="Arial" w:cs="Arial"/>
          <w:lang w:val="it-IT"/>
        </w:rPr>
      </w:pPr>
    </w:p>
    <w:p w14:paraId="604EA0CB" w14:textId="3F63CD8E" w:rsidR="00DF5D3B" w:rsidRPr="00891ABC" w:rsidRDefault="00DF5D3B" w:rsidP="00DF5D3B">
      <w:pPr>
        <w:spacing w:after="0"/>
        <w:jc w:val="both"/>
        <w:rPr>
          <w:rFonts w:ascii="Arial" w:hAnsi="Arial" w:cs="Arial"/>
          <w:lang w:val="it-IT"/>
        </w:rPr>
      </w:pPr>
      <w:r w:rsidRPr="00891ABC">
        <w:rPr>
          <w:rFonts w:ascii="Arial" w:hAnsi="Arial" w:cs="Arial"/>
          <w:lang w:val="it-IT"/>
        </w:rPr>
        <w:t xml:space="preserve">U trenutku kada se Crna Gora suočavala sa bankrotom, </w:t>
      </w:r>
      <w:r w:rsidR="002A7D26">
        <w:rPr>
          <w:rFonts w:ascii="Arial" w:hAnsi="Arial" w:cs="Arial"/>
          <w:lang w:val="it-IT"/>
        </w:rPr>
        <w:t xml:space="preserve">u decembru 2020, Vlada je </w:t>
      </w:r>
      <w:r w:rsidRPr="00891ABC">
        <w:rPr>
          <w:rFonts w:ascii="Arial" w:hAnsi="Arial" w:cs="Arial"/>
          <w:lang w:val="it-IT"/>
        </w:rPr>
        <w:t>donijel</w:t>
      </w:r>
      <w:r w:rsidR="002A7D26">
        <w:rPr>
          <w:rFonts w:ascii="Arial" w:hAnsi="Arial" w:cs="Arial"/>
          <w:lang w:val="it-IT"/>
        </w:rPr>
        <w:t>a</w:t>
      </w:r>
      <w:r w:rsidRPr="00891ABC">
        <w:rPr>
          <w:rFonts w:ascii="Arial" w:hAnsi="Arial" w:cs="Arial"/>
          <w:lang w:val="it-IT"/>
        </w:rPr>
        <w:t xml:space="preserve"> odluku o emitovanju obveznica u iznosu od 750 miliona eura, što je u potpunosti zaokrenulo </w:t>
      </w:r>
      <w:r w:rsidR="006A5D49">
        <w:rPr>
          <w:rFonts w:ascii="Arial" w:hAnsi="Arial" w:cs="Arial"/>
          <w:lang w:val="it-IT"/>
        </w:rPr>
        <w:t>dotadašnje negativno</w:t>
      </w:r>
      <w:r w:rsidRPr="00891ABC">
        <w:rPr>
          <w:rFonts w:ascii="Arial" w:hAnsi="Arial" w:cs="Arial"/>
          <w:lang w:val="it-IT"/>
        </w:rPr>
        <w:t xml:space="preserve"> kretanj</w:t>
      </w:r>
      <w:r w:rsidR="006A5D49">
        <w:rPr>
          <w:rFonts w:ascii="Arial" w:hAnsi="Arial" w:cs="Arial"/>
          <w:lang w:val="it-IT"/>
        </w:rPr>
        <w:t>e</w:t>
      </w:r>
      <w:r w:rsidRPr="00891ABC">
        <w:rPr>
          <w:rFonts w:ascii="Arial" w:hAnsi="Arial" w:cs="Arial"/>
          <w:lang w:val="it-IT"/>
        </w:rPr>
        <w:t xml:space="preserve"> javnih finansija. Ujedno, pokretanjem strukturnih reformi kao neophodnog preduslova i temelja na kojem se zasnivao oporavak, ali i vraćanje zemlje na stazu održivog razvoja - otpočeli smo novo poglavlje u istoriji crnog</w:t>
      </w:r>
      <w:r w:rsidR="002A7D26">
        <w:rPr>
          <w:rFonts w:ascii="Arial" w:hAnsi="Arial" w:cs="Arial"/>
          <w:lang w:val="it-IT"/>
        </w:rPr>
        <w:t>o</w:t>
      </w:r>
      <w:r w:rsidRPr="00891ABC">
        <w:rPr>
          <w:rFonts w:ascii="Arial" w:hAnsi="Arial" w:cs="Arial"/>
          <w:lang w:val="it-IT"/>
        </w:rPr>
        <w:t xml:space="preserve">rske ekonomije. </w:t>
      </w:r>
    </w:p>
    <w:p w14:paraId="437B825C" w14:textId="77777777" w:rsidR="00697BCA" w:rsidRPr="00891ABC" w:rsidRDefault="00697BCA" w:rsidP="00DF5D3B">
      <w:pPr>
        <w:spacing w:after="0"/>
        <w:jc w:val="both"/>
        <w:rPr>
          <w:rFonts w:ascii="Arial" w:hAnsi="Arial" w:cs="Arial"/>
          <w:lang w:val="it-IT"/>
        </w:rPr>
      </w:pPr>
    </w:p>
    <w:p w14:paraId="7444CB80" w14:textId="7E74E6F2" w:rsidR="00DF5D3B" w:rsidRPr="00891ABC" w:rsidRDefault="00DF5D3B" w:rsidP="00DF5D3B">
      <w:pPr>
        <w:spacing w:after="0"/>
        <w:jc w:val="both"/>
        <w:rPr>
          <w:rFonts w:ascii="Arial" w:hAnsi="Arial" w:cs="Arial"/>
          <w:lang w:val="it-IT"/>
        </w:rPr>
      </w:pPr>
      <w:r w:rsidRPr="00891ABC">
        <w:rPr>
          <w:rFonts w:ascii="Arial" w:hAnsi="Arial" w:cs="Arial"/>
          <w:lang w:val="it-IT"/>
        </w:rPr>
        <w:t xml:space="preserve">Vlada Crne Gore je svojim djelovanjem preduprijedila strah građana od bankrota i efikasnim rješenjem u kratkom roku omogućila isplatu plata i penzija, servisirala </w:t>
      </w:r>
      <w:r w:rsidR="006A5D49">
        <w:rPr>
          <w:rFonts w:ascii="Arial" w:hAnsi="Arial" w:cs="Arial"/>
          <w:lang w:val="it-IT"/>
        </w:rPr>
        <w:t xml:space="preserve">ogromne naslijedjene </w:t>
      </w:r>
      <w:r w:rsidRPr="00891ABC">
        <w:rPr>
          <w:rFonts w:ascii="Arial" w:hAnsi="Arial" w:cs="Arial"/>
          <w:lang w:val="it-IT"/>
        </w:rPr>
        <w:t xml:space="preserve">dugove, ali i omogućila mehanizme podrške privredi kako bi se očuvao minimum neophodne ekonomske aktivnosti u susret ljetnjoj turističkoj sezoni. Tako je, u okviru dva seta mjera podrške obezbijeđeno oko 320 miliona eura i sproveden niz pravovremenih odluka u cilju oporavka turizma, počev od otvaranja granica prema zemljama Zapadnog Balkana i promocije ponude Crne Gore na regionalnom i međunarodnom tržištu. U cilju uspješne realizacije ljetnje turističke sezone, u kojoj je bilo neophodno stvoriti sigurnu destinaciju za turiste, usvojeni su zdravstveni protokoli, počela je masovna vakcinacija stanovništva, a u kratkom roku osnovana je i nova nacionalna avio kompanije Air Montenegro. </w:t>
      </w:r>
    </w:p>
    <w:p w14:paraId="0E3FE3AA" w14:textId="77777777" w:rsidR="008E7ABB" w:rsidRPr="00891ABC" w:rsidRDefault="008E7ABB" w:rsidP="00DF5D3B">
      <w:pPr>
        <w:spacing w:after="0"/>
        <w:jc w:val="both"/>
        <w:rPr>
          <w:rFonts w:ascii="Arial" w:hAnsi="Arial" w:cs="Arial"/>
          <w:lang w:val="it-IT"/>
        </w:rPr>
      </w:pPr>
    </w:p>
    <w:p w14:paraId="440DB578" w14:textId="77777777" w:rsidR="008602FA" w:rsidRPr="00891ABC" w:rsidRDefault="008602FA" w:rsidP="00DF5D3B">
      <w:pPr>
        <w:spacing w:after="0"/>
        <w:jc w:val="both"/>
        <w:rPr>
          <w:rFonts w:ascii="Arial" w:hAnsi="Arial" w:cs="Arial"/>
          <w:lang w:val="it-IT"/>
        </w:rPr>
      </w:pPr>
    </w:p>
    <w:p w14:paraId="5CF785B9" w14:textId="77777777" w:rsidR="008602FA" w:rsidRPr="00891ABC" w:rsidRDefault="008602FA" w:rsidP="00DF5D3B">
      <w:pPr>
        <w:spacing w:after="0"/>
        <w:jc w:val="both"/>
        <w:rPr>
          <w:rFonts w:ascii="Arial" w:hAnsi="Arial" w:cs="Arial"/>
          <w:lang w:val="it-IT"/>
        </w:rPr>
      </w:pPr>
    </w:p>
    <w:p w14:paraId="7DA59AA4" w14:textId="77777777" w:rsidR="00D93785" w:rsidRDefault="00DF5D3B" w:rsidP="00DF5D3B">
      <w:pPr>
        <w:spacing w:after="0"/>
        <w:jc w:val="both"/>
        <w:rPr>
          <w:rFonts w:ascii="Arial" w:hAnsi="Arial" w:cs="Arial"/>
          <w:lang w:val="it-IT"/>
        </w:rPr>
      </w:pPr>
      <w:r w:rsidRPr="00891ABC">
        <w:rPr>
          <w:rFonts w:ascii="Arial" w:hAnsi="Arial" w:cs="Arial"/>
          <w:lang w:val="it-IT"/>
        </w:rPr>
        <w:t xml:space="preserve">Izuzetno dobra priprema i odgovorno upravljanje destinacijom rezultiralo je sezonom koja je premašila očekivanja oslikana kroz budžet za 2021. godinu. </w:t>
      </w:r>
      <w:r w:rsidR="002A7D26">
        <w:rPr>
          <w:rFonts w:ascii="Arial" w:hAnsi="Arial" w:cs="Arial"/>
          <w:lang w:val="it-IT"/>
        </w:rPr>
        <w:t>Z</w:t>
      </w:r>
      <w:r w:rsidRPr="00891ABC">
        <w:rPr>
          <w:rFonts w:ascii="Arial" w:hAnsi="Arial" w:cs="Arial"/>
          <w:lang w:val="it-IT"/>
        </w:rPr>
        <w:t xml:space="preserve">abilježen </w:t>
      </w:r>
      <w:r w:rsidR="002A7D26">
        <w:rPr>
          <w:rFonts w:ascii="Arial" w:hAnsi="Arial" w:cs="Arial"/>
          <w:lang w:val="it-IT"/>
        </w:rPr>
        <w:t xml:space="preserve">je </w:t>
      </w:r>
      <w:r w:rsidRPr="00891ABC">
        <w:rPr>
          <w:rFonts w:ascii="Arial" w:hAnsi="Arial" w:cs="Arial"/>
          <w:lang w:val="it-IT"/>
        </w:rPr>
        <w:t xml:space="preserve">prihod od </w:t>
      </w:r>
      <w:r w:rsidR="002A7D26">
        <w:rPr>
          <w:rFonts w:ascii="Arial" w:hAnsi="Arial" w:cs="Arial"/>
          <w:lang w:val="it-IT"/>
        </w:rPr>
        <w:t xml:space="preserve">turizma u iznosu od </w:t>
      </w:r>
      <w:r w:rsidRPr="00891ABC">
        <w:rPr>
          <w:rFonts w:ascii="Arial" w:hAnsi="Arial" w:cs="Arial"/>
          <w:lang w:val="it-IT"/>
        </w:rPr>
        <w:t>oko 7</w:t>
      </w:r>
      <w:r w:rsidR="002A7D26">
        <w:rPr>
          <w:rFonts w:ascii="Arial" w:hAnsi="Arial" w:cs="Arial"/>
          <w:lang w:val="it-IT"/>
        </w:rPr>
        <w:t>50</w:t>
      </w:r>
      <w:r w:rsidRPr="00891ABC">
        <w:rPr>
          <w:rFonts w:ascii="Arial" w:hAnsi="Arial" w:cs="Arial"/>
          <w:lang w:val="it-IT"/>
        </w:rPr>
        <w:t xml:space="preserve"> miliona eura, </w:t>
      </w:r>
      <w:r w:rsidR="002A7D26">
        <w:rPr>
          <w:rFonts w:ascii="Arial" w:hAnsi="Arial" w:cs="Arial"/>
          <w:lang w:val="it-IT"/>
        </w:rPr>
        <w:t xml:space="preserve">ili 70% </w:t>
      </w:r>
      <w:r w:rsidR="00DD682D">
        <w:rPr>
          <w:rFonts w:ascii="Arial" w:hAnsi="Arial" w:cs="Arial"/>
          <w:lang w:val="it-IT"/>
        </w:rPr>
        <w:t xml:space="preserve">od prihoda iz 2019, </w:t>
      </w:r>
      <w:r w:rsidRPr="00891ABC">
        <w:rPr>
          <w:rFonts w:ascii="Arial" w:hAnsi="Arial" w:cs="Arial"/>
          <w:lang w:val="it-IT"/>
        </w:rPr>
        <w:t>čime je prevaziđen godišnji plan i u potpunosti oživljena ekonomska aktivnost. Prvi put poslije dužeg vremenskog perioda, ostvarili smo suficit budžeta u toku sva tri ljetnja mjeseca, čime je dodatno potvrđeno da će i godišnji deficit biti</w:t>
      </w:r>
      <w:r w:rsidR="00DD682D">
        <w:rPr>
          <w:rFonts w:ascii="Arial" w:hAnsi="Arial" w:cs="Arial"/>
          <w:lang w:val="it-IT"/>
        </w:rPr>
        <w:t xml:space="preserve"> najmanji u prethodnih 15 godina,</w:t>
      </w:r>
      <w:r w:rsidRPr="00891ABC">
        <w:rPr>
          <w:rFonts w:ascii="Arial" w:hAnsi="Arial" w:cs="Arial"/>
          <w:lang w:val="it-IT"/>
        </w:rPr>
        <w:t xml:space="preserve"> </w:t>
      </w:r>
      <w:r w:rsidR="00DD682D">
        <w:rPr>
          <w:rFonts w:ascii="Arial" w:hAnsi="Arial" w:cs="Arial"/>
          <w:lang w:val="it-IT"/>
        </w:rPr>
        <w:t>2</w:t>
      </w:r>
      <w:r w:rsidRPr="00891ABC">
        <w:rPr>
          <w:rFonts w:ascii="Arial" w:hAnsi="Arial" w:cs="Arial"/>
          <w:lang w:val="it-IT"/>
        </w:rPr>
        <w:t xml:space="preserve">% BDP-a. </w:t>
      </w:r>
    </w:p>
    <w:p w14:paraId="5C55303A" w14:textId="77777777" w:rsidR="00D93785" w:rsidRDefault="00D93785" w:rsidP="00DF5D3B">
      <w:pPr>
        <w:spacing w:after="0"/>
        <w:jc w:val="both"/>
        <w:rPr>
          <w:rFonts w:ascii="Arial" w:hAnsi="Arial" w:cs="Arial"/>
          <w:lang w:val="it-IT"/>
        </w:rPr>
      </w:pPr>
    </w:p>
    <w:p w14:paraId="1ED1EED7" w14:textId="552A8C4C" w:rsidR="00DF5D3B" w:rsidRPr="00DD682D" w:rsidRDefault="00DF5D3B" w:rsidP="00DF5D3B">
      <w:pPr>
        <w:spacing w:after="0"/>
        <w:jc w:val="both"/>
        <w:rPr>
          <w:rFonts w:ascii="Arial" w:hAnsi="Arial" w:cs="Arial"/>
          <w:lang w:val="it-IT"/>
        </w:rPr>
      </w:pPr>
      <w:r w:rsidRPr="00891ABC">
        <w:rPr>
          <w:rFonts w:ascii="Arial" w:hAnsi="Arial" w:cs="Arial"/>
          <w:lang w:val="it-IT"/>
        </w:rPr>
        <w:t>Za veoma kratko vrijeme uvećali smo minimalnu zaradu sa 222 na 250€, djeci predškolskog uzrasta obezbijedili dječiji dodatak, a svim osnovcima besplatne udžbenike.</w:t>
      </w:r>
      <w:r w:rsidR="00DD682D">
        <w:rPr>
          <w:rFonts w:ascii="Arial" w:hAnsi="Arial" w:cs="Arial"/>
          <w:lang w:val="it-IT"/>
        </w:rPr>
        <w:t xml:space="preserve"> </w:t>
      </w:r>
      <w:r w:rsidR="0093400E" w:rsidRPr="0093400E">
        <w:rPr>
          <w:rFonts w:ascii="Arial" w:hAnsi="Arial" w:cs="Arial"/>
          <w:lang w:val="it-IT"/>
        </w:rPr>
        <w:t xml:space="preserve">Ispravljalji smo nepravde iz prošlosti, i za početak finansijski podržali bivše radnike metalske i rudarske industrije sa po 12,000 eura. </w:t>
      </w:r>
      <w:r w:rsidR="00DD682D">
        <w:rPr>
          <w:rFonts w:ascii="Arial" w:hAnsi="Arial" w:cs="Arial"/>
          <w:lang w:val="it-IT"/>
        </w:rPr>
        <w:t xml:space="preserve">Na kraju prethodne godine usvojen je istorijski važan reformski program Evropa sad! kojim je minimalna zarada </w:t>
      </w:r>
      <w:r w:rsidR="00571962">
        <w:rPr>
          <w:rFonts w:ascii="Arial" w:hAnsi="Arial" w:cs="Arial"/>
          <w:lang w:val="it-IT"/>
        </w:rPr>
        <w:t xml:space="preserve">dodatno </w:t>
      </w:r>
      <w:r w:rsidR="00DD682D">
        <w:rPr>
          <w:rFonts w:ascii="Arial" w:hAnsi="Arial" w:cs="Arial"/>
          <w:lang w:val="it-IT"/>
        </w:rPr>
        <w:t>povećana na 450</w:t>
      </w:r>
      <w:r w:rsidR="00DD682D" w:rsidRPr="00891ABC">
        <w:rPr>
          <w:rFonts w:ascii="Arial" w:hAnsi="Arial" w:cs="Arial"/>
          <w:lang w:val="it-IT"/>
        </w:rPr>
        <w:t>€</w:t>
      </w:r>
      <w:r w:rsidR="00DD682D">
        <w:rPr>
          <w:rFonts w:ascii="Arial" w:hAnsi="Arial" w:cs="Arial"/>
          <w:lang w:val="it-IT"/>
        </w:rPr>
        <w:t>, prosječna zarada na skoro 700</w:t>
      </w:r>
      <w:r w:rsidR="00DD682D" w:rsidRPr="00891ABC">
        <w:rPr>
          <w:rFonts w:ascii="Arial" w:hAnsi="Arial" w:cs="Arial"/>
          <w:lang w:val="it-IT"/>
        </w:rPr>
        <w:t>€</w:t>
      </w:r>
      <w:r w:rsidR="00DD682D">
        <w:rPr>
          <w:rFonts w:ascii="Arial" w:hAnsi="Arial" w:cs="Arial"/>
          <w:lang w:val="it-IT"/>
        </w:rPr>
        <w:t xml:space="preserve">, </w:t>
      </w:r>
      <w:r w:rsidR="0093400E">
        <w:rPr>
          <w:rFonts w:ascii="Arial" w:hAnsi="Arial" w:cs="Arial"/>
          <w:lang w:val="it-IT"/>
        </w:rPr>
        <w:t xml:space="preserve">zaposleni u zdravstvu su dobili dodatno povećanje zarada, </w:t>
      </w:r>
      <w:r w:rsidR="00DD682D">
        <w:rPr>
          <w:rFonts w:ascii="Arial" w:hAnsi="Arial" w:cs="Arial"/>
          <w:lang w:val="it-IT"/>
        </w:rPr>
        <w:t xml:space="preserve">a istovremeno poresko opterećenje na rad smanjeno na najniži nivo u regionu. Ovim je </w:t>
      </w:r>
      <w:r w:rsidR="00DD682D" w:rsidRPr="00DD682D">
        <w:rPr>
          <w:rFonts w:ascii="Arial" w:hAnsi="Arial" w:cs="Arial"/>
          <w:lang w:val="it-IT"/>
        </w:rPr>
        <w:t>udar</w:t>
      </w:r>
      <w:r w:rsidR="00DD682D">
        <w:rPr>
          <w:rFonts w:ascii="Arial" w:hAnsi="Arial" w:cs="Arial"/>
          <w:lang w:val="it-IT"/>
        </w:rPr>
        <w:t>en</w:t>
      </w:r>
      <w:r w:rsidR="00DD682D" w:rsidRPr="00DD682D">
        <w:rPr>
          <w:rFonts w:ascii="Arial" w:hAnsi="Arial" w:cs="Arial"/>
          <w:lang w:val="it-IT"/>
        </w:rPr>
        <w:t xml:space="preserve"> temelj</w:t>
      </w:r>
      <w:r w:rsidR="00DD682D">
        <w:rPr>
          <w:rFonts w:ascii="Arial" w:hAnsi="Arial" w:cs="Arial"/>
          <w:lang w:val="it-IT"/>
        </w:rPr>
        <w:t xml:space="preserve"> novom inkluzivnom i održivom ekonomskom modelu. </w:t>
      </w:r>
    </w:p>
    <w:p w14:paraId="76C45F68" w14:textId="77777777" w:rsidR="00697BCA" w:rsidRPr="00891ABC" w:rsidRDefault="00697BCA" w:rsidP="00DF5D3B">
      <w:pPr>
        <w:spacing w:after="0"/>
        <w:jc w:val="both"/>
        <w:rPr>
          <w:rFonts w:ascii="Arial" w:hAnsi="Arial" w:cs="Arial"/>
          <w:lang w:val="it-IT"/>
        </w:rPr>
      </w:pPr>
    </w:p>
    <w:p w14:paraId="4B412D1C" w14:textId="5D7756E5" w:rsidR="00A726B8" w:rsidRPr="00891ABC" w:rsidRDefault="00DF5D3B" w:rsidP="00A726B8">
      <w:pPr>
        <w:spacing w:after="0"/>
        <w:jc w:val="both"/>
        <w:rPr>
          <w:rFonts w:ascii="Arial" w:hAnsi="Arial" w:cs="Arial"/>
          <w:lang w:val="it-IT"/>
        </w:rPr>
      </w:pPr>
      <w:r w:rsidRPr="00891ABC">
        <w:rPr>
          <w:rFonts w:ascii="Arial" w:hAnsi="Arial" w:cs="Arial"/>
          <w:lang w:val="it-IT"/>
        </w:rPr>
        <w:t>Svojim djelovanjem, u centar svih aktivnosti stavili smo građan</w:t>
      </w:r>
      <w:r w:rsidR="00D93785">
        <w:rPr>
          <w:rFonts w:ascii="Arial" w:hAnsi="Arial" w:cs="Arial"/>
          <w:lang w:val="it-IT"/>
        </w:rPr>
        <w:t>e</w:t>
      </w:r>
      <w:r w:rsidRPr="00891ABC">
        <w:rPr>
          <w:rFonts w:ascii="Arial" w:hAnsi="Arial" w:cs="Arial"/>
          <w:lang w:val="it-IT"/>
        </w:rPr>
        <w:t xml:space="preserve"> i poboljšanje životnog standarda. Za razliku od 2020. godine kada smo imali praznu državnu kasu i bespomoćnu turističku privredu, za nekoliko mjeseci smo uspjeli da stvorimo preduslove za oporavak cjelokupne privrede.</w:t>
      </w:r>
      <w:r w:rsidR="00D93785">
        <w:rPr>
          <w:rFonts w:ascii="Arial" w:hAnsi="Arial" w:cs="Arial"/>
          <w:lang w:val="it-IT"/>
        </w:rPr>
        <w:t xml:space="preserve"> </w:t>
      </w:r>
      <w:r w:rsidRPr="00891ABC">
        <w:rPr>
          <w:rFonts w:ascii="Arial" w:hAnsi="Arial" w:cs="Arial"/>
          <w:lang w:val="it-IT"/>
        </w:rPr>
        <w:t xml:space="preserve">Posebno sam ponosan na sve aktivnosti </w:t>
      </w:r>
      <w:r w:rsidR="00D93785">
        <w:rPr>
          <w:rFonts w:ascii="Arial" w:hAnsi="Arial" w:cs="Arial"/>
          <w:lang w:val="it-IT"/>
        </w:rPr>
        <w:t xml:space="preserve">Vlade Crne Gore </w:t>
      </w:r>
      <w:r w:rsidRPr="00891ABC">
        <w:rPr>
          <w:rFonts w:ascii="Arial" w:hAnsi="Arial" w:cs="Arial"/>
          <w:lang w:val="it-IT"/>
        </w:rPr>
        <w:t>u kojima je tim Ministarstva ekonomskog razvoja imao ključnu ulogu, i zahvaljujući čijem predanom radu su realizovane mnoge aktivnosti na osnovu kojih je u velikoj mjeri poboljšano stanje ekonomije.</w:t>
      </w:r>
      <w:r w:rsidR="00D93785">
        <w:rPr>
          <w:rFonts w:ascii="Arial" w:hAnsi="Arial" w:cs="Arial"/>
          <w:lang w:val="it-IT"/>
        </w:rPr>
        <w:t xml:space="preserve"> Ekonomija Crne Gore je danas, na početku 2022. godine, u neoporedivno boljem stanju od onog zatečenog u decembru 2020, a životni standard gradjana bolji. </w:t>
      </w:r>
    </w:p>
    <w:p w14:paraId="1E6C5581" w14:textId="77777777" w:rsidR="00A726B8" w:rsidRPr="00891ABC" w:rsidRDefault="00A726B8" w:rsidP="00A726B8">
      <w:pPr>
        <w:spacing w:after="0"/>
        <w:jc w:val="both"/>
        <w:rPr>
          <w:rFonts w:ascii="Arial" w:hAnsi="Arial" w:cs="Arial"/>
          <w:lang w:val="it-IT"/>
        </w:rPr>
      </w:pPr>
    </w:p>
    <w:p w14:paraId="3D18F088" w14:textId="77777777" w:rsidR="00A726B8" w:rsidRPr="00891ABC" w:rsidRDefault="00A726B8" w:rsidP="00A726B8">
      <w:pPr>
        <w:spacing w:after="0"/>
        <w:jc w:val="both"/>
        <w:rPr>
          <w:rFonts w:ascii="Arial" w:hAnsi="Arial" w:cs="Arial"/>
          <w:lang w:val="it-IT"/>
        </w:rPr>
      </w:pPr>
      <w:r w:rsidRPr="00891ABC">
        <w:rPr>
          <w:rFonts w:ascii="Arial" w:hAnsi="Arial" w:cs="Arial"/>
          <w:lang w:val="it-IT"/>
        </w:rPr>
        <w:t xml:space="preserve">Izvještaj o radu </w:t>
      </w:r>
      <w:r w:rsidR="005811E5" w:rsidRPr="00891ABC">
        <w:rPr>
          <w:rFonts w:ascii="Arial" w:hAnsi="Arial" w:cs="Arial"/>
          <w:lang w:val="it-IT"/>
        </w:rPr>
        <w:t>Ministarstva</w:t>
      </w:r>
      <w:r w:rsidR="0022267E" w:rsidRPr="00891ABC">
        <w:rPr>
          <w:rFonts w:ascii="Arial" w:hAnsi="Arial" w:cs="Arial"/>
          <w:lang w:val="it-IT"/>
        </w:rPr>
        <w:t xml:space="preserve"> ekonomskog razvoja</w:t>
      </w:r>
      <w:r w:rsidR="005811E5" w:rsidRPr="00891ABC">
        <w:rPr>
          <w:rFonts w:ascii="Arial" w:hAnsi="Arial" w:cs="Arial"/>
          <w:lang w:val="it-IT"/>
        </w:rPr>
        <w:t xml:space="preserve"> </w:t>
      </w:r>
      <w:r w:rsidRPr="00891ABC">
        <w:rPr>
          <w:rFonts w:ascii="Arial" w:hAnsi="Arial" w:cs="Arial"/>
          <w:lang w:val="it-IT"/>
        </w:rPr>
        <w:t xml:space="preserve">za 2021. godinu predstavlja </w:t>
      </w:r>
      <w:r w:rsidR="00547406" w:rsidRPr="00891ABC">
        <w:rPr>
          <w:rFonts w:ascii="Arial" w:hAnsi="Arial" w:cs="Arial"/>
          <w:lang w:val="it-IT"/>
        </w:rPr>
        <w:t xml:space="preserve">na transparentan način </w:t>
      </w:r>
      <w:r w:rsidRPr="00891ABC">
        <w:rPr>
          <w:rFonts w:ascii="Arial" w:hAnsi="Arial" w:cs="Arial"/>
          <w:lang w:val="it-IT"/>
        </w:rPr>
        <w:t>sumarni prikaz</w:t>
      </w:r>
      <w:r w:rsidR="0022267E" w:rsidRPr="00891ABC">
        <w:rPr>
          <w:rFonts w:ascii="Arial" w:hAnsi="Arial" w:cs="Arial"/>
          <w:lang w:val="it-IT"/>
        </w:rPr>
        <w:t xml:space="preserve"> aktivnosti i mjera koje smo pažljivo pripremali u cilju što bržeg i kvalitetn</w:t>
      </w:r>
      <w:r w:rsidR="00DD682D">
        <w:rPr>
          <w:rFonts w:ascii="Arial" w:hAnsi="Arial" w:cs="Arial"/>
          <w:lang w:val="it-IT"/>
        </w:rPr>
        <w:t>ije</w:t>
      </w:r>
      <w:r w:rsidR="0022267E" w:rsidRPr="00891ABC">
        <w:rPr>
          <w:rFonts w:ascii="Arial" w:hAnsi="Arial" w:cs="Arial"/>
          <w:lang w:val="it-IT"/>
        </w:rPr>
        <w:t>g ekonomskog oporavka Crne Gore.</w:t>
      </w:r>
    </w:p>
    <w:p w14:paraId="00D073DE" w14:textId="77777777" w:rsidR="00DF5D3B" w:rsidRDefault="00DF5D3B" w:rsidP="00DF5D3B">
      <w:pPr>
        <w:rPr>
          <w:lang w:val="it-IT"/>
        </w:rPr>
      </w:pPr>
    </w:p>
    <w:p w14:paraId="57F9B2AF" w14:textId="24A92B15" w:rsidR="00DF5D3B" w:rsidRDefault="008E7ABB" w:rsidP="00DF5D3B">
      <w:pPr>
        <w:rPr>
          <w:rFonts w:ascii="Arial" w:hAnsi="Arial" w:cs="Arial"/>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sidRPr="00891ABC">
        <w:rPr>
          <w:rFonts w:ascii="Arial" w:hAnsi="Arial" w:cs="Arial"/>
          <w:lang w:val="it-IT"/>
        </w:rPr>
        <w:tab/>
      </w:r>
      <w:r w:rsidRPr="00891ABC">
        <w:rPr>
          <w:rFonts w:ascii="Arial" w:hAnsi="Arial" w:cs="Arial"/>
          <w:lang w:val="it-IT"/>
        </w:rPr>
        <w:tab/>
      </w:r>
      <w:r w:rsidR="007158D2" w:rsidRPr="007158D2">
        <w:rPr>
          <w:rFonts w:ascii="Arial" w:hAnsi="Arial" w:cs="Arial"/>
        </w:rPr>
        <w:t>Jakov Milatović</w:t>
      </w:r>
    </w:p>
    <w:p w14:paraId="08E69D46" w14:textId="77777777" w:rsidR="007158D2" w:rsidRDefault="007158D2" w:rsidP="00DF5D3B">
      <w:pPr>
        <w:rPr>
          <w:lang w:val="it-IT"/>
        </w:rPr>
      </w:pPr>
    </w:p>
    <w:p w14:paraId="2148D5C5" w14:textId="77777777" w:rsidR="00DF5D3B" w:rsidRDefault="00DF5D3B" w:rsidP="00DF5D3B">
      <w:pPr>
        <w:rPr>
          <w:lang w:val="it-IT"/>
        </w:rPr>
      </w:pPr>
    </w:p>
    <w:p w14:paraId="023D9E9E" w14:textId="77777777" w:rsidR="00DF5D3B" w:rsidRDefault="00DF5D3B" w:rsidP="00DF5D3B">
      <w:pPr>
        <w:rPr>
          <w:lang w:val="it-IT"/>
        </w:rPr>
      </w:pPr>
    </w:p>
    <w:p w14:paraId="10FAC1C8" w14:textId="77777777" w:rsidR="00DF5D3B" w:rsidRDefault="00DF5D3B" w:rsidP="00DF5D3B">
      <w:pPr>
        <w:rPr>
          <w:lang w:val="it-IT"/>
        </w:rPr>
      </w:pPr>
    </w:p>
    <w:p w14:paraId="7EE8D9D7" w14:textId="77777777" w:rsidR="00DF5D3B" w:rsidRDefault="00DF5D3B" w:rsidP="00DF5D3B">
      <w:pPr>
        <w:rPr>
          <w:lang w:val="it-IT"/>
        </w:rPr>
      </w:pPr>
    </w:p>
    <w:p w14:paraId="45FA0930" w14:textId="77777777" w:rsidR="00DF5D3B" w:rsidRDefault="00DF5D3B" w:rsidP="00DF5D3B">
      <w:pPr>
        <w:rPr>
          <w:lang w:val="it-IT"/>
        </w:rPr>
      </w:pPr>
    </w:p>
    <w:p w14:paraId="243F487C" w14:textId="77777777" w:rsidR="00DF5D3B" w:rsidRDefault="00DF5D3B" w:rsidP="00DF5D3B">
      <w:pPr>
        <w:rPr>
          <w:lang w:val="it-IT"/>
        </w:rPr>
      </w:pPr>
    </w:p>
    <w:p w14:paraId="2ACC92EB" w14:textId="77777777" w:rsidR="00DF5D3B" w:rsidRDefault="00DF5D3B" w:rsidP="00DF5D3B">
      <w:pPr>
        <w:rPr>
          <w:lang w:val="it-IT"/>
        </w:rPr>
      </w:pPr>
    </w:p>
    <w:p w14:paraId="052CFAFF" w14:textId="77777777" w:rsidR="00DF5D3B" w:rsidRDefault="00DF5D3B" w:rsidP="00DF5D3B">
      <w:pPr>
        <w:rPr>
          <w:lang w:val="it-IT"/>
        </w:rPr>
      </w:pPr>
    </w:p>
    <w:p w14:paraId="29A5AFE7" w14:textId="77777777" w:rsidR="00760D37" w:rsidRDefault="00760D37" w:rsidP="00A475A5">
      <w:pPr>
        <w:rPr>
          <w:lang w:val="it-IT"/>
        </w:rPr>
      </w:pPr>
    </w:p>
    <w:tbl>
      <w:tblPr>
        <w:tblW w:w="5000" w:type="pct"/>
        <w:tblLook w:val="04A0" w:firstRow="1" w:lastRow="0" w:firstColumn="1" w:lastColumn="0" w:noHBand="0" w:noVBand="1"/>
      </w:tblPr>
      <w:tblGrid>
        <w:gridCol w:w="5242"/>
        <w:gridCol w:w="1936"/>
        <w:gridCol w:w="2348"/>
        <w:gridCol w:w="1265"/>
      </w:tblGrid>
      <w:tr w:rsidR="00063380" w:rsidRPr="004D0BFA" w14:paraId="642BE87B" w14:textId="77777777" w:rsidTr="00EB1DEA">
        <w:trPr>
          <w:trHeight w:val="384"/>
        </w:trPr>
        <w:tc>
          <w:tcPr>
            <w:tcW w:w="5000" w:type="pct"/>
            <w:gridSpan w:val="4"/>
            <w:tcBorders>
              <w:top w:val="single" w:sz="8" w:space="0" w:color="auto"/>
              <w:left w:val="single" w:sz="8" w:space="0" w:color="auto"/>
              <w:bottom w:val="single" w:sz="8" w:space="0" w:color="auto"/>
              <w:right w:val="single" w:sz="8" w:space="0" w:color="000000"/>
            </w:tcBorders>
            <w:shd w:val="clear" w:color="000000" w:fill="C00000"/>
            <w:noWrap/>
            <w:hideMark/>
          </w:tcPr>
          <w:p w14:paraId="7890C03D" w14:textId="5A46756A" w:rsidR="00063380" w:rsidRPr="00BD1106" w:rsidRDefault="00063380" w:rsidP="00D3323C">
            <w:pPr>
              <w:spacing w:after="0" w:line="240" w:lineRule="auto"/>
              <w:jc w:val="center"/>
              <w:rPr>
                <w:rFonts w:ascii="Arial" w:eastAsia="Times New Roman" w:hAnsi="Arial" w:cs="Arial"/>
                <w:b/>
                <w:bCs/>
                <w:color w:val="FFFFFF"/>
                <w:sz w:val="28"/>
                <w:szCs w:val="28"/>
                <w:lang w:val="it-IT" w:eastAsia="en-GB"/>
              </w:rPr>
            </w:pPr>
            <w:r w:rsidRPr="00BD1106">
              <w:rPr>
                <w:rFonts w:ascii="Arial" w:eastAsia="Times New Roman" w:hAnsi="Arial" w:cs="Arial"/>
                <w:b/>
                <w:bCs/>
                <w:color w:val="FFFFFF"/>
                <w:sz w:val="28"/>
                <w:szCs w:val="28"/>
                <w:lang w:val="it-IT" w:eastAsia="en-GB"/>
              </w:rPr>
              <w:lastRenderedPageBreak/>
              <w:t>Realizacija Programa rada za 2021</w:t>
            </w:r>
            <w:r>
              <w:rPr>
                <w:rFonts w:ascii="Arial" w:eastAsia="Times New Roman" w:hAnsi="Arial" w:cs="Arial"/>
                <w:b/>
                <w:bCs/>
                <w:color w:val="FFFFFF"/>
                <w:sz w:val="28"/>
                <w:szCs w:val="28"/>
                <w:lang w:val="it-IT" w:eastAsia="en-GB"/>
              </w:rPr>
              <w:t>. godinu</w:t>
            </w:r>
          </w:p>
        </w:tc>
      </w:tr>
      <w:tr w:rsidR="00063380" w:rsidRPr="004D0BFA" w14:paraId="4522B9B2" w14:textId="77777777" w:rsidTr="00EB1DEA">
        <w:trPr>
          <w:trHeight w:val="300"/>
        </w:trPr>
        <w:tc>
          <w:tcPr>
            <w:tcW w:w="2429" w:type="pct"/>
            <w:tcBorders>
              <w:top w:val="nil"/>
              <w:left w:val="nil"/>
              <w:bottom w:val="nil"/>
              <w:right w:val="nil"/>
            </w:tcBorders>
            <w:shd w:val="clear" w:color="auto" w:fill="auto"/>
            <w:noWrap/>
            <w:hideMark/>
          </w:tcPr>
          <w:p w14:paraId="0382AE7F" w14:textId="77777777" w:rsidR="00063380" w:rsidRPr="00BD1106" w:rsidRDefault="00063380" w:rsidP="00D3323C">
            <w:pPr>
              <w:spacing w:after="0" w:line="240" w:lineRule="auto"/>
              <w:jc w:val="center"/>
              <w:rPr>
                <w:rFonts w:ascii="Arial" w:eastAsia="Times New Roman" w:hAnsi="Arial" w:cs="Arial"/>
                <w:b/>
                <w:bCs/>
                <w:color w:val="FFFFFF"/>
                <w:lang w:val="it-IT" w:eastAsia="en-GB"/>
              </w:rPr>
            </w:pPr>
          </w:p>
        </w:tc>
        <w:tc>
          <w:tcPr>
            <w:tcW w:w="897" w:type="pct"/>
            <w:tcBorders>
              <w:top w:val="nil"/>
              <w:left w:val="nil"/>
              <w:bottom w:val="nil"/>
              <w:right w:val="nil"/>
            </w:tcBorders>
            <w:shd w:val="clear" w:color="auto" w:fill="auto"/>
            <w:noWrap/>
            <w:hideMark/>
          </w:tcPr>
          <w:p w14:paraId="476D029F" w14:textId="77777777" w:rsidR="00063380" w:rsidRPr="00BD1106" w:rsidRDefault="00063380" w:rsidP="00D3323C">
            <w:pPr>
              <w:spacing w:after="0" w:line="240" w:lineRule="auto"/>
              <w:rPr>
                <w:rFonts w:ascii="Arial" w:eastAsia="Times New Roman" w:hAnsi="Arial" w:cs="Arial"/>
                <w:lang w:val="it-IT" w:eastAsia="en-GB"/>
              </w:rPr>
            </w:pPr>
          </w:p>
        </w:tc>
        <w:tc>
          <w:tcPr>
            <w:tcW w:w="1088" w:type="pct"/>
            <w:tcBorders>
              <w:top w:val="nil"/>
              <w:left w:val="nil"/>
              <w:bottom w:val="nil"/>
              <w:right w:val="nil"/>
            </w:tcBorders>
            <w:shd w:val="clear" w:color="auto" w:fill="auto"/>
            <w:noWrap/>
            <w:hideMark/>
          </w:tcPr>
          <w:p w14:paraId="3C0A685A" w14:textId="77777777" w:rsidR="00063380" w:rsidRPr="00BD1106" w:rsidRDefault="00063380" w:rsidP="00D3323C">
            <w:pPr>
              <w:spacing w:after="0" w:line="240" w:lineRule="auto"/>
              <w:rPr>
                <w:rFonts w:ascii="Arial" w:eastAsia="Times New Roman" w:hAnsi="Arial" w:cs="Arial"/>
                <w:lang w:val="it-IT" w:eastAsia="en-GB"/>
              </w:rPr>
            </w:pPr>
          </w:p>
        </w:tc>
        <w:tc>
          <w:tcPr>
            <w:tcW w:w="586" w:type="pct"/>
            <w:tcBorders>
              <w:top w:val="nil"/>
              <w:left w:val="nil"/>
              <w:bottom w:val="nil"/>
              <w:right w:val="nil"/>
            </w:tcBorders>
            <w:shd w:val="clear" w:color="auto" w:fill="auto"/>
            <w:noWrap/>
            <w:hideMark/>
          </w:tcPr>
          <w:p w14:paraId="76520F52" w14:textId="77777777" w:rsidR="00063380" w:rsidRPr="00BD1106" w:rsidRDefault="00063380" w:rsidP="00D3323C">
            <w:pPr>
              <w:spacing w:after="0" w:line="240" w:lineRule="auto"/>
              <w:rPr>
                <w:rFonts w:ascii="Arial" w:eastAsia="Times New Roman" w:hAnsi="Arial" w:cs="Arial"/>
                <w:lang w:val="it-IT" w:eastAsia="en-GB"/>
              </w:rPr>
            </w:pPr>
          </w:p>
        </w:tc>
      </w:tr>
      <w:tr w:rsidR="00063380" w:rsidRPr="00BD1106" w14:paraId="199146BE" w14:textId="77777777" w:rsidTr="00EB1DEA">
        <w:trPr>
          <w:trHeight w:val="300"/>
        </w:trPr>
        <w:tc>
          <w:tcPr>
            <w:tcW w:w="2429" w:type="pct"/>
            <w:tcBorders>
              <w:top w:val="single" w:sz="8" w:space="0" w:color="auto"/>
              <w:left w:val="single" w:sz="8" w:space="0" w:color="auto"/>
              <w:bottom w:val="nil"/>
              <w:right w:val="nil"/>
            </w:tcBorders>
            <w:shd w:val="clear" w:color="auto" w:fill="auto"/>
            <w:noWrap/>
            <w:vAlign w:val="center"/>
            <w:hideMark/>
          </w:tcPr>
          <w:p w14:paraId="33717D1C" w14:textId="77777777" w:rsidR="00063380" w:rsidRPr="00BD1106" w:rsidRDefault="00063380" w:rsidP="00D3323C">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Cjelokupni Program rada Vlade</w:t>
            </w:r>
          </w:p>
        </w:tc>
        <w:tc>
          <w:tcPr>
            <w:tcW w:w="897" w:type="pct"/>
            <w:tcBorders>
              <w:top w:val="single" w:sz="8"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3D96700" w14:textId="77777777" w:rsidR="00063380" w:rsidRPr="00BD1106" w:rsidRDefault="00063380" w:rsidP="00D3323C">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 xml:space="preserve">realizovano </w:t>
            </w:r>
          </w:p>
        </w:tc>
        <w:tc>
          <w:tcPr>
            <w:tcW w:w="1088" w:type="pct"/>
            <w:tcBorders>
              <w:top w:val="single" w:sz="8" w:space="0" w:color="auto"/>
              <w:left w:val="nil"/>
              <w:bottom w:val="single" w:sz="4" w:space="0" w:color="auto"/>
              <w:right w:val="single" w:sz="4" w:space="0" w:color="auto"/>
            </w:tcBorders>
            <w:shd w:val="clear" w:color="auto" w:fill="auto"/>
            <w:noWrap/>
            <w:vAlign w:val="center"/>
            <w:hideMark/>
          </w:tcPr>
          <w:p w14:paraId="66513DF2" w14:textId="77777777" w:rsidR="00063380" w:rsidRPr="00BD1106" w:rsidRDefault="00063380" w:rsidP="00D3323C">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nerealizovano</w:t>
            </w:r>
          </w:p>
        </w:tc>
        <w:tc>
          <w:tcPr>
            <w:tcW w:w="586" w:type="pct"/>
            <w:tcBorders>
              <w:top w:val="single" w:sz="8" w:space="0" w:color="auto"/>
              <w:left w:val="nil"/>
              <w:bottom w:val="single" w:sz="4" w:space="0" w:color="auto"/>
              <w:right w:val="single" w:sz="8" w:space="0" w:color="auto"/>
            </w:tcBorders>
            <w:shd w:val="clear" w:color="auto" w:fill="auto"/>
            <w:noWrap/>
            <w:vAlign w:val="center"/>
            <w:hideMark/>
          </w:tcPr>
          <w:p w14:paraId="55C249AD" w14:textId="77777777" w:rsidR="00063380" w:rsidRPr="00BD1106" w:rsidRDefault="00063380" w:rsidP="00D3323C">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ukupno</w:t>
            </w:r>
          </w:p>
        </w:tc>
      </w:tr>
      <w:tr w:rsidR="00063380" w:rsidRPr="00BD1106" w14:paraId="21FD7103" w14:textId="77777777" w:rsidTr="00EB1DEA">
        <w:trPr>
          <w:trHeight w:val="300"/>
        </w:trPr>
        <w:tc>
          <w:tcPr>
            <w:tcW w:w="242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53B924" w14:textId="77777777" w:rsidR="00063380" w:rsidRPr="00BD1106" w:rsidRDefault="00063380" w:rsidP="00D3323C">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Broj obaveza</w:t>
            </w:r>
          </w:p>
        </w:tc>
        <w:tc>
          <w:tcPr>
            <w:tcW w:w="897" w:type="pct"/>
            <w:tcBorders>
              <w:top w:val="nil"/>
              <w:left w:val="nil"/>
              <w:bottom w:val="single" w:sz="4" w:space="0" w:color="auto"/>
              <w:right w:val="single" w:sz="4" w:space="0" w:color="auto"/>
            </w:tcBorders>
            <w:shd w:val="clear" w:color="auto" w:fill="E2EFD9" w:themeFill="accent6" w:themeFillTint="33"/>
            <w:noWrap/>
            <w:vAlign w:val="center"/>
            <w:hideMark/>
          </w:tcPr>
          <w:p w14:paraId="27F29D48" w14:textId="77777777" w:rsidR="00063380" w:rsidRPr="00BD1106" w:rsidRDefault="00063380" w:rsidP="00D3323C">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67</w:t>
            </w:r>
          </w:p>
        </w:tc>
        <w:tc>
          <w:tcPr>
            <w:tcW w:w="1088" w:type="pct"/>
            <w:tcBorders>
              <w:top w:val="nil"/>
              <w:left w:val="nil"/>
              <w:bottom w:val="single" w:sz="4" w:space="0" w:color="auto"/>
              <w:right w:val="single" w:sz="4" w:space="0" w:color="auto"/>
            </w:tcBorders>
            <w:shd w:val="clear" w:color="auto" w:fill="auto"/>
            <w:noWrap/>
            <w:vAlign w:val="center"/>
            <w:hideMark/>
          </w:tcPr>
          <w:p w14:paraId="218888BB" w14:textId="77777777" w:rsidR="00063380" w:rsidRPr="00BD1106" w:rsidRDefault="00063380" w:rsidP="00D3323C">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16</w:t>
            </w:r>
          </w:p>
        </w:tc>
        <w:tc>
          <w:tcPr>
            <w:tcW w:w="586" w:type="pct"/>
            <w:tcBorders>
              <w:top w:val="nil"/>
              <w:left w:val="nil"/>
              <w:bottom w:val="single" w:sz="4" w:space="0" w:color="auto"/>
              <w:right w:val="single" w:sz="8" w:space="0" w:color="auto"/>
            </w:tcBorders>
            <w:shd w:val="clear" w:color="auto" w:fill="auto"/>
            <w:noWrap/>
            <w:vAlign w:val="center"/>
            <w:hideMark/>
          </w:tcPr>
          <w:p w14:paraId="0DF242E8" w14:textId="77777777" w:rsidR="00063380" w:rsidRPr="00BD1106" w:rsidRDefault="00063380" w:rsidP="00D3323C">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83</w:t>
            </w:r>
          </w:p>
        </w:tc>
      </w:tr>
      <w:tr w:rsidR="00063380" w:rsidRPr="00BD1106" w14:paraId="346BE049" w14:textId="77777777" w:rsidTr="00EB1DEA">
        <w:trPr>
          <w:trHeight w:val="312"/>
        </w:trPr>
        <w:tc>
          <w:tcPr>
            <w:tcW w:w="2429" w:type="pct"/>
            <w:tcBorders>
              <w:top w:val="nil"/>
              <w:left w:val="single" w:sz="8" w:space="0" w:color="auto"/>
              <w:bottom w:val="single" w:sz="8" w:space="0" w:color="auto"/>
              <w:right w:val="single" w:sz="4" w:space="0" w:color="auto"/>
            </w:tcBorders>
            <w:shd w:val="clear" w:color="auto" w:fill="auto"/>
            <w:noWrap/>
            <w:vAlign w:val="center"/>
            <w:hideMark/>
          </w:tcPr>
          <w:p w14:paraId="12E53272" w14:textId="77777777" w:rsidR="00063380" w:rsidRPr="00BD1106" w:rsidRDefault="00063380" w:rsidP="00D3323C">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w:t>
            </w:r>
          </w:p>
        </w:tc>
        <w:tc>
          <w:tcPr>
            <w:tcW w:w="897" w:type="pct"/>
            <w:tcBorders>
              <w:top w:val="nil"/>
              <w:left w:val="nil"/>
              <w:bottom w:val="single" w:sz="8" w:space="0" w:color="auto"/>
              <w:right w:val="single" w:sz="4" w:space="0" w:color="auto"/>
            </w:tcBorders>
            <w:shd w:val="clear" w:color="auto" w:fill="E2EFD9" w:themeFill="accent6" w:themeFillTint="33"/>
            <w:noWrap/>
            <w:vAlign w:val="center"/>
            <w:hideMark/>
          </w:tcPr>
          <w:p w14:paraId="7DCCF549" w14:textId="77777777" w:rsidR="00063380" w:rsidRPr="00BD1106" w:rsidRDefault="00063380" w:rsidP="00D3323C">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81%</w:t>
            </w:r>
          </w:p>
        </w:tc>
        <w:tc>
          <w:tcPr>
            <w:tcW w:w="1088" w:type="pct"/>
            <w:tcBorders>
              <w:top w:val="nil"/>
              <w:left w:val="nil"/>
              <w:bottom w:val="single" w:sz="8" w:space="0" w:color="auto"/>
              <w:right w:val="single" w:sz="4" w:space="0" w:color="auto"/>
            </w:tcBorders>
            <w:shd w:val="clear" w:color="auto" w:fill="auto"/>
            <w:noWrap/>
            <w:vAlign w:val="center"/>
            <w:hideMark/>
          </w:tcPr>
          <w:p w14:paraId="3AEAE25D" w14:textId="77777777" w:rsidR="00063380" w:rsidRPr="00BD1106" w:rsidRDefault="00063380" w:rsidP="00D3323C">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19%</w:t>
            </w:r>
          </w:p>
        </w:tc>
        <w:tc>
          <w:tcPr>
            <w:tcW w:w="586" w:type="pct"/>
            <w:tcBorders>
              <w:top w:val="nil"/>
              <w:left w:val="nil"/>
              <w:bottom w:val="single" w:sz="8" w:space="0" w:color="auto"/>
              <w:right w:val="single" w:sz="8" w:space="0" w:color="auto"/>
            </w:tcBorders>
            <w:shd w:val="clear" w:color="auto" w:fill="auto"/>
            <w:noWrap/>
            <w:vAlign w:val="center"/>
            <w:hideMark/>
          </w:tcPr>
          <w:p w14:paraId="5FFAD28A" w14:textId="77777777" w:rsidR="00063380" w:rsidRPr="00BD1106" w:rsidRDefault="00063380" w:rsidP="00D3323C">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100%</w:t>
            </w:r>
          </w:p>
        </w:tc>
      </w:tr>
      <w:tr w:rsidR="00063380" w:rsidRPr="00BD1106" w14:paraId="07EA1FA8" w14:textId="77777777" w:rsidTr="00EB1DEA">
        <w:trPr>
          <w:trHeight w:val="300"/>
        </w:trPr>
        <w:tc>
          <w:tcPr>
            <w:tcW w:w="2429" w:type="pct"/>
            <w:tcBorders>
              <w:top w:val="nil"/>
              <w:left w:val="nil"/>
              <w:bottom w:val="nil"/>
              <w:right w:val="nil"/>
            </w:tcBorders>
            <w:shd w:val="clear" w:color="auto" w:fill="auto"/>
            <w:noWrap/>
            <w:vAlign w:val="center"/>
            <w:hideMark/>
          </w:tcPr>
          <w:p w14:paraId="2988166E" w14:textId="77777777" w:rsidR="00063380" w:rsidRPr="00BD1106" w:rsidRDefault="00063380" w:rsidP="00D3323C">
            <w:pPr>
              <w:spacing w:after="0" w:line="240" w:lineRule="auto"/>
              <w:jc w:val="center"/>
              <w:rPr>
                <w:rFonts w:ascii="Arial" w:eastAsia="Times New Roman" w:hAnsi="Arial" w:cs="Arial"/>
                <w:lang w:val="en-GB" w:eastAsia="en-GB"/>
              </w:rPr>
            </w:pPr>
          </w:p>
        </w:tc>
        <w:tc>
          <w:tcPr>
            <w:tcW w:w="897" w:type="pct"/>
            <w:tcBorders>
              <w:top w:val="nil"/>
              <w:left w:val="nil"/>
              <w:bottom w:val="nil"/>
              <w:right w:val="nil"/>
            </w:tcBorders>
            <w:shd w:val="clear" w:color="auto" w:fill="auto"/>
            <w:noWrap/>
            <w:vAlign w:val="center"/>
            <w:hideMark/>
          </w:tcPr>
          <w:p w14:paraId="64D13F7E" w14:textId="77777777" w:rsidR="00063380" w:rsidRPr="00BD1106" w:rsidRDefault="00063380" w:rsidP="00D3323C">
            <w:pPr>
              <w:spacing w:after="0" w:line="240" w:lineRule="auto"/>
              <w:jc w:val="center"/>
              <w:rPr>
                <w:rFonts w:ascii="Arial" w:eastAsia="Times New Roman" w:hAnsi="Arial" w:cs="Arial"/>
                <w:lang w:val="en-GB" w:eastAsia="en-GB"/>
              </w:rPr>
            </w:pPr>
          </w:p>
        </w:tc>
        <w:tc>
          <w:tcPr>
            <w:tcW w:w="1088" w:type="pct"/>
            <w:tcBorders>
              <w:top w:val="nil"/>
              <w:left w:val="nil"/>
              <w:bottom w:val="nil"/>
              <w:right w:val="nil"/>
            </w:tcBorders>
            <w:shd w:val="clear" w:color="auto" w:fill="auto"/>
            <w:noWrap/>
            <w:vAlign w:val="center"/>
            <w:hideMark/>
          </w:tcPr>
          <w:p w14:paraId="4A7DB431" w14:textId="77777777" w:rsidR="00063380" w:rsidRPr="00BD1106" w:rsidRDefault="00063380" w:rsidP="00D3323C">
            <w:pPr>
              <w:spacing w:after="0" w:line="240" w:lineRule="auto"/>
              <w:jc w:val="center"/>
              <w:rPr>
                <w:rFonts w:ascii="Arial" w:eastAsia="Times New Roman" w:hAnsi="Arial" w:cs="Arial"/>
                <w:lang w:val="en-GB" w:eastAsia="en-GB"/>
              </w:rPr>
            </w:pPr>
          </w:p>
        </w:tc>
        <w:tc>
          <w:tcPr>
            <w:tcW w:w="586" w:type="pct"/>
            <w:tcBorders>
              <w:top w:val="nil"/>
              <w:left w:val="nil"/>
              <w:bottom w:val="nil"/>
              <w:right w:val="nil"/>
            </w:tcBorders>
            <w:shd w:val="clear" w:color="auto" w:fill="auto"/>
            <w:noWrap/>
            <w:vAlign w:val="center"/>
            <w:hideMark/>
          </w:tcPr>
          <w:p w14:paraId="53769976" w14:textId="77777777" w:rsidR="00063380" w:rsidRPr="00BD1106" w:rsidRDefault="00063380" w:rsidP="00D3323C">
            <w:pPr>
              <w:spacing w:after="0" w:line="240" w:lineRule="auto"/>
              <w:jc w:val="center"/>
              <w:rPr>
                <w:rFonts w:ascii="Arial" w:eastAsia="Times New Roman" w:hAnsi="Arial" w:cs="Arial"/>
                <w:lang w:val="en-GB" w:eastAsia="en-GB"/>
              </w:rPr>
            </w:pPr>
          </w:p>
        </w:tc>
      </w:tr>
    </w:tbl>
    <w:p w14:paraId="521A7451" w14:textId="77777777" w:rsidR="00EB78A8" w:rsidRPr="0026108C" w:rsidRDefault="00EB78A8" w:rsidP="00EB78A8">
      <w:pPr>
        <w:shd w:val="clear" w:color="auto" w:fill="C00000"/>
        <w:jc w:val="both"/>
        <w:rPr>
          <w:rFonts w:ascii="Arial" w:eastAsia="Times New Roman" w:hAnsi="Arial" w:cs="Arial"/>
          <w:b/>
          <w:bCs/>
          <w:color w:val="FFFFFF"/>
          <w:sz w:val="30"/>
          <w:szCs w:val="30"/>
          <w:lang w:val="it-IT" w:eastAsia="en-GB"/>
        </w:rPr>
      </w:pPr>
      <w:r>
        <w:rPr>
          <w:rFonts w:ascii="Arial" w:eastAsia="Times New Roman" w:hAnsi="Arial" w:cs="Arial"/>
          <w:b/>
          <w:bCs/>
          <w:color w:val="FFFFFF"/>
          <w:sz w:val="30"/>
          <w:szCs w:val="30"/>
          <w:lang w:val="it-IT" w:eastAsia="en-GB"/>
        </w:rPr>
        <w:t>EFIKASNA JAVNA UPRAVA</w:t>
      </w:r>
    </w:p>
    <w:p w14:paraId="66072627" w14:textId="77777777" w:rsidR="00D818DD" w:rsidRPr="00891ABC" w:rsidRDefault="00EB78A8" w:rsidP="00D818DD">
      <w:pPr>
        <w:spacing w:line="240" w:lineRule="auto"/>
        <w:jc w:val="both"/>
        <w:rPr>
          <w:rFonts w:ascii="Arial" w:hAnsi="Arial" w:cs="Arial"/>
          <w:lang w:val="it-IT"/>
        </w:rPr>
      </w:pPr>
      <w:bookmarkStart w:id="2" w:name="_Hlk97885589"/>
      <w:r w:rsidRPr="00891ABC">
        <w:rPr>
          <w:rFonts w:ascii="Arial" w:hAnsi="Arial" w:cs="Arial"/>
          <w:lang w:val="it-IT"/>
        </w:rPr>
        <w:t xml:space="preserve">U skladu sa Uredbom </w:t>
      </w:r>
      <w:r>
        <w:rPr>
          <w:rFonts w:ascii="Arial" w:hAnsi="Arial" w:cs="Arial"/>
          <w:lang w:val="sr-Latn-ME"/>
        </w:rPr>
        <w:t xml:space="preserve">o organizaciji i načinu rada državne uprave </w:t>
      </w:r>
      <w:r w:rsidRPr="00891ABC">
        <w:rPr>
          <w:rFonts w:ascii="Arial" w:hAnsi="Arial" w:cs="Arial"/>
          <w:lang w:val="it-IT"/>
        </w:rPr>
        <w:t xml:space="preserve">118/20 od 07.12.2020. godine formirano je Ministarstvo ekonomskog razvoja. Ministarstvo ekonomskog razvoja u februaru, 2021. godine donosi </w:t>
      </w:r>
      <w:r w:rsidRPr="00891ABC">
        <w:rPr>
          <w:rFonts w:ascii="Arial" w:hAnsi="Arial" w:cs="Arial"/>
          <w:b/>
          <w:lang w:val="it-IT"/>
        </w:rPr>
        <w:t xml:space="preserve">Pravilnik o unutrašnjoj organizaciji i sistematizaciji radnih mjesta. </w:t>
      </w:r>
      <w:r w:rsidRPr="00891ABC">
        <w:rPr>
          <w:rFonts w:ascii="Arial" w:hAnsi="Arial" w:cs="Arial"/>
          <w:lang w:val="it-IT"/>
        </w:rPr>
        <w:t>Novom sistematizacijom Ministarstvo ekonomskog razvoja od preuzethih 14 direktorata i 34 direkcije iz četiri ministarstva iz prethodnog sastava Vlade</w:t>
      </w:r>
      <w:r w:rsidR="00DD682D">
        <w:rPr>
          <w:rFonts w:ascii="Arial" w:hAnsi="Arial" w:cs="Arial"/>
          <w:lang w:val="it-IT"/>
        </w:rPr>
        <w:t xml:space="preserve">: Ministarstva ekonomije, Ministarstva održivog razvoja i turizma, Ministarstva nauke i Ministarstva rada i socijalnog staranja, </w:t>
      </w:r>
      <w:r w:rsidRPr="00891ABC">
        <w:rPr>
          <w:rFonts w:ascii="Arial" w:hAnsi="Arial" w:cs="Arial"/>
          <w:lang w:val="it-IT"/>
        </w:rPr>
        <w:t xml:space="preserve">formiralo je ukupno </w:t>
      </w:r>
      <w:r w:rsidRPr="00891ABC">
        <w:rPr>
          <w:rFonts w:ascii="Arial" w:hAnsi="Arial" w:cs="Arial"/>
          <w:b/>
          <w:lang w:val="it-IT"/>
        </w:rPr>
        <w:t>devet direktorata i 27 direkcija</w:t>
      </w:r>
      <w:r w:rsidRPr="00891ABC">
        <w:rPr>
          <w:rFonts w:ascii="Arial" w:hAnsi="Arial" w:cs="Arial"/>
          <w:lang w:val="it-IT"/>
        </w:rPr>
        <w:t>.</w:t>
      </w:r>
      <w:r w:rsidR="00D93785">
        <w:rPr>
          <w:rFonts w:ascii="Arial" w:hAnsi="Arial" w:cs="Arial"/>
          <w:lang w:val="it-IT"/>
        </w:rPr>
        <w:t xml:space="preserve"> </w:t>
      </w:r>
      <w:r w:rsidR="00D93785" w:rsidRPr="00D93785">
        <w:rPr>
          <w:rFonts w:ascii="Arial" w:hAnsi="Arial" w:cs="Arial"/>
          <w:lang w:val="it-IT"/>
        </w:rPr>
        <w:t xml:space="preserve">Novi direktorati za </w:t>
      </w:r>
      <w:r w:rsidR="00D93785" w:rsidRPr="00D93785">
        <w:rPr>
          <w:rFonts w:ascii="Arial" w:hAnsi="Arial" w:cs="Arial"/>
          <w:b/>
          <w:lang w:val="it-IT"/>
        </w:rPr>
        <w:t>unapređenje konkurentnosti</w:t>
      </w:r>
      <w:r w:rsidR="00D93785" w:rsidRPr="00D93785">
        <w:rPr>
          <w:rFonts w:ascii="Arial" w:hAnsi="Arial" w:cs="Arial"/>
          <w:lang w:val="it-IT"/>
        </w:rPr>
        <w:t xml:space="preserve"> ekonomije i za </w:t>
      </w:r>
      <w:r w:rsidR="00D93785" w:rsidRPr="00D93785">
        <w:rPr>
          <w:rFonts w:ascii="Arial" w:hAnsi="Arial" w:cs="Arial"/>
          <w:b/>
          <w:lang w:val="it-IT"/>
        </w:rPr>
        <w:t>digitalnu ekonomiju i tehnološki razvoj</w:t>
      </w:r>
      <w:r w:rsidR="00D93785" w:rsidRPr="00D93785">
        <w:rPr>
          <w:rFonts w:ascii="Arial" w:hAnsi="Arial" w:cs="Arial"/>
          <w:lang w:val="it-IT"/>
        </w:rPr>
        <w:t xml:space="preserve"> </w:t>
      </w:r>
      <w:r w:rsidR="00D93785">
        <w:rPr>
          <w:rFonts w:ascii="Arial" w:hAnsi="Arial" w:cs="Arial"/>
          <w:lang w:val="it-IT"/>
        </w:rPr>
        <w:t xml:space="preserve">postali su </w:t>
      </w:r>
      <w:r w:rsidR="00D93785" w:rsidRPr="00D93785">
        <w:rPr>
          <w:rFonts w:ascii="Arial" w:hAnsi="Arial" w:cs="Arial"/>
          <w:lang w:val="it-IT"/>
        </w:rPr>
        <w:t xml:space="preserve">važni nosioci aktivnosti koje su značajne za dalji ekonomski razvoj zemlje. Osnažen je Direktorat za </w:t>
      </w:r>
      <w:r w:rsidR="00D93785" w:rsidRPr="00D93785">
        <w:rPr>
          <w:rFonts w:ascii="Arial" w:hAnsi="Arial" w:cs="Arial"/>
          <w:b/>
          <w:lang w:val="it-IT"/>
        </w:rPr>
        <w:t>industrijski i regionalni razvoj</w:t>
      </w:r>
      <w:r w:rsidR="00D93785" w:rsidRPr="00D93785">
        <w:rPr>
          <w:rFonts w:ascii="Arial" w:hAnsi="Arial" w:cs="Arial"/>
          <w:lang w:val="it-IT"/>
        </w:rPr>
        <w:t>, stavljajući dodatni akcenat na zanatstvo</w:t>
      </w:r>
      <w:r w:rsidR="00D93785">
        <w:rPr>
          <w:rFonts w:ascii="Arial" w:hAnsi="Arial" w:cs="Arial"/>
          <w:lang w:val="it-IT"/>
        </w:rPr>
        <w:t xml:space="preserve"> i preradjivačku industriju</w:t>
      </w:r>
      <w:r w:rsidR="00D93785" w:rsidRPr="00D93785">
        <w:rPr>
          <w:rFonts w:ascii="Arial" w:hAnsi="Arial" w:cs="Arial"/>
          <w:lang w:val="it-IT"/>
        </w:rPr>
        <w:t xml:space="preserve">, a od nekadašnja dva direktorata za rad, radne odnose i pristup tržištu rada formiran je jedan, koji se bavi </w:t>
      </w:r>
      <w:r w:rsidR="00D93785" w:rsidRPr="00D93785">
        <w:rPr>
          <w:rFonts w:ascii="Arial" w:hAnsi="Arial" w:cs="Arial"/>
          <w:b/>
          <w:lang w:val="it-IT"/>
        </w:rPr>
        <w:t>radom i politikom zapošljavanja</w:t>
      </w:r>
      <w:r w:rsidR="00D93785" w:rsidRPr="00D93785">
        <w:rPr>
          <w:rFonts w:ascii="Arial" w:hAnsi="Arial" w:cs="Arial"/>
          <w:lang w:val="it-IT"/>
        </w:rPr>
        <w:t>.</w:t>
      </w:r>
      <w:r w:rsidR="00D93785">
        <w:rPr>
          <w:rFonts w:ascii="Arial" w:hAnsi="Arial" w:cs="Arial"/>
          <w:lang w:val="it-IT"/>
        </w:rPr>
        <w:t xml:space="preserve"> D</w:t>
      </w:r>
      <w:r w:rsidR="00D93785" w:rsidRPr="00D93785">
        <w:rPr>
          <w:rFonts w:ascii="Arial" w:hAnsi="Arial" w:cs="Arial"/>
          <w:lang w:val="it-IT"/>
        </w:rPr>
        <w:t xml:space="preserve">irektorati za </w:t>
      </w:r>
      <w:r w:rsidR="00D93785" w:rsidRPr="00D93785">
        <w:rPr>
          <w:rFonts w:ascii="Arial" w:hAnsi="Arial" w:cs="Arial"/>
          <w:b/>
          <w:lang w:val="it-IT"/>
        </w:rPr>
        <w:t>trgovinsku saradnju i ekonomske odnose sa inostranstvom</w:t>
      </w:r>
      <w:r w:rsidR="00D93785" w:rsidRPr="00D93785">
        <w:rPr>
          <w:rFonts w:ascii="Arial" w:hAnsi="Arial" w:cs="Arial"/>
          <w:lang w:val="it-IT"/>
        </w:rPr>
        <w:t xml:space="preserve"> i za </w:t>
      </w:r>
      <w:r w:rsidR="00D93785" w:rsidRPr="00D93785">
        <w:rPr>
          <w:rFonts w:ascii="Arial" w:hAnsi="Arial" w:cs="Arial"/>
          <w:b/>
          <w:lang w:val="it-IT"/>
        </w:rPr>
        <w:t>unutrašnje tržište i konkurenciju</w:t>
      </w:r>
      <w:r w:rsidR="00D93785" w:rsidRPr="00D93785">
        <w:rPr>
          <w:rFonts w:ascii="Arial" w:hAnsi="Arial" w:cs="Arial"/>
          <w:lang w:val="it-IT"/>
        </w:rPr>
        <w:t xml:space="preserve"> </w:t>
      </w:r>
      <w:r w:rsidR="00D93785">
        <w:rPr>
          <w:rFonts w:ascii="Arial" w:hAnsi="Arial" w:cs="Arial"/>
          <w:lang w:val="it-IT"/>
        </w:rPr>
        <w:t xml:space="preserve">su </w:t>
      </w:r>
      <w:r w:rsidR="00D93785" w:rsidRPr="00D93785">
        <w:rPr>
          <w:rFonts w:ascii="Arial" w:hAnsi="Arial" w:cs="Arial"/>
          <w:lang w:val="it-IT"/>
        </w:rPr>
        <w:t xml:space="preserve">smislenije postavljeni, a od nekadašnja četiri direktorata u turizmu </w:t>
      </w:r>
      <w:r w:rsidR="00D93785">
        <w:rPr>
          <w:rFonts w:ascii="Arial" w:hAnsi="Arial" w:cs="Arial"/>
          <w:lang w:val="it-IT"/>
        </w:rPr>
        <w:t xml:space="preserve">napravljena su </w:t>
      </w:r>
      <w:r w:rsidR="00D93785" w:rsidRPr="00D93785">
        <w:rPr>
          <w:rFonts w:ascii="Arial" w:hAnsi="Arial" w:cs="Arial"/>
          <w:lang w:val="it-IT"/>
        </w:rPr>
        <w:t xml:space="preserve">tri i to za </w:t>
      </w:r>
      <w:r w:rsidR="00D93785" w:rsidRPr="00D93785">
        <w:rPr>
          <w:rFonts w:ascii="Arial" w:hAnsi="Arial" w:cs="Arial"/>
          <w:b/>
          <w:lang w:val="it-IT"/>
        </w:rPr>
        <w:t>razvojne politike u turizmu</w:t>
      </w:r>
      <w:r w:rsidR="00D93785" w:rsidRPr="00D93785">
        <w:rPr>
          <w:rFonts w:ascii="Arial" w:hAnsi="Arial" w:cs="Arial"/>
          <w:lang w:val="it-IT"/>
        </w:rPr>
        <w:t xml:space="preserve">, za </w:t>
      </w:r>
      <w:r w:rsidR="00D93785" w:rsidRPr="00D93785">
        <w:rPr>
          <w:rFonts w:ascii="Arial" w:hAnsi="Arial" w:cs="Arial"/>
          <w:b/>
          <w:lang w:val="it-IT"/>
        </w:rPr>
        <w:t>investicije u turizmu</w:t>
      </w:r>
      <w:r w:rsidR="00D93785" w:rsidRPr="00D93785">
        <w:rPr>
          <w:rFonts w:ascii="Arial" w:hAnsi="Arial" w:cs="Arial"/>
          <w:lang w:val="it-IT"/>
        </w:rPr>
        <w:t xml:space="preserve"> i za </w:t>
      </w:r>
      <w:r w:rsidR="00D93785" w:rsidRPr="00D93785">
        <w:rPr>
          <w:rFonts w:ascii="Arial" w:hAnsi="Arial" w:cs="Arial"/>
          <w:b/>
          <w:lang w:val="it-IT"/>
        </w:rPr>
        <w:t>normativne poslove u turizmu</w:t>
      </w:r>
      <w:r w:rsidR="00D93785" w:rsidRPr="00D93785">
        <w:rPr>
          <w:rFonts w:ascii="Arial" w:hAnsi="Arial" w:cs="Arial"/>
          <w:lang w:val="it-IT"/>
        </w:rPr>
        <w:t>.</w:t>
      </w:r>
      <w:r w:rsidR="00D93785">
        <w:rPr>
          <w:rFonts w:ascii="Arial" w:hAnsi="Arial" w:cs="Arial"/>
          <w:lang w:val="it-IT"/>
        </w:rPr>
        <w:t xml:space="preserve"> </w:t>
      </w:r>
      <w:r w:rsidR="00D818DD">
        <w:rPr>
          <w:rFonts w:ascii="Arial" w:hAnsi="Arial" w:cs="Arial"/>
          <w:lang w:val="it-IT"/>
        </w:rPr>
        <w:t>N</w:t>
      </w:r>
      <w:r w:rsidR="00D818DD" w:rsidRPr="00891ABC">
        <w:rPr>
          <w:rFonts w:ascii="Arial" w:hAnsi="Arial" w:cs="Arial"/>
          <w:lang w:val="it-IT"/>
        </w:rPr>
        <w:t>ovom organizacijom, pored unapređenja efikasnosti rada</w:t>
      </w:r>
      <w:r w:rsidR="00D818DD">
        <w:rPr>
          <w:rFonts w:ascii="Arial" w:hAnsi="Arial" w:cs="Arial"/>
          <w:lang w:val="it-IT"/>
        </w:rPr>
        <w:t>,</w:t>
      </w:r>
      <w:r w:rsidR="00D818DD" w:rsidRPr="00891ABC">
        <w:rPr>
          <w:rFonts w:ascii="Arial" w:hAnsi="Arial" w:cs="Arial"/>
          <w:lang w:val="it-IT"/>
        </w:rPr>
        <w:t xml:space="preserve"> obezbijeđena je i novčana ušteda u budžetu. </w:t>
      </w:r>
    </w:p>
    <w:p w14:paraId="3A697632" w14:textId="7472D872" w:rsidR="00D818DD" w:rsidRDefault="00D818DD" w:rsidP="00D93785">
      <w:pPr>
        <w:spacing w:line="240" w:lineRule="auto"/>
        <w:jc w:val="both"/>
        <w:rPr>
          <w:rFonts w:ascii="Arial" w:hAnsi="Arial" w:cs="Arial"/>
          <w:lang w:val="it-IT"/>
        </w:rPr>
      </w:pPr>
      <w:r w:rsidRPr="00D818DD">
        <w:rPr>
          <w:rFonts w:ascii="Arial" w:hAnsi="Arial" w:cs="Arial"/>
          <w:lang w:val="it-IT"/>
        </w:rPr>
        <w:t>Shodno pozitivnim propisima, Ministarstvo ekonomskog razvoja sprovelo je transparent</w:t>
      </w:r>
      <w:r>
        <w:rPr>
          <w:rFonts w:ascii="Arial" w:hAnsi="Arial" w:cs="Arial"/>
          <w:lang w:val="it-IT"/>
        </w:rPr>
        <w:t>a</w:t>
      </w:r>
      <w:r w:rsidRPr="00D818DD">
        <w:rPr>
          <w:rFonts w:ascii="Arial" w:hAnsi="Arial" w:cs="Arial"/>
          <w:lang w:val="it-IT"/>
        </w:rPr>
        <w:t>n proces čiji je cilj bila selekcija najkvalifikovanijeg i najstručnijeg visoko-rukovodnog kadra, čime je postavljen novi standard u državnoj upravi. 10.03.2021. godine, objavljen je Javni poziv za vršioce dužnosti generalnih direktora direktorata. Na osnovu Zakona o državnim službenicima i namještenicima imenovani su vršioci dužnosti, do postavljenja generalnih direktora direktorata u skladu sa Zakonom</w:t>
      </w:r>
      <w:r>
        <w:rPr>
          <w:rFonts w:ascii="Arial" w:hAnsi="Arial" w:cs="Arial"/>
          <w:lang w:val="it-IT"/>
        </w:rPr>
        <w:t xml:space="preserve">, </w:t>
      </w:r>
      <w:r>
        <w:rPr>
          <w:rFonts w:ascii="Arial" w:hAnsi="Arial" w:cs="Arial"/>
          <w:lang w:val="sr-Latn-ME"/>
        </w:rPr>
        <w:t>što je uradjeno u martu 2022, nakon sprovedenog konkursa od strane Uprave za kadrove</w:t>
      </w:r>
      <w:r w:rsidRPr="00D818DD">
        <w:rPr>
          <w:rFonts w:ascii="Arial" w:hAnsi="Arial" w:cs="Arial"/>
          <w:lang w:val="it-IT"/>
        </w:rPr>
        <w:t>.</w:t>
      </w:r>
      <w:r>
        <w:rPr>
          <w:rFonts w:ascii="Arial" w:hAnsi="Arial" w:cs="Arial"/>
          <w:lang w:val="it-IT"/>
        </w:rPr>
        <w:t xml:space="preserve"> </w:t>
      </w:r>
    </w:p>
    <w:p w14:paraId="36EF69CA" w14:textId="77777777" w:rsidR="00D818DD" w:rsidRPr="00891ABC" w:rsidRDefault="00D818DD" w:rsidP="00D818DD">
      <w:pPr>
        <w:spacing w:after="0" w:line="240" w:lineRule="auto"/>
        <w:jc w:val="both"/>
        <w:rPr>
          <w:rFonts w:ascii="Arial" w:hAnsi="Arial" w:cs="Arial"/>
          <w:lang w:val="sr-Latn-ME"/>
        </w:rPr>
      </w:pPr>
      <w:r w:rsidRPr="005D2076">
        <w:rPr>
          <w:rFonts w:ascii="Arial" w:hAnsi="Arial" w:cs="Arial"/>
        </w:rPr>
        <w:t>Prema</w:t>
      </w:r>
      <w:r w:rsidRPr="00891ABC">
        <w:rPr>
          <w:rFonts w:ascii="Arial" w:hAnsi="Arial" w:cs="Arial"/>
          <w:lang w:val="sr-Latn-ME"/>
        </w:rPr>
        <w:t xml:space="preserve"> </w:t>
      </w:r>
      <w:r w:rsidRPr="005D2076">
        <w:rPr>
          <w:rFonts w:ascii="Arial" w:hAnsi="Arial" w:cs="Arial"/>
        </w:rPr>
        <w:t>va</w:t>
      </w:r>
      <w:r w:rsidRPr="00891ABC">
        <w:rPr>
          <w:rFonts w:ascii="Arial" w:hAnsi="Arial" w:cs="Arial"/>
          <w:lang w:val="sr-Latn-ME"/>
        </w:rPr>
        <w:t>ž</w:t>
      </w:r>
      <w:r w:rsidRPr="005D2076">
        <w:rPr>
          <w:rFonts w:ascii="Arial" w:hAnsi="Arial" w:cs="Arial"/>
        </w:rPr>
        <w:t>e</w:t>
      </w:r>
      <w:r w:rsidRPr="00891ABC">
        <w:rPr>
          <w:rFonts w:ascii="Arial" w:hAnsi="Arial" w:cs="Arial"/>
          <w:lang w:val="sr-Latn-ME"/>
        </w:rPr>
        <w:t>ć</w:t>
      </w:r>
      <w:r w:rsidRPr="005D2076">
        <w:rPr>
          <w:rFonts w:ascii="Arial" w:hAnsi="Arial" w:cs="Arial"/>
        </w:rPr>
        <w:t>em</w:t>
      </w:r>
      <w:r w:rsidRPr="00891ABC">
        <w:rPr>
          <w:rFonts w:ascii="Arial" w:hAnsi="Arial" w:cs="Arial"/>
          <w:lang w:val="sr-Latn-ME"/>
        </w:rPr>
        <w:t xml:space="preserve"> </w:t>
      </w:r>
      <w:r w:rsidRPr="005D2076">
        <w:rPr>
          <w:rFonts w:ascii="Arial" w:hAnsi="Arial" w:cs="Arial"/>
        </w:rPr>
        <w:t>Pravilniku</w:t>
      </w:r>
      <w:r w:rsidRPr="00891ABC">
        <w:rPr>
          <w:rFonts w:ascii="Arial" w:hAnsi="Arial" w:cs="Arial"/>
          <w:lang w:val="sr-Latn-ME"/>
        </w:rPr>
        <w:t xml:space="preserve"> </w:t>
      </w:r>
      <w:r w:rsidRPr="005D2076">
        <w:rPr>
          <w:rFonts w:ascii="Arial" w:hAnsi="Arial" w:cs="Arial"/>
        </w:rPr>
        <w:t>o</w:t>
      </w:r>
      <w:r w:rsidRPr="00891ABC">
        <w:rPr>
          <w:rFonts w:ascii="Arial" w:hAnsi="Arial" w:cs="Arial"/>
          <w:lang w:val="sr-Latn-ME"/>
        </w:rPr>
        <w:t xml:space="preserve"> </w:t>
      </w:r>
      <w:r w:rsidRPr="005D2076">
        <w:rPr>
          <w:rFonts w:ascii="Arial" w:hAnsi="Arial" w:cs="Arial"/>
        </w:rPr>
        <w:t>unutra</w:t>
      </w:r>
      <w:r w:rsidRPr="00891ABC">
        <w:rPr>
          <w:rFonts w:ascii="Arial" w:hAnsi="Arial" w:cs="Arial"/>
          <w:lang w:val="sr-Latn-ME"/>
        </w:rPr>
        <w:t>š</w:t>
      </w:r>
      <w:r w:rsidRPr="005D2076">
        <w:rPr>
          <w:rFonts w:ascii="Arial" w:hAnsi="Arial" w:cs="Arial"/>
        </w:rPr>
        <w:t>njoj</w:t>
      </w:r>
      <w:r w:rsidRPr="00891ABC">
        <w:rPr>
          <w:rFonts w:ascii="Arial" w:hAnsi="Arial" w:cs="Arial"/>
          <w:lang w:val="sr-Latn-ME"/>
        </w:rPr>
        <w:t xml:space="preserve"> </w:t>
      </w:r>
      <w:r w:rsidRPr="005D2076">
        <w:rPr>
          <w:rFonts w:ascii="Arial" w:hAnsi="Arial" w:cs="Arial"/>
        </w:rPr>
        <w:t>organizaciji</w:t>
      </w:r>
      <w:r w:rsidRPr="00891ABC">
        <w:rPr>
          <w:rFonts w:ascii="Arial" w:hAnsi="Arial" w:cs="Arial"/>
          <w:lang w:val="sr-Latn-ME"/>
        </w:rPr>
        <w:t xml:space="preserve"> </w:t>
      </w:r>
      <w:r w:rsidRPr="005D2076">
        <w:rPr>
          <w:rFonts w:ascii="Arial" w:hAnsi="Arial" w:cs="Arial"/>
        </w:rPr>
        <w:t>i</w:t>
      </w:r>
      <w:r w:rsidRPr="00891ABC">
        <w:rPr>
          <w:rFonts w:ascii="Arial" w:hAnsi="Arial" w:cs="Arial"/>
          <w:lang w:val="sr-Latn-ME"/>
        </w:rPr>
        <w:t xml:space="preserve"> </w:t>
      </w:r>
      <w:r w:rsidRPr="005D2076">
        <w:rPr>
          <w:rFonts w:ascii="Arial" w:hAnsi="Arial" w:cs="Arial"/>
        </w:rPr>
        <w:t>sistematizaciji</w:t>
      </w:r>
      <w:r w:rsidRPr="00891ABC">
        <w:rPr>
          <w:rFonts w:ascii="Arial" w:hAnsi="Arial" w:cs="Arial"/>
          <w:lang w:val="sr-Latn-ME"/>
        </w:rPr>
        <w:t xml:space="preserve"> </w:t>
      </w:r>
      <w:r w:rsidRPr="005D2076">
        <w:rPr>
          <w:rFonts w:ascii="Arial" w:hAnsi="Arial" w:cs="Arial"/>
        </w:rPr>
        <w:t>Ministarstva</w:t>
      </w:r>
      <w:r w:rsidRPr="00891ABC">
        <w:rPr>
          <w:rFonts w:ascii="Arial" w:hAnsi="Arial" w:cs="Arial"/>
          <w:lang w:val="sr-Latn-ME"/>
        </w:rPr>
        <w:t xml:space="preserve"> </w:t>
      </w:r>
      <w:r w:rsidRPr="005D2076">
        <w:rPr>
          <w:rFonts w:ascii="Arial" w:hAnsi="Arial" w:cs="Arial"/>
        </w:rPr>
        <w:t>ekonomskog</w:t>
      </w:r>
      <w:r w:rsidRPr="00891ABC">
        <w:rPr>
          <w:rFonts w:ascii="Arial" w:hAnsi="Arial" w:cs="Arial"/>
          <w:lang w:val="sr-Latn-ME"/>
        </w:rPr>
        <w:t xml:space="preserve"> </w:t>
      </w:r>
      <w:r w:rsidRPr="005D2076">
        <w:rPr>
          <w:rFonts w:ascii="Arial" w:hAnsi="Arial" w:cs="Arial"/>
        </w:rPr>
        <w:t>razvoja</w:t>
      </w:r>
      <w:r w:rsidRPr="00891ABC">
        <w:rPr>
          <w:rFonts w:ascii="Arial" w:hAnsi="Arial" w:cs="Arial"/>
          <w:lang w:val="sr-Latn-ME"/>
        </w:rPr>
        <w:t xml:space="preserve"> </w:t>
      </w:r>
      <w:r w:rsidRPr="005D2076">
        <w:rPr>
          <w:rFonts w:ascii="Arial" w:hAnsi="Arial" w:cs="Arial"/>
        </w:rPr>
        <w:t>broj</w:t>
      </w:r>
      <w:r w:rsidRPr="00891ABC">
        <w:rPr>
          <w:rFonts w:ascii="Arial" w:hAnsi="Arial" w:cs="Arial"/>
          <w:lang w:val="sr-Latn-ME"/>
        </w:rPr>
        <w:t xml:space="preserve"> 015-102/21-126/6 </w:t>
      </w:r>
      <w:r w:rsidRPr="005D2076">
        <w:rPr>
          <w:rFonts w:ascii="Arial" w:hAnsi="Arial" w:cs="Arial"/>
        </w:rPr>
        <w:t>od</w:t>
      </w:r>
      <w:r w:rsidRPr="00891ABC">
        <w:rPr>
          <w:rFonts w:ascii="Arial" w:hAnsi="Arial" w:cs="Arial"/>
          <w:lang w:val="sr-Latn-ME"/>
        </w:rPr>
        <w:t xml:space="preserve"> 25.2.2021. </w:t>
      </w:r>
      <w:r w:rsidRPr="005D2076">
        <w:rPr>
          <w:rFonts w:ascii="Arial" w:hAnsi="Arial" w:cs="Arial"/>
        </w:rPr>
        <w:t>godine</w:t>
      </w:r>
      <w:r w:rsidRPr="00891ABC">
        <w:rPr>
          <w:rFonts w:ascii="Arial" w:hAnsi="Arial" w:cs="Arial"/>
          <w:lang w:val="sr-Latn-ME"/>
        </w:rPr>
        <w:t xml:space="preserve"> </w:t>
      </w:r>
      <w:r w:rsidRPr="005D2076">
        <w:rPr>
          <w:rFonts w:ascii="Arial" w:hAnsi="Arial" w:cs="Arial"/>
        </w:rPr>
        <w:t>sistematizovano</w:t>
      </w:r>
      <w:r w:rsidRPr="00891ABC">
        <w:rPr>
          <w:rFonts w:ascii="Arial" w:hAnsi="Arial" w:cs="Arial"/>
          <w:lang w:val="sr-Latn-ME"/>
        </w:rPr>
        <w:t xml:space="preserve"> </w:t>
      </w:r>
      <w:r w:rsidRPr="005D2076">
        <w:rPr>
          <w:rFonts w:ascii="Arial" w:hAnsi="Arial" w:cs="Arial"/>
        </w:rPr>
        <w:t>je</w:t>
      </w:r>
      <w:r w:rsidRPr="00891ABC">
        <w:rPr>
          <w:rFonts w:ascii="Arial" w:hAnsi="Arial" w:cs="Arial"/>
          <w:lang w:val="sr-Latn-ME"/>
        </w:rPr>
        <w:t xml:space="preserve"> 220 </w:t>
      </w:r>
      <w:r w:rsidRPr="005D2076">
        <w:rPr>
          <w:rFonts w:ascii="Arial" w:hAnsi="Arial" w:cs="Arial"/>
        </w:rPr>
        <w:t>radnih</w:t>
      </w:r>
      <w:r w:rsidRPr="00891ABC">
        <w:rPr>
          <w:rFonts w:ascii="Arial" w:hAnsi="Arial" w:cs="Arial"/>
          <w:lang w:val="sr-Latn-ME"/>
        </w:rPr>
        <w:t xml:space="preserve"> </w:t>
      </w:r>
      <w:r w:rsidRPr="005D2076">
        <w:rPr>
          <w:rFonts w:ascii="Arial" w:hAnsi="Arial" w:cs="Arial"/>
        </w:rPr>
        <w:t>mjesta</w:t>
      </w:r>
      <w:r w:rsidRPr="00891ABC">
        <w:rPr>
          <w:rFonts w:ascii="Arial" w:hAnsi="Arial" w:cs="Arial"/>
          <w:lang w:val="sr-Latn-ME"/>
        </w:rPr>
        <w:t xml:space="preserve">, </w:t>
      </w:r>
      <w:r w:rsidRPr="005D2076">
        <w:rPr>
          <w:rFonts w:ascii="Arial" w:hAnsi="Arial" w:cs="Arial"/>
        </w:rPr>
        <w:t>na</w:t>
      </w:r>
      <w:r w:rsidRPr="00891ABC">
        <w:rPr>
          <w:rFonts w:ascii="Arial" w:hAnsi="Arial" w:cs="Arial"/>
          <w:lang w:val="sr-Latn-ME"/>
        </w:rPr>
        <w:t xml:space="preserve"> </w:t>
      </w:r>
      <w:r w:rsidRPr="005D2076">
        <w:rPr>
          <w:rFonts w:ascii="Arial" w:hAnsi="Arial" w:cs="Arial"/>
        </w:rPr>
        <w:t>kojim</w:t>
      </w:r>
      <w:r w:rsidRPr="00891ABC">
        <w:rPr>
          <w:rFonts w:ascii="Arial" w:hAnsi="Arial" w:cs="Arial"/>
          <w:lang w:val="sr-Latn-ME"/>
        </w:rPr>
        <w:t xml:space="preserve"> </w:t>
      </w:r>
      <w:r w:rsidRPr="005D2076">
        <w:rPr>
          <w:rFonts w:ascii="Arial" w:hAnsi="Arial" w:cs="Arial"/>
        </w:rPr>
        <w:t>je</w:t>
      </w:r>
      <w:r w:rsidRPr="00891ABC">
        <w:rPr>
          <w:rFonts w:ascii="Arial" w:hAnsi="Arial" w:cs="Arial"/>
          <w:lang w:val="sr-Latn-ME"/>
        </w:rPr>
        <w:t xml:space="preserve"> </w:t>
      </w:r>
      <w:r w:rsidRPr="005D2076">
        <w:rPr>
          <w:rFonts w:ascii="Arial" w:hAnsi="Arial" w:cs="Arial"/>
        </w:rPr>
        <w:t>raspore</w:t>
      </w:r>
      <w:r w:rsidRPr="00891ABC">
        <w:rPr>
          <w:rFonts w:ascii="Arial" w:hAnsi="Arial" w:cs="Arial"/>
          <w:lang w:val="sr-Latn-ME"/>
        </w:rPr>
        <w:t>đ</w:t>
      </w:r>
      <w:r w:rsidRPr="005D2076">
        <w:rPr>
          <w:rFonts w:ascii="Arial" w:hAnsi="Arial" w:cs="Arial"/>
        </w:rPr>
        <w:t>eno</w:t>
      </w:r>
      <w:r w:rsidRPr="00891ABC">
        <w:rPr>
          <w:rFonts w:ascii="Arial" w:hAnsi="Arial" w:cs="Arial"/>
          <w:lang w:val="sr-Latn-ME"/>
        </w:rPr>
        <w:t xml:space="preserve"> 202 </w:t>
      </w:r>
      <w:r w:rsidRPr="005D2076">
        <w:rPr>
          <w:rFonts w:ascii="Arial" w:hAnsi="Arial" w:cs="Arial"/>
        </w:rPr>
        <w:t>zaposlena</w:t>
      </w:r>
      <w:r w:rsidRPr="00891ABC">
        <w:rPr>
          <w:rFonts w:ascii="Arial" w:hAnsi="Arial" w:cs="Arial"/>
          <w:lang w:val="sr-Latn-ME"/>
        </w:rPr>
        <w:t xml:space="preserve"> </w:t>
      </w:r>
      <w:r w:rsidRPr="005D2076">
        <w:rPr>
          <w:rFonts w:ascii="Arial" w:hAnsi="Arial" w:cs="Arial"/>
        </w:rPr>
        <w:t>na</w:t>
      </w:r>
      <w:r w:rsidRPr="00891ABC">
        <w:rPr>
          <w:rFonts w:ascii="Arial" w:hAnsi="Arial" w:cs="Arial"/>
          <w:lang w:val="sr-Latn-ME"/>
        </w:rPr>
        <w:t xml:space="preserve"> 31. </w:t>
      </w:r>
      <w:r w:rsidRPr="005D2076">
        <w:rPr>
          <w:rFonts w:ascii="Arial" w:hAnsi="Arial" w:cs="Arial"/>
        </w:rPr>
        <w:t>decembar</w:t>
      </w:r>
      <w:r w:rsidRPr="00891ABC">
        <w:rPr>
          <w:rFonts w:ascii="Arial" w:hAnsi="Arial" w:cs="Arial"/>
          <w:lang w:val="sr-Latn-ME"/>
        </w:rPr>
        <w:t xml:space="preserve"> 2021. </w:t>
      </w:r>
      <w:r w:rsidRPr="005D2076">
        <w:rPr>
          <w:rFonts w:ascii="Arial" w:hAnsi="Arial" w:cs="Arial"/>
        </w:rPr>
        <w:t>godine</w:t>
      </w:r>
      <w:r w:rsidRPr="00891ABC">
        <w:rPr>
          <w:rFonts w:ascii="Arial" w:hAnsi="Arial" w:cs="Arial"/>
          <w:lang w:val="sr-Latn-ME"/>
        </w:rPr>
        <w:t>.</w:t>
      </w:r>
    </w:p>
    <w:p w14:paraId="74E68F69" w14:textId="77777777" w:rsidR="00D818DD" w:rsidRDefault="00D818DD" w:rsidP="00D93785">
      <w:pPr>
        <w:spacing w:line="240" w:lineRule="auto"/>
        <w:jc w:val="both"/>
        <w:rPr>
          <w:rFonts w:ascii="Arial" w:hAnsi="Arial" w:cs="Arial"/>
          <w:lang w:val="it-IT"/>
        </w:rPr>
      </w:pPr>
    </w:p>
    <w:p w14:paraId="39B34DBB" w14:textId="77777777" w:rsidR="00EB78A8" w:rsidRPr="00D53734" w:rsidRDefault="00EB78A8" w:rsidP="00EB78A8">
      <w:pPr>
        <w:shd w:val="clear" w:color="auto" w:fill="C00000"/>
        <w:jc w:val="both"/>
        <w:rPr>
          <w:rFonts w:ascii="Arial" w:eastAsia="Times New Roman" w:hAnsi="Arial" w:cs="Arial"/>
          <w:b/>
          <w:bCs/>
          <w:color w:val="FFFFFF"/>
          <w:sz w:val="30"/>
          <w:szCs w:val="30"/>
          <w:lang w:val="it-IT" w:eastAsia="en-GB"/>
        </w:rPr>
      </w:pPr>
      <w:bookmarkStart w:id="3" w:name="_Hlk97819983"/>
      <w:bookmarkStart w:id="4" w:name="_Hlk97820002"/>
      <w:bookmarkEnd w:id="2"/>
      <w:r>
        <w:rPr>
          <w:rFonts w:ascii="Arial" w:eastAsia="Times New Roman" w:hAnsi="Arial" w:cs="Arial"/>
          <w:b/>
          <w:bCs/>
          <w:color w:val="FFFFFF"/>
          <w:sz w:val="30"/>
          <w:szCs w:val="30"/>
          <w:lang w:val="it-IT" w:eastAsia="en-GB"/>
        </w:rPr>
        <w:t xml:space="preserve">OPORAVAK I UNAPREĐENJE PRIVREDNE </w:t>
      </w:r>
      <w:bookmarkEnd w:id="3"/>
      <w:r>
        <w:rPr>
          <w:rFonts w:ascii="Arial" w:eastAsia="Times New Roman" w:hAnsi="Arial" w:cs="Arial"/>
          <w:b/>
          <w:bCs/>
          <w:color w:val="FFFFFF"/>
          <w:sz w:val="30"/>
          <w:szCs w:val="30"/>
          <w:lang w:val="it-IT" w:eastAsia="en-GB"/>
        </w:rPr>
        <w:t>AKTIVNOSTI</w:t>
      </w:r>
    </w:p>
    <w:bookmarkEnd w:id="4"/>
    <w:p w14:paraId="2EB9D3D4" w14:textId="2F8111FC" w:rsidR="00536351" w:rsidRPr="00891ABC" w:rsidRDefault="00EB78A8" w:rsidP="00010A28">
      <w:pPr>
        <w:spacing w:line="240" w:lineRule="auto"/>
        <w:jc w:val="both"/>
        <w:rPr>
          <w:rFonts w:ascii="Arial" w:hAnsi="Arial" w:cs="Arial"/>
          <w:lang w:val="it-IT"/>
        </w:rPr>
      </w:pPr>
      <w:r w:rsidRPr="000A7652">
        <w:rPr>
          <w:rFonts w:ascii="Arial" w:hAnsi="Arial" w:cs="Arial"/>
          <w:lang w:val="it-IT"/>
        </w:rPr>
        <w:t>Podrška privredi</w:t>
      </w:r>
      <w:r w:rsidRPr="00891ABC">
        <w:rPr>
          <w:rFonts w:ascii="Arial" w:hAnsi="Arial" w:cs="Arial"/>
          <w:lang w:val="it-IT"/>
        </w:rPr>
        <w:t xml:space="preserve"> bila je visoko na agendi Ministarstva ekonomskog razvoja tokom cijele 2021. godine. Jedna od prvih aktivnosti ovog ministarstva bila je donošenje </w:t>
      </w:r>
      <w:r w:rsidRPr="00891ABC">
        <w:rPr>
          <w:rFonts w:ascii="Arial" w:hAnsi="Arial" w:cs="Arial"/>
          <w:b/>
          <w:lang w:val="it-IT"/>
        </w:rPr>
        <w:t>Mjera podrške građanima i privredi</w:t>
      </w:r>
      <w:r w:rsidRPr="00891ABC">
        <w:rPr>
          <w:rFonts w:ascii="Arial" w:hAnsi="Arial" w:cs="Arial"/>
          <w:lang w:val="it-IT"/>
        </w:rPr>
        <w:t xml:space="preserve"> u iznosu od preko 320 miliona eura (prvi paket 163 miliona, drugi 166 miliona eura). </w:t>
      </w:r>
      <w:r w:rsidR="00536351" w:rsidRPr="00891ABC">
        <w:rPr>
          <w:rFonts w:ascii="Arial" w:hAnsi="Arial" w:cs="Arial"/>
          <w:lang w:val="it-IT"/>
        </w:rPr>
        <w:t xml:space="preserve">Uz implementaciju Mjera podrške privredi i građanima za I kvartal 2021. godine, resorna ministarstva su intenzivno radila na analizi zahtjeva i sugestija privrede i građana, na čemu je angažovan značajan dio kapaciteta, posebno u Ministarstvu ekonomskog razvoja. Kao rezultat zahtjeva privrede za nastavkom podrške, uz činjenicu da </w:t>
      </w:r>
      <w:r w:rsidR="00DD682D">
        <w:rPr>
          <w:rFonts w:ascii="Arial" w:hAnsi="Arial" w:cs="Arial"/>
          <w:lang w:val="it-IT"/>
        </w:rPr>
        <w:t xml:space="preserve">je </w:t>
      </w:r>
      <w:r w:rsidR="00536351" w:rsidRPr="00891ABC">
        <w:rPr>
          <w:rFonts w:ascii="Arial" w:hAnsi="Arial" w:cs="Arial"/>
          <w:lang w:val="it-IT"/>
        </w:rPr>
        <w:t>crnogorska ekonomija i dalje, u značajnoj mjeri, osjeća</w:t>
      </w:r>
      <w:r w:rsidR="00DD682D">
        <w:rPr>
          <w:rFonts w:ascii="Arial" w:hAnsi="Arial" w:cs="Arial"/>
          <w:lang w:val="it-IT"/>
        </w:rPr>
        <w:t>la</w:t>
      </w:r>
      <w:r w:rsidR="00536351" w:rsidRPr="00891ABC">
        <w:rPr>
          <w:rFonts w:ascii="Arial" w:hAnsi="Arial" w:cs="Arial"/>
          <w:lang w:val="it-IT"/>
        </w:rPr>
        <w:t xml:space="preserve"> posl</w:t>
      </w:r>
      <w:r w:rsidR="00DD682D">
        <w:rPr>
          <w:rFonts w:ascii="Arial" w:hAnsi="Arial" w:cs="Arial"/>
          <w:lang w:val="it-IT"/>
        </w:rPr>
        <w:t>j</w:t>
      </w:r>
      <w:r w:rsidR="00536351" w:rsidRPr="00891ABC">
        <w:rPr>
          <w:rFonts w:ascii="Arial" w:hAnsi="Arial" w:cs="Arial"/>
          <w:lang w:val="it-IT"/>
        </w:rPr>
        <w:t>edice pandemije, ukazala se prirodna potreba da se nastavi podrška i u drugom kvartalu.</w:t>
      </w:r>
      <w:r w:rsidR="00D818DD" w:rsidRPr="00D818DD">
        <w:t xml:space="preserve"> </w:t>
      </w:r>
      <w:r w:rsidR="00D818DD" w:rsidRPr="00D818DD">
        <w:rPr>
          <w:rFonts w:ascii="Arial" w:hAnsi="Arial" w:cs="Arial"/>
          <w:lang w:val="it-IT"/>
        </w:rPr>
        <w:t>Ključni segment dva paketa mjera podrške, Mjere podrške privredi i građanima za I i za II kvartal 2021. godine, predstavlja Program subvencionisanja zarada zaposlenih za I i II kvartal 2021. godine, koji je bio usmjeren na privredne subjekte čije poslovanje je u velikoj mjeri i dalje bilo ugroženo i isti je primjenom unaprijeđenog modela dodjele podrške preciznije targetirao kategorije ugroženih djelatnosti i privredne subjekte sa izraženim padom prihoda.</w:t>
      </w:r>
    </w:p>
    <w:p w14:paraId="2A003E24" w14:textId="1C9777CC" w:rsidR="00536351" w:rsidRPr="00891ABC" w:rsidRDefault="00536351" w:rsidP="00010A28">
      <w:pPr>
        <w:spacing w:line="240" w:lineRule="auto"/>
        <w:jc w:val="both"/>
        <w:rPr>
          <w:rFonts w:ascii="Arial" w:hAnsi="Arial" w:cs="Arial"/>
          <w:lang w:val="it-IT"/>
        </w:rPr>
      </w:pPr>
      <w:r w:rsidRPr="00891ABC">
        <w:rPr>
          <w:rFonts w:ascii="Arial" w:hAnsi="Arial" w:cs="Arial"/>
          <w:lang w:val="it-IT"/>
        </w:rPr>
        <w:lastRenderedPageBreak/>
        <w:t>Najvažniji segment ovog paketa podrške jeste kreditna podrška privredi</w:t>
      </w:r>
      <w:r w:rsidR="00DD682D">
        <w:rPr>
          <w:rFonts w:ascii="Arial" w:hAnsi="Arial" w:cs="Arial"/>
          <w:lang w:val="it-IT"/>
        </w:rPr>
        <w:t>, u iznosu od o</w:t>
      </w:r>
      <w:r w:rsidRPr="00891ABC">
        <w:rPr>
          <w:rFonts w:ascii="Arial" w:hAnsi="Arial" w:cs="Arial"/>
          <w:lang w:val="it-IT"/>
        </w:rPr>
        <w:t>ko 110 miliona eura novih kreditnih sredstava.</w:t>
      </w:r>
      <w:r w:rsidRPr="00DD682D">
        <w:rPr>
          <w:rFonts w:ascii="Arial" w:hAnsi="Arial" w:cs="Arial"/>
          <w:lang w:val="it-IT"/>
        </w:rPr>
        <w:t xml:space="preserve"> </w:t>
      </w:r>
      <w:r w:rsidRPr="00891ABC">
        <w:rPr>
          <w:rFonts w:ascii="Arial" w:hAnsi="Arial" w:cs="Arial"/>
          <w:lang w:val="it-IT"/>
        </w:rPr>
        <w:t>U uslovima smanjene aktivnosti poslovnih banaka i potrebe privrede za dodatnim finansijskim sredstvima, kroz ovaj paket obezbijeđena je dodatna finansijsku podršku za likvidnost koja se ogleda u kreiranju kreditnog paketa podrške namijenjenog prije svega mikro, malim i srednjim preduzećima.</w:t>
      </w:r>
    </w:p>
    <w:p w14:paraId="665CA18D" w14:textId="77777777" w:rsidR="00EB78A8" w:rsidRPr="00891ABC" w:rsidRDefault="00EB78A8" w:rsidP="00010A28">
      <w:pPr>
        <w:spacing w:line="240" w:lineRule="auto"/>
        <w:jc w:val="both"/>
        <w:rPr>
          <w:rFonts w:ascii="Arial" w:hAnsi="Arial" w:cs="Arial"/>
          <w:lang w:val="it-IT"/>
        </w:rPr>
      </w:pPr>
      <w:r w:rsidRPr="00891ABC">
        <w:rPr>
          <w:rFonts w:ascii="Arial" w:hAnsi="Arial" w:cs="Arial"/>
          <w:lang w:val="it-IT"/>
        </w:rPr>
        <w:t xml:space="preserve">U prvom i drugom kvartalu 2021. godine, podržane su </w:t>
      </w:r>
      <w:r w:rsidR="00BE40FE" w:rsidRPr="00891ABC">
        <w:rPr>
          <w:rFonts w:ascii="Arial" w:hAnsi="Arial" w:cs="Arial"/>
          <w:lang w:val="it-IT"/>
        </w:rPr>
        <w:t xml:space="preserve">i </w:t>
      </w:r>
      <w:r w:rsidRPr="00891ABC">
        <w:rPr>
          <w:rFonts w:ascii="Arial" w:hAnsi="Arial" w:cs="Arial"/>
          <w:lang w:val="it-IT"/>
        </w:rPr>
        <w:t xml:space="preserve">ranjive kategorije stanovništva kroz jednokratnu novčanu pomoć za lica koja se nalaze na evidenciji Zavoda za zapošljavanje, korisnike materijalnog obezbjeđenja i prava na lične invalidnine, penzionere, koji su korisnici minimalne penzije. </w:t>
      </w:r>
    </w:p>
    <w:p w14:paraId="0AAE7A17" w14:textId="77777777" w:rsidR="00EB78A8" w:rsidRPr="00891ABC" w:rsidRDefault="00EB78A8" w:rsidP="00010A28">
      <w:pPr>
        <w:spacing w:line="240" w:lineRule="auto"/>
        <w:jc w:val="both"/>
        <w:rPr>
          <w:rFonts w:ascii="Arial" w:hAnsi="Arial" w:cs="Arial"/>
          <w:lang w:val="it-IT"/>
        </w:rPr>
      </w:pPr>
      <w:r w:rsidRPr="00891ABC">
        <w:rPr>
          <w:rFonts w:ascii="Arial" w:hAnsi="Arial" w:cs="Arial"/>
          <w:lang w:val="it-IT"/>
        </w:rPr>
        <w:t>Ministarstvo ekonomskog razvoja je u saradnji sa Svjetsk</w:t>
      </w:r>
      <w:r w:rsidR="000A7652">
        <w:rPr>
          <w:rFonts w:ascii="Arial" w:hAnsi="Arial" w:cs="Arial"/>
          <w:lang w:val="it-IT"/>
        </w:rPr>
        <w:t>om</w:t>
      </w:r>
      <w:r w:rsidRPr="00891ABC">
        <w:rPr>
          <w:rFonts w:ascii="Arial" w:hAnsi="Arial" w:cs="Arial"/>
          <w:lang w:val="it-IT"/>
        </w:rPr>
        <w:t xml:space="preserve"> bank</w:t>
      </w:r>
      <w:r w:rsidR="000A7652">
        <w:rPr>
          <w:rFonts w:ascii="Arial" w:hAnsi="Arial" w:cs="Arial"/>
          <w:lang w:val="it-IT"/>
        </w:rPr>
        <w:t>om</w:t>
      </w:r>
      <w:r w:rsidRPr="00891ABC">
        <w:rPr>
          <w:rFonts w:ascii="Arial" w:hAnsi="Arial" w:cs="Arial"/>
          <w:lang w:val="it-IT"/>
        </w:rPr>
        <w:t xml:space="preserve"> i državnim institucijama završilo ažuriranje </w:t>
      </w:r>
      <w:r w:rsidRPr="00891ABC">
        <w:rPr>
          <w:rFonts w:ascii="Arial" w:hAnsi="Arial" w:cs="Arial"/>
          <w:b/>
          <w:lang w:val="it-IT"/>
        </w:rPr>
        <w:t>Registra podsticajnih mjera za investicije</w:t>
      </w:r>
      <w:r w:rsidRPr="00891ABC">
        <w:rPr>
          <w:rFonts w:ascii="Arial" w:hAnsi="Arial" w:cs="Arial"/>
          <w:lang w:val="it-IT"/>
        </w:rPr>
        <w:t xml:space="preserve"> sa sveobuhvatnim pregledom dostupnih finansijskih i nefinansijskih programa podrške od strane Vlade Crne Gore namijenjenih privatnom sektoru, podsticajnih mjera za investicije, kao i domaće i strane investitore za 2021. godinu. Registar podsticajnih mjera za investicije predstavlja javno dostupnu bazu podataka o investicionim podsticajima na nacionalnom nivou koje državni organi pružaju domaćim i stranim investitorima u različitim sektorima. </w:t>
      </w:r>
    </w:p>
    <w:p w14:paraId="628E6BFE" w14:textId="773D1B18" w:rsidR="000A7652" w:rsidRDefault="00EB78A8" w:rsidP="00010A28">
      <w:pPr>
        <w:spacing w:line="240" w:lineRule="auto"/>
        <w:jc w:val="both"/>
        <w:rPr>
          <w:rFonts w:ascii="Arial" w:hAnsi="Arial" w:cs="Arial"/>
          <w:lang w:val="it-IT"/>
        </w:rPr>
      </w:pPr>
      <w:r w:rsidRPr="00EE0D3C">
        <w:rPr>
          <w:rFonts w:ascii="Arial" w:hAnsi="Arial" w:cs="Arial"/>
          <w:lang w:val="it-IT"/>
        </w:rPr>
        <w:t xml:space="preserve">Vlada Crne Gore je, takođe, na prijedlog Ministarstva ekonomskog razvoja usvojila </w:t>
      </w:r>
      <w:r w:rsidRPr="00EE0D3C">
        <w:rPr>
          <w:rFonts w:ascii="Arial" w:hAnsi="Arial" w:cs="Arial"/>
          <w:b/>
          <w:lang w:val="it-IT"/>
        </w:rPr>
        <w:t>Program za unapređenje konkurentnosti privrede za 2021.</w:t>
      </w:r>
      <w:r w:rsidRPr="00EE0D3C">
        <w:rPr>
          <w:rFonts w:ascii="Arial" w:hAnsi="Arial" w:cs="Arial"/>
          <w:lang w:val="it-IT"/>
        </w:rPr>
        <w:t xml:space="preserve"> </w:t>
      </w:r>
      <w:r w:rsidR="000A7652" w:rsidRPr="00EE0D3C">
        <w:rPr>
          <w:rFonts w:ascii="Arial" w:hAnsi="Arial" w:cs="Arial"/>
          <w:b/>
          <w:lang w:val="it-IT"/>
        </w:rPr>
        <w:t>G</w:t>
      </w:r>
      <w:r w:rsidRPr="00EE0D3C">
        <w:rPr>
          <w:rFonts w:ascii="Arial" w:hAnsi="Arial" w:cs="Arial"/>
          <w:b/>
          <w:lang w:val="it-IT"/>
        </w:rPr>
        <w:t>odinu</w:t>
      </w:r>
      <w:r w:rsidR="000A7652">
        <w:rPr>
          <w:rFonts w:ascii="Arial" w:hAnsi="Arial" w:cs="Arial"/>
          <w:lang w:val="it-IT"/>
        </w:rPr>
        <w:t xml:space="preserve">. </w:t>
      </w:r>
      <w:r w:rsidR="000A7652" w:rsidRPr="000A7652">
        <w:rPr>
          <w:rFonts w:ascii="Arial" w:hAnsi="Arial" w:cs="Arial"/>
          <w:lang w:val="it-IT"/>
        </w:rPr>
        <w:t xml:space="preserve">Program </w:t>
      </w:r>
      <w:r w:rsidR="000A7652">
        <w:rPr>
          <w:rFonts w:ascii="Arial" w:hAnsi="Arial" w:cs="Arial"/>
          <w:lang w:val="it-IT"/>
        </w:rPr>
        <w:t>je</w:t>
      </w:r>
      <w:r w:rsidR="000A7652" w:rsidRPr="000A7652">
        <w:rPr>
          <w:rFonts w:ascii="Arial" w:hAnsi="Arial" w:cs="Arial"/>
          <w:lang w:val="it-IT"/>
        </w:rPr>
        <w:t xml:space="preserve"> obogaćen sa dvije programske linije, a budžet za realizaciju uvećan je za milion eura, </w:t>
      </w:r>
      <w:r w:rsidR="000A7652">
        <w:rPr>
          <w:rFonts w:ascii="Arial" w:hAnsi="Arial" w:cs="Arial"/>
          <w:lang w:val="it-IT"/>
        </w:rPr>
        <w:t>na</w:t>
      </w:r>
      <w:r w:rsidR="000A7652" w:rsidRPr="000A7652">
        <w:rPr>
          <w:rFonts w:ascii="Arial" w:hAnsi="Arial" w:cs="Arial"/>
          <w:lang w:val="it-IT"/>
        </w:rPr>
        <w:t xml:space="preserve"> ukupno 4 miliona eura. Dvije nove programske linije finansijske podrške odnose se na internacionalizaciju mikro, malih i srednjih preduzeća kao i nabavku opreme velike vrijednosti. Novine u programskim linijama podrazumijevaju uvođenje dodatnih komponenti koje su u potpunosti prilagođene zahtjevima privrede, a odnose se i na uvođenje međunarodnih standarda, podršku digitalizaciji, podsticanju cirkularne ekonomije. Ovim programom predviđena je bespovratna podrška u zavisnosti od programske linije.</w:t>
      </w:r>
      <w:r w:rsidR="000A7652">
        <w:rPr>
          <w:rFonts w:ascii="Arial" w:hAnsi="Arial" w:cs="Arial"/>
          <w:lang w:val="it-IT"/>
        </w:rPr>
        <w:t xml:space="preserve"> </w:t>
      </w:r>
      <w:r w:rsidRPr="00EE0D3C">
        <w:rPr>
          <w:rFonts w:ascii="Arial" w:hAnsi="Arial" w:cs="Arial"/>
          <w:lang w:val="it-IT"/>
        </w:rPr>
        <w:t>Realizacijom programskih linija data je mogućnost za jačanje izvoznog potencijala i poboljšanje konkurentnosti proizvoda i usluga.</w:t>
      </w:r>
      <w:r w:rsidR="00BE40FE" w:rsidRPr="00EE0D3C">
        <w:rPr>
          <w:rFonts w:ascii="Arial" w:hAnsi="Arial" w:cs="Arial"/>
          <w:lang w:val="it-IT"/>
        </w:rPr>
        <w:t xml:space="preserve"> </w:t>
      </w:r>
    </w:p>
    <w:p w14:paraId="0CD1CC7D" w14:textId="12106651" w:rsidR="00EB78A8" w:rsidRPr="00891ABC" w:rsidRDefault="00EB78A8" w:rsidP="00010A28">
      <w:pPr>
        <w:spacing w:line="240" w:lineRule="auto"/>
        <w:jc w:val="both"/>
        <w:rPr>
          <w:rFonts w:ascii="Arial" w:hAnsi="Arial" w:cs="Arial"/>
          <w:lang w:val="it-IT"/>
        </w:rPr>
      </w:pPr>
      <w:r w:rsidRPr="00891ABC">
        <w:rPr>
          <w:rFonts w:ascii="Arial" w:hAnsi="Arial" w:cs="Arial"/>
          <w:lang w:val="it-IT"/>
        </w:rPr>
        <w:t xml:space="preserve">Osluškujući potrebe privrede, Vlada Crne Gore je prepoznala značaj osnivanja </w:t>
      </w:r>
      <w:r w:rsidRPr="00891ABC">
        <w:rPr>
          <w:rFonts w:ascii="Arial" w:hAnsi="Arial" w:cs="Arial"/>
          <w:b/>
          <w:lang w:val="it-IT"/>
        </w:rPr>
        <w:t>Kreditno-garantnog fonda</w:t>
      </w:r>
      <w:r w:rsidR="003740E5">
        <w:rPr>
          <w:rFonts w:ascii="Arial" w:hAnsi="Arial" w:cs="Arial"/>
          <w:b/>
          <w:lang w:val="it-IT"/>
        </w:rPr>
        <w:t xml:space="preserve"> (KGF)</w:t>
      </w:r>
      <w:r w:rsidRPr="00891ABC">
        <w:rPr>
          <w:rFonts w:ascii="Arial" w:hAnsi="Arial" w:cs="Arial"/>
          <w:lang w:val="it-IT"/>
        </w:rPr>
        <w:t xml:space="preserve">, kao institucionalne potrebe Crne Gore, koji će dugoročno podržati rast i razvoj naše privrede. Ministarstvo ekonomskog razvoja je u saradnji sa </w:t>
      </w:r>
      <w:r w:rsidR="00BE40FE" w:rsidRPr="00891ABC">
        <w:rPr>
          <w:rFonts w:ascii="Arial" w:hAnsi="Arial" w:cs="Arial"/>
          <w:lang w:val="it-IT"/>
        </w:rPr>
        <w:t xml:space="preserve">EBRD </w:t>
      </w:r>
      <w:r w:rsidR="00F70917" w:rsidRPr="00891ABC">
        <w:rPr>
          <w:rFonts w:ascii="Arial" w:hAnsi="Arial" w:cs="Arial"/>
          <w:lang w:val="it-IT"/>
        </w:rPr>
        <w:t>i konsultantskom</w:t>
      </w:r>
      <w:r w:rsidRPr="00891ABC">
        <w:rPr>
          <w:rFonts w:ascii="Arial" w:hAnsi="Arial" w:cs="Arial"/>
          <w:lang w:val="it-IT"/>
        </w:rPr>
        <w:t xml:space="preserve"> kućom Crimson Capital Corp., u okviru Faze 1 u 2021. godini izradilo Mapu puta za uspostavljanje Kreditno-garantnog fonda Crne Gore</w:t>
      </w:r>
      <w:r w:rsidRPr="00891ABC">
        <w:rPr>
          <w:rFonts w:ascii="Arial" w:hAnsi="Arial" w:cs="Arial"/>
          <w:b/>
          <w:lang w:val="it-IT"/>
        </w:rPr>
        <w:t xml:space="preserve"> </w:t>
      </w:r>
      <w:r w:rsidRPr="00891ABC">
        <w:rPr>
          <w:rFonts w:ascii="Arial" w:hAnsi="Arial" w:cs="Arial"/>
          <w:lang w:val="it-IT"/>
        </w:rPr>
        <w:t xml:space="preserve">koja uključuje i nacrt Zakona o njegovom formiranju. </w:t>
      </w:r>
      <w:r w:rsidR="003740E5">
        <w:rPr>
          <w:rFonts w:ascii="Arial" w:hAnsi="Arial" w:cs="Arial"/>
          <w:lang w:val="it-IT"/>
        </w:rPr>
        <w:t xml:space="preserve">Vlada je u martu 2022. godine </w:t>
      </w:r>
      <w:r w:rsidR="003740E5" w:rsidRPr="003740E5">
        <w:rPr>
          <w:rFonts w:ascii="Arial" w:hAnsi="Arial" w:cs="Arial"/>
          <w:lang w:val="it-IT"/>
        </w:rPr>
        <w:t>utvrdila Predlog zakona</w:t>
      </w:r>
      <w:r w:rsidR="003740E5">
        <w:rPr>
          <w:rFonts w:ascii="Arial" w:hAnsi="Arial" w:cs="Arial"/>
          <w:lang w:val="it-IT"/>
        </w:rPr>
        <w:t xml:space="preserve">. Osnivanje </w:t>
      </w:r>
      <w:r w:rsidR="003740E5" w:rsidRPr="003740E5">
        <w:rPr>
          <w:rFonts w:ascii="Arial" w:hAnsi="Arial" w:cs="Arial"/>
          <w:lang w:val="it-IT"/>
        </w:rPr>
        <w:t>KGF za crnogorsku ekonomiju</w:t>
      </w:r>
      <w:r w:rsidR="003740E5">
        <w:rPr>
          <w:rFonts w:ascii="Arial" w:hAnsi="Arial" w:cs="Arial"/>
          <w:lang w:val="it-IT"/>
        </w:rPr>
        <w:t xml:space="preserve">, po analizi EBRD-a i konsultanta </w:t>
      </w:r>
      <w:r w:rsidR="003740E5" w:rsidRPr="003740E5">
        <w:rPr>
          <w:rFonts w:ascii="Arial" w:hAnsi="Arial" w:cs="Arial"/>
          <w:lang w:val="it-IT"/>
        </w:rPr>
        <w:t>predstavlja prekretnicu, koja bi u narednih pet godina mogla da garantuje za oko šest hiljada kredita u ukupnom iznosu od preko 2</w:t>
      </w:r>
      <w:r w:rsidR="003740E5">
        <w:rPr>
          <w:rFonts w:ascii="Arial" w:hAnsi="Arial" w:cs="Arial"/>
          <w:lang w:val="it-IT"/>
        </w:rPr>
        <w:t>0</w:t>
      </w:r>
      <w:r w:rsidR="003740E5" w:rsidRPr="003740E5">
        <w:rPr>
          <w:rFonts w:ascii="Arial" w:hAnsi="Arial" w:cs="Arial"/>
          <w:lang w:val="it-IT"/>
        </w:rPr>
        <w:t>0 miliona</w:t>
      </w:r>
      <w:r w:rsidR="003740E5">
        <w:rPr>
          <w:rFonts w:ascii="Arial" w:hAnsi="Arial" w:cs="Arial"/>
          <w:lang w:val="it-IT"/>
        </w:rPr>
        <w:t xml:space="preserve"> eura</w:t>
      </w:r>
      <w:r w:rsidR="003740E5" w:rsidRPr="003740E5">
        <w:rPr>
          <w:rFonts w:ascii="Arial" w:hAnsi="Arial" w:cs="Arial"/>
          <w:lang w:val="it-IT"/>
        </w:rPr>
        <w:t xml:space="preserve">, što </w:t>
      </w:r>
      <w:r w:rsidR="003740E5">
        <w:rPr>
          <w:rFonts w:ascii="Arial" w:hAnsi="Arial" w:cs="Arial"/>
          <w:lang w:val="it-IT"/>
        </w:rPr>
        <w:t xml:space="preserve">bi </w:t>
      </w:r>
      <w:r w:rsidR="003740E5" w:rsidRPr="003740E5">
        <w:rPr>
          <w:rFonts w:ascii="Arial" w:hAnsi="Arial" w:cs="Arial"/>
          <w:lang w:val="it-IT"/>
        </w:rPr>
        <w:t>stvori</w:t>
      </w:r>
      <w:r w:rsidR="003740E5">
        <w:rPr>
          <w:rFonts w:ascii="Arial" w:hAnsi="Arial" w:cs="Arial"/>
          <w:lang w:val="it-IT"/>
        </w:rPr>
        <w:t>lo</w:t>
      </w:r>
      <w:r w:rsidR="003740E5" w:rsidRPr="003740E5">
        <w:rPr>
          <w:rFonts w:ascii="Arial" w:hAnsi="Arial" w:cs="Arial"/>
          <w:lang w:val="it-IT"/>
        </w:rPr>
        <w:t xml:space="preserve"> priliku za otvaranje oko </w:t>
      </w:r>
      <w:r w:rsidR="003740E5">
        <w:rPr>
          <w:rFonts w:ascii="Arial" w:hAnsi="Arial" w:cs="Arial"/>
          <w:lang w:val="it-IT"/>
        </w:rPr>
        <w:t>više</w:t>
      </w:r>
      <w:r w:rsidR="003740E5" w:rsidRPr="003740E5">
        <w:rPr>
          <w:rFonts w:ascii="Arial" w:hAnsi="Arial" w:cs="Arial"/>
          <w:lang w:val="it-IT"/>
        </w:rPr>
        <w:t xml:space="preserve"> hiljada </w:t>
      </w:r>
      <w:r w:rsidR="003740E5">
        <w:rPr>
          <w:rFonts w:ascii="Arial" w:hAnsi="Arial" w:cs="Arial"/>
          <w:lang w:val="it-IT"/>
        </w:rPr>
        <w:t xml:space="preserve">novih </w:t>
      </w:r>
      <w:r w:rsidR="003740E5" w:rsidRPr="003740E5">
        <w:rPr>
          <w:rFonts w:ascii="Arial" w:hAnsi="Arial" w:cs="Arial"/>
          <w:lang w:val="it-IT"/>
        </w:rPr>
        <w:t>radnih mjesta.</w:t>
      </w:r>
      <w:r w:rsidR="003740E5" w:rsidRPr="003740E5">
        <w:t xml:space="preserve"> </w:t>
      </w:r>
      <w:r w:rsidR="003740E5" w:rsidRPr="003740E5">
        <w:rPr>
          <w:rFonts w:ascii="Arial" w:hAnsi="Arial" w:cs="Arial"/>
          <w:lang w:val="it-IT"/>
        </w:rPr>
        <w:t>Sredstva KGF-a namijenjena su preduzećima ili preduzetnicima koji imaju ograničen pristup finansiranju. Dakle, pored sektora mikro, malih i srednjih preduzeća, koji je dominantan segment crnogorske privrede, sredstva su namijenjena i posebnim grupama kao što su preduzeća u većinskom vlasništvu žena, poljoprivrednici, turistička preduzeća, IT i kompanije za obnovljive izvore energije i mnoge druge.</w:t>
      </w:r>
    </w:p>
    <w:p w14:paraId="679E8963" w14:textId="2ACEB537" w:rsidR="00D531EA" w:rsidRPr="00891ABC" w:rsidRDefault="00EB78A8" w:rsidP="00AF33F7">
      <w:pPr>
        <w:spacing w:line="240" w:lineRule="auto"/>
        <w:jc w:val="both"/>
        <w:rPr>
          <w:rFonts w:ascii="Arial" w:hAnsi="Arial" w:cs="Arial"/>
          <w:lang w:val="it-IT"/>
        </w:rPr>
      </w:pPr>
      <w:r w:rsidRPr="00891ABC">
        <w:rPr>
          <w:rFonts w:ascii="Arial" w:hAnsi="Arial" w:cs="Arial"/>
          <w:lang w:val="it-IT"/>
        </w:rPr>
        <w:t xml:space="preserve">Zatečeno stanje i nagomilani problemi koje je nemoguće riješiti bez dubljih promjena koje će dovesti do ekonomskog razvoja i sigurnog i stabilnog rasta ekonomske aktivnosti Crne Gore bili su osnov da Ministarstvo ekonomskog razvoja započne sa kreiranjem </w:t>
      </w:r>
      <w:r w:rsidRPr="00891ABC">
        <w:rPr>
          <w:rFonts w:ascii="Arial" w:hAnsi="Arial" w:cs="Arial"/>
          <w:b/>
          <w:lang w:val="it-IT"/>
        </w:rPr>
        <w:t xml:space="preserve">Platforme ekonomskog oporavka </w:t>
      </w:r>
      <w:r w:rsidR="000A7652">
        <w:rPr>
          <w:rFonts w:ascii="Arial" w:hAnsi="Arial" w:cs="Arial"/>
          <w:b/>
          <w:lang w:val="it-IT"/>
        </w:rPr>
        <w:t>2022-</w:t>
      </w:r>
      <w:r w:rsidRPr="00891ABC">
        <w:rPr>
          <w:rFonts w:ascii="Arial" w:hAnsi="Arial" w:cs="Arial"/>
          <w:b/>
          <w:lang w:val="it-IT"/>
        </w:rPr>
        <w:t xml:space="preserve">2026. </w:t>
      </w:r>
      <w:r w:rsidRPr="00891ABC">
        <w:rPr>
          <w:rFonts w:ascii="Arial" w:hAnsi="Arial" w:cs="Arial"/>
          <w:lang w:val="it-IT"/>
        </w:rPr>
        <w:t>Ova platforma podrazumijeva kontinuirane mjere podrške za stvaranje konkuretnije ekonomije koja će obezbijediti dostojanstven život i rad svakog građanina Crne Gore.</w:t>
      </w:r>
      <w:r w:rsidR="00D531EA" w:rsidRPr="00891ABC">
        <w:rPr>
          <w:lang w:val="it-IT"/>
        </w:rPr>
        <w:t xml:space="preserve"> </w:t>
      </w:r>
      <w:r w:rsidR="00D531EA" w:rsidRPr="00891ABC">
        <w:rPr>
          <w:rFonts w:ascii="Arial" w:hAnsi="Arial" w:cs="Arial"/>
          <w:lang w:val="it-IT"/>
        </w:rPr>
        <w:t>Izrada Platforme ekonomskog oporavka bila je inkluzivnog karaktera. Preko 150 ključnih aktera crnogorskog društva su pozvani da na strukturiran način dostave prijedloge investicija i reformi u kontekstu ekonomskog oporavka države.</w:t>
      </w:r>
      <w:r w:rsidR="001342B5">
        <w:rPr>
          <w:rFonts w:ascii="Arial" w:hAnsi="Arial" w:cs="Arial"/>
          <w:lang w:val="it-IT"/>
        </w:rPr>
        <w:t xml:space="preserve"> </w:t>
      </w:r>
      <w:r w:rsidR="00D531EA" w:rsidRPr="00891ABC">
        <w:rPr>
          <w:rFonts w:ascii="Arial" w:hAnsi="Arial" w:cs="Arial"/>
          <w:lang w:val="it-IT"/>
        </w:rPr>
        <w:t>Ovakav proces predstavlja sveobuhvatan i holistički pristup izradi složenog dokumenta kakav je Platforma ekonomskog oporavka, te potvrđuje otvorenost Vlade Crne Gore za sugestije od strane različitih aktera crnogorskog društva, uključujući političke partije, privredna udruženja, sindikate, nevladin sektor, akademsku zajednicu, me</w:t>
      </w:r>
      <w:r w:rsidR="00184FD1" w:rsidRPr="00891ABC">
        <w:rPr>
          <w:rFonts w:ascii="Arial" w:hAnsi="Arial" w:cs="Arial"/>
          <w:lang w:val="it-IT"/>
        </w:rPr>
        <w:t>đ</w:t>
      </w:r>
      <w:r w:rsidR="00D531EA" w:rsidRPr="00891ABC">
        <w:rPr>
          <w:rFonts w:ascii="Arial" w:hAnsi="Arial" w:cs="Arial"/>
          <w:lang w:val="it-IT"/>
        </w:rPr>
        <w:t xml:space="preserve">unarodne organizacije, i dr. Kako bi se pratila realizacija operativnih ciljeva, definisan je 41 indikator (13 kvalitativnih i 28 kvantitativna indikatora). Dodatno, definisane su 243 reformske mjere kako bi se implementirali principi ekonomskog oporavka. </w:t>
      </w:r>
    </w:p>
    <w:p w14:paraId="48097AB9" w14:textId="77777777" w:rsidR="00AF33F7" w:rsidRPr="00891ABC" w:rsidRDefault="00EB78A8" w:rsidP="00184FD1">
      <w:pPr>
        <w:spacing w:line="240" w:lineRule="auto"/>
        <w:jc w:val="both"/>
        <w:rPr>
          <w:rFonts w:ascii="Arial" w:hAnsi="Arial" w:cs="Arial"/>
          <w:lang w:val="it-IT"/>
        </w:rPr>
      </w:pPr>
      <w:r w:rsidRPr="00891ABC">
        <w:rPr>
          <w:rFonts w:ascii="Arial" w:hAnsi="Arial" w:cs="Arial"/>
          <w:lang w:val="it-IT"/>
        </w:rPr>
        <w:lastRenderedPageBreak/>
        <w:t xml:space="preserve">Kroz sve programe, Ministarstvo ekonomskog razvoja je nastojalo da da posebnu podršku ženama i </w:t>
      </w:r>
      <w:r w:rsidRPr="00891ABC">
        <w:rPr>
          <w:rFonts w:ascii="Arial" w:hAnsi="Arial" w:cs="Arial"/>
          <w:b/>
          <w:lang w:val="it-IT"/>
        </w:rPr>
        <w:t xml:space="preserve">podstakne ekonomsko osnaživanje žena. </w:t>
      </w:r>
      <w:r w:rsidRPr="00891ABC">
        <w:rPr>
          <w:rFonts w:ascii="Arial" w:hAnsi="Arial" w:cs="Arial"/>
          <w:lang w:val="it-IT"/>
        </w:rPr>
        <w:t xml:space="preserve">Donešena je </w:t>
      </w:r>
      <w:r w:rsidRPr="00891ABC">
        <w:rPr>
          <w:rFonts w:ascii="Arial" w:hAnsi="Arial" w:cs="Arial"/>
          <w:b/>
          <w:lang w:val="it-IT"/>
        </w:rPr>
        <w:t>Strategija razvoja ženskog preduzetništva</w:t>
      </w:r>
      <w:r w:rsidRPr="00891ABC">
        <w:rPr>
          <w:rFonts w:ascii="Arial" w:hAnsi="Arial" w:cs="Arial"/>
          <w:lang w:val="it-IT"/>
        </w:rPr>
        <w:t xml:space="preserve"> u Crnoj Gori koja definiše okvir, strateške ciljeve, mjere podrške razvoja ženskog preduzetništva u periodu 2021-2024. god., zasnovane na analizi stanja, kao indikatora uticaja i učinka koji doprinose efikasnoj implementaciji politike.</w:t>
      </w:r>
    </w:p>
    <w:p w14:paraId="2EB5EA4B" w14:textId="279204A1" w:rsidR="00EB78A8" w:rsidRDefault="00EB78A8" w:rsidP="00010A28">
      <w:pPr>
        <w:spacing w:after="0" w:line="240" w:lineRule="auto"/>
        <w:jc w:val="both"/>
        <w:rPr>
          <w:rFonts w:ascii="Arial" w:hAnsi="Arial" w:cs="Arial"/>
          <w:lang w:val="it-IT"/>
        </w:rPr>
      </w:pPr>
      <w:r w:rsidRPr="00891ABC">
        <w:rPr>
          <w:rFonts w:ascii="Arial" w:hAnsi="Arial" w:cs="Arial"/>
          <w:lang w:val="it-IT"/>
        </w:rPr>
        <w:t>Kako bi se dao doprinos većoj konkurentnosti ekonomije i bržem privrednom rastu zemlje,</w:t>
      </w:r>
      <w:r w:rsidRPr="00891ABC">
        <w:rPr>
          <w:lang w:val="it-IT"/>
        </w:rPr>
        <w:t xml:space="preserve"> </w:t>
      </w:r>
      <w:r w:rsidR="000A7652">
        <w:rPr>
          <w:rFonts w:ascii="Arial" w:hAnsi="Arial" w:cs="Arial"/>
          <w:lang w:val="it-IT"/>
        </w:rPr>
        <w:t>stavljen je fokus na rad</w:t>
      </w:r>
      <w:r w:rsidRPr="00891ABC">
        <w:rPr>
          <w:rFonts w:ascii="Arial" w:hAnsi="Arial" w:cs="Arial"/>
          <w:lang w:val="it-IT"/>
        </w:rPr>
        <w:t xml:space="preserve"> </w:t>
      </w:r>
      <w:r w:rsidRPr="00891ABC">
        <w:rPr>
          <w:rFonts w:ascii="Arial" w:hAnsi="Arial" w:cs="Arial"/>
          <w:b/>
          <w:lang w:val="it-IT"/>
        </w:rPr>
        <w:t>Savjet</w:t>
      </w:r>
      <w:r w:rsidR="000A7652">
        <w:rPr>
          <w:rFonts w:ascii="Arial" w:hAnsi="Arial" w:cs="Arial"/>
          <w:b/>
          <w:lang w:val="it-IT"/>
        </w:rPr>
        <w:t>a</w:t>
      </w:r>
      <w:r w:rsidRPr="00891ABC">
        <w:rPr>
          <w:rFonts w:ascii="Arial" w:hAnsi="Arial" w:cs="Arial"/>
          <w:b/>
          <w:lang w:val="it-IT"/>
        </w:rPr>
        <w:t xml:space="preserve"> za konkurentnost</w:t>
      </w:r>
      <w:r w:rsidRPr="00891ABC">
        <w:rPr>
          <w:rFonts w:ascii="Arial" w:hAnsi="Arial" w:cs="Arial"/>
          <w:lang w:val="it-IT"/>
        </w:rPr>
        <w:t xml:space="preserve">, </w:t>
      </w:r>
      <w:r w:rsidR="001342B5">
        <w:rPr>
          <w:rFonts w:ascii="Arial" w:hAnsi="Arial" w:cs="Arial"/>
          <w:lang w:val="it-IT"/>
        </w:rPr>
        <w:t xml:space="preserve">kojim predsjedava ministar ekonomskog razvoja, a </w:t>
      </w:r>
      <w:r w:rsidRPr="00891ABC">
        <w:rPr>
          <w:rFonts w:ascii="Arial" w:hAnsi="Arial" w:cs="Arial"/>
          <w:lang w:val="it-IT"/>
        </w:rPr>
        <w:t>koji za cilj ima</w:t>
      </w:r>
      <w:r w:rsidR="000A7652">
        <w:rPr>
          <w:rFonts w:ascii="Arial" w:hAnsi="Arial" w:cs="Arial"/>
          <w:lang w:val="it-IT"/>
        </w:rPr>
        <w:t xml:space="preserve"> </w:t>
      </w:r>
      <w:r w:rsidR="00D21C12">
        <w:rPr>
          <w:rFonts w:ascii="Arial" w:hAnsi="Arial" w:cs="Arial"/>
          <w:lang w:val="it-IT"/>
        </w:rPr>
        <w:t xml:space="preserve">analizu i </w:t>
      </w:r>
      <w:r w:rsidRPr="00891ABC">
        <w:rPr>
          <w:rFonts w:ascii="Arial" w:hAnsi="Arial" w:cs="Arial"/>
          <w:lang w:val="it-IT"/>
        </w:rPr>
        <w:t>predlaganje strukturnih reformi za unapređenje konkurentnosti</w:t>
      </w:r>
      <w:r w:rsidR="00D21C12">
        <w:rPr>
          <w:rFonts w:ascii="Arial" w:hAnsi="Arial" w:cs="Arial"/>
          <w:lang w:val="it-IT"/>
        </w:rPr>
        <w:t xml:space="preserve"> crnogorske ekonomije.</w:t>
      </w:r>
      <w:r w:rsidRPr="00891ABC">
        <w:rPr>
          <w:rFonts w:ascii="Arial" w:hAnsi="Arial" w:cs="Arial"/>
          <w:lang w:val="it-IT"/>
        </w:rPr>
        <w:t xml:space="preserve"> Jedan od važnih zadataka Savjeta je da javno promoviše značaj dijaloga između privatnog i javnog sektora sa ciljem stvaranja stimulativnog poslovnog ambijenta.</w:t>
      </w:r>
      <w:r w:rsidR="00BE40FE" w:rsidRPr="00891ABC">
        <w:rPr>
          <w:rFonts w:ascii="Arial" w:hAnsi="Arial" w:cs="Arial"/>
          <w:lang w:val="it-IT"/>
        </w:rPr>
        <w:t xml:space="preserve"> </w:t>
      </w:r>
      <w:r w:rsidR="00021AE7" w:rsidRPr="00891ABC">
        <w:rPr>
          <w:rFonts w:ascii="Arial" w:hAnsi="Arial" w:cs="Arial"/>
          <w:lang w:val="it-IT"/>
        </w:rPr>
        <w:t>Nova Odluka o obrazovanju Savjeta sadržala je izmjene kojima se željela poboljšati njegova efikasnost i otkloniti nedostaci koji su prepoznati u radu prethodnih saziva. Broj članova je smanjen sa 36 na 20, pa su pored pet privrednih udruženja koja su bila članovi u ranijim sazivima (Privredna komora Crne Gore, Unija poslodavaca Crne Gore, Savjet stranih investitora u Crnoj Gori, Američka privredna komora u Crnoj Gori, Montenegro biznis alijansa), sada u Savjetu i predstavnice poslovnih udruženja žena, što je važan korak koji za cilj ima ekonomsko osnaživanje žena. Tokom prethodne godine održane</w:t>
      </w:r>
      <w:r w:rsidR="00FA3CBD" w:rsidRPr="00891ABC">
        <w:rPr>
          <w:rFonts w:ascii="Arial" w:hAnsi="Arial" w:cs="Arial"/>
          <w:lang w:val="it-IT"/>
        </w:rPr>
        <w:t xml:space="preserve"> su </w:t>
      </w:r>
      <w:r w:rsidR="00DD6C21" w:rsidRPr="00891ABC">
        <w:rPr>
          <w:rFonts w:ascii="Arial" w:hAnsi="Arial" w:cs="Arial"/>
          <w:lang w:val="it-IT"/>
        </w:rPr>
        <w:t xml:space="preserve">4 sjednice </w:t>
      </w:r>
      <w:r w:rsidR="00130AA9" w:rsidRPr="00891ABC">
        <w:rPr>
          <w:rFonts w:ascii="Arial" w:hAnsi="Arial" w:cs="Arial"/>
          <w:lang w:val="it-IT"/>
        </w:rPr>
        <w:t xml:space="preserve">čije su teme bile siva ekonomija, inovacije, tržište rada, </w:t>
      </w:r>
      <w:r w:rsidR="00193E13" w:rsidRPr="00891ABC">
        <w:rPr>
          <w:rFonts w:ascii="Arial" w:hAnsi="Arial" w:cs="Arial"/>
          <w:lang w:val="it-IT"/>
        </w:rPr>
        <w:t>i unapređenje poslovnog ambijenta.</w:t>
      </w:r>
    </w:p>
    <w:p w14:paraId="13EA05FB" w14:textId="77777777" w:rsidR="0082078B" w:rsidRDefault="0082078B" w:rsidP="00010A28">
      <w:pPr>
        <w:spacing w:after="0" w:line="240" w:lineRule="auto"/>
        <w:jc w:val="both"/>
        <w:rPr>
          <w:rFonts w:ascii="Arial" w:hAnsi="Arial" w:cs="Arial"/>
          <w:lang w:val="it-IT"/>
        </w:rPr>
      </w:pPr>
    </w:p>
    <w:p w14:paraId="3C98B13B" w14:textId="77777777" w:rsidR="00EB78A8" w:rsidRPr="00B80816" w:rsidRDefault="00EB78A8" w:rsidP="00EB78A8">
      <w:pPr>
        <w:shd w:val="clear" w:color="auto" w:fill="C00000"/>
        <w:jc w:val="both"/>
        <w:rPr>
          <w:rFonts w:ascii="Arial" w:eastAsia="Times New Roman" w:hAnsi="Arial" w:cs="Arial"/>
          <w:b/>
          <w:bCs/>
          <w:color w:val="FFFFFF"/>
          <w:sz w:val="30"/>
          <w:szCs w:val="30"/>
          <w:lang w:val="it-IT" w:eastAsia="en-GB"/>
        </w:rPr>
      </w:pPr>
      <w:r>
        <w:rPr>
          <w:rFonts w:ascii="Arial" w:eastAsia="Times New Roman" w:hAnsi="Arial" w:cs="Arial"/>
          <w:b/>
          <w:bCs/>
          <w:color w:val="FFFFFF"/>
          <w:sz w:val="30"/>
          <w:szCs w:val="30"/>
          <w:lang w:val="it-IT" w:eastAsia="en-GB"/>
        </w:rPr>
        <w:t>RJEŠAVANJE NAGOMILANIH PROBLEMA RADNIKA I INDUSTRIJE</w:t>
      </w:r>
    </w:p>
    <w:p w14:paraId="49E83FAA" w14:textId="77777777" w:rsidR="00A70270"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 xml:space="preserve">Vlada Crne Gore proglasila je 2021. godinu </w:t>
      </w:r>
      <w:r w:rsidRPr="00A70270">
        <w:rPr>
          <w:rFonts w:ascii="Arial" w:hAnsi="Arial" w:cs="Arial"/>
          <w:b/>
          <w:lang w:val="it-IT"/>
        </w:rPr>
        <w:t>godinom socijalne pravde</w:t>
      </w:r>
      <w:r w:rsidRPr="00891ABC">
        <w:rPr>
          <w:rFonts w:ascii="Arial" w:hAnsi="Arial" w:cs="Arial"/>
          <w:lang w:val="it-IT"/>
        </w:rPr>
        <w:t xml:space="preserve">, a Ministarstvo ekonomskog razvoja je i na tom polju sprovelo niz aktivnosti. Tokom cijele godine održan je </w:t>
      </w:r>
      <w:r w:rsidR="00184FD1" w:rsidRPr="00891ABC">
        <w:rPr>
          <w:rFonts w:ascii="Arial" w:hAnsi="Arial" w:cs="Arial"/>
          <w:lang w:val="it-IT"/>
        </w:rPr>
        <w:t>veliki broj</w:t>
      </w:r>
      <w:r w:rsidRPr="00891ABC">
        <w:rPr>
          <w:rFonts w:ascii="Arial" w:hAnsi="Arial" w:cs="Arial"/>
          <w:lang w:val="it-IT"/>
        </w:rPr>
        <w:t xml:space="preserve"> sastanaka sa predstavnicima </w:t>
      </w:r>
      <w:r w:rsidR="00184FD1" w:rsidRPr="00891ABC">
        <w:rPr>
          <w:rFonts w:ascii="Arial" w:hAnsi="Arial" w:cs="Arial"/>
          <w:lang w:val="it-IT"/>
        </w:rPr>
        <w:t xml:space="preserve">radnika i menadžmenta brojnih </w:t>
      </w:r>
      <w:r w:rsidRPr="00891ABC">
        <w:rPr>
          <w:rFonts w:ascii="Arial" w:hAnsi="Arial" w:cs="Arial"/>
          <w:lang w:val="it-IT"/>
        </w:rPr>
        <w:t xml:space="preserve">preduzeća (KAP, Obod, Košuta, Željezara, </w:t>
      </w:r>
      <w:r w:rsidR="009230D4" w:rsidRPr="00891ABC">
        <w:rPr>
          <w:rFonts w:ascii="Arial" w:hAnsi="Arial" w:cs="Arial"/>
          <w:lang w:val="it-IT"/>
        </w:rPr>
        <w:t>Metalac, itd</w:t>
      </w:r>
      <w:r w:rsidRPr="00891ABC">
        <w:rPr>
          <w:rFonts w:ascii="Arial" w:hAnsi="Arial" w:cs="Arial"/>
          <w:lang w:val="it-IT"/>
        </w:rPr>
        <w:t xml:space="preserve">.) koji su zahtijevali da im se riješe nagomilani višegodišnji problemi nastali lošim odlukama prethodnih Vlada. </w:t>
      </w:r>
    </w:p>
    <w:p w14:paraId="48D3F402" w14:textId="286AE4C9" w:rsidR="00DD6C21" w:rsidRPr="00891ABC" w:rsidRDefault="00DD6C21" w:rsidP="00010A28">
      <w:pPr>
        <w:tabs>
          <w:tab w:val="center" w:pos="5400"/>
        </w:tabs>
        <w:spacing w:line="240" w:lineRule="auto"/>
        <w:jc w:val="both"/>
        <w:rPr>
          <w:rFonts w:ascii="Arial" w:hAnsi="Arial" w:cs="Arial"/>
          <w:b/>
          <w:lang w:val="it-IT"/>
        </w:rPr>
      </w:pPr>
      <w:r w:rsidRPr="00891ABC">
        <w:rPr>
          <w:rFonts w:ascii="Arial" w:hAnsi="Arial" w:cs="Arial"/>
          <w:lang w:val="it-IT"/>
        </w:rPr>
        <w:t xml:space="preserve">Upravo iz tih razloga, jedan od važnih projekata u prethodnoj godini bilo je </w:t>
      </w:r>
      <w:r w:rsidRPr="00891ABC">
        <w:rPr>
          <w:rFonts w:ascii="Arial" w:hAnsi="Arial" w:cs="Arial"/>
          <w:b/>
          <w:lang w:val="it-IT"/>
        </w:rPr>
        <w:t>usvajanje Zakona o finansijskoj podršci za bivše zaposlene iz sektora metalske i rudarske industrije</w:t>
      </w:r>
      <w:r w:rsidRPr="00891ABC">
        <w:rPr>
          <w:rFonts w:ascii="Arial" w:hAnsi="Arial" w:cs="Arial"/>
          <w:lang w:val="it-IT"/>
        </w:rPr>
        <w:t xml:space="preserve">. </w:t>
      </w:r>
      <w:r w:rsidR="00A70270">
        <w:rPr>
          <w:rFonts w:ascii="Arial" w:hAnsi="Arial" w:cs="Arial"/>
          <w:lang w:val="it-IT"/>
        </w:rPr>
        <w:t>Z</w:t>
      </w:r>
      <w:r w:rsidR="00A70270" w:rsidRPr="00A70270">
        <w:rPr>
          <w:rFonts w:ascii="Arial" w:hAnsi="Arial" w:cs="Arial"/>
          <w:lang w:val="it-IT"/>
        </w:rPr>
        <w:t>načaj ovog Zakona je što se njime stvara osnov za finansijsku podršku bivšim radnicima koji su nakon prestanka radnog odnosa usljed stečaja privrednih društava u čijoj vlasničkoj strukturi je bila država, bili primorani da pođu u prijevremenu penziju, a da pritom nijesu stekli pravo na dobijanje sredstava po osnovu socijalnih programa koje je Vlada sprovodila u periodu prije donošenja ovog zakona.</w:t>
      </w:r>
      <w:r w:rsidR="00A70270" w:rsidRPr="00A70270">
        <w:t xml:space="preserve"> </w:t>
      </w:r>
      <w:r w:rsidR="00A70270" w:rsidRPr="00A70270">
        <w:rPr>
          <w:rFonts w:ascii="Arial" w:hAnsi="Arial" w:cs="Arial"/>
          <w:lang w:val="it-IT"/>
        </w:rPr>
        <w:t>Bivši zaposleni koji ispunjava</w:t>
      </w:r>
      <w:r w:rsidR="00A70270">
        <w:rPr>
          <w:rFonts w:ascii="Arial" w:hAnsi="Arial" w:cs="Arial"/>
          <w:lang w:val="it-IT"/>
        </w:rPr>
        <w:t>ju</w:t>
      </w:r>
      <w:r w:rsidR="00A70270" w:rsidRPr="00A70270">
        <w:rPr>
          <w:rFonts w:ascii="Arial" w:hAnsi="Arial" w:cs="Arial"/>
          <w:lang w:val="it-IT"/>
        </w:rPr>
        <w:t xml:space="preserve"> uslove predviđene </w:t>
      </w:r>
      <w:r w:rsidR="00A70270">
        <w:rPr>
          <w:rFonts w:ascii="Arial" w:hAnsi="Arial" w:cs="Arial"/>
          <w:lang w:val="it-IT"/>
        </w:rPr>
        <w:t>Z</w:t>
      </w:r>
      <w:r w:rsidR="00A70270" w:rsidRPr="00A70270">
        <w:rPr>
          <w:rFonts w:ascii="Arial" w:hAnsi="Arial" w:cs="Arial"/>
          <w:lang w:val="it-IT"/>
        </w:rPr>
        <w:t>akonom ima</w:t>
      </w:r>
      <w:r w:rsidR="00A70270">
        <w:rPr>
          <w:rFonts w:ascii="Arial" w:hAnsi="Arial" w:cs="Arial"/>
          <w:lang w:val="it-IT"/>
        </w:rPr>
        <w:t>ju</w:t>
      </w:r>
      <w:r w:rsidR="00A70270" w:rsidRPr="00A70270">
        <w:rPr>
          <w:rFonts w:ascii="Arial" w:hAnsi="Arial" w:cs="Arial"/>
          <w:lang w:val="it-IT"/>
        </w:rPr>
        <w:t xml:space="preserve"> pravo na finansijsku podršku u iznosu od 12.000 eura</w:t>
      </w:r>
      <w:r w:rsidR="00A70270">
        <w:rPr>
          <w:rFonts w:ascii="Arial" w:hAnsi="Arial" w:cs="Arial"/>
          <w:lang w:val="it-IT"/>
        </w:rPr>
        <w:t xml:space="preserve">. </w:t>
      </w:r>
    </w:p>
    <w:p w14:paraId="0644C6D3" w14:textId="77777777" w:rsidR="00DD6C21" w:rsidRPr="00891ABC" w:rsidRDefault="00DD6C21" w:rsidP="00010A28">
      <w:pPr>
        <w:tabs>
          <w:tab w:val="center" w:pos="5400"/>
        </w:tabs>
        <w:spacing w:line="240" w:lineRule="auto"/>
        <w:jc w:val="both"/>
        <w:rPr>
          <w:rFonts w:ascii="Arial" w:hAnsi="Arial" w:cs="Arial"/>
          <w:lang w:val="it-IT"/>
        </w:rPr>
      </w:pPr>
      <w:r w:rsidRPr="00891ABC">
        <w:rPr>
          <w:rFonts w:ascii="Arial" w:hAnsi="Arial" w:cs="Arial"/>
          <w:lang w:val="it-IT"/>
        </w:rPr>
        <w:t>Predstavnici Ministarsta ekonomskog razvoja na čelu sa ministrom Milatovićem su u nekoliko navrata održali sastanke kako sa predstavnicima menadžmenta</w:t>
      </w:r>
      <w:r w:rsidR="00184FD1" w:rsidRPr="00891ABC">
        <w:rPr>
          <w:rFonts w:ascii="Arial" w:hAnsi="Arial" w:cs="Arial"/>
          <w:lang w:val="it-IT"/>
        </w:rPr>
        <w:t xml:space="preserve"> </w:t>
      </w:r>
      <w:r w:rsidRPr="0082078B">
        <w:rPr>
          <w:rFonts w:ascii="Arial" w:hAnsi="Arial" w:cs="Arial"/>
          <w:b/>
          <w:lang w:val="it-IT"/>
        </w:rPr>
        <w:t>Toščeli</w:t>
      </w:r>
      <w:r w:rsidR="0082078B" w:rsidRPr="0082078B">
        <w:rPr>
          <w:rFonts w:ascii="Arial" w:hAnsi="Arial" w:cs="Arial"/>
          <w:b/>
          <w:lang w:val="it-IT"/>
        </w:rPr>
        <w:t>k</w:t>
      </w:r>
      <w:r w:rsidRPr="0082078B">
        <w:rPr>
          <w:rFonts w:ascii="Arial" w:hAnsi="Arial" w:cs="Arial"/>
          <w:b/>
          <w:lang w:val="it-IT"/>
        </w:rPr>
        <w:t>a</w:t>
      </w:r>
      <w:r w:rsidRPr="00891ABC">
        <w:rPr>
          <w:rFonts w:ascii="Arial" w:hAnsi="Arial" w:cs="Arial"/>
          <w:lang w:val="it-IT"/>
        </w:rPr>
        <w:t xml:space="preserve">, tako i sa sindikalnim predstavnicima te kompanije. Cilj održanih sastanka je bio sagledavanje sveukupne situacije u fabrici u pogledu planova za naredni period, kao i prava radnika nakon zaustavljanja proizvodnje i </w:t>
      </w:r>
      <w:r w:rsidR="0082078B">
        <w:rPr>
          <w:rFonts w:ascii="Arial" w:hAnsi="Arial" w:cs="Arial"/>
          <w:lang w:val="it-IT"/>
        </w:rPr>
        <w:t xml:space="preserve">planiranog </w:t>
      </w:r>
      <w:r w:rsidRPr="00891ABC">
        <w:rPr>
          <w:rFonts w:ascii="Arial" w:hAnsi="Arial" w:cs="Arial"/>
          <w:lang w:val="it-IT"/>
        </w:rPr>
        <w:t>smanjenj</w:t>
      </w:r>
      <w:r w:rsidR="0082078B">
        <w:rPr>
          <w:rFonts w:ascii="Arial" w:hAnsi="Arial" w:cs="Arial"/>
          <w:lang w:val="it-IT"/>
        </w:rPr>
        <w:t>a</w:t>
      </w:r>
      <w:r w:rsidRPr="00891ABC">
        <w:rPr>
          <w:rFonts w:ascii="Arial" w:hAnsi="Arial" w:cs="Arial"/>
          <w:lang w:val="it-IT"/>
        </w:rPr>
        <w:t xml:space="preserve"> zarada za 30%. Zahvaljujući velikim naporima Ministarstva i kontinuiranim razgovorima, postignuto je da se radnicima isplaćuje 90% zarade tokom plaćenog odsustva.</w:t>
      </w:r>
    </w:p>
    <w:p w14:paraId="178C34D1" w14:textId="64D52D91" w:rsidR="00EB78A8" w:rsidRPr="00891ABC" w:rsidRDefault="00EB78A8" w:rsidP="00A70270">
      <w:pPr>
        <w:tabs>
          <w:tab w:val="center" w:pos="5400"/>
        </w:tabs>
        <w:spacing w:line="240" w:lineRule="auto"/>
        <w:jc w:val="both"/>
        <w:rPr>
          <w:rFonts w:ascii="Arial" w:hAnsi="Arial" w:cs="Arial"/>
          <w:lang w:val="it-IT"/>
        </w:rPr>
      </w:pPr>
      <w:r w:rsidRPr="00891ABC">
        <w:rPr>
          <w:rFonts w:ascii="Arial" w:hAnsi="Arial" w:cs="Arial"/>
          <w:lang w:val="it-IT"/>
        </w:rPr>
        <w:t xml:space="preserve">Na liniji utvrđenih prioriteta Vlade Crne Gore, Ministarstvo ekonomskog razvoja je tokom 2021. godine preduzelo aktivnosti vezane za analizu stanja u prerađivačkoj industriji u Crnoj Gori. Imajući u vidu postojeće stanje u sektoru industrije i prethodno definisanje strateških pravaca razvoja, kao i novonastale interne i eksterne izazove i okolnosti, pristupilo se izradi </w:t>
      </w:r>
      <w:r w:rsidRPr="00891ABC">
        <w:rPr>
          <w:rFonts w:ascii="Arial" w:hAnsi="Arial" w:cs="Arial"/>
          <w:b/>
          <w:lang w:val="it-IT"/>
        </w:rPr>
        <w:t>Smjernica za revitalizaciju i razvoj prerađivačke industrije</w:t>
      </w:r>
      <w:r w:rsidRPr="00891ABC">
        <w:rPr>
          <w:rFonts w:ascii="Arial" w:hAnsi="Arial" w:cs="Arial"/>
          <w:lang w:val="it-IT"/>
        </w:rPr>
        <w:t xml:space="preserve"> u Crnoj Gori. Smjernice su pripremljene sa ciljem definisanja mjera i aktivnosti koje će u narednom periodu doprinijeti uspostavljanju moderne crnogorske industrije kroz </w:t>
      </w:r>
      <w:r w:rsidR="00A70270">
        <w:rPr>
          <w:rFonts w:ascii="Arial" w:hAnsi="Arial" w:cs="Arial"/>
          <w:lang w:val="it-IT"/>
        </w:rPr>
        <w:t xml:space="preserve">1) </w:t>
      </w:r>
      <w:r w:rsidRPr="00891ABC">
        <w:rPr>
          <w:rFonts w:ascii="Arial" w:hAnsi="Arial" w:cs="Arial"/>
          <w:lang w:val="it-IT"/>
        </w:rPr>
        <w:t>podsticajni ambijent za razvoj investicija</w:t>
      </w:r>
      <w:r w:rsidR="00A70270">
        <w:rPr>
          <w:rFonts w:ascii="Arial" w:hAnsi="Arial" w:cs="Arial"/>
          <w:lang w:val="it-IT"/>
        </w:rPr>
        <w:t xml:space="preserve"> i </w:t>
      </w:r>
      <w:r w:rsidR="00A70270" w:rsidRPr="00891ABC">
        <w:rPr>
          <w:rFonts w:ascii="Arial" w:hAnsi="Arial" w:cs="Arial"/>
          <w:lang w:val="it-IT"/>
        </w:rPr>
        <w:t>tehnološk</w:t>
      </w:r>
      <w:r w:rsidR="00A70270">
        <w:rPr>
          <w:rFonts w:ascii="Arial" w:hAnsi="Arial" w:cs="Arial"/>
          <w:lang w:val="it-IT"/>
        </w:rPr>
        <w:t>u</w:t>
      </w:r>
      <w:r w:rsidR="00A70270" w:rsidRPr="00891ABC">
        <w:rPr>
          <w:rFonts w:ascii="Arial" w:hAnsi="Arial" w:cs="Arial"/>
          <w:lang w:val="it-IT"/>
        </w:rPr>
        <w:t xml:space="preserve"> modernizacij</w:t>
      </w:r>
      <w:r w:rsidR="00A70270">
        <w:rPr>
          <w:rFonts w:ascii="Arial" w:hAnsi="Arial" w:cs="Arial"/>
          <w:lang w:val="it-IT"/>
        </w:rPr>
        <w:t>u</w:t>
      </w:r>
      <w:r w:rsidR="00A70270" w:rsidRPr="00891ABC">
        <w:rPr>
          <w:rFonts w:ascii="Arial" w:hAnsi="Arial" w:cs="Arial"/>
          <w:lang w:val="it-IT"/>
        </w:rPr>
        <w:t xml:space="preserve"> </w:t>
      </w:r>
      <w:r w:rsidR="00A70270">
        <w:rPr>
          <w:rFonts w:ascii="Arial" w:hAnsi="Arial" w:cs="Arial"/>
          <w:lang w:val="it-IT"/>
        </w:rPr>
        <w:t>(Program za modernizaciju preradjivačkih kapaciteta)</w:t>
      </w:r>
      <w:r w:rsidRPr="00891ABC">
        <w:rPr>
          <w:rFonts w:ascii="Arial" w:hAnsi="Arial" w:cs="Arial"/>
          <w:lang w:val="it-IT"/>
        </w:rPr>
        <w:t xml:space="preserve">, </w:t>
      </w:r>
      <w:r w:rsidR="00A70270">
        <w:rPr>
          <w:rFonts w:ascii="Arial" w:hAnsi="Arial" w:cs="Arial"/>
          <w:lang w:val="it-IT"/>
        </w:rPr>
        <w:t xml:space="preserve">2) </w:t>
      </w:r>
      <w:r w:rsidR="00A70270" w:rsidRPr="00A70270">
        <w:rPr>
          <w:rFonts w:ascii="Arial" w:hAnsi="Arial" w:cs="Arial"/>
          <w:lang w:val="it-IT"/>
        </w:rPr>
        <w:t>valorizacij</w:t>
      </w:r>
      <w:r w:rsidR="00A70270">
        <w:rPr>
          <w:rFonts w:ascii="Arial" w:hAnsi="Arial" w:cs="Arial"/>
          <w:lang w:val="it-IT"/>
        </w:rPr>
        <w:t>u</w:t>
      </w:r>
      <w:r w:rsidR="00A70270" w:rsidRPr="00A70270">
        <w:rPr>
          <w:rFonts w:ascii="Arial" w:hAnsi="Arial" w:cs="Arial"/>
          <w:lang w:val="it-IT"/>
        </w:rPr>
        <w:t xml:space="preserve"> i stavljanje u funkciju neiskorišćenih kapaciteta u vlasništvu države/lokalnih samouprava</w:t>
      </w:r>
      <w:r w:rsidR="00A70270">
        <w:rPr>
          <w:rFonts w:ascii="Arial" w:hAnsi="Arial" w:cs="Arial"/>
          <w:lang w:val="it-IT"/>
        </w:rPr>
        <w:t xml:space="preserve">, 3) </w:t>
      </w:r>
      <w:r w:rsidR="00A70270" w:rsidRPr="00A70270">
        <w:rPr>
          <w:rFonts w:ascii="Arial" w:hAnsi="Arial" w:cs="Arial"/>
          <w:lang w:val="it-IT"/>
        </w:rPr>
        <w:t>kreiranje uslova na tenderima koji su prilagođeni potencijalnoj ponudi domaćih prerađivača, a u skladu sa pravilima o javnim nabavkama i međunarodnim standardima</w:t>
      </w:r>
      <w:r w:rsidR="00A70270">
        <w:rPr>
          <w:rFonts w:ascii="Arial" w:hAnsi="Arial" w:cs="Arial"/>
          <w:lang w:val="it-IT"/>
        </w:rPr>
        <w:t xml:space="preserve">, 4) </w:t>
      </w:r>
      <w:r w:rsidR="00A70270" w:rsidRPr="00A70270">
        <w:rPr>
          <w:rFonts w:ascii="Arial" w:hAnsi="Arial" w:cs="Arial"/>
          <w:lang w:val="it-IT"/>
        </w:rPr>
        <w:t xml:space="preserve">podsticaj za razvoj inovacija </w:t>
      </w:r>
      <w:r w:rsidR="00A70270">
        <w:rPr>
          <w:rFonts w:ascii="Arial" w:hAnsi="Arial" w:cs="Arial"/>
          <w:lang w:val="it-IT"/>
        </w:rPr>
        <w:t>(</w:t>
      </w:r>
      <w:r w:rsidR="00A70270" w:rsidRPr="00A70270">
        <w:rPr>
          <w:rFonts w:ascii="Arial" w:hAnsi="Arial" w:cs="Arial"/>
          <w:lang w:val="it-IT"/>
        </w:rPr>
        <w:t>inovacioni vaučer</w:t>
      </w:r>
      <w:r w:rsidR="00A70270">
        <w:rPr>
          <w:rFonts w:ascii="Arial" w:hAnsi="Arial" w:cs="Arial"/>
          <w:lang w:val="it-IT"/>
        </w:rPr>
        <w:t xml:space="preserve">i) i 5) </w:t>
      </w:r>
      <w:r w:rsidR="00A70270" w:rsidRPr="00A70270">
        <w:rPr>
          <w:rFonts w:ascii="Arial" w:hAnsi="Arial" w:cs="Arial"/>
          <w:lang w:val="it-IT"/>
        </w:rPr>
        <w:t>primjen</w:t>
      </w:r>
      <w:r w:rsidR="009C0009">
        <w:rPr>
          <w:rFonts w:ascii="Arial" w:hAnsi="Arial" w:cs="Arial"/>
          <w:lang w:val="it-IT"/>
        </w:rPr>
        <w:t>u</w:t>
      </w:r>
      <w:r w:rsidR="00A70270" w:rsidRPr="00A70270">
        <w:rPr>
          <w:rFonts w:ascii="Arial" w:hAnsi="Arial" w:cs="Arial"/>
          <w:lang w:val="it-IT"/>
        </w:rPr>
        <w:t xml:space="preserve"> podsticaja iz domena poreza, doprinosa i carina. </w:t>
      </w:r>
    </w:p>
    <w:p w14:paraId="78D2F72F" w14:textId="0153F1FE" w:rsidR="00E60182" w:rsidRPr="00891ABC" w:rsidRDefault="00EB78A8" w:rsidP="00C14AFC">
      <w:pPr>
        <w:tabs>
          <w:tab w:val="center" w:pos="5400"/>
        </w:tabs>
        <w:spacing w:line="240" w:lineRule="auto"/>
        <w:jc w:val="both"/>
        <w:rPr>
          <w:rFonts w:ascii="Arial" w:hAnsi="Arial" w:cs="Arial"/>
          <w:lang w:val="it-IT"/>
        </w:rPr>
      </w:pPr>
      <w:r w:rsidRPr="00891ABC">
        <w:rPr>
          <w:rFonts w:ascii="Arial" w:hAnsi="Arial" w:cs="Arial"/>
          <w:lang w:val="it-IT"/>
        </w:rPr>
        <w:t xml:space="preserve">Analizom stanja na tržištu utvrđeno je da poslednjih godina u Crnoj Gori oblast stečaja karakteriše loša praksa i odlučeno je da ista mora da se promijeni. Vlada Crne Gore je na prijedlog Ministarstva ekonomskog razvoja </w:t>
      </w:r>
      <w:r w:rsidRPr="00891ABC">
        <w:rPr>
          <w:rFonts w:ascii="Arial" w:hAnsi="Arial" w:cs="Arial"/>
          <w:lang w:val="it-IT"/>
        </w:rPr>
        <w:lastRenderedPageBreak/>
        <w:t xml:space="preserve">razmotrila i utvrdila </w:t>
      </w:r>
      <w:r w:rsidRPr="00891ABC">
        <w:rPr>
          <w:rFonts w:ascii="Arial" w:hAnsi="Arial" w:cs="Arial"/>
          <w:b/>
          <w:lang w:val="it-IT"/>
        </w:rPr>
        <w:t>Predlog zakona o izmjenama i dopunama Zakona o stečaju</w:t>
      </w:r>
      <w:r w:rsidRPr="00891ABC">
        <w:rPr>
          <w:rFonts w:ascii="Arial" w:hAnsi="Arial" w:cs="Arial"/>
          <w:lang w:val="it-IT"/>
        </w:rPr>
        <w:t xml:space="preserve"> koji je usvojen na sjednici Skupštine Crne Gore u decembru 2021. godine.</w:t>
      </w:r>
      <w:r w:rsidR="00C14AFC" w:rsidRPr="00C14AFC">
        <w:rPr>
          <w:rFonts w:ascii="Arial" w:hAnsi="Arial" w:cs="Arial"/>
          <w:lang w:val="it-IT"/>
        </w:rPr>
        <w:t xml:space="preserve"> Po ovom zakonskom rješenju uvodi se obavezno licenciranje svih stečajnih upravnika, pa će sva lica koja ispunjavaju uslove morati da polažu stručni ispit pred Komisijom Ministarstv</w:t>
      </w:r>
      <w:r w:rsidR="00C14AFC">
        <w:rPr>
          <w:rFonts w:ascii="Arial" w:hAnsi="Arial" w:cs="Arial"/>
          <w:lang w:val="it-IT"/>
        </w:rPr>
        <w:t xml:space="preserve">a </w:t>
      </w:r>
      <w:r w:rsidR="00C14AFC" w:rsidRPr="00C14AFC">
        <w:rPr>
          <w:rFonts w:ascii="Arial" w:hAnsi="Arial" w:cs="Arial"/>
          <w:lang w:val="it-IT"/>
        </w:rPr>
        <w:t>pravde</w:t>
      </w:r>
      <w:r w:rsidR="00C14AFC">
        <w:rPr>
          <w:rFonts w:ascii="Arial" w:hAnsi="Arial" w:cs="Arial"/>
          <w:lang w:val="it-IT"/>
        </w:rPr>
        <w:t xml:space="preserve">, a samo oni </w:t>
      </w:r>
      <w:r w:rsidR="00C14AFC" w:rsidRPr="00C14AFC">
        <w:rPr>
          <w:rFonts w:ascii="Arial" w:hAnsi="Arial" w:cs="Arial"/>
          <w:lang w:val="it-IT"/>
        </w:rPr>
        <w:t>koji uspješno polože ispit upisuju se u Registar stečajnih upravnika.</w:t>
      </w:r>
      <w:r w:rsidR="00C14AFC">
        <w:rPr>
          <w:rFonts w:ascii="Arial" w:hAnsi="Arial" w:cs="Arial"/>
          <w:lang w:val="it-IT"/>
        </w:rPr>
        <w:t xml:space="preserve"> Takodje, Z</w:t>
      </w:r>
      <w:r w:rsidR="00C14AFC" w:rsidRPr="00C14AFC">
        <w:rPr>
          <w:rFonts w:ascii="Arial" w:hAnsi="Arial" w:cs="Arial"/>
          <w:lang w:val="it-IT"/>
        </w:rPr>
        <w:t xml:space="preserve">akon </w:t>
      </w:r>
      <w:r w:rsidR="00C14AFC">
        <w:rPr>
          <w:rFonts w:ascii="Arial" w:hAnsi="Arial" w:cs="Arial"/>
          <w:lang w:val="it-IT"/>
        </w:rPr>
        <w:t xml:space="preserve">predvidja </w:t>
      </w:r>
      <w:r w:rsidR="00C14AFC" w:rsidRPr="00C14AFC">
        <w:rPr>
          <w:rFonts w:ascii="Arial" w:hAnsi="Arial" w:cs="Arial"/>
          <w:lang w:val="it-IT"/>
        </w:rPr>
        <w:t>izmjen</w:t>
      </w:r>
      <w:r w:rsidR="00C14AFC">
        <w:rPr>
          <w:rFonts w:ascii="Arial" w:hAnsi="Arial" w:cs="Arial"/>
          <w:lang w:val="it-IT"/>
        </w:rPr>
        <w:t>u</w:t>
      </w:r>
      <w:r w:rsidR="00C14AFC" w:rsidRPr="00C14AFC">
        <w:rPr>
          <w:rFonts w:ascii="Arial" w:hAnsi="Arial" w:cs="Arial"/>
          <w:lang w:val="it-IT"/>
        </w:rPr>
        <w:t xml:space="preserve"> postupka imenovanja stečajnog upravnika, gdje se uvodi pravilo da se stečajni upravnik bira metodom slučajnog odabira</w:t>
      </w:r>
      <w:r w:rsidR="00C14AFC">
        <w:rPr>
          <w:rFonts w:ascii="Arial" w:hAnsi="Arial" w:cs="Arial"/>
          <w:lang w:val="it-IT"/>
        </w:rPr>
        <w:t xml:space="preserve">, što </w:t>
      </w:r>
      <w:r w:rsidR="00C14AFC" w:rsidRPr="00C14AFC">
        <w:rPr>
          <w:rFonts w:ascii="Arial" w:hAnsi="Arial" w:cs="Arial"/>
          <w:lang w:val="it-IT"/>
        </w:rPr>
        <w:t>garantuje ravnomjern</w:t>
      </w:r>
      <w:r w:rsidR="00C14AFC">
        <w:rPr>
          <w:rFonts w:ascii="Arial" w:hAnsi="Arial" w:cs="Arial"/>
          <w:lang w:val="it-IT"/>
        </w:rPr>
        <w:t>u</w:t>
      </w:r>
      <w:r w:rsidR="00C14AFC" w:rsidRPr="00C14AFC">
        <w:rPr>
          <w:rFonts w:ascii="Arial" w:hAnsi="Arial" w:cs="Arial"/>
          <w:lang w:val="it-IT"/>
        </w:rPr>
        <w:t xml:space="preserve"> zastupljenost svih licenciranih stečajnih upravnika</w:t>
      </w:r>
      <w:r w:rsidR="00C14AFC">
        <w:rPr>
          <w:rFonts w:ascii="Arial" w:hAnsi="Arial" w:cs="Arial"/>
          <w:lang w:val="it-IT"/>
        </w:rPr>
        <w:t xml:space="preserve">. </w:t>
      </w:r>
    </w:p>
    <w:p w14:paraId="5061CE4B" w14:textId="6460C4EA" w:rsidR="00EB78A8" w:rsidRDefault="00EB78A8" w:rsidP="007303C8">
      <w:pPr>
        <w:tabs>
          <w:tab w:val="center" w:pos="5400"/>
        </w:tabs>
        <w:spacing w:line="240" w:lineRule="auto"/>
        <w:jc w:val="both"/>
        <w:rPr>
          <w:rFonts w:ascii="Arial" w:hAnsi="Arial" w:cs="Arial"/>
          <w:lang w:val="it-IT"/>
        </w:rPr>
      </w:pPr>
      <w:r w:rsidRPr="00891ABC">
        <w:rPr>
          <w:rFonts w:ascii="Arial" w:hAnsi="Arial" w:cs="Arial"/>
          <w:lang w:val="it-IT"/>
        </w:rPr>
        <w:t xml:space="preserve">Tokom 2021. godine Ministarstvo ekonomskog razvoja je intenziviralo aktivnosti na oživljavanju </w:t>
      </w:r>
      <w:r w:rsidRPr="00891ABC">
        <w:rPr>
          <w:rFonts w:ascii="Arial" w:hAnsi="Arial" w:cs="Arial"/>
          <w:b/>
          <w:lang w:val="it-IT"/>
        </w:rPr>
        <w:t xml:space="preserve">zanatstva </w:t>
      </w:r>
      <w:r w:rsidRPr="00891ABC">
        <w:rPr>
          <w:rFonts w:ascii="Arial" w:hAnsi="Arial" w:cs="Arial"/>
          <w:lang w:val="it-IT"/>
        </w:rPr>
        <w:t xml:space="preserve">budući da je ovu djelatnost karakterisala stagnacija u odnosu na značaj koji treba da ima u ekonomiji Crne Gore. Prepoznajući </w:t>
      </w:r>
      <w:r w:rsidR="00C14AFC">
        <w:rPr>
          <w:rFonts w:ascii="Arial" w:hAnsi="Arial" w:cs="Arial"/>
          <w:lang w:val="it-IT"/>
        </w:rPr>
        <w:t>p</w:t>
      </w:r>
      <w:r w:rsidRPr="00891ABC">
        <w:rPr>
          <w:rFonts w:ascii="Arial" w:hAnsi="Arial" w:cs="Arial"/>
          <w:lang w:val="it-IT"/>
        </w:rPr>
        <w:t>otreb</w:t>
      </w:r>
      <w:r w:rsidR="00C14AFC">
        <w:rPr>
          <w:rFonts w:ascii="Arial" w:hAnsi="Arial" w:cs="Arial"/>
          <w:lang w:val="it-IT"/>
        </w:rPr>
        <w:t>u</w:t>
      </w:r>
      <w:r w:rsidRPr="00891ABC">
        <w:rPr>
          <w:rFonts w:ascii="Arial" w:hAnsi="Arial" w:cs="Arial"/>
          <w:lang w:val="it-IT"/>
        </w:rPr>
        <w:t xml:space="preserve"> daljeg unapređenja preduzetništva i zanatstva kao svojevrsne preduzetničke profesije i pokretačke snage privrednog razvoja, kao nadogradnja prethodno sprovedenih aktivnosti na zakonodavnom i programskom okviru, u saradnji sa JU Zanatskom komorom kreiran je </w:t>
      </w:r>
      <w:r w:rsidRPr="00891ABC">
        <w:rPr>
          <w:rFonts w:ascii="Arial" w:hAnsi="Arial" w:cs="Arial"/>
          <w:b/>
          <w:lang w:val="it-IT"/>
        </w:rPr>
        <w:t xml:space="preserve">Akcioni plan za unapređenje stanja u oblasti zanatstva. </w:t>
      </w:r>
      <w:r w:rsidRPr="00891ABC">
        <w:rPr>
          <w:rFonts w:ascii="Arial" w:hAnsi="Arial" w:cs="Arial"/>
          <w:lang w:val="it-IT"/>
        </w:rPr>
        <w:t>Dodatno, imajući u vidu da Zanatska komora kao krovna institucija za zaštitu i unapređenje zanatstva i zastupanje zajedničkih interesa zanatlija, kroz svoju organizaciju i rad, u prethodnom periodu nije na adekvatan način uspjela da obezbijedi uslove za nesmetano funkcionisanje</w:t>
      </w:r>
      <w:r w:rsidR="007303C8">
        <w:rPr>
          <w:rFonts w:ascii="Arial" w:hAnsi="Arial" w:cs="Arial"/>
          <w:lang w:val="it-IT"/>
        </w:rPr>
        <w:t xml:space="preserve">, </w:t>
      </w:r>
      <w:r w:rsidRPr="00891ABC">
        <w:rPr>
          <w:rFonts w:ascii="Arial" w:hAnsi="Arial" w:cs="Arial"/>
          <w:lang w:val="it-IT"/>
        </w:rPr>
        <w:t xml:space="preserve">Ministarstvo je posredstvom organizacije velikog broja sastanaka sa rukovodstvom/predstavnicima zanatlija, doprinijelo pokretanju određenih aktivnosti i inicijativa. Na tom planu je uz podršku Ministarstva ekonomskog razvoja organizovana Izborna skupština na kojoj je </w:t>
      </w:r>
      <w:r w:rsidRPr="007303C8">
        <w:rPr>
          <w:rFonts w:ascii="Arial" w:hAnsi="Arial" w:cs="Arial"/>
          <w:lang w:val="it-IT"/>
        </w:rPr>
        <w:t>izabrano novo rukovodstvo JU Zanatske komore</w:t>
      </w:r>
      <w:r w:rsidRPr="00891ABC">
        <w:rPr>
          <w:rFonts w:ascii="Arial" w:hAnsi="Arial" w:cs="Arial"/>
          <w:lang w:val="it-IT"/>
        </w:rPr>
        <w:t xml:space="preserve">, čime je stvoren neophodan osnov za realizaciju daljih aktivnosti na izmjeni zakonskog okvira i njegovog usklađivanja sa relevantnim EU propisima, kao i programskih aktivnosti finansijske podrške. Dodatno su inicirane aktivnosti na stvaranju neophodnih pretpostavki za obezbjeđenje preduslova za projekat </w:t>
      </w:r>
      <w:r w:rsidRPr="00891ABC">
        <w:rPr>
          <w:rFonts w:ascii="Arial" w:hAnsi="Arial" w:cs="Arial"/>
          <w:b/>
          <w:lang w:val="it-IT"/>
        </w:rPr>
        <w:t>Kuće zanatstva</w:t>
      </w:r>
      <w:r w:rsidRPr="00891ABC">
        <w:rPr>
          <w:rFonts w:ascii="Arial" w:hAnsi="Arial" w:cs="Arial"/>
          <w:lang w:val="it-IT"/>
        </w:rPr>
        <w:t xml:space="preserve"> koji su rezultirali uključenjem projekta u Kapitalni budžet za 2022.godinu.</w:t>
      </w:r>
    </w:p>
    <w:p w14:paraId="48F4EC77" w14:textId="77777777" w:rsidR="00EB78A8" w:rsidRPr="00891ABC" w:rsidRDefault="00EB78A8" w:rsidP="00EB78A8">
      <w:pPr>
        <w:spacing w:after="0"/>
        <w:jc w:val="both"/>
        <w:rPr>
          <w:rFonts w:ascii="Arial" w:hAnsi="Arial" w:cs="Arial"/>
          <w:lang w:val="it-IT"/>
        </w:rPr>
      </w:pPr>
    </w:p>
    <w:p w14:paraId="7720648C" w14:textId="77777777" w:rsidR="00EB78A8" w:rsidRPr="00D53734" w:rsidRDefault="00EB78A8" w:rsidP="00EB78A8">
      <w:pPr>
        <w:shd w:val="clear" w:color="auto" w:fill="C00000"/>
        <w:jc w:val="both"/>
        <w:rPr>
          <w:rFonts w:ascii="Arial" w:eastAsia="Times New Roman" w:hAnsi="Arial" w:cs="Arial"/>
          <w:b/>
          <w:bCs/>
          <w:color w:val="FFFFFF"/>
          <w:sz w:val="30"/>
          <w:szCs w:val="30"/>
          <w:lang w:val="it-IT" w:eastAsia="en-GB"/>
        </w:rPr>
      </w:pPr>
      <w:r w:rsidRPr="00D53734">
        <w:rPr>
          <w:rFonts w:ascii="Arial" w:eastAsia="Times New Roman" w:hAnsi="Arial" w:cs="Arial"/>
          <w:b/>
          <w:bCs/>
          <w:color w:val="FFFFFF"/>
          <w:sz w:val="30"/>
          <w:szCs w:val="30"/>
          <w:lang w:val="it-IT" w:eastAsia="en-GB"/>
        </w:rPr>
        <w:t xml:space="preserve">SNAŽAN OPORAVAK </w:t>
      </w:r>
      <w:r>
        <w:rPr>
          <w:rFonts w:ascii="Arial" w:eastAsia="Times New Roman" w:hAnsi="Arial" w:cs="Arial"/>
          <w:b/>
          <w:bCs/>
          <w:color w:val="FFFFFF"/>
          <w:sz w:val="30"/>
          <w:szCs w:val="30"/>
          <w:lang w:val="it-IT" w:eastAsia="en-GB"/>
        </w:rPr>
        <w:t>TURIZMA</w:t>
      </w:r>
    </w:p>
    <w:p w14:paraId="30BE4E77" w14:textId="77777777" w:rsidR="00EB78A8" w:rsidRPr="00891ABC" w:rsidRDefault="00EB78A8" w:rsidP="00010A28">
      <w:pPr>
        <w:spacing w:after="0" w:line="240" w:lineRule="auto"/>
        <w:jc w:val="both"/>
        <w:rPr>
          <w:rFonts w:ascii="Arial" w:hAnsi="Arial" w:cs="Arial"/>
          <w:lang w:val="it-IT"/>
        </w:rPr>
      </w:pPr>
      <w:r w:rsidRPr="00891ABC">
        <w:rPr>
          <w:rFonts w:ascii="Arial" w:hAnsi="Arial" w:cs="Arial"/>
          <w:lang w:val="it-IT"/>
        </w:rPr>
        <w:t xml:space="preserve">Ono što je obilježilo rad u Ministarstvu ekonomskog razvoja u 2021. godini svakako je i </w:t>
      </w:r>
      <w:r w:rsidRPr="00891ABC">
        <w:rPr>
          <w:rFonts w:ascii="Arial" w:hAnsi="Arial" w:cs="Arial"/>
          <w:b/>
          <w:lang w:val="it-IT"/>
        </w:rPr>
        <w:t xml:space="preserve">uspješna turistička sezona, </w:t>
      </w:r>
      <w:r w:rsidRPr="00891ABC">
        <w:rPr>
          <w:rFonts w:ascii="Arial" w:hAnsi="Arial" w:cs="Arial"/>
          <w:lang w:val="it-IT"/>
        </w:rPr>
        <w:t xml:space="preserve">kao i sve aktivnosti koje su bile preduzete kako bi ovaj cilj i mogao biti ostvaren. Ministarstvo ekonomskog razvoja formiralo je </w:t>
      </w:r>
      <w:r w:rsidRPr="00891ABC">
        <w:rPr>
          <w:rFonts w:ascii="Arial" w:hAnsi="Arial" w:cs="Arial"/>
          <w:b/>
          <w:lang w:val="it-IT"/>
        </w:rPr>
        <w:t>Koordinaciono tijelo za pripremu i praćenje turističke sezone</w:t>
      </w:r>
      <w:r w:rsidRPr="00891ABC">
        <w:rPr>
          <w:rFonts w:ascii="Arial" w:hAnsi="Arial" w:cs="Arial"/>
          <w:lang w:val="it-IT"/>
        </w:rPr>
        <w:t xml:space="preserve"> čiji je zadatak da uz saradnju sa svim učesnicima učetvuje u formiranju turističkog proizvoda, obezbijedi uslove za nesmetano odvijanje turističkih sezona, kroz mjere i aktivnosti na pripremama za sezonu, kao i minimiziranje problema koji se ispoljavaju </w:t>
      </w:r>
      <w:r w:rsidR="007303C8">
        <w:rPr>
          <w:rFonts w:ascii="Arial" w:hAnsi="Arial" w:cs="Arial"/>
          <w:lang w:val="it-IT"/>
        </w:rPr>
        <w:t xml:space="preserve">u toku planiranja i </w:t>
      </w:r>
      <w:r w:rsidRPr="00891ABC">
        <w:rPr>
          <w:rFonts w:ascii="Arial" w:hAnsi="Arial" w:cs="Arial"/>
          <w:lang w:val="it-IT"/>
        </w:rPr>
        <w:t xml:space="preserve">tokom trajanja sezona. </w:t>
      </w:r>
    </w:p>
    <w:p w14:paraId="0FD4EB99" w14:textId="77777777" w:rsidR="00184FD1" w:rsidRPr="00891ABC" w:rsidRDefault="00184FD1" w:rsidP="00010A28">
      <w:pPr>
        <w:spacing w:after="0" w:line="240" w:lineRule="auto"/>
        <w:jc w:val="both"/>
        <w:rPr>
          <w:rFonts w:ascii="Arial" w:hAnsi="Arial" w:cs="Arial"/>
          <w:lang w:val="it-IT"/>
        </w:rPr>
      </w:pPr>
    </w:p>
    <w:p w14:paraId="765F012E" w14:textId="33A053FD" w:rsidR="007303C8" w:rsidRPr="009974F9" w:rsidRDefault="00EB78A8" w:rsidP="00010A28">
      <w:pPr>
        <w:spacing w:after="0" w:line="240" w:lineRule="auto"/>
        <w:jc w:val="both"/>
        <w:rPr>
          <w:rFonts w:ascii="Arial" w:hAnsi="Arial" w:cs="Arial"/>
          <w:b/>
          <w:lang w:val="it-IT"/>
        </w:rPr>
      </w:pPr>
      <w:r w:rsidRPr="009974F9">
        <w:rPr>
          <w:rFonts w:ascii="Arial" w:hAnsi="Arial" w:cs="Arial"/>
          <w:lang w:val="it-IT"/>
        </w:rPr>
        <w:t xml:space="preserve">U cilju podrške turističkoj privredi, kreirane su mnogobrojne mjere poput </w:t>
      </w:r>
      <w:r w:rsidRPr="009974F9">
        <w:rPr>
          <w:rFonts w:ascii="Arial" w:hAnsi="Arial" w:cs="Arial"/>
          <w:b/>
          <w:lang w:val="it-IT"/>
        </w:rPr>
        <w:t>turističkih vaučera</w:t>
      </w:r>
      <w:r w:rsidRPr="009974F9">
        <w:rPr>
          <w:rFonts w:ascii="Arial" w:hAnsi="Arial" w:cs="Arial"/>
          <w:lang w:val="it-IT"/>
        </w:rPr>
        <w:t xml:space="preserve"> za prosvjetne, zdravstvene i socijalne radnike i podrška izdavaocima privatnog smještaja u iznosu od 200 eura.</w:t>
      </w:r>
      <w:r w:rsidRPr="009974F9">
        <w:rPr>
          <w:lang w:val="it-IT"/>
        </w:rPr>
        <w:t xml:space="preserve"> </w:t>
      </w:r>
      <w:r w:rsidRPr="009974F9">
        <w:rPr>
          <w:rFonts w:ascii="Arial" w:hAnsi="Arial" w:cs="Arial"/>
          <w:lang w:val="it-IT"/>
        </w:rPr>
        <w:t>Opredijeljeni iznos sredstava za realizaciju ov</w:t>
      </w:r>
      <w:r w:rsidR="007303C8" w:rsidRPr="009974F9">
        <w:rPr>
          <w:rFonts w:ascii="Arial" w:hAnsi="Arial" w:cs="Arial"/>
          <w:lang w:val="it-IT"/>
        </w:rPr>
        <w:t>e</w:t>
      </w:r>
      <w:r w:rsidRPr="009974F9">
        <w:rPr>
          <w:rFonts w:ascii="Arial" w:hAnsi="Arial" w:cs="Arial"/>
          <w:lang w:val="it-IT"/>
        </w:rPr>
        <w:t xml:space="preserve"> mjere iznosio je 5.5 miliona eura. </w:t>
      </w:r>
    </w:p>
    <w:p w14:paraId="35BD2F2F" w14:textId="77777777" w:rsidR="007303C8" w:rsidRPr="009974F9" w:rsidRDefault="007303C8" w:rsidP="00010A28">
      <w:pPr>
        <w:spacing w:after="0" w:line="240" w:lineRule="auto"/>
        <w:jc w:val="both"/>
        <w:rPr>
          <w:rFonts w:ascii="Arial" w:hAnsi="Arial" w:cs="Arial"/>
          <w:lang w:val="it-IT"/>
        </w:rPr>
      </w:pPr>
    </w:p>
    <w:p w14:paraId="35C7E016" w14:textId="77777777" w:rsidR="00DD6C21" w:rsidRPr="009974F9" w:rsidRDefault="00EB78A8" w:rsidP="00010A28">
      <w:pPr>
        <w:spacing w:after="0" w:line="240" w:lineRule="auto"/>
        <w:jc w:val="both"/>
        <w:rPr>
          <w:rFonts w:ascii="Arial" w:hAnsi="Arial" w:cs="Arial"/>
          <w:lang w:val="it-IT"/>
        </w:rPr>
      </w:pPr>
      <w:r w:rsidRPr="009974F9">
        <w:rPr>
          <w:rFonts w:ascii="Arial" w:hAnsi="Arial" w:cs="Arial"/>
          <w:lang w:val="it-IT"/>
        </w:rPr>
        <w:t xml:space="preserve">Vlada Crne Gore, na predlog Ministarstva ekonomskog razvoja je realizovala program </w:t>
      </w:r>
      <w:r w:rsidRPr="009974F9">
        <w:rPr>
          <w:rFonts w:ascii="Arial" w:hAnsi="Arial" w:cs="Arial"/>
          <w:b/>
          <w:lang w:val="it-IT"/>
        </w:rPr>
        <w:t>„Subvencija kamate na reprogram postojećih kredita kod IRF-a i poslovnih banaka“</w:t>
      </w:r>
      <w:r w:rsidRPr="009974F9">
        <w:rPr>
          <w:rFonts w:ascii="Arial" w:hAnsi="Arial" w:cs="Arial"/>
          <w:lang w:val="it-IT"/>
        </w:rPr>
        <w:t xml:space="preserve">. Ovim programom je omogućeno fizičkim licima, privrednim društvima i preduzetnicima registrovanim za obavljanje turističke i ugostiteljske djelatnosti da ostvare pravo na subvenciju kamate tokom grejs perioda, datog prilikom reprograma postojećih namjenskih kredita za oblast turizma i ugostiteljstva. </w:t>
      </w:r>
      <w:r w:rsidR="007303C8" w:rsidRPr="009974F9">
        <w:rPr>
          <w:rFonts w:ascii="Arial" w:hAnsi="Arial" w:cs="Arial"/>
          <w:lang w:val="it-IT"/>
        </w:rPr>
        <w:t xml:space="preserve">Za realizaciju ovog programa izdvojeno je 7 miliona eura. </w:t>
      </w:r>
    </w:p>
    <w:p w14:paraId="4FEC86CE" w14:textId="77777777" w:rsidR="00184FD1" w:rsidRPr="009974F9" w:rsidRDefault="00184FD1" w:rsidP="007E5C13">
      <w:pPr>
        <w:spacing w:after="0" w:line="240" w:lineRule="auto"/>
        <w:jc w:val="both"/>
        <w:rPr>
          <w:rFonts w:ascii="Arial" w:hAnsi="Arial" w:cs="Arial"/>
          <w:highlight w:val="yellow"/>
          <w:lang w:val="it-IT"/>
        </w:rPr>
      </w:pPr>
    </w:p>
    <w:p w14:paraId="3FFC6C5F" w14:textId="6EECE483" w:rsidR="00EB78A8" w:rsidRDefault="00EB78A8" w:rsidP="00010A28">
      <w:pPr>
        <w:spacing w:after="0" w:line="240" w:lineRule="auto"/>
        <w:jc w:val="both"/>
        <w:rPr>
          <w:rFonts w:ascii="Arial" w:hAnsi="Arial" w:cs="Arial"/>
          <w:lang w:val="it-IT"/>
        </w:rPr>
      </w:pPr>
      <w:r w:rsidRPr="009974F9">
        <w:rPr>
          <w:rFonts w:ascii="Arial" w:hAnsi="Arial" w:cs="Arial"/>
          <w:lang w:val="it-IT"/>
        </w:rPr>
        <w:t xml:space="preserve">Ministarstvo ekonomskog razvoja je paralelno radilo </w:t>
      </w:r>
      <w:r w:rsidR="0042502E">
        <w:rPr>
          <w:rFonts w:ascii="Arial" w:hAnsi="Arial" w:cs="Arial"/>
          <w:lang w:val="it-IT"/>
        </w:rPr>
        <w:t xml:space="preserve">na </w:t>
      </w:r>
      <w:r w:rsidR="007303C8" w:rsidRPr="009974F9">
        <w:rPr>
          <w:rFonts w:ascii="Arial" w:hAnsi="Arial" w:cs="Arial"/>
          <w:lang w:val="it-IT"/>
        </w:rPr>
        <w:t>programu</w:t>
      </w:r>
      <w:r w:rsidRPr="009974F9">
        <w:rPr>
          <w:rFonts w:ascii="Arial" w:hAnsi="Arial" w:cs="Arial"/>
          <w:lang w:val="it-IT"/>
        </w:rPr>
        <w:t xml:space="preserve"> </w:t>
      </w:r>
      <w:r w:rsidRPr="009974F9">
        <w:rPr>
          <w:rFonts w:ascii="Arial" w:hAnsi="Arial" w:cs="Arial"/>
          <w:b/>
          <w:lang w:val="it-IT"/>
        </w:rPr>
        <w:t>podsticajnih mjera u oblasti turizma,</w:t>
      </w:r>
      <w:r w:rsidRPr="009974F9">
        <w:rPr>
          <w:rFonts w:ascii="Arial" w:hAnsi="Arial" w:cs="Arial"/>
          <w:lang w:val="it-IT"/>
        </w:rPr>
        <w:t xml:space="preserve"> program</w:t>
      </w:r>
      <w:r w:rsidR="007303C8" w:rsidRPr="009974F9">
        <w:rPr>
          <w:rFonts w:ascii="Arial" w:hAnsi="Arial" w:cs="Arial"/>
          <w:lang w:val="it-IT"/>
        </w:rPr>
        <w:t>u</w:t>
      </w:r>
      <w:r w:rsidRPr="009974F9">
        <w:rPr>
          <w:rFonts w:ascii="Arial" w:hAnsi="Arial" w:cs="Arial"/>
          <w:lang w:val="it-IT"/>
        </w:rPr>
        <w:t xml:space="preserve"> razvoja </w:t>
      </w:r>
      <w:r w:rsidRPr="009974F9">
        <w:rPr>
          <w:rFonts w:ascii="Arial" w:hAnsi="Arial" w:cs="Arial"/>
          <w:b/>
          <w:lang w:val="it-IT"/>
        </w:rPr>
        <w:t>zdravstvenog turizma</w:t>
      </w:r>
      <w:r w:rsidRPr="009974F9">
        <w:rPr>
          <w:rFonts w:ascii="Arial" w:hAnsi="Arial" w:cs="Arial"/>
          <w:lang w:val="it-IT"/>
        </w:rPr>
        <w:t xml:space="preserve"> i program</w:t>
      </w:r>
      <w:r w:rsidR="007303C8" w:rsidRPr="009974F9">
        <w:rPr>
          <w:rFonts w:ascii="Arial" w:hAnsi="Arial" w:cs="Arial"/>
          <w:lang w:val="it-IT"/>
        </w:rPr>
        <w:t>u</w:t>
      </w:r>
      <w:r w:rsidRPr="009974F9">
        <w:rPr>
          <w:rFonts w:ascii="Arial" w:hAnsi="Arial" w:cs="Arial"/>
          <w:lang w:val="it-IT"/>
        </w:rPr>
        <w:t xml:space="preserve"> podsticajnih mjera u oblasti </w:t>
      </w:r>
      <w:r w:rsidRPr="009974F9">
        <w:rPr>
          <w:rFonts w:ascii="Arial" w:hAnsi="Arial" w:cs="Arial"/>
          <w:b/>
          <w:lang w:val="it-IT"/>
        </w:rPr>
        <w:t>ruralnog turizma</w:t>
      </w:r>
      <w:r w:rsidRPr="009974F9">
        <w:rPr>
          <w:rFonts w:ascii="Arial" w:hAnsi="Arial" w:cs="Arial"/>
          <w:lang w:val="it-IT"/>
        </w:rPr>
        <w:t>. U saradnji sa</w:t>
      </w:r>
      <w:r w:rsidRPr="009974F9">
        <w:rPr>
          <w:lang w:val="it-IT"/>
        </w:rPr>
        <w:t xml:space="preserve"> </w:t>
      </w:r>
      <w:r w:rsidRPr="009974F9">
        <w:rPr>
          <w:rFonts w:ascii="Arial" w:hAnsi="Arial" w:cs="Arial"/>
          <w:lang w:val="it-IT"/>
        </w:rPr>
        <w:t xml:space="preserve">Svjetskom turističkom organizacijom Ujedinjenih nacija (UNWTO) i Evropskom bankom za obnovu i razvoj (EBRD) sačinjen je </w:t>
      </w:r>
      <w:bookmarkStart w:id="5" w:name="_Hlk100618765"/>
      <w:r w:rsidRPr="009974F9">
        <w:rPr>
          <w:rFonts w:ascii="Arial" w:hAnsi="Arial" w:cs="Arial"/>
          <w:b/>
          <w:lang w:val="it-IT"/>
        </w:rPr>
        <w:t>Paket tehničke pomoći za oporavak turizma od COVID-19 (</w:t>
      </w:r>
      <w:r w:rsidRPr="0042502E">
        <w:rPr>
          <w:rFonts w:ascii="Arial" w:hAnsi="Arial" w:cs="Arial"/>
          <w:lang w:val="it-IT"/>
        </w:rPr>
        <w:t>Montenegro – COVID-19 Tourism Recovery Technical Assistance Cooperation Package).</w:t>
      </w:r>
    </w:p>
    <w:p w14:paraId="11076DDA" w14:textId="1A911157" w:rsidR="00DD0751" w:rsidRDefault="00DD0751" w:rsidP="00010A28">
      <w:pPr>
        <w:spacing w:after="0" w:line="240" w:lineRule="auto"/>
        <w:jc w:val="both"/>
        <w:rPr>
          <w:rFonts w:ascii="Arial" w:hAnsi="Arial" w:cs="Arial"/>
          <w:lang w:val="it-IT"/>
        </w:rPr>
      </w:pPr>
    </w:p>
    <w:p w14:paraId="229CFEFB" w14:textId="325DE9A1" w:rsidR="00DD0751" w:rsidRPr="00DD0751" w:rsidRDefault="00DD0751" w:rsidP="00DD0751">
      <w:pPr>
        <w:spacing w:after="0" w:line="240" w:lineRule="auto"/>
        <w:jc w:val="both"/>
        <w:rPr>
          <w:rFonts w:ascii="Arial" w:hAnsi="Arial" w:cs="Arial"/>
          <w:lang w:val="it-IT"/>
        </w:rPr>
      </w:pPr>
      <w:r w:rsidRPr="00DD0751">
        <w:rPr>
          <w:rFonts w:ascii="Arial" w:hAnsi="Arial" w:cs="Arial"/>
          <w:lang w:val="it-IT"/>
        </w:rPr>
        <w:t xml:space="preserve">Vlada Crne Gore </w:t>
      </w:r>
      <w:r>
        <w:rPr>
          <w:rFonts w:ascii="Arial" w:hAnsi="Arial" w:cs="Arial"/>
          <w:lang w:val="it-IT"/>
        </w:rPr>
        <w:t xml:space="preserve">je u maju 2021. </w:t>
      </w:r>
      <w:r w:rsidRPr="00DD0751">
        <w:rPr>
          <w:rFonts w:ascii="Arial" w:hAnsi="Arial" w:cs="Arial"/>
          <w:lang w:val="it-IT"/>
        </w:rPr>
        <w:t xml:space="preserve">usvojila </w:t>
      </w:r>
      <w:r w:rsidRPr="00DD0751">
        <w:rPr>
          <w:rFonts w:ascii="Arial" w:hAnsi="Arial" w:cs="Arial"/>
          <w:b/>
          <w:lang w:val="it-IT"/>
        </w:rPr>
        <w:t>zdravstvene protokole</w:t>
      </w:r>
      <w:r w:rsidRPr="00DD0751">
        <w:rPr>
          <w:rFonts w:ascii="Arial" w:hAnsi="Arial" w:cs="Arial"/>
          <w:lang w:val="it-IT"/>
        </w:rPr>
        <w:t xml:space="preserve"> za predstojeću letnju sezonu</w:t>
      </w:r>
      <w:r>
        <w:rPr>
          <w:rFonts w:ascii="Arial" w:hAnsi="Arial" w:cs="Arial"/>
          <w:lang w:val="it-IT"/>
        </w:rPr>
        <w:t xml:space="preserve">. Ministarstvo ekonomskog razvoja je na izradi protokola bilo snažan partner Ministarstvu zdravlja i Institutu za javno zdravlje. </w:t>
      </w:r>
    </w:p>
    <w:p w14:paraId="7BEE9814" w14:textId="77777777" w:rsidR="00DD0751" w:rsidRPr="00DD0751" w:rsidRDefault="00DD0751" w:rsidP="00DD0751">
      <w:pPr>
        <w:spacing w:after="0" w:line="240" w:lineRule="auto"/>
        <w:jc w:val="both"/>
        <w:rPr>
          <w:rFonts w:ascii="Arial" w:hAnsi="Arial" w:cs="Arial"/>
          <w:lang w:val="it-IT"/>
        </w:rPr>
      </w:pPr>
    </w:p>
    <w:bookmarkEnd w:id="5"/>
    <w:p w14:paraId="4693ACFB" w14:textId="1A9F0921" w:rsidR="00EB78A8" w:rsidRPr="009974F9" w:rsidRDefault="00EB78A8" w:rsidP="00010A28">
      <w:pPr>
        <w:spacing w:after="0" w:line="240" w:lineRule="auto"/>
        <w:jc w:val="both"/>
        <w:rPr>
          <w:rFonts w:ascii="Arial" w:hAnsi="Arial" w:cs="Arial"/>
          <w:lang w:val="it-IT"/>
        </w:rPr>
      </w:pPr>
      <w:r w:rsidRPr="009974F9">
        <w:rPr>
          <w:rFonts w:ascii="Arial" w:hAnsi="Arial" w:cs="Arial"/>
          <w:lang w:val="it-IT"/>
        </w:rPr>
        <w:lastRenderedPageBreak/>
        <w:t xml:space="preserve">Ministarstvo ekonomskog razvoja je intenzivno radilo i na uspješnom </w:t>
      </w:r>
      <w:r w:rsidRPr="009974F9">
        <w:rPr>
          <w:rFonts w:ascii="Arial" w:hAnsi="Arial" w:cs="Arial"/>
          <w:b/>
          <w:lang w:val="it-IT"/>
        </w:rPr>
        <w:t>predstavljanju</w:t>
      </w:r>
      <w:r w:rsidRPr="009974F9">
        <w:rPr>
          <w:rFonts w:ascii="Arial" w:hAnsi="Arial" w:cs="Arial"/>
          <w:lang w:val="it-IT"/>
        </w:rPr>
        <w:t xml:space="preserve"> </w:t>
      </w:r>
      <w:r w:rsidRPr="009974F9">
        <w:rPr>
          <w:rFonts w:ascii="Arial" w:hAnsi="Arial" w:cs="Arial"/>
          <w:b/>
          <w:lang w:val="it-IT"/>
        </w:rPr>
        <w:t>turističke ponude Crne Gore</w:t>
      </w:r>
      <w:r w:rsidRPr="009974F9">
        <w:rPr>
          <w:rFonts w:ascii="Arial" w:hAnsi="Arial" w:cs="Arial"/>
          <w:lang w:val="it-IT"/>
        </w:rPr>
        <w:t xml:space="preserve"> u regionu i šire, pa je ministar Milatović sa svojim saradnicima posjetio Republiku Srbiju, Hrvatsku, Bosnu i Hercegovinu sve sa ciljem unapređenja saradnje u oblasti ekonomije sa posebnim akcentom na turizam. Svjesni značaja ostalih emitivnih tržišta, državna sekretarka za turizam, Ivana Đurović sa </w:t>
      </w:r>
      <w:r w:rsidR="0042502E">
        <w:rPr>
          <w:rFonts w:ascii="Arial" w:hAnsi="Arial" w:cs="Arial"/>
          <w:lang w:val="it-IT"/>
        </w:rPr>
        <w:t xml:space="preserve">svojim </w:t>
      </w:r>
      <w:r w:rsidRPr="009974F9">
        <w:rPr>
          <w:rFonts w:ascii="Arial" w:hAnsi="Arial" w:cs="Arial"/>
          <w:lang w:val="it-IT"/>
        </w:rPr>
        <w:t>timom, posjetila je međunarodni turistički sajam „</w:t>
      </w:r>
      <w:r w:rsidR="00F6106D" w:rsidRPr="009974F9">
        <w:rPr>
          <w:lang w:val="it-IT"/>
        </w:rPr>
        <w:t xml:space="preserve"> </w:t>
      </w:r>
      <w:r w:rsidR="00F6106D" w:rsidRPr="009974F9">
        <w:rPr>
          <w:rFonts w:ascii="Arial" w:hAnsi="Arial" w:cs="Arial"/>
          <w:b/>
          <w:lang w:val="it-IT"/>
        </w:rPr>
        <w:t>Moscow International Travel &amp; Tourism Exhibition</w:t>
      </w:r>
      <w:r w:rsidR="00F6106D" w:rsidRPr="009974F9">
        <w:rPr>
          <w:rFonts w:ascii="Arial" w:hAnsi="Arial" w:cs="Arial"/>
          <w:lang w:val="it-IT"/>
        </w:rPr>
        <w:t>“</w:t>
      </w:r>
      <w:r w:rsidR="007303C8" w:rsidRPr="009974F9">
        <w:rPr>
          <w:rFonts w:ascii="Arial" w:hAnsi="Arial" w:cs="Arial"/>
          <w:lang w:val="it-IT"/>
        </w:rPr>
        <w:t xml:space="preserve"> </w:t>
      </w:r>
      <w:r w:rsidR="00F6106D" w:rsidRPr="009974F9">
        <w:rPr>
          <w:rFonts w:ascii="Arial" w:hAnsi="Arial" w:cs="Arial"/>
          <w:lang w:val="it-IT"/>
        </w:rPr>
        <w:t>u</w:t>
      </w:r>
      <w:r w:rsidRPr="009974F9">
        <w:rPr>
          <w:rFonts w:ascii="Arial" w:hAnsi="Arial" w:cs="Arial"/>
          <w:lang w:val="it-IT"/>
        </w:rPr>
        <w:t xml:space="preserve"> Rusiji gdje je pored intenzivne promocije održano i niz sastanaka u cilju</w:t>
      </w:r>
      <w:r w:rsidRPr="009974F9">
        <w:rPr>
          <w:lang w:val="it-IT"/>
        </w:rPr>
        <w:t xml:space="preserve"> </w:t>
      </w:r>
      <w:r w:rsidRPr="009974F9">
        <w:rPr>
          <w:rFonts w:ascii="Arial" w:hAnsi="Arial" w:cs="Arial"/>
          <w:lang w:val="it-IT"/>
        </w:rPr>
        <w:t>ponovnog pokretanja turističkog prometa. Takođe, delegacija Crne Gore koju je predvodila državna sekretarka za turizam</w:t>
      </w:r>
      <w:r w:rsidR="007303C8" w:rsidRPr="009974F9">
        <w:rPr>
          <w:rFonts w:ascii="Arial" w:hAnsi="Arial" w:cs="Arial"/>
          <w:lang w:val="it-IT"/>
        </w:rPr>
        <w:t xml:space="preserve">, </w:t>
      </w:r>
      <w:r w:rsidRPr="009974F9">
        <w:rPr>
          <w:rFonts w:ascii="Arial" w:hAnsi="Arial" w:cs="Arial"/>
          <w:lang w:val="it-IT"/>
        </w:rPr>
        <w:t>zajedno sa N</w:t>
      </w:r>
      <w:r w:rsidR="000E33C7" w:rsidRPr="009974F9">
        <w:rPr>
          <w:rFonts w:ascii="Arial" w:hAnsi="Arial" w:cs="Arial"/>
          <w:lang w:val="it-IT"/>
        </w:rPr>
        <w:t>TO</w:t>
      </w:r>
      <w:r w:rsidRPr="009974F9">
        <w:rPr>
          <w:rFonts w:ascii="Arial" w:hAnsi="Arial" w:cs="Arial"/>
          <w:lang w:val="it-IT"/>
        </w:rPr>
        <w:t xml:space="preserve"> Crne Gore, lokalnim turističkim organizacijama i turističkom privredom predstavila je crnogorsku turističku ponudu na međunarodnom sajmu turizma </w:t>
      </w:r>
      <w:r w:rsidRPr="009974F9">
        <w:rPr>
          <w:rFonts w:ascii="Arial" w:hAnsi="Arial" w:cs="Arial"/>
          <w:b/>
          <w:lang w:val="it-IT"/>
        </w:rPr>
        <w:t>„</w:t>
      </w:r>
      <w:r w:rsidR="00F6106D" w:rsidRPr="009974F9">
        <w:rPr>
          <w:lang w:val="it-IT"/>
        </w:rPr>
        <w:t xml:space="preserve"> </w:t>
      </w:r>
      <w:r w:rsidR="00F6106D" w:rsidRPr="009974F9">
        <w:rPr>
          <w:rFonts w:ascii="Arial" w:hAnsi="Arial" w:cs="Arial"/>
          <w:b/>
          <w:lang w:val="it-IT"/>
        </w:rPr>
        <w:t xml:space="preserve">Ukraine International Travel and Tourism Exhibition Days </w:t>
      </w:r>
      <w:r w:rsidR="001C0467" w:rsidRPr="009974F9">
        <w:rPr>
          <w:rFonts w:ascii="Arial" w:hAnsi="Arial" w:cs="Arial"/>
          <w:b/>
          <w:lang w:val="it-IT"/>
        </w:rPr>
        <w:t>“</w:t>
      </w:r>
      <w:r w:rsidR="001C0467" w:rsidRPr="009974F9">
        <w:rPr>
          <w:rFonts w:ascii="Arial" w:hAnsi="Arial" w:cs="Arial"/>
          <w:lang w:val="it-IT"/>
        </w:rPr>
        <w:t>u</w:t>
      </w:r>
      <w:r w:rsidRPr="009974F9">
        <w:rPr>
          <w:rFonts w:ascii="Arial" w:hAnsi="Arial" w:cs="Arial"/>
          <w:lang w:val="it-IT"/>
        </w:rPr>
        <w:t xml:space="preserve"> Kijevu.</w:t>
      </w:r>
    </w:p>
    <w:p w14:paraId="2A5FEC22" w14:textId="77777777" w:rsidR="009230D4" w:rsidRPr="009974F9" w:rsidRDefault="009230D4" w:rsidP="009230D4">
      <w:pPr>
        <w:spacing w:after="0" w:line="240" w:lineRule="auto"/>
        <w:jc w:val="both"/>
        <w:rPr>
          <w:rFonts w:ascii="Arial" w:hAnsi="Arial" w:cs="Arial"/>
          <w:lang w:val="it-IT"/>
        </w:rPr>
      </w:pPr>
    </w:p>
    <w:p w14:paraId="3CF28AC0" w14:textId="77777777" w:rsidR="00EB78A8" w:rsidRPr="009974F9" w:rsidRDefault="00EB78A8" w:rsidP="009230D4">
      <w:pPr>
        <w:spacing w:after="0" w:line="240" w:lineRule="auto"/>
        <w:jc w:val="both"/>
        <w:rPr>
          <w:rFonts w:ascii="Arial" w:hAnsi="Arial" w:cs="Arial"/>
          <w:lang w:val="it-IT"/>
        </w:rPr>
      </w:pPr>
      <w:r w:rsidRPr="009974F9">
        <w:rPr>
          <w:rFonts w:ascii="Arial" w:hAnsi="Arial" w:cs="Arial"/>
          <w:lang w:val="it-IT"/>
        </w:rPr>
        <w:t xml:space="preserve">Pored gore navedenih aktivnosti, konstantno se radilo na unapređenju avio dostupnosti i otvaranju novih tržišta. Kao rezultat, u junu 2021. godine, </w:t>
      </w:r>
      <w:r w:rsidRPr="009974F9">
        <w:rPr>
          <w:rFonts w:ascii="Arial" w:hAnsi="Arial" w:cs="Arial"/>
          <w:b/>
          <w:lang w:val="it-IT"/>
        </w:rPr>
        <w:t>po prvi put je realizovan direktan let između Crne Gore i Kazahstana</w:t>
      </w:r>
      <w:r w:rsidRPr="009974F9">
        <w:rPr>
          <w:rFonts w:ascii="Arial" w:hAnsi="Arial" w:cs="Arial"/>
          <w:lang w:val="it-IT"/>
        </w:rPr>
        <w:t xml:space="preserve"> (Nur Sultan i Almati) posredstvom avio kompanije Air Astana.</w:t>
      </w:r>
    </w:p>
    <w:p w14:paraId="3FC1BCA5" w14:textId="77777777" w:rsidR="007303C8" w:rsidRPr="009974F9" w:rsidRDefault="007303C8" w:rsidP="009230D4">
      <w:pPr>
        <w:spacing w:after="0" w:line="240" w:lineRule="auto"/>
        <w:jc w:val="both"/>
        <w:rPr>
          <w:rFonts w:ascii="Arial" w:hAnsi="Arial" w:cs="Arial"/>
          <w:lang w:val="it-IT"/>
        </w:rPr>
      </w:pPr>
    </w:p>
    <w:p w14:paraId="066ED811" w14:textId="64D116BB" w:rsidR="00EB78A8" w:rsidRPr="00891ABC" w:rsidRDefault="00EB78A8" w:rsidP="00010A28">
      <w:pPr>
        <w:spacing w:line="240" w:lineRule="auto"/>
        <w:jc w:val="both"/>
        <w:rPr>
          <w:rFonts w:ascii="Arial" w:hAnsi="Arial" w:cs="Arial"/>
          <w:lang w:val="it-IT"/>
        </w:rPr>
      </w:pPr>
      <w:r w:rsidRPr="009974F9">
        <w:rPr>
          <w:rFonts w:ascii="Arial" w:hAnsi="Arial" w:cs="Arial"/>
          <w:lang w:val="it-IT"/>
        </w:rPr>
        <w:t>Ministarstvo ekonomskog razvoja koordiniral</w:t>
      </w:r>
      <w:r w:rsidR="001C0467" w:rsidRPr="009974F9">
        <w:rPr>
          <w:rFonts w:ascii="Arial" w:hAnsi="Arial" w:cs="Arial"/>
          <w:lang w:val="it-IT"/>
        </w:rPr>
        <w:t>o je</w:t>
      </w:r>
      <w:r w:rsidRPr="009974F9">
        <w:rPr>
          <w:rFonts w:ascii="Arial" w:hAnsi="Arial" w:cs="Arial"/>
          <w:lang w:val="it-IT"/>
        </w:rPr>
        <w:t xml:space="preserve"> djelovanje nadležnih institucija kojim je omogućena </w:t>
      </w:r>
      <w:r w:rsidRPr="009974F9">
        <w:rPr>
          <w:rFonts w:ascii="Arial" w:hAnsi="Arial" w:cs="Arial"/>
          <w:b/>
          <w:lang w:val="it-IT"/>
        </w:rPr>
        <w:t>revitalizacija plaže na Adi Bojani</w:t>
      </w:r>
      <w:r w:rsidRPr="009974F9">
        <w:rPr>
          <w:rFonts w:ascii="Arial" w:hAnsi="Arial" w:cs="Arial"/>
          <w:lang w:val="it-IT"/>
        </w:rPr>
        <w:t xml:space="preserve">. </w:t>
      </w:r>
      <w:r w:rsidRPr="00891ABC">
        <w:rPr>
          <w:rFonts w:ascii="Arial" w:hAnsi="Arial" w:cs="Arial"/>
          <w:lang w:val="it-IT"/>
        </w:rPr>
        <w:t xml:space="preserve">Sistematizovane su i ubrzane sve aktivnosti koje se odnose na unapređenje turističke infrastrukture. Potpisan je </w:t>
      </w:r>
      <w:r w:rsidRPr="00891ABC">
        <w:rPr>
          <w:rFonts w:ascii="Arial" w:hAnsi="Arial" w:cs="Arial"/>
          <w:b/>
          <w:lang w:val="it-IT"/>
        </w:rPr>
        <w:t>ugovor o izgradnji žičare Kotor – Lovćen</w:t>
      </w:r>
      <w:r w:rsidRPr="00891ABC">
        <w:rPr>
          <w:rFonts w:ascii="Arial" w:hAnsi="Arial" w:cs="Arial"/>
          <w:lang w:val="it-IT"/>
        </w:rPr>
        <w:t xml:space="preserve"> čija je ukupna vrijednost oko 20 miliona eura, a ponuda koncesionara podrazumijeva naknadu od 15% od neto vrijednosti profita upravljanja žičarom i pratećim sadržajima koji obuhvataju restoran, parking i suvenirnicu na period od 30 godina. Nakon toga, žičara i svi propratni sadržaji prelaze u vlasništvo države.</w:t>
      </w:r>
    </w:p>
    <w:p w14:paraId="6563BAA6" w14:textId="5CE947BC" w:rsidR="00EB78A8" w:rsidRPr="00891ABC" w:rsidRDefault="00EB78A8" w:rsidP="00010A28">
      <w:pPr>
        <w:spacing w:line="240" w:lineRule="auto"/>
        <w:jc w:val="both"/>
        <w:rPr>
          <w:rFonts w:ascii="Arial" w:hAnsi="Arial" w:cs="Arial"/>
          <w:lang w:val="it-IT"/>
        </w:rPr>
      </w:pPr>
      <w:r w:rsidRPr="00891ABC">
        <w:rPr>
          <w:rFonts w:ascii="Arial" w:hAnsi="Arial" w:cs="Arial"/>
          <w:lang w:val="it-IT"/>
        </w:rPr>
        <w:t xml:space="preserve">Poseban akcenat stavljen je i na pripremi </w:t>
      </w:r>
      <w:r w:rsidRPr="00891ABC">
        <w:rPr>
          <w:rFonts w:ascii="Arial" w:hAnsi="Arial" w:cs="Arial"/>
          <w:b/>
          <w:lang w:val="it-IT"/>
        </w:rPr>
        <w:t xml:space="preserve">zimske turističke sezone. </w:t>
      </w:r>
      <w:r w:rsidRPr="00891ABC">
        <w:rPr>
          <w:rFonts w:ascii="Arial" w:hAnsi="Arial" w:cs="Arial"/>
          <w:lang w:val="it-IT"/>
        </w:rPr>
        <w:t xml:space="preserve">U tom smislu, ogromna pažnja posvećena je kontinuiranom razvoj skijališta u Crnoj Gori, a u 2021. godini fokus je bio na pripremi puštanja u rad nove, </w:t>
      </w:r>
      <w:r w:rsidRPr="00891ABC">
        <w:rPr>
          <w:rFonts w:ascii="Arial" w:hAnsi="Arial" w:cs="Arial"/>
          <w:b/>
          <w:lang w:val="it-IT"/>
        </w:rPr>
        <w:t>K7 žičare</w:t>
      </w:r>
      <w:r w:rsidRPr="00891ABC">
        <w:rPr>
          <w:rFonts w:ascii="Arial" w:hAnsi="Arial" w:cs="Arial"/>
          <w:lang w:val="it-IT"/>
        </w:rPr>
        <w:t xml:space="preserve"> u Ski centru Kolašin 1600</w:t>
      </w:r>
      <w:r w:rsidR="000E33C7">
        <w:rPr>
          <w:rFonts w:ascii="Arial" w:hAnsi="Arial" w:cs="Arial"/>
          <w:lang w:val="it-IT"/>
        </w:rPr>
        <w:t>, i dodatnom unapredjenju turističke ponude na skijalištima</w:t>
      </w:r>
      <w:r w:rsidRPr="00891ABC">
        <w:rPr>
          <w:rFonts w:ascii="Arial" w:hAnsi="Arial" w:cs="Arial"/>
          <w:lang w:val="it-IT"/>
        </w:rPr>
        <w:t>.</w:t>
      </w:r>
      <w:r w:rsidR="00AD383E">
        <w:rPr>
          <w:rFonts w:ascii="Arial" w:hAnsi="Arial" w:cs="Arial"/>
          <w:lang w:val="it-IT"/>
        </w:rPr>
        <w:t xml:space="preserve"> Kao rezultat rada Skijališta Crne Gore su imala najbolji poslovni rezultat od osnivanja. </w:t>
      </w:r>
    </w:p>
    <w:p w14:paraId="3DFC4E2B" w14:textId="12969AE1" w:rsidR="00EB78A8" w:rsidRDefault="00EB78A8" w:rsidP="00010A28">
      <w:pPr>
        <w:spacing w:line="240" w:lineRule="auto"/>
        <w:jc w:val="both"/>
      </w:pPr>
      <w:r w:rsidRPr="00891ABC">
        <w:rPr>
          <w:rFonts w:ascii="Arial" w:hAnsi="Arial" w:cs="Arial"/>
          <w:lang w:val="it-IT"/>
        </w:rPr>
        <w:t xml:space="preserve">Ministarstvo ekonomskog razvoja je takođe tokom 2021. godine pokrenulo proceduru i intenzivno radilo na pripremi </w:t>
      </w:r>
      <w:r w:rsidRPr="00891ABC">
        <w:rPr>
          <w:rFonts w:ascii="Arial" w:hAnsi="Arial" w:cs="Arial"/>
          <w:b/>
          <w:lang w:val="it-IT"/>
        </w:rPr>
        <w:t>Strategije razvoja turizma Crne Gore 202</w:t>
      </w:r>
      <w:r w:rsidR="000E33C7">
        <w:rPr>
          <w:rFonts w:ascii="Arial" w:hAnsi="Arial" w:cs="Arial"/>
          <w:b/>
          <w:lang w:val="it-IT"/>
        </w:rPr>
        <w:t>2</w:t>
      </w:r>
      <w:r w:rsidRPr="00891ABC">
        <w:rPr>
          <w:rFonts w:ascii="Arial" w:hAnsi="Arial" w:cs="Arial"/>
          <w:b/>
          <w:lang w:val="it-IT"/>
        </w:rPr>
        <w:t xml:space="preserve">-2025. godine </w:t>
      </w:r>
      <w:r w:rsidRPr="00891ABC">
        <w:rPr>
          <w:rFonts w:ascii="Arial" w:hAnsi="Arial" w:cs="Arial"/>
          <w:lang w:val="it-IT"/>
        </w:rPr>
        <w:t>i</w:t>
      </w:r>
      <w:r w:rsidRPr="00891ABC">
        <w:rPr>
          <w:rFonts w:ascii="Arial" w:hAnsi="Arial" w:cs="Arial"/>
          <w:b/>
          <w:lang w:val="it-IT"/>
        </w:rPr>
        <w:t xml:space="preserve"> Zakona o turizmu i ugostiteljstvu.</w:t>
      </w:r>
      <w:r w:rsidRPr="00891ABC">
        <w:rPr>
          <w:rFonts w:ascii="Arial" w:hAnsi="Arial" w:cs="Arial"/>
          <w:lang w:val="it-IT"/>
        </w:rPr>
        <w:t xml:space="preserve"> Oba dokumenta su strateški važna za oblast turizma pa je u njihovoj</w:t>
      </w:r>
      <w:r w:rsidRPr="00891ABC">
        <w:rPr>
          <w:lang w:val="it-IT"/>
        </w:rPr>
        <w:t xml:space="preserve"> </w:t>
      </w:r>
      <w:r w:rsidRPr="00891ABC">
        <w:rPr>
          <w:rFonts w:ascii="Arial" w:hAnsi="Arial" w:cs="Arial"/>
          <w:lang w:val="it-IT"/>
        </w:rPr>
        <w:t xml:space="preserve">izradi učestvovao veliki broj aktera kako na državnom i lokalnom nivou, partneri iz javnog i privatnog sektora, akademska zajednica, Nacionalna turistička organizacija Crne Gore, lokalne turističke organizacije, turistička privreda, privredna i turistička udruženja, NVO sektor, naši međunarodni partneri. </w:t>
      </w:r>
      <w:r w:rsidR="00AD383E">
        <w:rPr>
          <w:rFonts w:ascii="Arial" w:hAnsi="Arial" w:cs="Arial"/>
          <w:lang w:val="it-IT"/>
        </w:rPr>
        <w:t xml:space="preserve">Strategija je usvojena </w:t>
      </w:r>
      <w:r w:rsidR="00F47A48">
        <w:rPr>
          <w:rFonts w:ascii="Arial" w:hAnsi="Arial" w:cs="Arial"/>
          <w:lang w:val="it-IT"/>
        </w:rPr>
        <w:t>u martu 2022. godine. S</w:t>
      </w:r>
      <w:r w:rsidR="00F47A48" w:rsidRPr="00F47A48">
        <w:rPr>
          <w:rFonts w:ascii="Arial" w:hAnsi="Arial" w:cs="Arial"/>
          <w:lang w:val="it-IT"/>
        </w:rPr>
        <w:t xml:space="preserve">trateški cilj </w:t>
      </w:r>
      <w:r w:rsidR="00F47A48">
        <w:rPr>
          <w:rFonts w:ascii="Arial" w:hAnsi="Arial" w:cs="Arial"/>
          <w:lang w:val="it-IT"/>
        </w:rPr>
        <w:t xml:space="preserve">je </w:t>
      </w:r>
      <w:r w:rsidR="00F47A48" w:rsidRPr="00F47A48">
        <w:rPr>
          <w:rFonts w:ascii="Arial" w:hAnsi="Arial" w:cs="Arial"/>
          <w:lang w:val="it-IT"/>
        </w:rPr>
        <w:t>da se Crna Gora afirmiše kao globalno prepoznata turistička destinacija, sa smanjenom sezonalnošću poslovanja, umjerenijim regionalnim razlikama i prioritizacijom turizma u razvojnim politikama, uz investiciona ulaganjima i formalizaciju turističkog prometa.</w:t>
      </w:r>
      <w:r w:rsidR="00F47A48" w:rsidRPr="00F47A48">
        <w:t xml:space="preserve"> </w:t>
      </w:r>
    </w:p>
    <w:p w14:paraId="36C06C93" w14:textId="0CFB6C8B" w:rsidR="009E07D4" w:rsidRPr="00891ABC" w:rsidRDefault="009E07D4" w:rsidP="00010A28">
      <w:pPr>
        <w:spacing w:line="240" w:lineRule="auto"/>
        <w:jc w:val="both"/>
        <w:rPr>
          <w:rFonts w:ascii="Arial" w:hAnsi="Arial" w:cs="Arial"/>
          <w:lang w:val="it-IT"/>
        </w:rPr>
      </w:pPr>
      <w:r>
        <w:rPr>
          <w:rFonts w:ascii="Arial" w:hAnsi="Arial" w:cs="Arial"/>
          <w:lang w:val="it-IT"/>
        </w:rPr>
        <w:t>Ministarstvo ekonomskog razvoja je koordini</w:t>
      </w:r>
      <w:r w:rsidR="00163E52">
        <w:rPr>
          <w:rFonts w:ascii="Arial" w:hAnsi="Arial" w:cs="Arial"/>
          <w:lang w:val="it-IT"/>
        </w:rPr>
        <w:t xml:space="preserve">ralo </w:t>
      </w:r>
      <w:r>
        <w:rPr>
          <w:rFonts w:ascii="Arial" w:hAnsi="Arial" w:cs="Arial"/>
          <w:lang w:val="it-IT"/>
        </w:rPr>
        <w:t xml:space="preserve">naporima Vlade u </w:t>
      </w:r>
      <w:r w:rsidRPr="00163E52">
        <w:rPr>
          <w:rFonts w:ascii="Arial" w:hAnsi="Arial" w:cs="Arial"/>
          <w:b/>
          <w:lang w:val="it-IT"/>
        </w:rPr>
        <w:t>arbitražnom postupku u vezi Sv. Stefana</w:t>
      </w:r>
      <w:r>
        <w:rPr>
          <w:rFonts w:ascii="Arial" w:hAnsi="Arial" w:cs="Arial"/>
          <w:lang w:val="it-IT"/>
        </w:rPr>
        <w:t xml:space="preserve">. </w:t>
      </w:r>
      <w:r w:rsidRPr="009E07D4">
        <w:rPr>
          <w:rFonts w:ascii="Arial" w:hAnsi="Arial" w:cs="Arial"/>
          <w:lang w:val="it-IT"/>
        </w:rPr>
        <w:t>Zakupac hotela Sveti Stefan</w:t>
      </w:r>
      <w:r w:rsidR="00163E52">
        <w:rPr>
          <w:rFonts w:ascii="Arial" w:hAnsi="Arial" w:cs="Arial"/>
          <w:lang w:val="it-IT"/>
        </w:rPr>
        <w:t xml:space="preserve"> je </w:t>
      </w:r>
      <w:r w:rsidRPr="009E07D4">
        <w:rPr>
          <w:rFonts w:ascii="Arial" w:hAnsi="Arial" w:cs="Arial"/>
          <w:lang w:val="it-IT"/>
        </w:rPr>
        <w:t xml:space="preserve">u novembru pred Londonskim sudom za međunarodnu arbitražu pokrenuo arbitražni postupak protiv države. S tim u vezi, </w:t>
      </w:r>
      <w:r w:rsidR="00163E52">
        <w:rPr>
          <w:rFonts w:ascii="Arial" w:hAnsi="Arial" w:cs="Arial"/>
          <w:lang w:val="it-IT"/>
        </w:rPr>
        <w:t>Vlada je</w:t>
      </w:r>
      <w:r w:rsidRPr="009E07D4">
        <w:rPr>
          <w:rFonts w:ascii="Arial" w:hAnsi="Arial" w:cs="Arial"/>
          <w:lang w:val="it-IT"/>
        </w:rPr>
        <w:t xml:space="preserve"> </w:t>
      </w:r>
      <w:r w:rsidR="00163E52">
        <w:rPr>
          <w:rFonts w:ascii="Arial" w:hAnsi="Arial" w:cs="Arial"/>
          <w:lang w:val="it-IT"/>
        </w:rPr>
        <w:t>na j</w:t>
      </w:r>
      <w:r w:rsidRPr="009E07D4">
        <w:rPr>
          <w:rFonts w:ascii="Arial" w:hAnsi="Arial" w:cs="Arial"/>
          <w:lang w:val="it-IT"/>
        </w:rPr>
        <w:t>avn</w:t>
      </w:r>
      <w:r w:rsidR="00163E52">
        <w:rPr>
          <w:rFonts w:ascii="Arial" w:hAnsi="Arial" w:cs="Arial"/>
          <w:lang w:val="it-IT"/>
        </w:rPr>
        <w:t xml:space="preserve">om </w:t>
      </w:r>
      <w:r w:rsidRPr="009E07D4">
        <w:rPr>
          <w:rFonts w:ascii="Arial" w:hAnsi="Arial" w:cs="Arial"/>
          <w:lang w:val="it-IT"/>
        </w:rPr>
        <w:t>poziv</w:t>
      </w:r>
      <w:r w:rsidR="00163E52">
        <w:rPr>
          <w:rFonts w:ascii="Arial" w:hAnsi="Arial" w:cs="Arial"/>
          <w:lang w:val="it-IT"/>
        </w:rPr>
        <w:t>u</w:t>
      </w:r>
      <w:r w:rsidRPr="009E07D4">
        <w:rPr>
          <w:rFonts w:ascii="Arial" w:hAnsi="Arial" w:cs="Arial"/>
          <w:lang w:val="it-IT"/>
        </w:rPr>
        <w:t xml:space="preserve"> izabr</w:t>
      </w:r>
      <w:r w:rsidR="00163E52">
        <w:rPr>
          <w:rFonts w:ascii="Arial" w:hAnsi="Arial" w:cs="Arial"/>
          <w:lang w:val="it-IT"/>
        </w:rPr>
        <w:t>ala</w:t>
      </w:r>
      <w:r w:rsidRPr="009E07D4">
        <w:rPr>
          <w:rFonts w:ascii="Arial" w:hAnsi="Arial" w:cs="Arial"/>
          <w:lang w:val="it-IT"/>
        </w:rPr>
        <w:t xml:space="preserve"> američko-englesk</w:t>
      </w:r>
      <w:r w:rsidR="00163E52">
        <w:rPr>
          <w:rFonts w:ascii="Arial" w:hAnsi="Arial" w:cs="Arial"/>
          <w:lang w:val="it-IT"/>
        </w:rPr>
        <w:t>u</w:t>
      </w:r>
      <w:r w:rsidRPr="009E07D4">
        <w:rPr>
          <w:rFonts w:ascii="Arial" w:hAnsi="Arial" w:cs="Arial"/>
          <w:lang w:val="it-IT"/>
        </w:rPr>
        <w:t xml:space="preserve"> advokatsk</w:t>
      </w:r>
      <w:r w:rsidR="00163E52">
        <w:rPr>
          <w:rFonts w:ascii="Arial" w:hAnsi="Arial" w:cs="Arial"/>
          <w:lang w:val="it-IT"/>
        </w:rPr>
        <w:t>u</w:t>
      </w:r>
      <w:r w:rsidRPr="009E07D4">
        <w:rPr>
          <w:rFonts w:ascii="Arial" w:hAnsi="Arial" w:cs="Arial"/>
          <w:lang w:val="it-IT"/>
        </w:rPr>
        <w:t xml:space="preserve"> kancelarij</w:t>
      </w:r>
      <w:r w:rsidR="00163E52">
        <w:rPr>
          <w:rFonts w:ascii="Arial" w:hAnsi="Arial" w:cs="Arial"/>
          <w:lang w:val="it-IT"/>
        </w:rPr>
        <w:t>u</w:t>
      </w:r>
      <w:r w:rsidRPr="009E07D4">
        <w:rPr>
          <w:rFonts w:ascii="Arial" w:hAnsi="Arial" w:cs="Arial"/>
          <w:lang w:val="it-IT"/>
        </w:rPr>
        <w:t xml:space="preserve"> McDermott Will &amp; Emery</w:t>
      </w:r>
      <w:r w:rsidR="00163E52">
        <w:rPr>
          <w:rFonts w:ascii="Arial" w:hAnsi="Arial" w:cs="Arial"/>
          <w:lang w:val="it-IT"/>
        </w:rPr>
        <w:t xml:space="preserve"> da je zastupa u postupku</w:t>
      </w:r>
      <w:r w:rsidRPr="009E07D4">
        <w:rPr>
          <w:rFonts w:ascii="Arial" w:hAnsi="Arial" w:cs="Arial"/>
          <w:lang w:val="it-IT"/>
        </w:rPr>
        <w:t>. Pokretanju ovog postupka prethodilo je pokretanje arbitražnog postupka protiv zakupca od strane kompanije Sveti Stefan hoteli AD, i to zbog neotvaranja hotela u 2021. godini, utvrđenog višegodišnjeg kršenja ugovora i neodržavanja imovine u skladu sa standardima hotela visoke kategorije. Pokretanje ovog postupka učinjeno je u cilju zaštite imovine koja je predmet ugovora o zakupu i obezbjeđivanja poštovanja ugovora od strane zakupca.</w:t>
      </w:r>
    </w:p>
    <w:p w14:paraId="134F95A0" w14:textId="628FD304" w:rsidR="009F70D6" w:rsidRPr="00891ABC" w:rsidRDefault="00EB78A8" w:rsidP="00010A28">
      <w:pPr>
        <w:spacing w:line="240" w:lineRule="auto"/>
        <w:jc w:val="both"/>
        <w:rPr>
          <w:rFonts w:ascii="Arial" w:hAnsi="Arial" w:cs="Arial"/>
          <w:lang w:val="it-IT"/>
        </w:rPr>
      </w:pPr>
      <w:r w:rsidRPr="00891ABC">
        <w:rPr>
          <w:rFonts w:ascii="Arial" w:hAnsi="Arial" w:cs="Arial"/>
          <w:lang w:val="it-IT"/>
        </w:rPr>
        <w:t xml:space="preserve">Svjesni značaja turizma u Crnoj Gori koji zahtijeva pravovremeno donošenje odluka, praćenje turističkog prometa i kvantifikacije rezultata u bitnom dijelu uslovljavaju strateško planiranje u turizmu. Jedan od pokazatelja uspješnosti i napretka u razvoja turističke destinacije jeste ostvareni turistički promet izražen kroz broj turista i realizovana noćenja, kao preduslov za realno utvrđivanje i projektovanje ciljeva ekonomske politike, objektivno sagledavanje postignutih rezultata, kao i pravilno utvrđivanje pozicije Crne Gore u međunarodnim okvirima. </w:t>
      </w:r>
      <w:bookmarkStart w:id="6" w:name="_Hlk100619725"/>
      <w:r w:rsidRPr="00891ABC">
        <w:rPr>
          <w:rFonts w:ascii="Arial" w:hAnsi="Arial" w:cs="Arial"/>
          <w:lang w:val="it-IT"/>
        </w:rPr>
        <w:t xml:space="preserve">S tim u vezi, Ministarstvo ekonomskog razvoja je pripremilo dokumentaciju za </w:t>
      </w:r>
      <w:r w:rsidRPr="00891ABC">
        <w:rPr>
          <w:rFonts w:ascii="Arial" w:hAnsi="Arial" w:cs="Arial"/>
          <w:b/>
          <w:lang w:val="it-IT"/>
        </w:rPr>
        <w:t>izradu novog informacionog sistema i mobilne aplikacije za praćenje parametara u turizmu.</w:t>
      </w:r>
    </w:p>
    <w:bookmarkEnd w:id="6"/>
    <w:p w14:paraId="6F2BD1F8" w14:textId="77777777" w:rsidR="002C7766" w:rsidRPr="00891ABC" w:rsidRDefault="00EB78A8" w:rsidP="00010A28">
      <w:pPr>
        <w:spacing w:line="240" w:lineRule="auto"/>
        <w:jc w:val="both"/>
        <w:rPr>
          <w:rFonts w:ascii="Arial" w:hAnsi="Arial" w:cs="Arial"/>
          <w:lang w:val="it-IT"/>
        </w:rPr>
      </w:pPr>
      <w:r w:rsidRPr="00891ABC">
        <w:rPr>
          <w:rFonts w:ascii="Arial" w:hAnsi="Arial" w:cs="Arial"/>
          <w:lang w:val="it-IT"/>
        </w:rPr>
        <w:lastRenderedPageBreak/>
        <w:t>Zahvaljujući odlično sprovedenim mjerama, koje su dale rezultate, danas možemo konstatovati da je u 2021. godini ostvaren</w:t>
      </w:r>
      <w:r w:rsidRPr="00891ABC">
        <w:rPr>
          <w:rFonts w:ascii="Arial" w:hAnsi="Arial" w:cs="Arial"/>
          <w:b/>
          <w:lang w:val="it-IT"/>
        </w:rPr>
        <w:t xml:space="preserve"> snažan oporavak turizma</w:t>
      </w:r>
      <w:r w:rsidR="000E33C7">
        <w:rPr>
          <w:rFonts w:ascii="Arial" w:hAnsi="Arial" w:cs="Arial"/>
          <w:b/>
          <w:lang w:val="it-IT"/>
        </w:rPr>
        <w:t xml:space="preserve"> </w:t>
      </w:r>
      <w:r w:rsidR="000E33C7" w:rsidRPr="000E33C7">
        <w:rPr>
          <w:rFonts w:ascii="Arial" w:hAnsi="Arial" w:cs="Arial"/>
          <w:lang w:val="it-IT"/>
        </w:rPr>
        <w:t>u odnosu na teško stanje zatečeno u 2020</w:t>
      </w:r>
      <w:r w:rsidRPr="000E33C7">
        <w:rPr>
          <w:rFonts w:ascii="Arial" w:hAnsi="Arial" w:cs="Arial"/>
          <w:lang w:val="it-IT"/>
        </w:rPr>
        <w:t>.</w:t>
      </w:r>
      <w:r w:rsidR="000E33C7">
        <w:rPr>
          <w:rFonts w:ascii="Arial" w:hAnsi="Arial" w:cs="Arial"/>
          <w:lang w:val="it-IT"/>
        </w:rPr>
        <w:t xml:space="preserve"> godini.</w:t>
      </w:r>
      <w:r w:rsidRPr="00891ABC">
        <w:rPr>
          <w:rFonts w:ascii="Arial" w:hAnsi="Arial" w:cs="Arial"/>
          <w:lang w:val="it-IT"/>
        </w:rPr>
        <w:t xml:space="preserve"> Ostvareni prihodi od turizma iznose </w:t>
      </w:r>
      <w:r w:rsidRPr="00891ABC">
        <w:rPr>
          <w:rFonts w:ascii="Arial" w:hAnsi="Arial" w:cs="Arial"/>
          <w:b/>
          <w:lang w:val="it-IT"/>
        </w:rPr>
        <w:t>7</w:t>
      </w:r>
      <w:r w:rsidR="001D67FF" w:rsidRPr="00891ABC">
        <w:rPr>
          <w:rFonts w:ascii="Arial" w:hAnsi="Arial" w:cs="Arial"/>
          <w:b/>
          <w:lang w:val="it-IT"/>
        </w:rPr>
        <w:t>5</w:t>
      </w:r>
      <w:r w:rsidRPr="00891ABC">
        <w:rPr>
          <w:rFonts w:ascii="Arial" w:hAnsi="Arial" w:cs="Arial"/>
          <w:b/>
          <w:lang w:val="it-IT"/>
        </w:rPr>
        <w:t>0 miliona eura</w:t>
      </w:r>
      <w:r w:rsidRPr="00891ABC">
        <w:rPr>
          <w:rFonts w:ascii="Arial" w:hAnsi="Arial" w:cs="Arial"/>
          <w:lang w:val="it-IT"/>
        </w:rPr>
        <w:t xml:space="preserve"> što je</w:t>
      </w:r>
      <w:r w:rsidR="001D67FF" w:rsidRPr="00891ABC">
        <w:rPr>
          <w:rFonts w:ascii="Arial" w:hAnsi="Arial" w:cs="Arial"/>
          <w:lang w:val="it-IT"/>
        </w:rPr>
        <w:t xml:space="preserve"> </w:t>
      </w:r>
      <w:r w:rsidR="001C0467" w:rsidRPr="00891ABC">
        <w:rPr>
          <w:rFonts w:ascii="Arial" w:hAnsi="Arial" w:cs="Arial"/>
          <w:lang w:val="it-IT"/>
        </w:rPr>
        <w:t>na nivou od oko 70% prihoda u 2019. godini, iznad budžetom projektovanog iznosa od 65%</w:t>
      </w:r>
      <w:r w:rsidRPr="00891ABC">
        <w:rPr>
          <w:rFonts w:ascii="Arial" w:hAnsi="Arial" w:cs="Arial"/>
          <w:lang w:val="it-IT"/>
        </w:rPr>
        <w:t xml:space="preserve"> </w:t>
      </w:r>
      <w:r w:rsidR="001C0467" w:rsidRPr="00891ABC">
        <w:rPr>
          <w:rFonts w:ascii="Arial" w:hAnsi="Arial" w:cs="Arial"/>
          <w:lang w:val="it-IT"/>
        </w:rPr>
        <w:t xml:space="preserve">prihoda iz 2019. godine. </w:t>
      </w:r>
      <w:r w:rsidRPr="00891ABC">
        <w:rPr>
          <w:rFonts w:ascii="Arial" w:hAnsi="Arial" w:cs="Arial"/>
          <w:lang w:val="it-IT"/>
        </w:rPr>
        <w:t xml:space="preserve">Poređenja radi, prihodi za 2020. </w:t>
      </w:r>
      <w:r w:rsidR="001C0467" w:rsidRPr="00891ABC">
        <w:rPr>
          <w:rFonts w:ascii="Arial" w:hAnsi="Arial" w:cs="Arial"/>
          <w:lang w:val="it-IT"/>
        </w:rPr>
        <w:t>g</w:t>
      </w:r>
      <w:r w:rsidRPr="00891ABC">
        <w:rPr>
          <w:rFonts w:ascii="Arial" w:hAnsi="Arial" w:cs="Arial"/>
          <w:lang w:val="it-IT"/>
        </w:rPr>
        <w:t>odinu</w:t>
      </w:r>
      <w:r w:rsidR="001C0467" w:rsidRPr="00891ABC">
        <w:rPr>
          <w:rFonts w:ascii="Arial" w:hAnsi="Arial" w:cs="Arial"/>
          <w:lang w:val="it-IT"/>
        </w:rPr>
        <w:t xml:space="preserve"> iznosili su svega 140 miliona eura i bli su</w:t>
      </w:r>
      <w:r w:rsidRPr="00891ABC">
        <w:rPr>
          <w:rFonts w:ascii="Arial" w:hAnsi="Arial" w:cs="Arial"/>
          <w:lang w:val="it-IT"/>
        </w:rPr>
        <w:t xml:space="preserve"> manji za 87% u odnosu na 2019. godinu.  </w:t>
      </w:r>
    </w:p>
    <w:p w14:paraId="7F2315CB" w14:textId="77777777" w:rsidR="001C0467" w:rsidRPr="00891ABC" w:rsidRDefault="001C0467" w:rsidP="00010A28">
      <w:pPr>
        <w:spacing w:line="240" w:lineRule="auto"/>
        <w:jc w:val="both"/>
        <w:rPr>
          <w:rFonts w:ascii="Arial" w:hAnsi="Arial" w:cs="Arial"/>
          <w:lang w:val="it-IT"/>
        </w:rPr>
      </w:pPr>
    </w:p>
    <w:p w14:paraId="000812F2" w14:textId="77777777" w:rsidR="00EB78A8" w:rsidRPr="00891ABC" w:rsidRDefault="00EB78A8" w:rsidP="00EB78A8">
      <w:pPr>
        <w:shd w:val="clear" w:color="auto" w:fill="C00000"/>
        <w:jc w:val="both"/>
        <w:rPr>
          <w:rFonts w:ascii="Arial" w:hAnsi="Arial" w:cs="Arial"/>
          <w:lang w:val="it-IT"/>
        </w:rPr>
      </w:pPr>
      <w:r w:rsidRPr="00A907FC">
        <w:rPr>
          <w:rFonts w:ascii="Arial" w:eastAsia="Times New Roman" w:hAnsi="Arial" w:cs="Arial"/>
          <w:b/>
          <w:bCs/>
          <w:color w:val="FFFFFF"/>
          <w:sz w:val="30"/>
          <w:szCs w:val="30"/>
          <w:lang w:val="it-IT" w:eastAsia="en-GB"/>
        </w:rPr>
        <w:t>POSVEĆENI</w:t>
      </w:r>
      <w:r w:rsidRPr="00891ABC">
        <w:rPr>
          <w:rFonts w:ascii="Arial" w:hAnsi="Arial" w:cs="Arial"/>
          <w:lang w:val="it-IT"/>
        </w:rPr>
        <w:t xml:space="preserve"> </w:t>
      </w:r>
      <w:r w:rsidRPr="00A907FC">
        <w:rPr>
          <w:rFonts w:ascii="Arial" w:eastAsia="Times New Roman" w:hAnsi="Arial" w:cs="Arial"/>
          <w:b/>
          <w:bCs/>
          <w:color w:val="FFFFFF"/>
          <w:sz w:val="30"/>
          <w:szCs w:val="30"/>
          <w:lang w:val="it-IT" w:eastAsia="en-GB"/>
        </w:rPr>
        <w:t>RAD</w:t>
      </w:r>
      <w:r w:rsidRPr="00891ABC">
        <w:rPr>
          <w:rFonts w:ascii="Arial" w:hAnsi="Arial" w:cs="Arial"/>
          <w:lang w:val="it-IT"/>
        </w:rPr>
        <w:t xml:space="preserve"> </w:t>
      </w:r>
      <w:r w:rsidRPr="00A907FC">
        <w:rPr>
          <w:rFonts w:ascii="Arial" w:eastAsia="Times New Roman" w:hAnsi="Arial" w:cs="Arial"/>
          <w:b/>
          <w:bCs/>
          <w:color w:val="FFFFFF"/>
          <w:sz w:val="30"/>
          <w:szCs w:val="30"/>
          <w:lang w:val="it-IT" w:eastAsia="en-GB"/>
        </w:rPr>
        <w:t>NA</w:t>
      </w:r>
      <w:r w:rsidRPr="00891ABC">
        <w:rPr>
          <w:rFonts w:ascii="Arial" w:hAnsi="Arial" w:cs="Arial"/>
          <w:lang w:val="it-IT"/>
        </w:rPr>
        <w:t xml:space="preserve"> </w:t>
      </w:r>
      <w:r w:rsidRPr="00A907FC">
        <w:rPr>
          <w:rFonts w:ascii="Arial" w:eastAsia="Times New Roman" w:hAnsi="Arial" w:cs="Arial"/>
          <w:b/>
          <w:bCs/>
          <w:color w:val="FFFFFF"/>
          <w:sz w:val="30"/>
          <w:szCs w:val="30"/>
          <w:lang w:val="it-IT" w:eastAsia="en-GB"/>
        </w:rPr>
        <w:t>UNAPREĐENJU</w:t>
      </w:r>
      <w:r w:rsidRPr="00891ABC">
        <w:rPr>
          <w:rFonts w:ascii="Arial" w:hAnsi="Arial" w:cs="Arial"/>
          <w:lang w:val="it-IT"/>
        </w:rPr>
        <w:t xml:space="preserve"> </w:t>
      </w:r>
      <w:r w:rsidRPr="00A907FC">
        <w:rPr>
          <w:rFonts w:ascii="Arial" w:eastAsia="Times New Roman" w:hAnsi="Arial" w:cs="Arial"/>
          <w:b/>
          <w:bCs/>
          <w:color w:val="FFFFFF"/>
          <w:sz w:val="30"/>
          <w:szCs w:val="30"/>
          <w:lang w:val="it-IT" w:eastAsia="en-GB"/>
        </w:rPr>
        <w:t>POLOŽAJA ZAŠTITE POTROŠAČA</w:t>
      </w:r>
    </w:p>
    <w:p w14:paraId="50CB8DAD" w14:textId="77777777" w:rsidR="00EB78A8" w:rsidRPr="00891ABC"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 xml:space="preserve">Ministarstvo ekonomskog razvoja posvećeno radi na unapređenju položaja </w:t>
      </w:r>
      <w:r w:rsidRPr="00891ABC">
        <w:rPr>
          <w:rFonts w:ascii="Arial" w:hAnsi="Arial" w:cs="Arial"/>
          <w:b/>
          <w:lang w:val="it-IT"/>
        </w:rPr>
        <w:t>zaštite potrošača u Crnoj Gori</w:t>
      </w:r>
      <w:r w:rsidRPr="00891ABC">
        <w:rPr>
          <w:rFonts w:ascii="Arial" w:hAnsi="Arial" w:cs="Arial"/>
          <w:lang w:val="it-IT"/>
        </w:rPr>
        <w:t xml:space="preserve"> koji je, u normativnom aspektu, izjednačen sa položajem potrošača zemalja Evropske unije. Usvajanjem izmjena i dopuna </w:t>
      </w:r>
      <w:r w:rsidRPr="001840D6">
        <w:rPr>
          <w:rFonts w:ascii="Arial" w:hAnsi="Arial" w:cs="Arial"/>
          <w:b/>
          <w:lang w:val="it-IT"/>
        </w:rPr>
        <w:t>Zakona o zaštiti potrošača</w:t>
      </w:r>
      <w:r w:rsidRPr="00891ABC">
        <w:rPr>
          <w:rFonts w:ascii="Arial" w:hAnsi="Arial" w:cs="Arial"/>
          <w:lang w:val="it-IT"/>
        </w:rPr>
        <w:t xml:space="preserve"> krajem decembra 2021. godine, u crnogorsko zakonodavstvo prenijete su direktive o pravima potrošača i o alternativnom rješavanju potrošačkih sporova.</w:t>
      </w:r>
    </w:p>
    <w:p w14:paraId="2C0715CB" w14:textId="77777777" w:rsidR="00AF33F7" w:rsidRPr="00891ABC" w:rsidRDefault="00EB78A8" w:rsidP="00AF33F7">
      <w:pPr>
        <w:pStyle w:val="NormalWeb"/>
        <w:shd w:val="clear" w:color="auto" w:fill="FFFFFF"/>
        <w:spacing w:before="0" w:beforeAutospacing="0" w:after="0" w:afterAutospacing="0"/>
        <w:jc w:val="both"/>
        <w:rPr>
          <w:rFonts w:ascii="Arial" w:eastAsiaTheme="minorHAnsi" w:hAnsi="Arial" w:cs="Arial"/>
          <w:sz w:val="22"/>
          <w:szCs w:val="22"/>
          <w:lang w:val="it-IT"/>
        </w:rPr>
      </w:pPr>
      <w:r w:rsidRPr="00891ABC">
        <w:rPr>
          <w:rFonts w:ascii="Arial" w:eastAsiaTheme="minorHAnsi" w:hAnsi="Arial" w:cs="Arial"/>
          <w:sz w:val="22"/>
          <w:szCs w:val="22"/>
          <w:lang w:val="it-IT"/>
        </w:rPr>
        <w:t xml:space="preserve">Vlada je takođe u decembru, na prijedlog Ministarstva ekonomskog razvoja usvojila </w:t>
      </w:r>
      <w:r w:rsidRPr="00891ABC">
        <w:rPr>
          <w:rFonts w:ascii="Arial" w:eastAsiaTheme="minorHAnsi" w:hAnsi="Arial" w:cs="Arial"/>
          <w:b/>
          <w:sz w:val="22"/>
          <w:szCs w:val="22"/>
          <w:lang w:val="it-IT"/>
        </w:rPr>
        <w:t>Nacionalni program zaštite potrošača 2022-2024. godine</w:t>
      </w:r>
      <w:r w:rsidRPr="00891ABC">
        <w:rPr>
          <w:rFonts w:ascii="Arial" w:eastAsiaTheme="minorHAnsi" w:hAnsi="Arial" w:cs="Arial"/>
          <w:sz w:val="22"/>
          <w:szCs w:val="22"/>
          <w:lang w:val="it-IT"/>
        </w:rPr>
        <w:t xml:space="preserve">, koji predstavlja krovni strateški dokument kojim se uređuje politika zaštite potrošača, aktivnosti i uslovi za njihovo sprovođenje, a pokrenuto je i formiranje </w:t>
      </w:r>
      <w:r w:rsidRPr="00891ABC">
        <w:rPr>
          <w:rFonts w:ascii="Arial" w:eastAsiaTheme="minorHAnsi" w:hAnsi="Arial" w:cs="Arial"/>
          <w:b/>
          <w:sz w:val="22"/>
          <w:szCs w:val="22"/>
          <w:lang w:val="it-IT"/>
        </w:rPr>
        <w:t>Savjeta za zaštitu potrošača</w:t>
      </w:r>
      <w:r w:rsidR="00AF33F7" w:rsidRPr="00891ABC">
        <w:rPr>
          <w:rFonts w:ascii="Arial" w:eastAsiaTheme="minorHAnsi" w:hAnsi="Arial" w:cs="Arial"/>
          <w:sz w:val="22"/>
          <w:szCs w:val="22"/>
          <w:lang w:val="it-IT"/>
        </w:rPr>
        <w:t xml:space="preserve">. </w:t>
      </w:r>
    </w:p>
    <w:p w14:paraId="26DBDC19" w14:textId="77777777" w:rsidR="00AF33F7" w:rsidRPr="00891ABC" w:rsidRDefault="00AF33F7" w:rsidP="00AF33F7">
      <w:pPr>
        <w:pStyle w:val="NormalWeb"/>
        <w:shd w:val="clear" w:color="auto" w:fill="FFFFFF"/>
        <w:spacing w:before="0" w:beforeAutospacing="0" w:after="0" w:afterAutospacing="0"/>
        <w:jc w:val="both"/>
        <w:rPr>
          <w:rFonts w:ascii="Arial" w:hAnsi="Arial" w:cs="Arial"/>
          <w:lang w:val="it-IT"/>
        </w:rPr>
      </w:pPr>
    </w:p>
    <w:p w14:paraId="5B216DF4" w14:textId="1B9F3CF4" w:rsidR="009F70D6" w:rsidRDefault="000E33C7" w:rsidP="00163E52">
      <w:pPr>
        <w:tabs>
          <w:tab w:val="center" w:pos="5400"/>
        </w:tabs>
        <w:spacing w:line="240" w:lineRule="auto"/>
        <w:jc w:val="both"/>
        <w:rPr>
          <w:rFonts w:ascii="Arial" w:hAnsi="Arial" w:cs="Arial"/>
          <w:lang w:val="it-IT"/>
        </w:rPr>
      </w:pPr>
      <w:r w:rsidRPr="000E33C7">
        <w:rPr>
          <w:rFonts w:ascii="Arial" w:hAnsi="Arial" w:cs="Arial"/>
          <w:lang w:val="it-IT"/>
        </w:rPr>
        <w:t>Unaprijedjen je</w:t>
      </w:r>
      <w:r>
        <w:rPr>
          <w:rFonts w:ascii="Arial" w:hAnsi="Arial" w:cs="Arial"/>
          <w:b/>
          <w:lang w:val="it-IT"/>
        </w:rPr>
        <w:t xml:space="preserve"> </w:t>
      </w:r>
      <w:r w:rsidR="00EB78A8" w:rsidRPr="00891ABC">
        <w:rPr>
          <w:rFonts w:ascii="Arial" w:hAnsi="Arial" w:cs="Arial"/>
          <w:b/>
          <w:lang w:val="it-IT"/>
        </w:rPr>
        <w:t>Zakon o zaštiti konkurencije</w:t>
      </w:r>
      <w:r w:rsidR="00EB78A8" w:rsidRPr="00891ABC">
        <w:rPr>
          <w:rFonts w:ascii="Arial" w:hAnsi="Arial" w:cs="Arial"/>
          <w:lang w:val="it-IT"/>
        </w:rPr>
        <w:t xml:space="preserve">. S tim u vezi stvoreni su pravni preduslovi za izmjenu Statuta Agencije </w:t>
      </w:r>
      <w:r w:rsidRPr="00891ABC">
        <w:rPr>
          <w:rFonts w:ascii="Arial" w:hAnsi="Arial" w:cs="Arial"/>
          <w:lang w:val="it-IT"/>
        </w:rPr>
        <w:t xml:space="preserve">za zaštitu konkurencije </w:t>
      </w:r>
      <w:r w:rsidR="00EB78A8" w:rsidRPr="00891ABC">
        <w:rPr>
          <w:rFonts w:ascii="Arial" w:hAnsi="Arial" w:cs="Arial"/>
          <w:lang w:val="it-IT"/>
        </w:rPr>
        <w:t xml:space="preserve">čime se stvara nova klima propulzivnosti kadrova u ovoj inače veoma zahtjevnoj ekspertskoj oblasti. U oblasti zaštite konkurencije se može očekivati, kao posljedica jačanja administrativnih kapaciteta, da se u narednom periodu ubrzaju postupci i da se njihov broj poveća u smislu adekvatnog servisiranja tržišta u skladu sa realnim stanjem. </w:t>
      </w:r>
    </w:p>
    <w:p w14:paraId="2C841025" w14:textId="77777777" w:rsidR="000E33C7" w:rsidRPr="00891ABC" w:rsidRDefault="000E33C7" w:rsidP="00EB78A8">
      <w:pPr>
        <w:tabs>
          <w:tab w:val="center" w:pos="5400"/>
        </w:tabs>
        <w:jc w:val="both"/>
        <w:rPr>
          <w:rFonts w:ascii="Arial" w:hAnsi="Arial" w:cs="Arial"/>
          <w:lang w:val="it-IT"/>
        </w:rPr>
      </w:pPr>
    </w:p>
    <w:p w14:paraId="616C217F" w14:textId="333FB0F7" w:rsidR="00EB78A8" w:rsidRPr="00704730" w:rsidRDefault="00EB78A8" w:rsidP="00EB78A8">
      <w:pPr>
        <w:shd w:val="clear" w:color="auto" w:fill="C00000"/>
        <w:jc w:val="both"/>
        <w:rPr>
          <w:rFonts w:ascii="Arial" w:eastAsia="Times New Roman" w:hAnsi="Arial" w:cs="Arial"/>
          <w:b/>
          <w:bCs/>
          <w:color w:val="FFFFFF"/>
          <w:sz w:val="30"/>
          <w:szCs w:val="30"/>
          <w:lang w:val="it-IT" w:eastAsia="en-GB"/>
        </w:rPr>
      </w:pPr>
      <w:r w:rsidRPr="003F6AD3">
        <w:rPr>
          <w:rFonts w:ascii="Arial" w:eastAsia="Times New Roman" w:hAnsi="Arial" w:cs="Arial"/>
          <w:b/>
          <w:bCs/>
          <w:color w:val="FFFFFF"/>
          <w:sz w:val="30"/>
          <w:szCs w:val="30"/>
          <w:lang w:val="it-IT" w:eastAsia="en-GB"/>
        </w:rPr>
        <w:t>U</w:t>
      </w:r>
      <w:r w:rsidR="00C504EF">
        <w:rPr>
          <w:rFonts w:ascii="Arial" w:eastAsia="Times New Roman" w:hAnsi="Arial" w:cs="Arial"/>
          <w:b/>
          <w:bCs/>
          <w:color w:val="FFFFFF"/>
          <w:sz w:val="30"/>
          <w:szCs w:val="30"/>
          <w:lang w:val="it-IT" w:eastAsia="en-GB"/>
        </w:rPr>
        <w:t xml:space="preserve">NAPREDJENJE EKONOMSKE SARADNJE SA INOSTRANSTVOM </w:t>
      </w:r>
    </w:p>
    <w:p w14:paraId="1DB16F51" w14:textId="77777777" w:rsidR="00C504EF" w:rsidRPr="00891ABC" w:rsidRDefault="00C504EF" w:rsidP="00C504EF">
      <w:pPr>
        <w:tabs>
          <w:tab w:val="center" w:pos="5400"/>
        </w:tabs>
        <w:spacing w:line="240" w:lineRule="auto"/>
        <w:jc w:val="both"/>
        <w:rPr>
          <w:rFonts w:ascii="Arial" w:hAnsi="Arial" w:cs="Arial"/>
          <w:lang w:val="it-IT"/>
        </w:rPr>
      </w:pPr>
      <w:r w:rsidRPr="00891ABC">
        <w:rPr>
          <w:rFonts w:ascii="Arial" w:hAnsi="Arial" w:cs="Arial"/>
          <w:lang w:val="it-IT"/>
        </w:rPr>
        <w:t xml:space="preserve">Ministarstvo ekonomskog razvoja je uspostavilo odličnu saradnju sa ambasadama u Crnoj Gori te je prethodne godine održan set sastanaka u cilju </w:t>
      </w:r>
      <w:r w:rsidRPr="00163E52">
        <w:rPr>
          <w:rFonts w:ascii="Arial" w:hAnsi="Arial" w:cs="Arial"/>
          <w:b/>
          <w:lang w:val="it-IT"/>
        </w:rPr>
        <w:t>unapređenja bilatelarne ekonomske saradnje</w:t>
      </w:r>
      <w:r>
        <w:rPr>
          <w:rFonts w:ascii="Arial" w:hAnsi="Arial" w:cs="Arial"/>
          <w:lang w:val="it-IT"/>
        </w:rPr>
        <w:t xml:space="preserve"> </w:t>
      </w:r>
      <w:r w:rsidRPr="00891ABC">
        <w:rPr>
          <w:rFonts w:ascii="Arial" w:hAnsi="Arial" w:cs="Arial"/>
          <w:lang w:val="it-IT"/>
        </w:rPr>
        <w:t xml:space="preserve">kako sa zemljama </w:t>
      </w:r>
      <w:r>
        <w:rPr>
          <w:rFonts w:ascii="Arial" w:hAnsi="Arial" w:cs="Arial"/>
          <w:lang w:val="it-IT"/>
        </w:rPr>
        <w:t xml:space="preserve">regiona i </w:t>
      </w:r>
      <w:r w:rsidRPr="00891ABC">
        <w:rPr>
          <w:rFonts w:ascii="Arial" w:hAnsi="Arial" w:cs="Arial"/>
          <w:lang w:val="it-IT"/>
        </w:rPr>
        <w:t>Evropske Unije, tako i šire. Uvijek jasno naglašavajući posvećenost Crne Gore evropskim integracijama, vođeni su konstruktivni razgovori i inkluzivni dijalog sa predstavnicima svih zemalja, a sve u cilju što snažnijeg razvoja ekonomske saradnje</w:t>
      </w:r>
      <w:r>
        <w:rPr>
          <w:rFonts w:ascii="Arial" w:hAnsi="Arial" w:cs="Arial"/>
          <w:lang w:val="it-IT"/>
        </w:rPr>
        <w:t>, i boljeg pozicioniranja Crne Gore kao atraktivne investicione destinacije</w:t>
      </w:r>
      <w:r w:rsidRPr="00891ABC">
        <w:rPr>
          <w:rFonts w:ascii="Arial" w:hAnsi="Arial" w:cs="Arial"/>
          <w:lang w:val="it-IT"/>
        </w:rPr>
        <w:t>.</w:t>
      </w:r>
    </w:p>
    <w:p w14:paraId="0C4DFEF9" w14:textId="2F3E8E9F" w:rsidR="00EB78A8" w:rsidRPr="00891ABC"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 xml:space="preserve">Ministarstvo ekonomskog razvoja je u aprilu 2021. godine preuzelo vođenje predstavljanja Crne Gore na </w:t>
      </w:r>
      <w:r w:rsidRPr="00891ABC">
        <w:rPr>
          <w:rFonts w:ascii="Arial" w:hAnsi="Arial" w:cs="Arial"/>
          <w:b/>
          <w:lang w:val="it-IT"/>
        </w:rPr>
        <w:t>Svjetskoj izložbi Expo</w:t>
      </w:r>
      <w:r w:rsidRPr="00891ABC">
        <w:rPr>
          <w:rFonts w:ascii="Arial" w:hAnsi="Arial" w:cs="Arial"/>
          <w:lang w:val="it-IT"/>
        </w:rPr>
        <w:t>. Uprkos svim izazovima, zahvaljujući ogromnoj predanosti, znanju i idejama, Crna Gora je uspjela da se konsoliduje i ubrzano nastavi sa pripremama za predstojeći Expo</w:t>
      </w:r>
      <w:r w:rsidR="00DE627B">
        <w:rPr>
          <w:rFonts w:ascii="Arial" w:hAnsi="Arial" w:cs="Arial"/>
          <w:lang w:val="it-IT"/>
        </w:rPr>
        <w:t xml:space="preserve"> u Dubai-u</w:t>
      </w:r>
      <w:r w:rsidRPr="00891ABC">
        <w:rPr>
          <w:rFonts w:ascii="Arial" w:hAnsi="Arial" w:cs="Arial"/>
          <w:lang w:val="it-IT"/>
        </w:rPr>
        <w:t xml:space="preserve">, a crnogorski paviljon je spremno dočekao otvaranje izložbe 1. oktobra i predstavilo sve turističke, ekonomske i investicione potencijale naše države posjetiocima Expo-a. </w:t>
      </w:r>
    </w:p>
    <w:p w14:paraId="5E4EC86D" w14:textId="77777777" w:rsidR="00163E52"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Od strane Jakova Milatovića, Ministra ekonomskog razvoja, i NJ.E. Hjong-ćan ČE, ambasadora Republike Koreje u Crnoj Gori</w:t>
      </w:r>
      <w:r w:rsidR="00DE627B">
        <w:rPr>
          <w:rFonts w:ascii="Arial" w:hAnsi="Arial" w:cs="Arial"/>
          <w:lang w:val="it-IT"/>
        </w:rPr>
        <w:t xml:space="preserve">, </w:t>
      </w:r>
      <w:r w:rsidRPr="00891ABC">
        <w:rPr>
          <w:rFonts w:ascii="Arial" w:hAnsi="Arial" w:cs="Arial"/>
          <w:lang w:val="it-IT"/>
        </w:rPr>
        <w:t xml:space="preserve">potpisan je </w:t>
      </w:r>
      <w:r w:rsidRPr="00891ABC">
        <w:rPr>
          <w:rFonts w:ascii="Arial" w:hAnsi="Arial" w:cs="Arial"/>
          <w:b/>
          <w:lang w:val="it-IT"/>
        </w:rPr>
        <w:t xml:space="preserve">Sporazum o ekonomskoj saradnji između Vlade Crne Gore i Vlade Republike Koreje. </w:t>
      </w:r>
      <w:r w:rsidRPr="00891ABC">
        <w:rPr>
          <w:rFonts w:ascii="Arial" w:hAnsi="Arial" w:cs="Arial"/>
          <w:lang w:val="it-IT"/>
        </w:rPr>
        <w:t>Sporazumom se uspostav</w:t>
      </w:r>
      <w:r w:rsidR="00DE627B">
        <w:rPr>
          <w:rFonts w:ascii="Arial" w:hAnsi="Arial" w:cs="Arial"/>
          <w:lang w:val="it-IT"/>
        </w:rPr>
        <w:t>lja</w:t>
      </w:r>
      <w:r w:rsidRPr="00891ABC">
        <w:rPr>
          <w:rFonts w:ascii="Arial" w:hAnsi="Arial" w:cs="Arial"/>
          <w:lang w:val="it-IT"/>
        </w:rPr>
        <w:t xml:space="preserve"> institucionalna osnova za unapređenje</w:t>
      </w:r>
      <w:r w:rsidR="009F70D6" w:rsidRPr="00891ABC">
        <w:rPr>
          <w:rFonts w:ascii="Arial" w:hAnsi="Arial" w:cs="Arial"/>
          <w:lang w:val="it-IT"/>
        </w:rPr>
        <w:t xml:space="preserve"> </w:t>
      </w:r>
      <w:r w:rsidRPr="00891ABC">
        <w:rPr>
          <w:rFonts w:ascii="Arial" w:hAnsi="Arial" w:cs="Arial"/>
          <w:lang w:val="it-IT"/>
        </w:rPr>
        <w:t xml:space="preserve">bilateralne ekonomske saradnje u oblastima prepoznatim kao obostrano korisne, i to: promocija investicija, saradnja malih i srednjih preduzeća, industrija, nauka, zaštita životne sredine, turizam, informacione tehnologije, itd. Sporazumom je predviđeno i formiranje Mješovite komisije za ekonomsku saradnju, koja će se starati o realizaciji konkretnih oblika saradnje definisanim Sporazumom. </w:t>
      </w:r>
    </w:p>
    <w:p w14:paraId="2A8FD07A" w14:textId="5396E151" w:rsidR="00EB78A8" w:rsidRPr="00891ABC"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 xml:space="preserve">Takođe, započeta je prva runda pregovora za zaključivanje </w:t>
      </w:r>
      <w:r w:rsidRPr="00891ABC">
        <w:rPr>
          <w:rFonts w:ascii="Arial" w:hAnsi="Arial" w:cs="Arial"/>
          <w:b/>
          <w:lang w:val="it-IT"/>
        </w:rPr>
        <w:t>Sporazuma o uzajamnoj promociji i zaštiti investicija između Vlade Crne Gore i Vlade Republike Mađarske.</w:t>
      </w:r>
    </w:p>
    <w:p w14:paraId="6A3DAD10" w14:textId="52A6DA6D" w:rsidR="00EB78A8" w:rsidRPr="00891ABC"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Ministar Jakov Milatović održa</w:t>
      </w:r>
      <w:r w:rsidR="00163E52">
        <w:rPr>
          <w:rFonts w:ascii="Arial" w:hAnsi="Arial" w:cs="Arial"/>
          <w:lang w:val="it-IT"/>
        </w:rPr>
        <w:t>va</w:t>
      </w:r>
      <w:r w:rsidRPr="00891ABC">
        <w:rPr>
          <w:rFonts w:ascii="Arial" w:hAnsi="Arial" w:cs="Arial"/>
          <w:lang w:val="it-IT"/>
        </w:rPr>
        <w:t xml:space="preserve">o je </w:t>
      </w:r>
      <w:r w:rsidR="00163E52">
        <w:rPr>
          <w:rFonts w:ascii="Arial" w:hAnsi="Arial" w:cs="Arial"/>
          <w:lang w:val="it-IT"/>
        </w:rPr>
        <w:t xml:space="preserve">redovne </w:t>
      </w:r>
      <w:r w:rsidRPr="00891ABC">
        <w:rPr>
          <w:rFonts w:ascii="Arial" w:hAnsi="Arial" w:cs="Arial"/>
          <w:lang w:val="it-IT"/>
        </w:rPr>
        <w:t xml:space="preserve">sastanke i sa </w:t>
      </w:r>
      <w:r w:rsidRPr="00891ABC">
        <w:rPr>
          <w:rFonts w:ascii="Arial" w:hAnsi="Arial" w:cs="Arial"/>
          <w:b/>
          <w:lang w:val="it-IT"/>
        </w:rPr>
        <w:t>njemačkim poslovnim klubom</w:t>
      </w:r>
      <w:r w:rsidRPr="00891ABC">
        <w:rPr>
          <w:rFonts w:ascii="Arial" w:hAnsi="Arial" w:cs="Arial"/>
          <w:lang w:val="it-IT"/>
        </w:rPr>
        <w:t xml:space="preserve">, snažno ukazajući da su njemački investitori dobrodošli i da Vlada Crne Gore želi da unaprijedi saradnju sa Njemačkom. </w:t>
      </w:r>
      <w:r w:rsidR="00C504EF">
        <w:rPr>
          <w:rFonts w:ascii="Arial" w:hAnsi="Arial" w:cs="Arial"/>
          <w:lang w:val="it-IT"/>
        </w:rPr>
        <w:t>U</w:t>
      </w:r>
      <w:r w:rsidRPr="00891ABC">
        <w:rPr>
          <w:rFonts w:ascii="Arial" w:hAnsi="Arial" w:cs="Arial"/>
          <w:lang w:val="it-IT"/>
        </w:rPr>
        <w:t xml:space="preserve"> </w:t>
      </w:r>
      <w:r w:rsidRPr="00891ABC">
        <w:rPr>
          <w:rFonts w:ascii="Arial" w:hAnsi="Arial" w:cs="Arial"/>
          <w:lang w:val="it-IT"/>
        </w:rPr>
        <w:lastRenderedPageBreak/>
        <w:t xml:space="preserve">organizaciji ambasadora Njemačke u Crnoj Gori, Robert Vebera i počasnog konzula Crne Gore, ministar Milatović je održao niz sastanaka sa </w:t>
      </w:r>
      <w:r w:rsidRPr="00891ABC">
        <w:rPr>
          <w:rFonts w:ascii="Arial" w:hAnsi="Arial" w:cs="Arial"/>
          <w:b/>
          <w:lang w:val="it-IT"/>
        </w:rPr>
        <w:t>njemačkim investitorima</w:t>
      </w:r>
      <w:r w:rsidRPr="00891ABC">
        <w:rPr>
          <w:rFonts w:ascii="Arial" w:hAnsi="Arial" w:cs="Arial"/>
          <w:lang w:val="it-IT"/>
        </w:rPr>
        <w:t xml:space="preserve"> zainteresovanim za ulaganj</w:t>
      </w:r>
      <w:r w:rsidR="00DE627B">
        <w:rPr>
          <w:rFonts w:ascii="Arial" w:hAnsi="Arial" w:cs="Arial"/>
          <w:lang w:val="it-IT"/>
        </w:rPr>
        <w:t>a</w:t>
      </w:r>
      <w:r w:rsidRPr="00891ABC">
        <w:rPr>
          <w:rFonts w:ascii="Arial" w:hAnsi="Arial" w:cs="Arial"/>
          <w:lang w:val="it-IT"/>
        </w:rPr>
        <w:t xml:space="preserve"> u Crnu Goru.</w:t>
      </w:r>
      <w:r w:rsidRPr="00891ABC">
        <w:rPr>
          <w:lang w:val="it-IT"/>
        </w:rPr>
        <w:t xml:space="preserve"> </w:t>
      </w:r>
      <w:r w:rsidRPr="00891ABC">
        <w:rPr>
          <w:rFonts w:ascii="Arial" w:hAnsi="Arial" w:cs="Arial"/>
          <w:lang w:val="it-IT"/>
        </w:rPr>
        <w:t>Ambasador Veber je tom prilikom ukazao da Njemačka podržava Crnu Goru na putu ka EU, te da se interesovanje njemačkih investitora povećalo od dolaska nove Vlade koja je za kratko vrijeme pokazala da je siguran partner Njemačke.</w:t>
      </w:r>
    </w:p>
    <w:p w14:paraId="3BB09380" w14:textId="2D74B4C5" w:rsidR="001C0467" w:rsidRDefault="00EB78A8" w:rsidP="001C0467">
      <w:pPr>
        <w:tabs>
          <w:tab w:val="center" w:pos="5400"/>
        </w:tabs>
        <w:spacing w:line="240" w:lineRule="auto"/>
        <w:jc w:val="both"/>
        <w:rPr>
          <w:rFonts w:ascii="Arial" w:hAnsi="Arial" w:cs="Arial"/>
          <w:lang w:val="it-IT"/>
        </w:rPr>
      </w:pPr>
      <w:r w:rsidRPr="00891ABC">
        <w:rPr>
          <w:rFonts w:ascii="Arial" w:hAnsi="Arial" w:cs="Arial"/>
          <w:lang w:val="it-IT"/>
        </w:rPr>
        <w:t xml:space="preserve">Ministar ekonomskog razvoja Jakov Milatović se u više navrata sastao i sa predstavnicima </w:t>
      </w:r>
      <w:r w:rsidRPr="00891ABC">
        <w:rPr>
          <w:rFonts w:ascii="Arial" w:hAnsi="Arial" w:cs="Arial"/>
          <w:b/>
          <w:lang w:val="it-IT"/>
        </w:rPr>
        <w:t>Tursko-crnogorskog poslovnog savjeta</w:t>
      </w:r>
      <w:r w:rsidRPr="00891ABC">
        <w:rPr>
          <w:rFonts w:ascii="Arial" w:hAnsi="Arial" w:cs="Arial"/>
          <w:lang w:val="it-IT"/>
        </w:rPr>
        <w:t xml:space="preserve"> u okviru Odbora za ekonomske odnose sa inostranstvom (DEIK). Ministar Milatović je tokom</w:t>
      </w:r>
      <w:r w:rsidR="00DE627B">
        <w:rPr>
          <w:rFonts w:ascii="Arial" w:hAnsi="Arial" w:cs="Arial"/>
          <w:lang w:val="it-IT"/>
        </w:rPr>
        <w:t xml:space="preserve"> </w:t>
      </w:r>
      <w:r w:rsidRPr="00891ABC">
        <w:rPr>
          <w:rFonts w:ascii="Arial" w:hAnsi="Arial" w:cs="Arial"/>
          <w:lang w:val="it-IT"/>
        </w:rPr>
        <w:t>svoje posjete Republici Turskoj, iskoristio priliku da predstavi investicione mogućnosti u Crnoj Gori što je izazvalo veliko interesovanje kod investitora.</w:t>
      </w:r>
      <w:r w:rsidR="003736BD">
        <w:rPr>
          <w:rFonts w:ascii="Arial" w:hAnsi="Arial" w:cs="Arial"/>
          <w:lang w:val="it-IT"/>
        </w:rPr>
        <w:t xml:space="preserve"> </w:t>
      </w:r>
      <w:r w:rsidR="003736BD" w:rsidRPr="003736BD">
        <w:rPr>
          <w:rFonts w:ascii="Arial" w:hAnsi="Arial" w:cs="Arial"/>
          <w:lang w:val="it-IT"/>
        </w:rPr>
        <w:t xml:space="preserve">Zahvaljujući saradnji koja je ministar Milatović uspostavio sa ovom organizacijom, </w:t>
      </w:r>
      <w:r w:rsidR="003736BD" w:rsidRPr="003736BD">
        <w:rPr>
          <w:rFonts w:ascii="Arial" w:hAnsi="Arial" w:cs="Arial"/>
          <w:b/>
          <w:lang w:val="it-IT"/>
        </w:rPr>
        <w:t>Unija komora i robne razmjene u Republici Turskoj (TOBB)</w:t>
      </w:r>
      <w:r w:rsidR="003736BD" w:rsidRPr="003736BD">
        <w:rPr>
          <w:rFonts w:ascii="Arial" w:hAnsi="Arial" w:cs="Arial"/>
          <w:lang w:val="it-IT"/>
        </w:rPr>
        <w:t xml:space="preserve"> obezbijediće punu stipendiju, 75% stipendije, 50% stipendije ili 25% stipendije za crnogorske studente, u zavisnosti od akademskog uspjeha kandidata.</w:t>
      </w:r>
    </w:p>
    <w:p w14:paraId="204D8F8B" w14:textId="5080FB63" w:rsidR="00C504EF" w:rsidRDefault="00C504EF" w:rsidP="00C504EF">
      <w:pPr>
        <w:tabs>
          <w:tab w:val="center" w:pos="5400"/>
        </w:tabs>
        <w:spacing w:line="240" w:lineRule="auto"/>
        <w:jc w:val="both"/>
        <w:rPr>
          <w:rFonts w:ascii="Arial" w:hAnsi="Arial" w:cs="Arial"/>
          <w:lang w:val="it-IT"/>
        </w:rPr>
      </w:pPr>
      <w:r>
        <w:rPr>
          <w:rFonts w:ascii="Arial" w:hAnsi="Arial" w:cs="Arial"/>
          <w:lang w:val="it-IT"/>
        </w:rPr>
        <w:t xml:space="preserve">Ministarstvo ekonomskog razvoja imalo je aktivno učešće u realizaciji </w:t>
      </w:r>
      <w:r w:rsidRPr="00C504EF">
        <w:rPr>
          <w:rFonts w:ascii="Arial" w:hAnsi="Arial" w:cs="Arial"/>
          <w:b/>
          <w:lang w:val="it-IT"/>
        </w:rPr>
        <w:t>prvog ekonomskog dijaloga izmedju SAD-a i Crne Gore</w:t>
      </w:r>
      <w:r>
        <w:rPr>
          <w:rFonts w:ascii="Arial" w:hAnsi="Arial" w:cs="Arial"/>
          <w:lang w:val="it-IT"/>
        </w:rPr>
        <w:t xml:space="preserve">, u okviru kojeg su formirane radne grupe sa ciljem </w:t>
      </w:r>
      <w:r w:rsidRPr="00C504EF">
        <w:rPr>
          <w:rFonts w:ascii="Arial" w:hAnsi="Arial" w:cs="Arial"/>
          <w:lang w:val="it-IT"/>
        </w:rPr>
        <w:t>ekonomski</w:t>
      </w:r>
      <w:r>
        <w:rPr>
          <w:rFonts w:ascii="Arial" w:hAnsi="Arial" w:cs="Arial"/>
          <w:lang w:val="it-IT"/>
        </w:rPr>
        <w:t xml:space="preserve">h, </w:t>
      </w:r>
      <w:r w:rsidRPr="00C504EF">
        <w:rPr>
          <w:rFonts w:ascii="Arial" w:hAnsi="Arial" w:cs="Arial"/>
          <w:lang w:val="it-IT"/>
        </w:rPr>
        <w:t>trgovinski</w:t>
      </w:r>
      <w:r>
        <w:rPr>
          <w:rFonts w:ascii="Arial" w:hAnsi="Arial" w:cs="Arial"/>
          <w:lang w:val="it-IT"/>
        </w:rPr>
        <w:t>h</w:t>
      </w:r>
      <w:r w:rsidRPr="00C504EF">
        <w:rPr>
          <w:rFonts w:ascii="Arial" w:hAnsi="Arial" w:cs="Arial"/>
          <w:lang w:val="it-IT"/>
        </w:rPr>
        <w:t>, investicioni</w:t>
      </w:r>
      <w:r>
        <w:rPr>
          <w:rFonts w:ascii="Arial" w:hAnsi="Arial" w:cs="Arial"/>
          <w:lang w:val="it-IT"/>
        </w:rPr>
        <w:t>h</w:t>
      </w:r>
      <w:r w:rsidRPr="00C504EF">
        <w:rPr>
          <w:rFonts w:ascii="Arial" w:hAnsi="Arial" w:cs="Arial"/>
          <w:lang w:val="it-IT"/>
        </w:rPr>
        <w:t xml:space="preserve"> i komercijalni</w:t>
      </w:r>
      <w:r>
        <w:rPr>
          <w:rFonts w:ascii="Arial" w:hAnsi="Arial" w:cs="Arial"/>
          <w:lang w:val="it-IT"/>
        </w:rPr>
        <w:t>h</w:t>
      </w:r>
      <w:r w:rsidRPr="00C504EF">
        <w:rPr>
          <w:rFonts w:ascii="Arial" w:hAnsi="Arial" w:cs="Arial"/>
          <w:lang w:val="it-IT"/>
        </w:rPr>
        <w:t xml:space="preserve"> prilika</w:t>
      </w:r>
      <w:r>
        <w:rPr>
          <w:rFonts w:ascii="Arial" w:hAnsi="Arial" w:cs="Arial"/>
          <w:lang w:val="it-IT"/>
        </w:rPr>
        <w:t xml:space="preserve">. </w:t>
      </w:r>
    </w:p>
    <w:p w14:paraId="7F38DAE7" w14:textId="70149045" w:rsidR="00813758" w:rsidRPr="001840D6" w:rsidRDefault="00813758" w:rsidP="00C504EF">
      <w:pPr>
        <w:tabs>
          <w:tab w:val="center" w:pos="5400"/>
        </w:tabs>
        <w:spacing w:line="240" w:lineRule="auto"/>
        <w:jc w:val="both"/>
        <w:rPr>
          <w:rFonts w:ascii="Arial" w:hAnsi="Arial" w:cs="Arial"/>
          <w:b/>
          <w:lang w:val="it-IT"/>
        </w:rPr>
      </w:pPr>
      <w:r w:rsidRPr="00813758">
        <w:rPr>
          <w:rFonts w:ascii="Arial" w:hAnsi="Arial" w:cs="Arial"/>
          <w:lang w:val="it-IT"/>
        </w:rPr>
        <w:t xml:space="preserve">Ministar Milatović je, u 2021. godine, učestvovao i govorio na mnogobrojnim konferencijama i forumima održanim u Evropi i regionu. Najznačajnija učešća bila su na </w:t>
      </w:r>
      <w:r w:rsidRPr="001840D6">
        <w:rPr>
          <w:rFonts w:ascii="Arial" w:hAnsi="Arial" w:cs="Arial"/>
          <w:b/>
          <w:lang w:val="it-IT"/>
        </w:rPr>
        <w:t>Delfi ekonomskom forumu u Grčkoj</w:t>
      </w:r>
      <w:r w:rsidRPr="00813758">
        <w:rPr>
          <w:rFonts w:ascii="Arial" w:hAnsi="Arial" w:cs="Arial"/>
          <w:lang w:val="it-IT"/>
        </w:rPr>
        <w:t xml:space="preserve">, </w:t>
      </w:r>
      <w:r w:rsidRPr="001840D6">
        <w:rPr>
          <w:rFonts w:ascii="Arial" w:hAnsi="Arial" w:cs="Arial"/>
          <w:b/>
          <w:lang w:val="it-IT"/>
        </w:rPr>
        <w:t>Međunarodnom ekonomskom forumu u Rusiji</w:t>
      </w:r>
      <w:r w:rsidRPr="00813758">
        <w:rPr>
          <w:rFonts w:ascii="Arial" w:hAnsi="Arial" w:cs="Arial"/>
          <w:lang w:val="it-IT"/>
        </w:rPr>
        <w:t xml:space="preserve"> (SPIEF) koji se održavao u St. Petersburgu, na 30. </w:t>
      </w:r>
      <w:r w:rsidRPr="001840D6">
        <w:rPr>
          <w:rFonts w:ascii="Arial" w:hAnsi="Arial" w:cs="Arial"/>
          <w:b/>
          <w:lang w:val="it-IT"/>
        </w:rPr>
        <w:t xml:space="preserve">Ekonomskom forumu u Karpaču, Poljska. </w:t>
      </w:r>
    </w:p>
    <w:p w14:paraId="0017709E" w14:textId="77777777" w:rsidR="00760D37" w:rsidRPr="00891ABC" w:rsidRDefault="00760D37" w:rsidP="001C0467">
      <w:pPr>
        <w:tabs>
          <w:tab w:val="center" w:pos="5400"/>
        </w:tabs>
        <w:spacing w:line="240" w:lineRule="auto"/>
        <w:jc w:val="both"/>
        <w:rPr>
          <w:rFonts w:ascii="Arial" w:hAnsi="Arial" w:cs="Arial"/>
          <w:lang w:val="it-IT"/>
        </w:rPr>
      </w:pPr>
    </w:p>
    <w:p w14:paraId="1E480C15" w14:textId="77777777" w:rsidR="00EB78A8" w:rsidRPr="009974F9" w:rsidRDefault="00EB78A8" w:rsidP="00EB78A8">
      <w:pPr>
        <w:shd w:val="clear" w:color="auto" w:fill="C00000"/>
        <w:jc w:val="both"/>
        <w:rPr>
          <w:rFonts w:ascii="Arial" w:eastAsia="Times New Roman" w:hAnsi="Arial" w:cs="Arial"/>
          <w:b/>
          <w:bCs/>
          <w:color w:val="FFFFFF"/>
          <w:sz w:val="30"/>
          <w:szCs w:val="30"/>
          <w:lang w:val="it-IT" w:eastAsia="en-GB"/>
        </w:rPr>
      </w:pPr>
      <w:r w:rsidRPr="009974F9">
        <w:rPr>
          <w:rFonts w:ascii="Arial" w:eastAsia="Times New Roman" w:hAnsi="Arial" w:cs="Arial"/>
          <w:b/>
          <w:bCs/>
          <w:color w:val="FFFFFF"/>
          <w:sz w:val="30"/>
          <w:szCs w:val="30"/>
          <w:lang w:val="it-IT" w:eastAsia="en-GB"/>
        </w:rPr>
        <w:t>RAZVOJ INOVACIJA</w:t>
      </w:r>
      <w:r w:rsidR="004C45BF" w:rsidRPr="009974F9">
        <w:rPr>
          <w:rFonts w:ascii="Arial" w:eastAsia="Times New Roman" w:hAnsi="Arial" w:cs="Arial"/>
          <w:b/>
          <w:bCs/>
          <w:color w:val="FFFFFF"/>
          <w:sz w:val="30"/>
          <w:szCs w:val="30"/>
          <w:lang w:val="it-IT" w:eastAsia="en-GB"/>
        </w:rPr>
        <w:t xml:space="preserve"> </w:t>
      </w:r>
    </w:p>
    <w:p w14:paraId="4D043B53" w14:textId="3B082DA6" w:rsidR="00EB78A8" w:rsidRPr="00891ABC" w:rsidRDefault="00EB78A8" w:rsidP="003C2B15">
      <w:pPr>
        <w:spacing w:line="240" w:lineRule="auto"/>
        <w:jc w:val="both"/>
        <w:rPr>
          <w:rFonts w:ascii="Arial" w:hAnsi="Arial" w:cs="Arial"/>
          <w:lang w:val="it-IT"/>
        </w:rPr>
      </w:pPr>
      <w:r w:rsidRPr="009974F9">
        <w:rPr>
          <w:rFonts w:ascii="Arial" w:hAnsi="Arial" w:cs="Arial"/>
          <w:lang w:val="it-IT"/>
        </w:rPr>
        <w:t>Vlada Crne Gore je</w:t>
      </w:r>
      <w:r w:rsidR="00EE0D3C" w:rsidRPr="009974F9">
        <w:rPr>
          <w:rFonts w:ascii="Arial" w:hAnsi="Arial" w:cs="Arial"/>
          <w:lang w:val="it-IT"/>
        </w:rPr>
        <w:t>,</w:t>
      </w:r>
      <w:r w:rsidRPr="009974F9">
        <w:rPr>
          <w:rFonts w:ascii="Arial" w:hAnsi="Arial" w:cs="Arial"/>
          <w:lang w:val="it-IT"/>
        </w:rPr>
        <w:t xml:space="preserve"> na prijedlog Ministarstva ekonomskog razvoja</w:t>
      </w:r>
      <w:r w:rsidR="00EE0D3C" w:rsidRPr="009974F9">
        <w:rPr>
          <w:rFonts w:ascii="Arial" w:hAnsi="Arial" w:cs="Arial"/>
          <w:lang w:val="it-IT"/>
        </w:rPr>
        <w:t>,</w:t>
      </w:r>
      <w:r w:rsidRPr="009974F9">
        <w:rPr>
          <w:rFonts w:ascii="Arial" w:hAnsi="Arial" w:cs="Arial"/>
          <w:lang w:val="it-IT"/>
        </w:rPr>
        <w:t xml:space="preserve"> osnovala </w:t>
      </w:r>
      <w:r w:rsidRPr="009974F9">
        <w:rPr>
          <w:rFonts w:ascii="Arial" w:hAnsi="Arial" w:cs="Arial"/>
          <w:b/>
          <w:lang w:val="it-IT"/>
        </w:rPr>
        <w:t>Fond za inovacije</w:t>
      </w:r>
      <w:r w:rsidRPr="009974F9">
        <w:rPr>
          <w:rFonts w:ascii="Arial" w:hAnsi="Arial" w:cs="Arial"/>
          <w:lang w:val="it-IT"/>
        </w:rPr>
        <w:t xml:space="preserve"> koji će implementirati mjere i program ipolitike </w:t>
      </w:r>
      <w:r w:rsidR="00EE0D3C" w:rsidRPr="009974F9">
        <w:rPr>
          <w:rFonts w:ascii="Arial" w:hAnsi="Arial" w:cs="Arial"/>
          <w:lang w:val="it-IT"/>
        </w:rPr>
        <w:t xml:space="preserve">inovacija i pametne specijalizacije </w:t>
      </w:r>
      <w:r w:rsidRPr="009974F9">
        <w:rPr>
          <w:rFonts w:ascii="Arial" w:hAnsi="Arial" w:cs="Arial"/>
          <w:lang w:val="it-IT"/>
        </w:rPr>
        <w:t xml:space="preserve">namijenjen </w:t>
      </w:r>
      <w:r w:rsidR="00EE0D3C" w:rsidRPr="009974F9">
        <w:rPr>
          <w:rFonts w:ascii="Arial" w:hAnsi="Arial" w:cs="Arial"/>
          <w:lang w:val="it-IT"/>
        </w:rPr>
        <w:t xml:space="preserve">inovacionoj zajednici, prije svega, inovativnim kompanijama, </w:t>
      </w:r>
      <w:r w:rsidRPr="009974F9">
        <w:rPr>
          <w:rFonts w:ascii="Arial" w:hAnsi="Arial" w:cs="Arial"/>
          <w:lang w:val="it-IT"/>
        </w:rPr>
        <w:t xml:space="preserve">i imati ključnu ulogu u transferu tehnologija i time dodatno podstaći razvoj inovacija. </w:t>
      </w:r>
      <w:r w:rsidRPr="00891ABC">
        <w:rPr>
          <w:rFonts w:ascii="Arial" w:hAnsi="Arial" w:cs="Arial"/>
          <w:lang w:val="it-IT"/>
        </w:rPr>
        <w:t>Osnivanjem Fonda, ostvaruje se sinergijski učinak svih aktera koji se bave inovacijama i pokazuje jasno opredjeljenje Crne Gore da još snažnije orjentiše svoj razvoj prema društvu baziranom na znanju i inovacijama. Fond za inovacije Crne Gore ima za cilj da značajno ojača inovativno preduzetništvo u zemlji, doprinese efikasnijoj implementaciji Strategije pametne specijalizacije</w:t>
      </w:r>
      <w:r w:rsidR="00EE0D3C">
        <w:rPr>
          <w:rFonts w:ascii="Arial" w:hAnsi="Arial" w:cs="Arial"/>
          <w:lang w:val="it-IT"/>
        </w:rPr>
        <w:t>,</w:t>
      </w:r>
      <w:r w:rsidRPr="00891ABC">
        <w:rPr>
          <w:rFonts w:ascii="Arial" w:hAnsi="Arial" w:cs="Arial"/>
          <w:lang w:val="it-IT"/>
        </w:rPr>
        <w:t xml:space="preserve"> kao i podizanju apsorpcionih kapaciteta u privlačenju EU fondova i pripremi za Evropske strukturne i investicione fondove.</w:t>
      </w:r>
    </w:p>
    <w:p w14:paraId="3664C162" w14:textId="77777777" w:rsidR="00EB78A8" w:rsidRPr="00891ABC" w:rsidRDefault="00EB78A8" w:rsidP="003C2B15">
      <w:pPr>
        <w:spacing w:line="240" w:lineRule="auto"/>
        <w:jc w:val="both"/>
        <w:rPr>
          <w:rFonts w:ascii="Arial" w:hAnsi="Arial" w:cs="Arial"/>
          <w:lang w:val="it-IT"/>
        </w:rPr>
      </w:pPr>
      <w:r w:rsidRPr="00891ABC">
        <w:rPr>
          <w:rFonts w:ascii="Arial" w:hAnsi="Arial" w:cs="Arial"/>
          <w:lang w:val="it-IT"/>
        </w:rPr>
        <w:t xml:space="preserve">Ministarstvo ekonomskog razvoja je u proteklom periodu intenzivno radilo i na pripremi podzakonskih akata koji će omogućiti punu implementaciju </w:t>
      </w:r>
      <w:r w:rsidRPr="00891ABC">
        <w:rPr>
          <w:rFonts w:ascii="Arial" w:hAnsi="Arial" w:cs="Arial"/>
          <w:b/>
          <w:lang w:val="it-IT"/>
        </w:rPr>
        <w:t xml:space="preserve">Zakona o podsticajnim mjerama za razvoj istraživanja i inovacija </w:t>
      </w:r>
      <w:r w:rsidRPr="00891ABC">
        <w:rPr>
          <w:rFonts w:ascii="Arial" w:hAnsi="Arial" w:cs="Arial"/>
          <w:lang w:val="it-IT"/>
        </w:rPr>
        <w:t>i</w:t>
      </w:r>
      <w:r w:rsidRPr="00891ABC">
        <w:rPr>
          <w:rFonts w:ascii="Arial" w:hAnsi="Arial" w:cs="Arial"/>
          <w:b/>
          <w:lang w:val="it-IT"/>
        </w:rPr>
        <w:t xml:space="preserve"> Zakona o inovacionoj djelatnosti.</w:t>
      </w:r>
      <w:r w:rsidRPr="00891ABC">
        <w:rPr>
          <w:rFonts w:ascii="Arial" w:hAnsi="Arial" w:cs="Arial"/>
          <w:lang w:val="it-IT"/>
        </w:rPr>
        <w:t xml:space="preserve"> Uprkos brojnim izazovima u pripremi implementacije, na koj</w:t>
      </w:r>
      <w:r w:rsidR="00DE627B">
        <w:rPr>
          <w:rFonts w:ascii="Arial" w:hAnsi="Arial" w:cs="Arial"/>
          <w:lang w:val="it-IT"/>
        </w:rPr>
        <w:t>e</w:t>
      </w:r>
      <w:r w:rsidRPr="00891ABC">
        <w:rPr>
          <w:rFonts w:ascii="Arial" w:hAnsi="Arial" w:cs="Arial"/>
          <w:lang w:val="it-IT"/>
        </w:rPr>
        <w:t xml:space="preserve"> su ukazivali i međunarodni partneri, Ministarstvo je stvorilo pretpostavke da se krene u implementaciju podsticajnih mjera</w:t>
      </w:r>
      <w:r w:rsidR="001D67FF" w:rsidRPr="00891ABC">
        <w:rPr>
          <w:rFonts w:ascii="Arial" w:hAnsi="Arial" w:cs="Arial"/>
          <w:lang w:val="it-IT"/>
        </w:rPr>
        <w:t xml:space="preserve">, tako da je od oktobra mjeseca 2021. </w:t>
      </w:r>
      <w:r w:rsidR="005A0642" w:rsidRPr="00891ABC">
        <w:rPr>
          <w:rFonts w:ascii="Arial" w:hAnsi="Arial" w:cs="Arial"/>
          <w:lang w:val="it-IT"/>
        </w:rPr>
        <w:t>g</w:t>
      </w:r>
      <w:r w:rsidR="001D67FF" w:rsidRPr="00891ABC">
        <w:rPr>
          <w:rFonts w:ascii="Arial" w:hAnsi="Arial" w:cs="Arial"/>
          <w:lang w:val="it-IT"/>
        </w:rPr>
        <w:t xml:space="preserve">odine, omogućeno da se </w:t>
      </w:r>
      <w:r w:rsidR="00EE0D3C">
        <w:rPr>
          <w:rFonts w:ascii="Arial" w:hAnsi="Arial" w:cs="Arial"/>
          <w:lang w:val="it-IT"/>
        </w:rPr>
        <w:t>inovaciona zajednica</w:t>
      </w:r>
      <w:r w:rsidR="001D67FF" w:rsidRPr="00891ABC">
        <w:rPr>
          <w:rFonts w:ascii="Arial" w:hAnsi="Arial" w:cs="Arial"/>
          <w:lang w:val="it-IT"/>
        </w:rPr>
        <w:t xml:space="preserve"> prijavljuje za mnogobrojne podsticaje u skladu sa Zakonom o podsticajnim mjerama</w:t>
      </w:r>
      <w:r w:rsidRPr="00891ABC">
        <w:rPr>
          <w:rFonts w:ascii="Arial" w:hAnsi="Arial" w:cs="Arial"/>
          <w:lang w:val="it-IT"/>
        </w:rPr>
        <w:t>.</w:t>
      </w:r>
    </w:p>
    <w:p w14:paraId="525BAB76" w14:textId="77777777" w:rsidR="00F64E75" w:rsidRPr="00891ABC" w:rsidRDefault="00EB78A8" w:rsidP="003C2B15">
      <w:pPr>
        <w:spacing w:line="240" w:lineRule="auto"/>
        <w:jc w:val="both"/>
        <w:rPr>
          <w:rFonts w:ascii="Arial" w:hAnsi="Arial" w:cs="Arial"/>
          <w:lang w:val="it-IT"/>
        </w:rPr>
      </w:pPr>
      <w:r w:rsidRPr="00891ABC">
        <w:rPr>
          <w:rFonts w:ascii="Arial" w:hAnsi="Arial" w:cs="Arial"/>
          <w:lang w:val="it-IT"/>
        </w:rPr>
        <w:t>Prepoznajući značaj inovacija u ekonomskom razvoju zemlje i jačanju konkurentosti, Vlada Crne Gore i Ministarstvo ekonomskog razvoja su tokom cijele 2021. godine radili na unapređenju i stimulisanju inovacija kroz zakonsk</w:t>
      </w:r>
      <w:r w:rsidR="00EE0D3C">
        <w:rPr>
          <w:rFonts w:ascii="Arial" w:hAnsi="Arial" w:cs="Arial"/>
          <w:lang w:val="it-IT"/>
        </w:rPr>
        <w:t>i</w:t>
      </w:r>
      <w:r w:rsidRPr="00891ABC">
        <w:rPr>
          <w:rFonts w:ascii="Arial" w:hAnsi="Arial" w:cs="Arial"/>
          <w:lang w:val="it-IT"/>
        </w:rPr>
        <w:t xml:space="preserve"> i stratešk</w:t>
      </w:r>
      <w:r w:rsidR="00EE0D3C">
        <w:rPr>
          <w:rFonts w:ascii="Arial" w:hAnsi="Arial" w:cs="Arial"/>
          <w:lang w:val="it-IT"/>
        </w:rPr>
        <w:t>i</w:t>
      </w:r>
      <w:r w:rsidRPr="00891ABC">
        <w:rPr>
          <w:rFonts w:ascii="Arial" w:hAnsi="Arial" w:cs="Arial"/>
          <w:lang w:val="it-IT"/>
        </w:rPr>
        <w:t xml:space="preserve"> okvir. S tim u vezi usvojen je </w:t>
      </w:r>
      <w:r w:rsidRPr="00891ABC">
        <w:rPr>
          <w:rFonts w:ascii="Arial" w:hAnsi="Arial" w:cs="Arial"/>
          <w:b/>
          <w:lang w:val="it-IT"/>
        </w:rPr>
        <w:t>Program za inovacije 2021-2024.</w:t>
      </w:r>
      <w:r w:rsidRPr="00891ABC">
        <w:rPr>
          <w:rFonts w:ascii="Arial" w:hAnsi="Arial" w:cs="Arial"/>
          <w:lang w:val="it-IT"/>
        </w:rPr>
        <w:t xml:space="preserve"> Cilj Programa za inovacije</w:t>
      </w:r>
      <w:r w:rsidR="00130AA9" w:rsidRPr="00891ABC">
        <w:rPr>
          <w:rFonts w:ascii="Arial" w:hAnsi="Arial" w:cs="Arial"/>
          <w:lang w:val="it-IT"/>
        </w:rPr>
        <w:t xml:space="preserve"> </w:t>
      </w:r>
      <w:r w:rsidRPr="00891ABC">
        <w:rPr>
          <w:rFonts w:ascii="Arial" w:hAnsi="Arial" w:cs="Arial"/>
          <w:lang w:val="it-IT"/>
        </w:rPr>
        <w:t>je da na jednom mjestu prikaže sve relevantne programske linije podrške inovacijama koje su planirane u narednom periodu, a koje će olakšati inovacionoj zajednici da prepozna sve instrumente koji će biti dostupni i usmjereni na cjelokupni ciklus razvoja inovacije: od same ideje do njene komercijalizacije i izlaska na tržište.</w:t>
      </w:r>
    </w:p>
    <w:p w14:paraId="21CDA60F" w14:textId="77777777" w:rsidR="00074E85" w:rsidRPr="00891ABC" w:rsidRDefault="00074E85" w:rsidP="003C2B15">
      <w:pPr>
        <w:spacing w:line="240" w:lineRule="auto"/>
        <w:jc w:val="both"/>
        <w:rPr>
          <w:rFonts w:ascii="Arial" w:hAnsi="Arial" w:cs="Arial"/>
          <w:lang w:val="it-IT"/>
        </w:rPr>
      </w:pPr>
      <w:r w:rsidRPr="00891ABC">
        <w:rPr>
          <w:rFonts w:ascii="Arial" w:hAnsi="Arial" w:cs="Arial"/>
          <w:lang w:val="it-IT"/>
        </w:rPr>
        <w:t xml:space="preserve">Usvojen je </w:t>
      </w:r>
      <w:r w:rsidRPr="00891ABC">
        <w:rPr>
          <w:rFonts w:ascii="Arial" w:hAnsi="Arial" w:cs="Arial"/>
          <w:b/>
          <w:lang w:val="it-IT"/>
        </w:rPr>
        <w:t>Operativni program za implementaciju Strategije pametne specijalizacije 2021-2024 s akcionim planom 2021-2022</w:t>
      </w:r>
      <w:r w:rsidRPr="00891ABC">
        <w:rPr>
          <w:lang w:val="it-IT"/>
        </w:rPr>
        <w:t xml:space="preserve"> </w:t>
      </w:r>
      <w:r w:rsidRPr="00891ABC">
        <w:rPr>
          <w:rFonts w:ascii="Arial" w:hAnsi="Arial" w:cs="Arial"/>
          <w:lang w:val="it-IT"/>
        </w:rPr>
        <w:t>čime je uspostavljen adekvatan programski osnov za optimalan nastavak realizacije razvoja zasnovanog na inovacijama i pametnoj specijalizaciji.</w:t>
      </w:r>
    </w:p>
    <w:p w14:paraId="69685F45" w14:textId="6828564C" w:rsidR="00EB78A8" w:rsidRPr="00891ABC" w:rsidRDefault="00EB78A8" w:rsidP="003C2B15">
      <w:pPr>
        <w:spacing w:line="240" w:lineRule="auto"/>
        <w:jc w:val="both"/>
        <w:rPr>
          <w:rFonts w:ascii="Arial" w:hAnsi="Arial" w:cs="Arial"/>
          <w:lang w:val="it-IT"/>
        </w:rPr>
      </w:pPr>
      <w:r w:rsidRPr="00891ABC">
        <w:rPr>
          <w:rFonts w:ascii="Arial" w:hAnsi="Arial" w:cs="Arial"/>
          <w:lang w:val="it-IT"/>
        </w:rPr>
        <w:lastRenderedPageBreak/>
        <w:t xml:space="preserve">Ministarstvo ekonomskog razvoja, u saradnji sa Upravom za </w:t>
      </w:r>
      <w:r w:rsidR="00EE0D3C">
        <w:rPr>
          <w:rFonts w:ascii="Arial" w:hAnsi="Arial" w:cs="Arial"/>
          <w:lang w:val="it-IT"/>
        </w:rPr>
        <w:t>j</w:t>
      </w:r>
      <w:r w:rsidRPr="00891ABC">
        <w:rPr>
          <w:rFonts w:ascii="Arial" w:hAnsi="Arial" w:cs="Arial"/>
          <w:lang w:val="it-IT"/>
        </w:rPr>
        <w:t xml:space="preserve">avne radove, Ministarstvom ekologije, prostornog planiranja i urbanizma, uspjelo da je odblokira proces i dovede do </w:t>
      </w:r>
      <w:r w:rsidRPr="00891ABC">
        <w:rPr>
          <w:rFonts w:ascii="Arial" w:hAnsi="Arial" w:cs="Arial"/>
          <w:b/>
          <w:lang w:val="it-IT"/>
        </w:rPr>
        <w:t>nastavka izgradnje Naučno-tehnološkog parka.</w:t>
      </w:r>
      <w:r w:rsidR="00C504EF">
        <w:rPr>
          <w:rFonts w:ascii="Arial" w:hAnsi="Arial" w:cs="Arial"/>
          <w:b/>
          <w:lang w:val="it-IT"/>
        </w:rPr>
        <w:t xml:space="preserve"> </w:t>
      </w:r>
      <w:r w:rsidR="00C504EF">
        <w:rPr>
          <w:rFonts w:ascii="Arial" w:hAnsi="Arial" w:cs="Arial"/>
          <w:lang w:val="it-IT"/>
        </w:rPr>
        <w:t xml:space="preserve">Završetak radova na ovom projektu se očekuje do kraja 2022. godine. </w:t>
      </w:r>
      <w:r w:rsidRPr="00891ABC">
        <w:rPr>
          <w:rFonts w:ascii="Arial" w:hAnsi="Arial" w:cs="Arial"/>
          <w:lang w:val="it-IT"/>
        </w:rPr>
        <w:t xml:space="preserve"> </w:t>
      </w:r>
    </w:p>
    <w:p w14:paraId="641BC164" w14:textId="77777777" w:rsidR="001C0467" w:rsidRPr="00891ABC" w:rsidRDefault="001C0467" w:rsidP="003C2B15">
      <w:pPr>
        <w:spacing w:line="240" w:lineRule="auto"/>
        <w:jc w:val="both"/>
        <w:rPr>
          <w:rFonts w:ascii="Arial" w:hAnsi="Arial" w:cs="Arial"/>
          <w:lang w:val="it-IT"/>
        </w:rPr>
      </w:pPr>
      <w:r w:rsidRPr="00891ABC">
        <w:rPr>
          <w:rFonts w:ascii="Arial" w:hAnsi="Arial" w:cs="Arial"/>
          <w:lang w:val="it-IT"/>
        </w:rPr>
        <w:t xml:space="preserve">Ministarstvo ekonomskog razvoja objavilo je </w:t>
      </w:r>
      <w:r w:rsidRPr="00891ABC">
        <w:rPr>
          <w:rFonts w:ascii="Arial" w:hAnsi="Arial" w:cs="Arial"/>
          <w:b/>
          <w:lang w:val="it-IT"/>
        </w:rPr>
        <w:t>Javni konkurs za dodjelu grantova za ranu fazu razvoja startapova</w:t>
      </w:r>
      <w:r w:rsidRPr="00891ABC">
        <w:rPr>
          <w:rFonts w:ascii="Arial" w:hAnsi="Arial" w:cs="Arial"/>
          <w:lang w:val="it-IT"/>
        </w:rPr>
        <w:t>. Predmet Javnog konkursa bilo je sufinansiranje start</w:t>
      </w:r>
      <w:r w:rsidR="00DE627B">
        <w:rPr>
          <w:rFonts w:ascii="Arial" w:hAnsi="Arial" w:cs="Arial"/>
          <w:lang w:val="it-IT"/>
        </w:rPr>
        <w:t>u</w:t>
      </w:r>
      <w:r w:rsidRPr="00891ABC">
        <w:rPr>
          <w:rFonts w:ascii="Arial" w:hAnsi="Arial" w:cs="Arial"/>
          <w:lang w:val="it-IT"/>
        </w:rPr>
        <w:t>p projekata koji će ponuditi digitalna rješenja u četiri prioritetna područja pametne specijalizacije. Ukupan iznos podrške obezbijeđen za ove namjene u 2021. godini iznosio je 200.000 eura.</w:t>
      </w:r>
    </w:p>
    <w:p w14:paraId="17D705AD" w14:textId="77777777" w:rsidR="005A0642" w:rsidRPr="00891ABC" w:rsidRDefault="00EB78A8" w:rsidP="003C2B15">
      <w:pPr>
        <w:spacing w:line="240" w:lineRule="auto"/>
        <w:jc w:val="both"/>
        <w:rPr>
          <w:rFonts w:ascii="Arial" w:hAnsi="Arial" w:cs="Arial"/>
          <w:lang w:val="it-IT"/>
        </w:rPr>
      </w:pPr>
      <w:r w:rsidRPr="00891ABC">
        <w:rPr>
          <w:rFonts w:ascii="Arial" w:hAnsi="Arial" w:cs="Arial"/>
          <w:lang w:val="it-IT"/>
        </w:rPr>
        <w:t xml:space="preserve">U junu 2021. godine, usvojena je Odluka o obrazovanju </w:t>
      </w:r>
      <w:r w:rsidRPr="00891ABC">
        <w:rPr>
          <w:rFonts w:ascii="Arial" w:hAnsi="Arial" w:cs="Arial"/>
          <w:b/>
          <w:lang w:val="it-IT"/>
        </w:rPr>
        <w:t>Savjeta za inovacije i pametnu specijalizaciju</w:t>
      </w:r>
      <w:r w:rsidRPr="00891ABC">
        <w:rPr>
          <w:rFonts w:ascii="Arial" w:hAnsi="Arial" w:cs="Arial"/>
          <w:lang w:val="it-IT"/>
        </w:rPr>
        <w:t>.</w:t>
      </w:r>
      <w:r w:rsidRPr="00891ABC">
        <w:rPr>
          <w:lang w:val="it-IT"/>
        </w:rPr>
        <w:t xml:space="preserve"> </w:t>
      </w:r>
      <w:r w:rsidRPr="00891ABC">
        <w:rPr>
          <w:rFonts w:ascii="Arial" w:hAnsi="Arial" w:cs="Arial"/>
          <w:lang w:val="it-IT"/>
        </w:rPr>
        <w:t>U skladu sa novim zakonskim rješenjem u oblasti inovacione djelatnosti, Savjet upravlja inovacionom djelatnošću kroz ostvarivanje saradnje organa državne uprave, jedinica lokalne samouprave, privrede i drugih subjekata. Nadležnosti ovog ključnog savjetodavnog tijela u oblasti politike inovacija odnose se dominantno na: koordinaciju instrumenata u okviru prioritetnih oblasti razvoja, i predlaganje okvira implementacije Strategije pametne specijalizacije (S3), kao krovne strategije koja umrežava više sektorskih politika</w:t>
      </w:r>
      <w:r w:rsidR="005A0642" w:rsidRPr="00891ABC">
        <w:rPr>
          <w:rFonts w:ascii="Arial" w:hAnsi="Arial" w:cs="Arial"/>
          <w:lang w:val="it-IT"/>
        </w:rPr>
        <w:t>.</w:t>
      </w:r>
    </w:p>
    <w:p w14:paraId="2F018A5A" w14:textId="77777777" w:rsidR="00AF33F7" w:rsidRPr="00891ABC" w:rsidRDefault="005A0642" w:rsidP="003C2B15">
      <w:pPr>
        <w:spacing w:line="240" w:lineRule="auto"/>
        <w:jc w:val="both"/>
        <w:rPr>
          <w:rFonts w:ascii="Arial" w:hAnsi="Arial" w:cs="Arial"/>
          <w:lang w:val="it-IT"/>
        </w:rPr>
      </w:pPr>
      <w:r w:rsidRPr="00891ABC">
        <w:rPr>
          <w:rFonts w:ascii="Arial" w:hAnsi="Arial" w:cs="Arial"/>
          <w:lang w:val="it-IT"/>
        </w:rPr>
        <w:t>V</w:t>
      </w:r>
      <w:r w:rsidR="00673510" w:rsidRPr="00891ABC">
        <w:rPr>
          <w:rFonts w:ascii="Arial" w:hAnsi="Arial" w:cs="Arial"/>
          <w:lang w:val="it-IT"/>
        </w:rPr>
        <w:t xml:space="preserve">eliki značaj 5G mreža na ukupan razvoj ekonomije i društva prepoznale su sve razvijene zemlje svijeta, tako da je koordinisano uvođenje 5G mobilnih mreža u mnogim državama postalo dio strategije ukupnog društvenog i privrednog razvoja. Stoga je Ministarstvo ekonomskog razvoja odlučilo da započne aktivnosti na uvođenju 5G mobilnih mreža i u Crnoj Gori, pa je u tu svrhu predložilo Vladi Crne Gore </w:t>
      </w:r>
      <w:r w:rsidR="00673510" w:rsidRPr="00891ABC">
        <w:rPr>
          <w:rFonts w:ascii="Arial" w:hAnsi="Arial" w:cs="Arial"/>
          <w:b/>
          <w:lang w:val="it-IT"/>
        </w:rPr>
        <w:t xml:space="preserve">Mapu puta za uvođenje 5G mobilnih komunikacionih mreža. </w:t>
      </w:r>
      <w:r w:rsidR="00673510" w:rsidRPr="00891ABC">
        <w:rPr>
          <w:rFonts w:ascii="Arial" w:hAnsi="Arial" w:cs="Arial"/>
          <w:lang w:val="it-IT"/>
        </w:rPr>
        <w:t>Svrha ovog dokumenta je da podstakne realizaciju neophodnih aktivnosti na uvođenju 5G mobilnih mreža za period do kraja 2022. godine, do kada se očekuje da će biti usvojena nacionalna 5G strategija, kojom će se definisati dalje aktivnosti po pitanju razvoja 5G mobilnih mreža u Crnoj Gori.</w:t>
      </w:r>
    </w:p>
    <w:p w14:paraId="692563A1" w14:textId="5753C028" w:rsidR="00673510" w:rsidRPr="00891ABC" w:rsidRDefault="00673510" w:rsidP="003C2B15">
      <w:pPr>
        <w:spacing w:line="240" w:lineRule="auto"/>
        <w:jc w:val="both"/>
        <w:rPr>
          <w:rFonts w:ascii="Arial" w:hAnsi="Arial" w:cs="Arial"/>
          <w:lang w:val="it-IT"/>
        </w:rPr>
      </w:pPr>
      <w:r w:rsidRPr="00891ABC">
        <w:rPr>
          <w:rFonts w:ascii="Arial" w:hAnsi="Arial" w:cs="Arial"/>
          <w:lang w:val="it-IT"/>
        </w:rPr>
        <w:t xml:space="preserve">Uspješna primjena režima </w:t>
      </w:r>
      <w:r w:rsidRPr="00891ABC">
        <w:rPr>
          <w:rFonts w:ascii="Arial" w:hAnsi="Arial" w:cs="Arial"/>
          <w:b/>
          <w:lang w:val="it-IT"/>
        </w:rPr>
        <w:t>„ROAM LIKE AT HOME″</w:t>
      </w:r>
      <w:r w:rsidRPr="00891ABC">
        <w:rPr>
          <w:rFonts w:ascii="Arial" w:hAnsi="Arial" w:cs="Arial"/>
          <w:lang w:val="it-IT"/>
        </w:rPr>
        <w:t xml:space="preserve"> od 1. jula 2021. donijela je značajne koristi građanima Zapadnog Balkana i potvrdila spremnost </w:t>
      </w:r>
      <w:r w:rsidR="002C7911">
        <w:rPr>
          <w:rFonts w:ascii="Arial" w:hAnsi="Arial" w:cs="Arial"/>
          <w:lang w:val="it-IT"/>
        </w:rPr>
        <w:t xml:space="preserve">ovih </w:t>
      </w:r>
      <w:r w:rsidRPr="00891ABC">
        <w:rPr>
          <w:rFonts w:ascii="Arial" w:hAnsi="Arial" w:cs="Arial"/>
          <w:lang w:val="it-IT"/>
        </w:rPr>
        <w:t xml:space="preserve">zemalja </w:t>
      </w:r>
      <w:r w:rsidR="002C7911">
        <w:rPr>
          <w:rFonts w:ascii="Arial" w:hAnsi="Arial" w:cs="Arial"/>
          <w:lang w:val="it-IT"/>
        </w:rPr>
        <w:t>d</w:t>
      </w:r>
      <w:r w:rsidRPr="00891ABC">
        <w:rPr>
          <w:rFonts w:ascii="Arial" w:hAnsi="Arial" w:cs="Arial"/>
          <w:lang w:val="it-IT"/>
        </w:rPr>
        <w:t>a se upuste u dalje regionalne inicijative od zajedničkog interesa.</w:t>
      </w:r>
      <w:r w:rsidRPr="00891ABC">
        <w:rPr>
          <w:lang w:val="it-IT"/>
        </w:rPr>
        <w:t xml:space="preserve"> </w:t>
      </w:r>
      <w:r w:rsidRPr="00891ABC">
        <w:rPr>
          <w:rFonts w:ascii="Arial" w:hAnsi="Arial" w:cs="Arial"/>
          <w:lang w:val="it-IT"/>
        </w:rPr>
        <w:t>Smanjenje cijena usluga rominga u regionu sprovedeno je u dvije faze: prva faza tranzicije je počela u julu 2019. godine, dok se druga faza, “roaming like at home”, ili „roming kao kod kuće “, primjenjuje se od 1. jula 2021. godine.</w:t>
      </w:r>
    </w:p>
    <w:p w14:paraId="5A6BF586" w14:textId="77777777" w:rsidR="00FA6224" w:rsidRPr="00891ABC" w:rsidRDefault="00673510" w:rsidP="003C2B15">
      <w:pPr>
        <w:spacing w:line="240" w:lineRule="auto"/>
        <w:jc w:val="both"/>
        <w:rPr>
          <w:rFonts w:ascii="Arial" w:hAnsi="Arial" w:cs="Arial"/>
          <w:lang w:val="it-IT"/>
        </w:rPr>
      </w:pPr>
      <w:r w:rsidRPr="00891ABC">
        <w:rPr>
          <w:rFonts w:ascii="Arial" w:hAnsi="Arial" w:cs="Arial"/>
          <w:lang w:val="it-IT"/>
        </w:rPr>
        <w:t xml:space="preserve">Vlada Crne Gore utvrdila </w:t>
      </w:r>
      <w:r w:rsidRPr="002C7911">
        <w:rPr>
          <w:rFonts w:ascii="Arial" w:hAnsi="Arial" w:cs="Arial"/>
          <w:lang w:val="it-IT"/>
        </w:rPr>
        <w:t>je Predlog Zakona o korišćenju fizičke infrastrukture za postavljanje elektronskih komunikacionih mreža velikih brzina.</w:t>
      </w:r>
      <w:r w:rsidRPr="00891ABC">
        <w:rPr>
          <w:rFonts w:ascii="Arial" w:hAnsi="Arial" w:cs="Arial"/>
          <w:lang w:val="it-IT"/>
        </w:rPr>
        <w:t xml:space="preserve"> Ovim zakonom propisuje se način korišćenja fizičke infrastrukture za postavljanje elektronskih komunikacionih mreža velikih brzina, zajedničko korišćenje i koordinirana izgradnja fizičke infrastrukture radi smanjenja troškova, kao i druga pitanja od značaja za korišćenje fizičke infrastrukture za postavljanje elektronskih komunikacionih mreža velikih brzina. Zakon posebno dobija na značaju u kontekstu planirane implementacije prioritetnog infrastrukturnog projekta u oblasti digitalne infrastrukture </w:t>
      </w:r>
      <w:r w:rsidRPr="00891ABC">
        <w:rPr>
          <w:rFonts w:ascii="Arial" w:hAnsi="Arial" w:cs="Arial"/>
          <w:b/>
          <w:lang w:val="it-IT"/>
        </w:rPr>
        <w:t>“Razvoj infrastrukture za širokopojasni pristup internetu”</w:t>
      </w:r>
      <w:r w:rsidRPr="00891ABC">
        <w:rPr>
          <w:rFonts w:ascii="Arial" w:hAnsi="Arial" w:cs="Arial"/>
          <w:lang w:val="it-IT"/>
        </w:rPr>
        <w:t>.</w:t>
      </w:r>
    </w:p>
    <w:p w14:paraId="7AB6EDF1" w14:textId="77777777" w:rsidR="00AF33F7" w:rsidRPr="00891ABC" w:rsidRDefault="00AF33F7" w:rsidP="003C2B15">
      <w:pPr>
        <w:spacing w:line="240" w:lineRule="auto"/>
        <w:jc w:val="both"/>
        <w:rPr>
          <w:rFonts w:ascii="Arial" w:hAnsi="Arial" w:cs="Arial"/>
          <w:lang w:val="it-IT"/>
        </w:rPr>
      </w:pPr>
    </w:p>
    <w:p w14:paraId="56D335B4" w14:textId="77777777" w:rsidR="00EB78A8" w:rsidRPr="00F81ACC" w:rsidRDefault="001C0467" w:rsidP="003C2B15">
      <w:pPr>
        <w:shd w:val="clear" w:color="auto" w:fill="C00000"/>
        <w:spacing w:line="240" w:lineRule="auto"/>
        <w:jc w:val="both"/>
        <w:rPr>
          <w:rFonts w:ascii="Arial" w:eastAsia="Times New Roman" w:hAnsi="Arial" w:cs="Arial"/>
          <w:b/>
          <w:bCs/>
          <w:color w:val="FFFFFF"/>
          <w:sz w:val="30"/>
          <w:szCs w:val="30"/>
          <w:lang w:val="it-IT" w:eastAsia="en-GB"/>
        </w:rPr>
      </w:pPr>
      <w:r>
        <w:rPr>
          <w:rFonts w:ascii="Arial" w:eastAsia="Times New Roman" w:hAnsi="Arial" w:cs="Arial"/>
          <w:b/>
          <w:bCs/>
          <w:color w:val="FFFFFF"/>
          <w:sz w:val="30"/>
          <w:szCs w:val="30"/>
          <w:lang w:val="it-IT" w:eastAsia="en-GB"/>
        </w:rPr>
        <w:t>ODGOVORNA SOCIJALNA POLITIKA</w:t>
      </w:r>
    </w:p>
    <w:p w14:paraId="7FC01DAB" w14:textId="77777777" w:rsidR="00CB6D3A" w:rsidRPr="00891ABC" w:rsidRDefault="00CB6D3A" w:rsidP="003C2B15">
      <w:pPr>
        <w:spacing w:line="240" w:lineRule="auto"/>
        <w:jc w:val="both"/>
        <w:rPr>
          <w:rFonts w:ascii="Arial" w:hAnsi="Arial" w:cs="Arial"/>
          <w:lang w:val="it-IT"/>
        </w:rPr>
      </w:pPr>
      <w:r w:rsidRPr="00891ABC">
        <w:rPr>
          <w:rFonts w:ascii="Arial" w:hAnsi="Arial" w:cs="Arial"/>
          <w:lang w:val="it-IT"/>
        </w:rPr>
        <w:t xml:space="preserve">Ministarstvo ekonomskog razvoja je tokom cijele godine vodilo intenzivan dijalog sa socijalnim partnerima kako bi zajednički došli do održivih rješenja na dobrobit cjelokupnog društva. Održano je </w:t>
      </w:r>
      <w:r w:rsidR="009230D4" w:rsidRPr="00891ABC">
        <w:rPr>
          <w:rFonts w:ascii="Arial" w:hAnsi="Arial" w:cs="Arial"/>
          <w:lang w:val="it-IT"/>
        </w:rPr>
        <w:t>10</w:t>
      </w:r>
      <w:r w:rsidRPr="00891ABC">
        <w:rPr>
          <w:rFonts w:ascii="Arial" w:hAnsi="Arial" w:cs="Arial"/>
          <w:lang w:val="it-IT"/>
        </w:rPr>
        <w:t xml:space="preserve"> sjednica Predsjedništva i </w:t>
      </w:r>
      <w:r w:rsidR="009230D4" w:rsidRPr="00891ABC">
        <w:rPr>
          <w:rFonts w:ascii="Arial" w:hAnsi="Arial" w:cs="Arial"/>
          <w:lang w:val="it-IT"/>
        </w:rPr>
        <w:t xml:space="preserve">5 </w:t>
      </w:r>
      <w:r w:rsidR="004E3215">
        <w:rPr>
          <w:rFonts w:ascii="Arial" w:hAnsi="Arial" w:cs="Arial"/>
          <w:lang w:val="it-IT"/>
        </w:rPr>
        <w:t>s</w:t>
      </w:r>
      <w:r w:rsidRPr="00891ABC">
        <w:rPr>
          <w:rFonts w:ascii="Arial" w:hAnsi="Arial" w:cs="Arial"/>
          <w:lang w:val="it-IT"/>
        </w:rPr>
        <w:t xml:space="preserve">jednica </w:t>
      </w:r>
      <w:r w:rsidRPr="004E3215">
        <w:rPr>
          <w:rFonts w:ascii="Arial" w:hAnsi="Arial" w:cs="Arial"/>
          <w:b/>
          <w:lang w:val="it-IT"/>
        </w:rPr>
        <w:t>Socijalnog savjeta</w:t>
      </w:r>
      <w:r w:rsidRPr="00891ABC">
        <w:rPr>
          <w:rFonts w:ascii="Arial" w:hAnsi="Arial" w:cs="Arial"/>
          <w:lang w:val="it-IT"/>
        </w:rPr>
        <w:t>.</w:t>
      </w:r>
    </w:p>
    <w:p w14:paraId="083F1CD0" w14:textId="77777777" w:rsidR="00CB6D3A" w:rsidRPr="00891ABC" w:rsidRDefault="00CB6D3A" w:rsidP="003C2B15">
      <w:pPr>
        <w:spacing w:line="240" w:lineRule="auto"/>
        <w:jc w:val="both"/>
        <w:rPr>
          <w:rFonts w:ascii="Arial" w:hAnsi="Arial" w:cs="Arial"/>
          <w:lang w:val="it-IT"/>
        </w:rPr>
      </w:pPr>
      <w:r w:rsidRPr="00891ABC">
        <w:rPr>
          <w:rFonts w:ascii="Arial" w:hAnsi="Arial" w:cs="Arial"/>
          <w:lang w:val="it-IT"/>
        </w:rPr>
        <w:t xml:space="preserve">Tokom cijele godine kontinuirano se radilo na zaključivanju novog </w:t>
      </w:r>
      <w:r w:rsidRPr="00891ABC">
        <w:rPr>
          <w:rFonts w:ascii="Arial" w:hAnsi="Arial" w:cs="Arial"/>
          <w:b/>
          <w:lang w:val="it-IT"/>
        </w:rPr>
        <w:t>Opšteg kolektivnog ugovora</w:t>
      </w:r>
      <w:r w:rsidRPr="00891ABC">
        <w:rPr>
          <w:rFonts w:ascii="Arial" w:hAnsi="Arial" w:cs="Arial"/>
          <w:lang w:val="it-IT"/>
        </w:rPr>
        <w:t xml:space="preserve">. S tim u vezi formirana je Radna grupa za izradu Opšteg kolektivnog ugovora, a tim </w:t>
      </w:r>
      <w:r w:rsidR="004E3215">
        <w:rPr>
          <w:rFonts w:ascii="Arial" w:hAnsi="Arial" w:cs="Arial"/>
          <w:lang w:val="it-IT"/>
        </w:rPr>
        <w:t xml:space="preserve">Ministarstva ekonomskog razvoja, na čelu sa državnom sekretarkom za ekonomske politike, Milenom Lipovinom Božović </w:t>
      </w:r>
      <w:r w:rsidRPr="00891ABC">
        <w:rPr>
          <w:rFonts w:ascii="Arial" w:hAnsi="Arial" w:cs="Arial"/>
          <w:lang w:val="it-IT"/>
        </w:rPr>
        <w:t>je u proteklom periodu sa posebnom pažnjom radio na analizi zahtjeva svih partnera. U skladu sa potrebom nalaženja zajedničkog kompromisa koji će doprinijeti održivom i dugoročnom rješavanju otvorenih pitanja, Ministarstvo ekonomskog razvoja vjeruje da će socijalni partneri doći do zajedničkog rješenja u budućem periodu.</w:t>
      </w:r>
    </w:p>
    <w:p w14:paraId="78411C6B" w14:textId="77777777" w:rsidR="00B30B60" w:rsidRPr="009974F9" w:rsidRDefault="00B30B60" w:rsidP="003C2B15">
      <w:pPr>
        <w:spacing w:line="240" w:lineRule="auto"/>
        <w:jc w:val="both"/>
        <w:rPr>
          <w:rFonts w:ascii="Arial" w:hAnsi="Arial" w:cs="Arial"/>
          <w:lang w:val="it-IT"/>
        </w:rPr>
      </w:pPr>
      <w:r w:rsidRPr="009974F9">
        <w:rPr>
          <w:rFonts w:ascii="Arial" w:hAnsi="Arial" w:cs="Arial"/>
          <w:lang w:val="it-IT"/>
        </w:rPr>
        <w:lastRenderedPageBreak/>
        <w:t xml:space="preserve">Uz snažnu podršku socijalnih partnera, nakon više godina stagnacije, </w:t>
      </w:r>
      <w:r w:rsidRPr="009974F9">
        <w:rPr>
          <w:rFonts w:ascii="Arial" w:hAnsi="Arial" w:cs="Arial"/>
          <w:b/>
          <w:lang w:val="it-IT"/>
        </w:rPr>
        <w:t>minimalna zarada</w:t>
      </w:r>
      <w:r w:rsidRPr="009974F9">
        <w:rPr>
          <w:rFonts w:ascii="Arial" w:hAnsi="Arial" w:cs="Arial"/>
          <w:lang w:val="it-IT"/>
        </w:rPr>
        <w:t xml:space="preserve"> je u toku 2021. godine prvobitno povećana sa 222 eura na 250 eura. Dodatno, programom Evropa sad!, minimalna zarada je od 1. januara 2022. povećana na 450 eura, što je povećanje za gotovo 100% za godinu dana rada nove Vlade. </w:t>
      </w:r>
    </w:p>
    <w:p w14:paraId="74EC324C" w14:textId="77777777" w:rsidR="001C0467" w:rsidRPr="009974F9" w:rsidRDefault="00CB6D3A" w:rsidP="003C2B15">
      <w:pPr>
        <w:spacing w:line="240" w:lineRule="auto"/>
        <w:jc w:val="both"/>
        <w:rPr>
          <w:rFonts w:ascii="Arial" w:hAnsi="Arial" w:cs="Arial"/>
          <w:lang w:val="it-IT"/>
        </w:rPr>
      </w:pPr>
      <w:r w:rsidRPr="009974F9">
        <w:rPr>
          <w:rFonts w:ascii="Arial" w:hAnsi="Arial" w:cs="Arial"/>
          <w:lang w:val="it-IT"/>
        </w:rPr>
        <w:t xml:space="preserve">Ministarstvo ekonomskog razvoja podržalo je izgradnju </w:t>
      </w:r>
      <w:r w:rsidR="00B30B60" w:rsidRPr="009974F9">
        <w:rPr>
          <w:rFonts w:ascii="Arial" w:hAnsi="Arial" w:cs="Arial"/>
          <w:b/>
          <w:lang w:val="it-IT"/>
        </w:rPr>
        <w:t>“</w:t>
      </w:r>
      <w:r w:rsidRPr="009974F9">
        <w:rPr>
          <w:rFonts w:ascii="Arial" w:hAnsi="Arial" w:cs="Arial"/>
          <w:b/>
          <w:lang w:val="it-IT"/>
        </w:rPr>
        <w:t>Kuće socijalnog dijaloga</w:t>
      </w:r>
      <w:r w:rsidR="00B30B60" w:rsidRPr="009974F9">
        <w:rPr>
          <w:rFonts w:ascii="Arial" w:hAnsi="Arial" w:cs="Arial"/>
          <w:b/>
          <w:lang w:val="it-IT"/>
        </w:rPr>
        <w:t xml:space="preserve">” </w:t>
      </w:r>
      <w:r w:rsidR="00B30B60" w:rsidRPr="009974F9">
        <w:rPr>
          <w:rFonts w:ascii="Arial" w:hAnsi="Arial" w:cs="Arial"/>
          <w:lang w:val="it-IT"/>
        </w:rPr>
        <w:t>i uvrstilo navedeni projekat u kapitalni budžet za 2022. godinu.</w:t>
      </w:r>
    </w:p>
    <w:p w14:paraId="629C4526" w14:textId="77777777" w:rsidR="002C7911" w:rsidRDefault="00EB78A8" w:rsidP="003C2B15">
      <w:pPr>
        <w:spacing w:line="240" w:lineRule="auto"/>
        <w:jc w:val="both"/>
        <w:rPr>
          <w:rFonts w:ascii="Arial" w:hAnsi="Arial" w:cs="Arial"/>
          <w:lang w:val="it-IT"/>
        </w:rPr>
      </w:pPr>
      <w:r w:rsidRPr="009974F9">
        <w:rPr>
          <w:rFonts w:ascii="Arial" w:hAnsi="Arial" w:cs="Arial"/>
          <w:lang w:val="it-IT"/>
        </w:rPr>
        <w:t xml:space="preserve">Utvrđen je strateški okvir politike zapošljavanja, kao i podsticaji za zapošljavanje mladih. Kroz </w:t>
      </w:r>
      <w:r w:rsidRPr="009974F9">
        <w:rPr>
          <w:rFonts w:ascii="Arial" w:hAnsi="Arial" w:cs="Arial"/>
          <w:b/>
          <w:lang w:val="it-IT"/>
        </w:rPr>
        <w:t>Nacionalnu startegiju zapošljavanja 2021-2025.</w:t>
      </w:r>
      <w:r w:rsidRPr="009974F9">
        <w:rPr>
          <w:rFonts w:ascii="Arial" w:hAnsi="Arial" w:cs="Arial"/>
          <w:lang w:val="it-IT"/>
        </w:rPr>
        <w:t xml:space="preserve">  definisano je kako izazove pretvoriti u nove prilike za socio-ekonomski razvoj zemlje i za individualni napredak svakog pojedinca.  </w:t>
      </w:r>
    </w:p>
    <w:p w14:paraId="24529083" w14:textId="42FF98F8" w:rsidR="00EB78A8" w:rsidRPr="009974F9" w:rsidRDefault="00EB78A8" w:rsidP="003C2B15">
      <w:pPr>
        <w:spacing w:line="240" w:lineRule="auto"/>
        <w:jc w:val="both"/>
        <w:rPr>
          <w:rFonts w:ascii="Arial" w:hAnsi="Arial" w:cs="Arial"/>
          <w:lang w:val="it-IT"/>
        </w:rPr>
      </w:pPr>
      <w:r w:rsidRPr="009974F9">
        <w:rPr>
          <w:rFonts w:ascii="Arial" w:hAnsi="Arial" w:cs="Arial"/>
          <w:lang w:val="it-IT"/>
        </w:rPr>
        <w:t xml:space="preserve">Program podrške za zapošljavanje mladih ima za cilj zadržavanje mladih u Crnoj Gori, koji će kroz implementaciju mjera podrške za zapošljavanje, mladima pružiti priliku da uče, usavršavaju se i nađu posao u svojoj zemlji. Program predstavlja početak aktivnosti na uvođenju programa </w:t>
      </w:r>
      <w:r w:rsidRPr="009974F9">
        <w:rPr>
          <w:rFonts w:ascii="Arial" w:hAnsi="Arial" w:cs="Arial"/>
          <w:b/>
          <w:lang w:val="it-IT"/>
        </w:rPr>
        <w:t>“Garancija za mlade”</w:t>
      </w:r>
      <w:r w:rsidRPr="009974F9">
        <w:rPr>
          <w:rFonts w:ascii="Arial" w:hAnsi="Arial" w:cs="Arial"/>
          <w:lang w:val="it-IT"/>
        </w:rPr>
        <w:t xml:space="preserve"> u Crnoj Gori.</w:t>
      </w:r>
    </w:p>
    <w:p w14:paraId="0E7EB1A8" w14:textId="77777777" w:rsidR="00FB7681" w:rsidRPr="009974F9" w:rsidRDefault="00FB7681" w:rsidP="003C2B15">
      <w:pPr>
        <w:spacing w:line="240" w:lineRule="auto"/>
        <w:jc w:val="both"/>
        <w:rPr>
          <w:rFonts w:ascii="Arial" w:hAnsi="Arial" w:cs="Arial"/>
          <w:lang w:val="it-IT"/>
        </w:rPr>
      </w:pPr>
    </w:p>
    <w:p w14:paraId="2D72391F" w14:textId="77777777" w:rsidR="00FB7681" w:rsidRPr="00891ABC" w:rsidRDefault="00FB7681" w:rsidP="00FB7681">
      <w:pPr>
        <w:shd w:val="clear" w:color="auto" w:fill="C00000"/>
        <w:jc w:val="both"/>
        <w:rPr>
          <w:rFonts w:ascii="Arial" w:eastAsia="Times New Roman" w:hAnsi="Arial" w:cs="Arial"/>
          <w:b/>
          <w:bCs/>
          <w:color w:val="FFFFFF"/>
          <w:sz w:val="30"/>
          <w:szCs w:val="30"/>
          <w:lang w:val="sr-Latn-ME" w:eastAsia="en-GB"/>
        </w:rPr>
      </w:pPr>
      <w:r>
        <w:rPr>
          <w:rFonts w:ascii="Arial" w:eastAsia="Times New Roman" w:hAnsi="Arial" w:cs="Arial"/>
          <w:b/>
          <w:bCs/>
          <w:color w:val="FFFFFF"/>
          <w:sz w:val="30"/>
          <w:szCs w:val="30"/>
          <w:lang w:val="it-IT" w:eastAsia="en-GB"/>
        </w:rPr>
        <w:t>UNAPREDJENJE PRAVA INTELEKTUALNE SVOJINE</w:t>
      </w:r>
    </w:p>
    <w:p w14:paraId="50D54629" w14:textId="697EC9DA" w:rsidR="00F96C16" w:rsidRDefault="00543A84" w:rsidP="00543A84">
      <w:pPr>
        <w:spacing w:line="240" w:lineRule="auto"/>
        <w:jc w:val="both"/>
        <w:rPr>
          <w:rFonts w:ascii="Arial" w:hAnsi="Arial" w:cs="Arial"/>
          <w:lang w:val="it-IT"/>
        </w:rPr>
      </w:pPr>
      <w:r w:rsidRPr="00800856">
        <w:rPr>
          <w:rFonts w:ascii="Arial" w:hAnsi="Arial" w:cs="Arial"/>
          <w:lang w:val="it-IT"/>
        </w:rPr>
        <w:t>U oblasti prava intelektualne svojine, preduzimane su aktivnosti na više različitih polja. Kada je u pitanju zakonodavstvo, utvrđeno je 5 predloga zakona, a pripremljena su i 3 dodatna predloga zakona u cilju usaglašavanja sa pravom EU u ovoj oblasti. Nastavljena je intezivna međunarodna saradnj</w:t>
      </w:r>
      <w:r w:rsidR="001840D6">
        <w:rPr>
          <w:rFonts w:ascii="Arial" w:hAnsi="Arial" w:cs="Arial"/>
          <w:lang w:val="it-IT"/>
        </w:rPr>
        <w:t>a</w:t>
      </w:r>
      <w:r w:rsidRPr="00800856">
        <w:rPr>
          <w:rFonts w:ascii="Arial" w:hAnsi="Arial" w:cs="Arial"/>
          <w:lang w:val="it-IT"/>
        </w:rPr>
        <w:t xml:space="preserve"> sa Svjetskom organizacijom za intelektualnu svojinu, Zavodom za intelektualnu svojinu EU i Evropskim patentnim zavodom. </w:t>
      </w:r>
    </w:p>
    <w:p w14:paraId="18CAFE32" w14:textId="006F81DA" w:rsidR="00543A84" w:rsidRPr="00800856" w:rsidRDefault="00543A84" w:rsidP="00543A84">
      <w:pPr>
        <w:spacing w:line="240" w:lineRule="auto"/>
        <w:jc w:val="both"/>
        <w:rPr>
          <w:rFonts w:ascii="Arial" w:hAnsi="Arial" w:cs="Arial"/>
          <w:lang w:val="it-IT"/>
        </w:rPr>
      </w:pPr>
      <w:r w:rsidRPr="00800856">
        <w:rPr>
          <w:rFonts w:ascii="Arial" w:hAnsi="Arial" w:cs="Arial"/>
          <w:lang w:val="it-IT"/>
        </w:rPr>
        <w:t xml:space="preserve">Koordinacioni tim za sprovođenje prava intelektualne svojine nastavio je aktivnosti usmjerene na spriječavanje i suzbijanje vršenja povreda prava intelektualne svojine. </w:t>
      </w:r>
      <w:r w:rsidR="00F17A39">
        <w:rPr>
          <w:rFonts w:ascii="Arial" w:hAnsi="Arial" w:cs="Arial"/>
          <w:lang w:val="it-IT"/>
        </w:rPr>
        <w:t xml:space="preserve">Pokrenuta je analiza </w:t>
      </w:r>
      <w:r w:rsidRPr="00800856">
        <w:rPr>
          <w:rFonts w:ascii="Arial" w:hAnsi="Arial" w:cs="Arial"/>
          <w:lang w:val="it-IT"/>
        </w:rPr>
        <w:t>usklađenosti tarifa za korišćenje autorskih djela i predmeta srodnih prava u Crnoj Gori sa pojedinim zemljama regiona i EU. Započeta je usluga preddijagnostike</w:t>
      </w:r>
      <w:r w:rsidRPr="0045649D">
        <w:rPr>
          <w:rFonts w:ascii="Arial" w:hAnsi="Arial" w:cs="Arial"/>
          <w:lang w:val="sr-Latn-ME"/>
        </w:rPr>
        <w:t xml:space="preserve"> u oblasti prava intelektualne svojine</w:t>
      </w:r>
      <w:r>
        <w:rPr>
          <w:rFonts w:ascii="Arial" w:hAnsi="Arial" w:cs="Arial"/>
          <w:lang w:val="sr-Latn-ME"/>
        </w:rPr>
        <w:t xml:space="preserve">, čiji su korisnici privredna društva u Crnoj Gori, kako bi se utvrdilo u kojoj mjeri su ta privredna društva upoznata sa benefitima koje im intelektualna svojina pruža i da li iste već koriste. </w:t>
      </w:r>
    </w:p>
    <w:p w14:paraId="12B35F00" w14:textId="77777777" w:rsidR="00EB78A8" w:rsidRPr="009974F9" w:rsidRDefault="00EB78A8" w:rsidP="00977A5A">
      <w:pPr>
        <w:spacing w:after="0"/>
        <w:jc w:val="both"/>
        <w:rPr>
          <w:rFonts w:ascii="Arial" w:hAnsi="Arial" w:cs="Arial"/>
          <w:lang w:val="it-IT"/>
        </w:rPr>
      </w:pPr>
    </w:p>
    <w:p w14:paraId="06503E92" w14:textId="77777777" w:rsidR="00EB78A8" w:rsidRPr="009974F9" w:rsidRDefault="00EB78A8" w:rsidP="00EB78A8">
      <w:pPr>
        <w:shd w:val="clear" w:color="auto" w:fill="C00000"/>
        <w:jc w:val="both"/>
        <w:rPr>
          <w:rFonts w:ascii="Arial" w:eastAsia="Times New Roman" w:hAnsi="Arial" w:cs="Arial"/>
          <w:b/>
          <w:bCs/>
          <w:color w:val="FFFFFF"/>
          <w:sz w:val="30"/>
          <w:szCs w:val="30"/>
          <w:lang w:val="it-IT" w:eastAsia="en-GB"/>
        </w:rPr>
      </w:pPr>
      <w:r w:rsidRPr="009974F9">
        <w:rPr>
          <w:rFonts w:ascii="Arial" w:eastAsia="Times New Roman" w:hAnsi="Arial" w:cs="Arial"/>
          <w:b/>
          <w:bCs/>
          <w:color w:val="FFFFFF"/>
          <w:sz w:val="30"/>
          <w:szCs w:val="30"/>
          <w:lang w:val="it-IT" w:eastAsia="en-GB"/>
        </w:rPr>
        <w:t xml:space="preserve">USVOJENO 26 ZAKONA NA PRIJEDLOG MINISTARSTVA </w:t>
      </w:r>
    </w:p>
    <w:p w14:paraId="6FADFA7D" w14:textId="77777777" w:rsidR="00F96C16" w:rsidRDefault="00EB78A8" w:rsidP="00977A5A">
      <w:pPr>
        <w:spacing w:line="240" w:lineRule="auto"/>
        <w:jc w:val="both"/>
        <w:rPr>
          <w:rFonts w:ascii="Arial" w:hAnsi="Arial" w:cs="Arial"/>
          <w:lang w:val="it-IT"/>
        </w:rPr>
      </w:pPr>
      <w:r w:rsidRPr="009974F9">
        <w:rPr>
          <w:rFonts w:ascii="Arial" w:hAnsi="Arial" w:cs="Arial"/>
          <w:lang w:val="it-IT"/>
        </w:rPr>
        <w:t xml:space="preserve">Ministarstvo ekonomskog razvoja je radilo i na </w:t>
      </w:r>
      <w:r w:rsidRPr="009974F9">
        <w:rPr>
          <w:rFonts w:ascii="Arial" w:hAnsi="Arial" w:cs="Arial"/>
          <w:b/>
          <w:lang w:val="it-IT"/>
        </w:rPr>
        <w:t xml:space="preserve">unapređenju zakonodavnog okvira. </w:t>
      </w:r>
      <w:r w:rsidRPr="009974F9">
        <w:rPr>
          <w:rFonts w:ascii="Arial" w:hAnsi="Arial" w:cs="Arial"/>
          <w:lang w:val="it-IT"/>
        </w:rPr>
        <w:t xml:space="preserve">Tokom skupštinskog zasijedanja u </w:t>
      </w:r>
      <w:r w:rsidR="004E3215" w:rsidRPr="009974F9">
        <w:rPr>
          <w:rFonts w:ascii="Arial" w:hAnsi="Arial" w:cs="Arial"/>
          <w:lang w:val="it-IT"/>
        </w:rPr>
        <w:t>d</w:t>
      </w:r>
      <w:r w:rsidRPr="009974F9">
        <w:rPr>
          <w:rFonts w:ascii="Arial" w:hAnsi="Arial" w:cs="Arial"/>
          <w:lang w:val="it-IT"/>
        </w:rPr>
        <w:t xml:space="preserve">ecembru, 2021. godine </w:t>
      </w:r>
      <w:r w:rsidRPr="009974F9">
        <w:rPr>
          <w:rFonts w:ascii="Arial" w:hAnsi="Arial" w:cs="Arial"/>
          <w:b/>
          <w:lang w:val="it-IT"/>
        </w:rPr>
        <w:t>usvojeno je 26 zakona</w:t>
      </w:r>
      <w:r w:rsidRPr="009974F9">
        <w:rPr>
          <w:rFonts w:ascii="Arial" w:hAnsi="Arial" w:cs="Arial"/>
          <w:lang w:val="it-IT"/>
        </w:rPr>
        <w:t xml:space="preserve"> koje </w:t>
      </w:r>
      <w:r w:rsidR="004E3215" w:rsidRPr="009974F9">
        <w:rPr>
          <w:rFonts w:ascii="Arial" w:hAnsi="Arial" w:cs="Arial"/>
          <w:lang w:val="it-IT"/>
        </w:rPr>
        <w:t xml:space="preserve">je </w:t>
      </w:r>
      <w:r w:rsidRPr="009974F9">
        <w:rPr>
          <w:rFonts w:ascii="Arial" w:hAnsi="Arial" w:cs="Arial"/>
          <w:lang w:val="it-IT"/>
        </w:rPr>
        <w:t xml:space="preserve">Vlada Crne Gore, na prijedlog Ministarstva ekonomskog razvoja uputila Skupštini Crne Gore. </w:t>
      </w:r>
    </w:p>
    <w:p w14:paraId="4F7D2A06" w14:textId="574E3E04" w:rsidR="00EB78A8" w:rsidRPr="009974F9" w:rsidRDefault="005650E4" w:rsidP="00977A5A">
      <w:pPr>
        <w:spacing w:line="240" w:lineRule="auto"/>
        <w:jc w:val="both"/>
        <w:rPr>
          <w:rFonts w:ascii="Arial" w:hAnsi="Arial" w:cs="Arial"/>
          <w:lang w:val="it-IT"/>
        </w:rPr>
      </w:pPr>
      <w:r w:rsidRPr="009974F9">
        <w:rPr>
          <w:rFonts w:ascii="Arial" w:hAnsi="Arial" w:cs="Arial"/>
          <w:lang w:val="it-IT"/>
        </w:rPr>
        <w:t>Zakoni koji su prošli skupštinsku proceduru su iz oblasti rada i radnih odnosa, intelektualne svojine, trgovinske razmjene sa inostranstvom, zatim iz oblasti privrednog prava, zaštite potrošača, zaštite konkurencije, kao i zakona o nacionalnom brendu i zaštiti poslovne tajne.</w:t>
      </w:r>
    </w:p>
    <w:p w14:paraId="0FC210DC" w14:textId="77777777" w:rsidR="00977A5A" w:rsidRPr="009974F9" w:rsidRDefault="00977A5A" w:rsidP="00977A5A">
      <w:pPr>
        <w:spacing w:after="0" w:line="240" w:lineRule="auto"/>
        <w:jc w:val="both"/>
        <w:rPr>
          <w:rFonts w:ascii="Arial" w:hAnsi="Arial" w:cs="Arial"/>
          <w:lang w:val="it-IT"/>
        </w:rPr>
      </w:pPr>
    </w:p>
    <w:p w14:paraId="230D71E2" w14:textId="77777777" w:rsidR="00EB78A8" w:rsidRPr="009974F9" w:rsidRDefault="00A475A5" w:rsidP="00EB78A8">
      <w:pPr>
        <w:shd w:val="clear" w:color="auto" w:fill="C00000"/>
        <w:jc w:val="both"/>
        <w:rPr>
          <w:rFonts w:ascii="Arial" w:eastAsia="Times New Roman" w:hAnsi="Arial" w:cs="Arial"/>
          <w:b/>
          <w:bCs/>
          <w:color w:val="FFFFFF"/>
          <w:sz w:val="30"/>
          <w:szCs w:val="30"/>
          <w:lang w:val="it-IT" w:eastAsia="en-GB"/>
        </w:rPr>
      </w:pPr>
      <w:bookmarkStart w:id="7" w:name="_Hlk98325238"/>
      <w:r w:rsidRPr="009974F9">
        <w:rPr>
          <w:rFonts w:ascii="Arial" w:eastAsia="Times New Roman" w:hAnsi="Arial" w:cs="Arial"/>
          <w:b/>
          <w:bCs/>
          <w:color w:val="FFFFFF"/>
          <w:sz w:val="30"/>
          <w:szCs w:val="30"/>
          <w:lang w:val="it-IT" w:eastAsia="en-GB"/>
        </w:rPr>
        <w:t>JASNA OPRED</w:t>
      </w:r>
      <w:r w:rsidR="00E744C2" w:rsidRPr="009974F9">
        <w:rPr>
          <w:rFonts w:ascii="Arial" w:eastAsia="Times New Roman" w:hAnsi="Arial" w:cs="Arial"/>
          <w:b/>
          <w:bCs/>
          <w:color w:val="FFFFFF"/>
          <w:sz w:val="30"/>
          <w:szCs w:val="30"/>
          <w:lang w:val="it-IT" w:eastAsia="en-GB"/>
        </w:rPr>
        <w:t>I</w:t>
      </w:r>
      <w:r w:rsidRPr="009974F9">
        <w:rPr>
          <w:rFonts w:ascii="Arial" w:eastAsia="Times New Roman" w:hAnsi="Arial" w:cs="Arial"/>
          <w:b/>
          <w:bCs/>
          <w:color w:val="FFFFFF"/>
          <w:sz w:val="30"/>
          <w:szCs w:val="30"/>
          <w:lang w:val="it-IT" w:eastAsia="en-GB"/>
        </w:rPr>
        <w:t>JELJENOST PROCESU</w:t>
      </w:r>
      <w:r w:rsidR="00EB78A8" w:rsidRPr="009974F9">
        <w:rPr>
          <w:rFonts w:ascii="Arial" w:eastAsia="Times New Roman" w:hAnsi="Arial" w:cs="Arial"/>
          <w:b/>
          <w:bCs/>
          <w:color w:val="FFFFFF"/>
          <w:sz w:val="30"/>
          <w:szCs w:val="30"/>
          <w:lang w:val="it-IT" w:eastAsia="en-GB"/>
        </w:rPr>
        <w:t xml:space="preserve"> EVROPSKI</w:t>
      </w:r>
      <w:r w:rsidRPr="009974F9">
        <w:rPr>
          <w:rFonts w:ascii="Arial" w:eastAsia="Times New Roman" w:hAnsi="Arial" w:cs="Arial"/>
          <w:b/>
          <w:bCs/>
          <w:color w:val="FFFFFF"/>
          <w:sz w:val="30"/>
          <w:szCs w:val="30"/>
          <w:lang w:val="it-IT" w:eastAsia="en-GB"/>
        </w:rPr>
        <w:t>H</w:t>
      </w:r>
      <w:r w:rsidR="00EB78A8" w:rsidRPr="009974F9">
        <w:rPr>
          <w:rFonts w:ascii="Arial" w:eastAsia="Times New Roman" w:hAnsi="Arial" w:cs="Arial"/>
          <w:b/>
          <w:bCs/>
          <w:color w:val="FFFFFF"/>
          <w:sz w:val="30"/>
          <w:szCs w:val="30"/>
          <w:lang w:val="it-IT" w:eastAsia="en-GB"/>
        </w:rPr>
        <w:t xml:space="preserve"> INTEGRACIJA</w:t>
      </w:r>
    </w:p>
    <w:bookmarkEnd w:id="7"/>
    <w:p w14:paraId="55D6BA26" w14:textId="77777777" w:rsidR="00EB78A8" w:rsidRPr="009974F9" w:rsidRDefault="00EB78A8" w:rsidP="003C2B15">
      <w:pPr>
        <w:spacing w:line="240" w:lineRule="auto"/>
        <w:jc w:val="both"/>
        <w:rPr>
          <w:rFonts w:ascii="Arial" w:hAnsi="Arial" w:cs="Arial"/>
          <w:lang w:val="it-IT"/>
        </w:rPr>
      </w:pPr>
      <w:r w:rsidRPr="009974F9">
        <w:rPr>
          <w:rFonts w:ascii="Arial" w:hAnsi="Arial" w:cs="Arial"/>
          <w:lang w:val="it-IT"/>
        </w:rPr>
        <w:t xml:space="preserve">Ministarstvo ekonomskog razvoja koordinira radom </w:t>
      </w:r>
      <w:r w:rsidRPr="009974F9">
        <w:rPr>
          <w:rFonts w:ascii="Arial" w:hAnsi="Arial" w:cs="Arial"/>
          <w:b/>
          <w:lang w:val="it-IT"/>
        </w:rPr>
        <w:t>devet pregovaračkih poglavlja</w:t>
      </w:r>
      <w:r w:rsidRPr="009974F9">
        <w:rPr>
          <w:rFonts w:ascii="Arial" w:hAnsi="Arial" w:cs="Arial"/>
          <w:lang w:val="it-IT"/>
        </w:rPr>
        <w:t>, i to: Poglavlje 1 - Slobodno kretanje robe; Poglavlje 2 - Slobodno kretanje radnika; Poglavlje 3 – Pravo osnivanja preduzeća i sloboda pružanja usluga; Poglavlje 6 – Privredno pravo; Poglavlje 7 – Pravo intelektualne svojine; Poglavlje 8 –Konkurencija; Poglavlje 19 – Socijalna politika i zapošljavanje; Poglavlje 20 – Preduzetništvo i industrijska politika; Poglavlje 30 – Vanjski odnosi</w:t>
      </w:r>
    </w:p>
    <w:p w14:paraId="29B035D9" w14:textId="7266A142" w:rsidR="00EB78A8" w:rsidRPr="009974F9" w:rsidRDefault="00EB78A8" w:rsidP="003C2B15">
      <w:pPr>
        <w:spacing w:line="240" w:lineRule="auto"/>
        <w:jc w:val="both"/>
        <w:rPr>
          <w:rFonts w:ascii="Arial" w:hAnsi="Arial" w:cs="Arial"/>
          <w:lang w:val="it-IT"/>
        </w:rPr>
      </w:pPr>
      <w:r w:rsidRPr="009974F9">
        <w:rPr>
          <w:rFonts w:ascii="Arial" w:hAnsi="Arial" w:cs="Arial"/>
          <w:lang w:val="it-IT"/>
        </w:rPr>
        <w:t xml:space="preserve">Takođe, značajno je napomenuti da imajući </w:t>
      </w:r>
      <w:r w:rsidR="004E3215" w:rsidRPr="009974F9">
        <w:rPr>
          <w:rFonts w:ascii="Arial" w:hAnsi="Arial" w:cs="Arial"/>
          <w:lang w:val="it-IT"/>
        </w:rPr>
        <w:t xml:space="preserve">u vidu </w:t>
      </w:r>
      <w:r w:rsidRPr="009974F9">
        <w:rPr>
          <w:rFonts w:ascii="Arial" w:hAnsi="Arial" w:cs="Arial"/>
          <w:lang w:val="it-IT"/>
        </w:rPr>
        <w:t>obuhvat pravne tekovine EU</w:t>
      </w:r>
      <w:r w:rsidR="004E3215" w:rsidRPr="009974F9">
        <w:rPr>
          <w:rFonts w:ascii="Arial" w:hAnsi="Arial" w:cs="Arial"/>
          <w:lang w:val="it-IT"/>
        </w:rPr>
        <w:t xml:space="preserve">, Ministarstvo </w:t>
      </w:r>
      <w:r w:rsidRPr="009974F9">
        <w:rPr>
          <w:rFonts w:ascii="Arial" w:hAnsi="Arial" w:cs="Arial"/>
          <w:lang w:val="it-IT"/>
        </w:rPr>
        <w:t>učestvuje</w:t>
      </w:r>
      <w:r w:rsidR="004E3215" w:rsidRPr="009974F9">
        <w:rPr>
          <w:rFonts w:ascii="Arial" w:hAnsi="Arial" w:cs="Arial"/>
          <w:lang w:val="it-IT"/>
        </w:rPr>
        <w:t xml:space="preserve"> </w:t>
      </w:r>
      <w:r w:rsidRPr="009974F9">
        <w:rPr>
          <w:rFonts w:ascii="Arial" w:hAnsi="Arial" w:cs="Arial"/>
          <w:lang w:val="it-IT"/>
        </w:rPr>
        <w:t>i u implementaciji obaveza iz poglavlja: Poglavlje 10 – Informatičko društvo i mediji; Poglavlje 25 – Nauka i istraživanje; Poglavlje 28 – Zaštita potrošača i zdravlja; Poglavlje 31 – Vanjska, bezbjedonosna i odbrambena politika.</w:t>
      </w:r>
      <w:r w:rsidR="00A66FD3">
        <w:rPr>
          <w:rFonts w:ascii="Arial" w:hAnsi="Arial" w:cs="Arial"/>
          <w:lang w:val="it-IT"/>
        </w:rPr>
        <w:t xml:space="preserve"> </w:t>
      </w:r>
    </w:p>
    <w:p w14:paraId="680E8AD7" w14:textId="77777777" w:rsidR="00B27D98" w:rsidRPr="009974F9" w:rsidRDefault="00EB78A8" w:rsidP="003C2B15">
      <w:pPr>
        <w:spacing w:line="240" w:lineRule="auto"/>
        <w:jc w:val="both"/>
        <w:rPr>
          <w:rFonts w:ascii="Arial" w:hAnsi="Arial" w:cs="Arial"/>
          <w:b/>
          <w:lang w:val="it-IT"/>
        </w:rPr>
      </w:pPr>
      <w:r w:rsidRPr="009974F9">
        <w:rPr>
          <w:rFonts w:ascii="Arial" w:hAnsi="Arial" w:cs="Arial"/>
          <w:lang w:val="it-IT"/>
        </w:rPr>
        <w:lastRenderedPageBreak/>
        <w:t xml:space="preserve">U skladu sa novom metodologijom vođenja pregovora sa EU, </w:t>
      </w:r>
      <w:r w:rsidRPr="009974F9">
        <w:rPr>
          <w:rFonts w:ascii="Arial" w:hAnsi="Arial" w:cs="Arial"/>
          <w:b/>
          <w:lang w:val="it-IT"/>
        </w:rPr>
        <w:t>pregovarač za Klaster 2 – Unutrašnje tržište, u sklopu kojeg je devet pregovaračkih poglavlja, je državn</w:t>
      </w:r>
      <w:r w:rsidR="001D67FF" w:rsidRPr="009974F9">
        <w:rPr>
          <w:rFonts w:ascii="Arial" w:hAnsi="Arial" w:cs="Arial"/>
          <w:b/>
          <w:lang w:val="it-IT"/>
        </w:rPr>
        <w:t>a</w:t>
      </w:r>
      <w:r w:rsidRPr="009974F9">
        <w:rPr>
          <w:rFonts w:ascii="Arial" w:hAnsi="Arial" w:cs="Arial"/>
          <w:b/>
          <w:lang w:val="it-IT"/>
        </w:rPr>
        <w:t xml:space="preserve"> sekretar</w:t>
      </w:r>
      <w:r w:rsidR="001D67FF" w:rsidRPr="009974F9">
        <w:rPr>
          <w:rFonts w:ascii="Arial" w:hAnsi="Arial" w:cs="Arial"/>
          <w:b/>
          <w:lang w:val="it-IT"/>
        </w:rPr>
        <w:t>ka</w:t>
      </w:r>
      <w:r w:rsidRPr="009974F9">
        <w:rPr>
          <w:rFonts w:ascii="Arial" w:hAnsi="Arial" w:cs="Arial"/>
          <w:b/>
          <w:lang w:val="it-IT"/>
        </w:rPr>
        <w:t xml:space="preserve"> Ministarstva ekonomskog razvoja, Milena Lipovina-Božović.</w:t>
      </w:r>
    </w:p>
    <w:p w14:paraId="10F13F1D" w14:textId="77777777" w:rsidR="00121DB5" w:rsidRPr="009974F9" w:rsidRDefault="00121DB5" w:rsidP="00977A5A">
      <w:pPr>
        <w:spacing w:after="0"/>
        <w:jc w:val="both"/>
        <w:rPr>
          <w:rFonts w:ascii="Arial" w:hAnsi="Arial" w:cs="Arial"/>
          <w:b/>
          <w:lang w:val="it-IT"/>
        </w:rPr>
      </w:pPr>
    </w:p>
    <w:p w14:paraId="120EE952" w14:textId="77777777" w:rsidR="00977A5A" w:rsidRPr="00F81ACC" w:rsidRDefault="00977A5A" w:rsidP="00977A5A">
      <w:pPr>
        <w:shd w:val="clear" w:color="auto" w:fill="C00000"/>
        <w:jc w:val="both"/>
        <w:rPr>
          <w:rFonts w:ascii="Arial" w:eastAsia="Times New Roman" w:hAnsi="Arial" w:cs="Arial"/>
          <w:b/>
          <w:bCs/>
          <w:color w:val="FFFFFF"/>
          <w:sz w:val="30"/>
          <w:szCs w:val="30"/>
          <w:lang w:val="it-IT" w:eastAsia="en-GB"/>
        </w:rPr>
      </w:pPr>
      <w:r>
        <w:rPr>
          <w:rFonts w:ascii="Arial" w:eastAsia="Times New Roman" w:hAnsi="Arial" w:cs="Arial"/>
          <w:b/>
          <w:bCs/>
          <w:color w:val="FFFFFF"/>
          <w:sz w:val="30"/>
          <w:szCs w:val="30"/>
          <w:lang w:val="it-IT" w:eastAsia="en-GB"/>
        </w:rPr>
        <w:t>PRIPREMA ZA SPROVOĐENJE PROJEKATA U OKVIRU IPA</w:t>
      </w:r>
      <w:r w:rsidR="00973176">
        <w:rPr>
          <w:rFonts w:ascii="Arial" w:eastAsia="Times New Roman" w:hAnsi="Arial" w:cs="Arial"/>
          <w:b/>
          <w:bCs/>
          <w:color w:val="FFFFFF"/>
          <w:sz w:val="30"/>
          <w:szCs w:val="30"/>
          <w:lang w:val="it-IT" w:eastAsia="en-GB"/>
        </w:rPr>
        <w:t xml:space="preserve"> III</w:t>
      </w:r>
    </w:p>
    <w:p w14:paraId="6119A197" w14:textId="6A245713" w:rsidR="00760D37" w:rsidRPr="00891ABC" w:rsidRDefault="00374883" w:rsidP="00760D37">
      <w:pPr>
        <w:spacing w:after="0"/>
        <w:jc w:val="both"/>
        <w:rPr>
          <w:rFonts w:ascii="Arial" w:eastAsia="Calibri" w:hAnsi="Arial" w:cs="Arial"/>
          <w:lang w:val="sr-Latn-ME" w:eastAsia="x-none"/>
        </w:rPr>
      </w:pPr>
      <w:r w:rsidRPr="00374883">
        <w:rPr>
          <w:rFonts w:ascii="Arial" w:eastAsia="Calibri" w:hAnsi="Arial" w:cs="Arial"/>
          <w:lang w:val="sr-Latn-ME" w:eastAsia="x-none"/>
        </w:rPr>
        <w:t xml:space="preserve">U skladu sa nadležnostima i Programskim okvirom Instrumenta pretpristupne podrške IPA 2021 – 2027 (IPA III), za </w:t>
      </w:r>
      <w:r w:rsidRPr="00374883">
        <w:rPr>
          <w:rFonts w:ascii="Arial" w:eastAsia="Calibri" w:hAnsi="Arial" w:cs="Arial"/>
          <w:b/>
          <w:lang w:val="sr-Latn-ME" w:eastAsia="x-none"/>
        </w:rPr>
        <w:t xml:space="preserve">koordinirajući resor </w:t>
      </w:r>
      <w:r w:rsidRPr="00F96C16">
        <w:rPr>
          <w:rFonts w:ascii="Arial" w:eastAsia="Calibri" w:hAnsi="Arial" w:cs="Arial"/>
          <w:b/>
          <w:lang w:val="sr-Latn-ME" w:eastAsia="x-none"/>
        </w:rPr>
        <w:t>tematske cjeline IV Konkurentnost i inkluzivni rast</w:t>
      </w:r>
      <w:r w:rsidRPr="00374883">
        <w:rPr>
          <w:rFonts w:ascii="Arial" w:eastAsia="Calibri" w:hAnsi="Arial" w:cs="Arial"/>
          <w:lang w:val="sr-Latn-ME" w:eastAsia="x-none"/>
        </w:rPr>
        <w:t xml:space="preserve"> u okviru programa IPA 2021-2027 imenovano je Ministarstvo ekonomskog razvoja. U oktobru 2021. godine uspostavljena je Radna grupa </w:t>
      </w:r>
      <w:bookmarkStart w:id="8" w:name="_Hlk95481281"/>
      <w:r w:rsidRPr="00374883">
        <w:rPr>
          <w:rFonts w:ascii="Arial" w:eastAsia="Calibri" w:hAnsi="Arial" w:cs="Arial"/>
          <w:lang w:val="sr-Latn-ME" w:eastAsia="x-none"/>
        </w:rPr>
        <w:t xml:space="preserve">za </w:t>
      </w:r>
      <w:bookmarkEnd w:id="8"/>
      <w:r w:rsidRPr="00374883">
        <w:rPr>
          <w:rFonts w:ascii="Arial" w:eastAsia="Calibri" w:hAnsi="Arial" w:cs="Arial"/>
          <w:lang w:val="sr-Latn-ME" w:eastAsia="x-none"/>
        </w:rPr>
        <w:t>koja je zadužena za tematske prioritete: (1) razvoj privatnog sektora, trgovina, istraživanje i inovacije; (2) poljoprivreda i ruralni razvoj; (3) ribarstvo i (4) obrazovanje, zapošljavanje, socijalna zaštita, inkluzivna politika i zdravlje.</w:t>
      </w:r>
      <w:r>
        <w:rPr>
          <w:rFonts w:ascii="Arial" w:eastAsia="Calibri" w:hAnsi="Arial" w:cs="Arial"/>
          <w:lang w:val="sr-Latn-ME" w:eastAsia="x-none"/>
        </w:rPr>
        <w:t xml:space="preserve"> </w:t>
      </w:r>
      <w:r w:rsidR="00760D37" w:rsidRPr="00760D37">
        <w:rPr>
          <w:rFonts w:ascii="Arial" w:eastAsia="Calibri" w:hAnsi="Arial" w:cs="Arial"/>
          <w:lang w:val="it-IT" w:eastAsia="x-none"/>
        </w:rPr>
        <w:t>Ukupna</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vrijednost</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predlo</w:t>
      </w:r>
      <w:r w:rsidR="00760D37" w:rsidRPr="00891ABC">
        <w:rPr>
          <w:rFonts w:ascii="Arial" w:eastAsia="Calibri" w:hAnsi="Arial" w:cs="Arial"/>
          <w:lang w:val="sr-Latn-ME" w:eastAsia="x-none"/>
        </w:rPr>
        <w:t>ž</w:t>
      </w:r>
      <w:r w:rsidR="00760D37" w:rsidRPr="00760D37">
        <w:rPr>
          <w:rFonts w:ascii="Arial" w:eastAsia="Calibri" w:hAnsi="Arial" w:cs="Arial"/>
          <w:lang w:val="it-IT" w:eastAsia="x-none"/>
        </w:rPr>
        <w:t>enih</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projekata</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za</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period</w:t>
      </w:r>
      <w:r w:rsidR="00760D37" w:rsidRPr="00891ABC">
        <w:rPr>
          <w:rFonts w:ascii="Arial" w:eastAsia="Calibri" w:hAnsi="Arial" w:cs="Arial"/>
          <w:lang w:val="sr-Latn-ME" w:eastAsia="x-none"/>
        </w:rPr>
        <w:t xml:space="preserve"> 2023-2025 </w:t>
      </w:r>
      <w:r w:rsidR="00760D37" w:rsidRPr="00760D37">
        <w:rPr>
          <w:rFonts w:ascii="Arial" w:eastAsia="Calibri" w:hAnsi="Arial" w:cs="Arial"/>
          <w:lang w:val="it-IT" w:eastAsia="x-none"/>
        </w:rPr>
        <w:t>iznosi</w:t>
      </w:r>
      <w:r w:rsidR="00760D37" w:rsidRPr="00891ABC">
        <w:rPr>
          <w:rFonts w:ascii="Arial" w:eastAsia="Calibri" w:hAnsi="Arial" w:cs="Arial"/>
          <w:lang w:val="sr-Latn-ME" w:eastAsia="x-none"/>
        </w:rPr>
        <w:t xml:space="preserve"> 75 </w:t>
      </w:r>
      <w:r w:rsidR="00760D37" w:rsidRPr="00760D37">
        <w:rPr>
          <w:rFonts w:ascii="Arial" w:eastAsia="Calibri" w:hAnsi="Arial" w:cs="Arial"/>
          <w:lang w:val="it-IT" w:eastAsia="x-none"/>
        </w:rPr>
        <w:t>miliona</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eura</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U</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narednom</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periodu</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o</w:t>
      </w:r>
      <w:r w:rsidR="00760D37" w:rsidRPr="00891ABC">
        <w:rPr>
          <w:rFonts w:ascii="Arial" w:eastAsia="Calibri" w:hAnsi="Arial" w:cs="Arial"/>
          <w:lang w:val="sr-Latn-ME" w:eastAsia="x-none"/>
        </w:rPr>
        <w:t>č</w:t>
      </w:r>
      <w:r w:rsidR="00760D37" w:rsidRPr="00760D37">
        <w:rPr>
          <w:rFonts w:ascii="Arial" w:eastAsia="Calibri" w:hAnsi="Arial" w:cs="Arial"/>
          <w:lang w:val="it-IT" w:eastAsia="x-none"/>
        </w:rPr>
        <w:t>ekuje</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se</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odgovor</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Evropske</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komisije</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u</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vezi</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dostavljenog</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predloga</w:t>
      </w:r>
      <w:r w:rsidR="00760D37" w:rsidRPr="00891ABC">
        <w:rPr>
          <w:rFonts w:ascii="Arial" w:eastAsia="Calibri" w:hAnsi="Arial" w:cs="Arial"/>
          <w:lang w:val="sr-Latn-ME" w:eastAsia="x-none"/>
        </w:rPr>
        <w:t xml:space="preserve">.  </w:t>
      </w:r>
    </w:p>
    <w:p w14:paraId="2F58FD8A" w14:textId="77777777" w:rsidR="00760D37" w:rsidRPr="00891ABC" w:rsidRDefault="00760D37" w:rsidP="00977A5A">
      <w:pPr>
        <w:spacing w:after="0"/>
        <w:jc w:val="both"/>
        <w:rPr>
          <w:rFonts w:ascii="Arial" w:hAnsi="Arial" w:cs="Arial"/>
          <w:b/>
          <w:lang w:val="sr-Latn-ME"/>
        </w:rPr>
      </w:pPr>
    </w:p>
    <w:p w14:paraId="04036F41" w14:textId="77777777" w:rsidR="00760D37" w:rsidRPr="00891ABC" w:rsidRDefault="00760D37" w:rsidP="00760D37">
      <w:pPr>
        <w:spacing w:after="0" w:line="240" w:lineRule="auto"/>
        <w:jc w:val="both"/>
        <w:rPr>
          <w:rFonts w:ascii="Arial" w:hAnsi="Arial" w:cs="Arial"/>
          <w:lang w:val="sr-Latn-ME"/>
        </w:rPr>
      </w:pPr>
    </w:p>
    <w:p w14:paraId="12CFB51B" w14:textId="77777777" w:rsidR="00EB78A8" w:rsidRPr="00891ABC" w:rsidRDefault="00EB78A8" w:rsidP="00EB78A8">
      <w:pPr>
        <w:shd w:val="clear" w:color="auto" w:fill="C00000"/>
        <w:jc w:val="both"/>
        <w:rPr>
          <w:rFonts w:ascii="Arial" w:eastAsia="Times New Roman" w:hAnsi="Arial" w:cs="Arial"/>
          <w:b/>
          <w:bCs/>
          <w:color w:val="FFFFFF"/>
          <w:sz w:val="30"/>
          <w:szCs w:val="30"/>
          <w:lang w:val="sr-Latn-ME" w:eastAsia="en-GB"/>
        </w:rPr>
      </w:pPr>
      <w:r w:rsidRPr="00F81ACC">
        <w:rPr>
          <w:rFonts w:ascii="Arial" w:eastAsia="Times New Roman" w:hAnsi="Arial" w:cs="Arial"/>
          <w:b/>
          <w:bCs/>
          <w:color w:val="FFFFFF"/>
          <w:sz w:val="30"/>
          <w:szCs w:val="30"/>
          <w:lang w:val="it-IT" w:eastAsia="en-GB"/>
        </w:rPr>
        <w:t>EVROPA</w:t>
      </w:r>
      <w:r w:rsidRPr="00891ABC">
        <w:rPr>
          <w:rFonts w:ascii="Arial" w:eastAsia="Times New Roman" w:hAnsi="Arial" w:cs="Arial"/>
          <w:b/>
          <w:bCs/>
          <w:color w:val="FFFFFF"/>
          <w:sz w:val="30"/>
          <w:szCs w:val="30"/>
          <w:lang w:val="sr-Latn-ME" w:eastAsia="en-GB"/>
        </w:rPr>
        <w:t xml:space="preserve"> </w:t>
      </w:r>
      <w:r w:rsidRPr="00F81ACC">
        <w:rPr>
          <w:rFonts w:ascii="Arial" w:eastAsia="Times New Roman" w:hAnsi="Arial" w:cs="Arial"/>
          <w:b/>
          <w:bCs/>
          <w:color w:val="FFFFFF"/>
          <w:sz w:val="30"/>
          <w:szCs w:val="30"/>
          <w:lang w:val="it-IT" w:eastAsia="en-GB"/>
        </w:rPr>
        <w:t>SAD</w:t>
      </w:r>
      <w:r w:rsidRPr="00891ABC">
        <w:rPr>
          <w:rFonts w:ascii="Arial" w:eastAsia="Times New Roman" w:hAnsi="Arial" w:cs="Arial"/>
          <w:b/>
          <w:bCs/>
          <w:color w:val="FFFFFF"/>
          <w:sz w:val="30"/>
          <w:szCs w:val="30"/>
          <w:lang w:val="sr-Latn-ME" w:eastAsia="en-GB"/>
        </w:rPr>
        <w:t>!</w:t>
      </w:r>
    </w:p>
    <w:p w14:paraId="5CF74B0D" w14:textId="77777777" w:rsidR="00F96C16" w:rsidRDefault="00EB78A8" w:rsidP="003736BD">
      <w:pPr>
        <w:spacing w:line="240" w:lineRule="auto"/>
        <w:jc w:val="both"/>
        <w:rPr>
          <w:rFonts w:ascii="Arial" w:hAnsi="Arial" w:cs="Arial"/>
          <w:lang w:val="sr-Latn-ME"/>
        </w:rPr>
      </w:pPr>
      <w:r>
        <w:rPr>
          <w:rFonts w:ascii="Arial" w:hAnsi="Arial" w:cs="Arial"/>
        </w:rPr>
        <w:t>Kao</w:t>
      </w:r>
      <w:r w:rsidRPr="00891ABC">
        <w:rPr>
          <w:rFonts w:ascii="Arial" w:hAnsi="Arial" w:cs="Arial"/>
          <w:lang w:val="sr-Latn-ME"/>
        </w:rPr>
        <w:t xml:space="preserve"> </w:t>
      </w:r>
      <w:r>
        <w:rPr>
          <w:rFonts w:ascii="Arial" w:hAnsi="Arial" w:cs="Arial"/>
        </w:rPr>
        <w:t>kruna</w:t>
      </w:r>
      <w:r w:rsidRPr="00891ABC">
        <w:rPr>
          <w:rFonts w:ascii="Arial" w:hAnsi="Arial" w:cs="Arial"/>
          <w:lang w:val="sr-Latn-ME"/>
        </w:rPr>
        <w:t xml:space="preserve"> </w:t>
      </w:r>
      <w:r>
        <w:rPr>
          <w:rFonts w:ascii="Arial" w:hAnsi="Arial" w:cs="Arial"/>
        </w:rPr>
        <w:t>rada</w:t>
      </w:r>
      <w:r w:rsidRPr="00891ABC">
        <w:rPr>
          <w:rFonts w:ascii="Arial" w:hAnsi="Arial" w:cs="Arial"/>
          <w:lang w:val="sr-Latn-ME"/>
        </w:rPr>
        <w:t xml:space="preserve"> </w:t>
      </w:r>
      <w:r>
        <w:rPr>
          <w:rFonts w:ascii="Arial" w:hAnsi="Arial" w:cs="Arial"/>
        </w:rPr>
        <w:t>u</w:t>
      </w:r>
      <w:r w:rsidRPr="00891ABC">
        <w:rPr>
          <w:rFonts w:ascii="Arial" w:hAnsi="Arial" w:cs="Arial"/>
          <w:lang w:val="sr-Latn-ME"/>
        </w:rPr>
        <w:t xml:space="preserve"> </w:t>
      </w:r>
      <w:r>
        <w:rPr>
          <w:rFonts w:ascii="Arial" w:hAnsi="Arial" w:cs="Arial"/>
        </w:rPr>
        <w:t>prethodnoj</w:t>
      </w:r>
      <w:r w:rsidRPr="00891ABC">
        <w:rPr>
          <w:rFonts w:ascii="Arial" w:hAnsi="Arial" w:cs="Arial"/>
          <w:lang w:val="sr-Latn-ME"/>
        </w:rPr>
        <w:t xml:space="preserve"> </w:t>
      </w:r>
      <w:r>
        <w:rPr>
          <w:rFonts w:ascii="Arial" w:hAnsi="Arial" w:cs="Arial"/>
        </w:rPr>
        <w:t>godini</w:t>
      </w:r>
      <w:r w:rsidRPr="00891ABC">
        <w:rPr>
          <w:rFonts w:ascii="Arial" w:hAnsi="Arial" w:cs="Arial"/>
          <w:lang w:val="sr-Latn-ME"/>
        </w:rPr>
        <w:t xml:space="preserve">, </w:t>
      </w:r>
      <w:r>
        <w:rPr>
          <w:rFonts w:ascii="Arial" w:hAnsi="Arial" w:cs="Arial"/>
        </w:rPr>
        <w:t>Vlada</w:t>
      </w:r>
      <w:r w:rsidRPr="00891ABC">
        <w:rPr>
          <w:rFonts w:ascii="Arial" w:hAnsi="Arial" w:cs="Arial"/>
          <w:lang w:val="sr-Latn-ME"/>
        </w:rPr>
        <w:t xml:space="preserve"> </w:t>
      </w:r>
      <w:r>
        <w:rPr>
          <w:rFonts w:ascii="Arial" w:hAnsi="Arial" w:cs="Arial"/>
        </w:rPr>
        <w:t>Crne</w:t>
      </w:r>
      <w:r w:rsidRPr="00891ABC">
        <w:rPr>
          <w:rFonts w:ascii="Arial" w:hAnsi="Arial" w:cs="Arial"/>
          <w:lang w:val="sr-Latn-ME"/>
        </w:rPr>
        <w:t xml:space="preserve"> </w:t>
      </w:r>
      <w:r>
        <w:rPr>
          <w:rFonts w:ascii="Arial" w:hAnsi="Arial" w:cs="Arial"/>
        </w:rPr>
        <w:t>Gore</w:t>
      </w:r>
      <w:r w:rsidRPr="00891ABC">
        <w:rPr>
          <w:rFonts w:ascii="Arial" w:hAnsi="Arial" w:cs="Arial"/>
          <w:lang w:val="sr-Latn-ME"/>
        </w:rPr>
        <w:t xml:space="preserve"> </w:t>
      </w:r>
      <w:r>
        <w:rPr>
          <w:rFonts w:ascii="Arial" w:hAnsi="Arial" w:cs="Arial"/>
        </w:rPr>
        <w:t>je</w:t>
      </w:r>
      <w:r w:rsidRPr="00891ABC">
        <w:rPr>
          <w:rFonts w:ascii="Arial" w:hAnsi="Arial" w:cs="Arial"/>
          <w:lang w:val="sr-Latn-ME"/>
        </w:rPr>
        <w:t xml:space="preserve"> </w:t>
      </w:r>
      <w:r>
        <w:rPr>
          <w:rFonts w:ascii="Arial" w:hAnsi="Arial" w:cs="Arial"/>
        </w:rPr>
        <w:t>na</w:t>
      </w:r>
      <w:r w:rsidRPr="00891ABC">
        <w:rPr>
          <w:rFonts w:ascii="Arial" w:hAnsi="Arial" w:cs="Arial"/>
          <w:lang w:val="sr-Latn-ME"/>
        </w:rPr>
        <w:t xml:space="preserve"> </w:t>
      </w:r>
      <w:r>
        <w:rPr>
          <w:rFonts w:ascii="Arial" w:hAnsi="Arial" w:cs="Arial"/>
        </w:rPr>
        <w:t>prijedlog</w:t>
      </w:r>
      <w:r w:rsidRPr="00891ABC">
        <w:rPr>
          <w:rFonts w:ascii="Arial" w:hAnsi="Arial" w:cs="Arial"/>
          <w:lang w:val="sr-Latn-ME"/>
        </w:rPr>
        <w:t xml:space="preserve"> </w:t>
      </w:r>
      <w:r>
        <w:rPr>
          <w:rFonts w:ascii="Arial" w:hAnsi="Arial" w:cs="Arial"/>
        </w:rPr>
        <w:t>Ministarstva</w:t>
      </w:r>
      <w:r w:rsidRPr="00891ABC">
        <w:rPr>
          <w:rFonts w:ascii="Arial" w:hAnsi="Arial" w:cs="Arial"/>
          <w:lang w:val="sr-Latn-ME"/>
        </w:rPr>
        <w:t xml:space="preserve"> </w:t>
      </w:r>
      <w:r>
        <w:rPr>
          <w:rFonts w:ascii="Arial" w:hAnsi="Arial" w:cs="Arial"/>
        </w:rPr>
        <w:t>finansija</w:t>
      </w:r>
      <w:r w:rsidRPr="00891ABC">
        <w:rPr>
          <w:rFonts w:ascii="Arial" w:hAnsi="Arial" w:cs="Arial"/>
          <w:lang w:val="sr-Latn-ME"/>
        </w:rPr>
        <w:t xml:space="preserve"> </w:t>
      </w:r>
      <w:r>
        <w:rPr>
          <w:rFonts w:ascii="Arial" w:hAnsi="Arial" w:cs="Arial"/>
        </w:rPr>
        <w:t>i</w:t>
      </w:r>
      <w:r w:rsidRPr="00891ABC">
        <w:rPr>
          <w:rFonts w:ascii="Arial" w:hAnsi="Arial" w:cs="Arial"/>
          <w:lang w:val="sr-Latn-ME"/>
        </w:rPr>
        <w:t xml:space="preserve"> </w:t>
      </w:r>
      <w:r>
        <w:rPr>
          <w:rFonts w:ascii="Arial" w:hAnsi="Arial" w:cs="Arial"/>
        </w:rPr>
        <w:t>socijalnog</w:t>
      </w:r>
      <w:r w:rsidRPr="00891ABC">
        <w:rPr>
          <w:rFonts w:ascii="Arial" w:hAnsi="Arial" w:cs="Arial"/>
          <w:lang w:val="sr-Latn-ME"/>
        </w:rPr>
        <w:t xml:space="preserve"> </w:t>
      </w:r>
      <w:r>
        <w:rPr>
          <w:rFonts w:ascii="Arial" w:hAnsi="Arial" w:cs="Arial"/>
        </w:rPr>
        <w:t>staranja</w:t>
      </w:r>
      <w:r w:rsidRPr="00891ABC">
        <w:rPr>
          <w:rFonts w:ascii="Arial" w:hAnsi="Arial" w:cs="Arial"/>
          <w:lang w:val="sr-Latn-ME"/>
        </w:rPr>
        <w:t xml:space="preserve"> </w:t>
      </w:r>
      <w:r>
        <w:rPr>
          <w:rFonts w:ascii="Arial" w:hAnsi="Arial" w:cs="Arial"/>
        </w:rPr>
        <w:t>usvojila</w:t>
      </w:r>
      <w:r w:rsidRPr="00891ABC">
        <w:rPr>
          <w:rFonts w:ascii="Arial" w:hAnsi="Arial" w:cs="Arial"/>
          <w:lang w:val="sr-Latn-ME"/>
        </w:rPr>
        <w:t xml:space="preserve"> </w:t>
      </w:r>
      <w:r>
        <w:rPr>
          <w:rFonts w:ascii="Arial" w:hAnsi="Arial" w:cs="Arial"/>
        </w:rPr>
        <w:t>reformski</w:t>
      </w:r>
      <w:r w:rsidRPr="00891ABC">
        <w:rPr>
          <w:rFonts w:ascii="Arial" w:hAnsi="Arial" w:cs="Arial"/>
          <w:lang w:val="sr-Latn-ME"/>
        </w:rPr>
        <w:t xml:space="preserve"> </w:t>
      </w:r>
      <w:r>
        <w:rPr>
          <w:rFonts w:ascii="Arial" w:hAnsi="Arial" w:cs="Arial"/>
        </w:rPr>
        <w:t>program</w:t>
      </w:r>
      <w:r w:rsidRPr="00891ABC">
        <w:rPr>
          <w:rFonts w:ascii="Arial" w:hAnsi="Arial" w:cs="Arial"/>
          <w:lang w:val="sr-Latn-ME"/>
        </w:rPr>
        <w:t xml:space="preserve"> </w:t>
      </w:r>
      <w:r w:rsidRPr="00356D55">
        <w:rPr>
          <w:rFonts w:ascii="Arial" w:hAnsi="Arial" w:cs="Arial"/>
          <w:b/>
        </w:rPr>
        <w:t>Evropa</w:t>
      </w:r>
      <w:r w:rsidRPr="00891ABC">
        <w:rPr>
          <w:rFonts w:ascii="Arial" w:hAnsi="Arial" w:cs="Arial"/>
          <w:b/>
          <w:lang w:val="sr-Latn-ME"/>
        </w:rPr>
        <w:t xml:space="preserve"> </w:t>
      </w:r>
      <w:r w:rsidRPr="00356D55">
        <w:rPr>
          <w:rFonts w:ascii="Arial" w:hAnsi="Arial" w:cs="Arial"/>
          <w:b/>
        </w:rPr>
        <w:t>sad</w:t>
      </w:r>
      <w:r w:rsidRPr="00891ABC">
        <w:rPr>
          <w:rFonts w:ascii="Arial" w:hAnsi="Arial" w:cs="Arial"/>
          <w:b/>
          <w:lang w:val="sr-Latn-ME"/>
        </w:rPr>
        <w:t>!</w:t>
      </w:r>
      <w:r w:rsidRPr="00891ABC">
        <w:rPr>
          <w:rFonts w:ascii="Arial" w:hAnsi="Arial" w:cs="Arial"/>
          <w:lang w:val="sr-Latn-ME"/>
        </w:rPr>
        <w:t xml:space="preserve"> </w:t>
      </w:r>
      <w:r>
        <w:rPr>
          <w:rFonts w:ascii="Arial" w:hAnsi="Arial" w:cs="Arial"/>
        </w:rPr>
        <w:t>Tim</w:t>
      </w:r>
      <w:r w:rsidRPr="00891ABC">
        <w:rPr>
          <w:rFonts w:ascii="Arial" w:hAnsi="Arial" w:cs="Arial"/>
          <w:lang w:val="sr-Latn-ME"/>
        </w:rPr>
        <w:t xml:space="preserve"> </w:t>
      </w:r>
      <w:r>
        <w:rPr>
          <w:rFonts w:ascii="Arial" w:hAnsi="Arial" w:cs="Arial"/>
        </w:rPr>
        <w:t>Ministarstva</w:t>
      </w:r>
      <w:r w:rsidRPr="00891ABC">
        <w:rPr>
          <w:rFonts w:ascii="Arial" w:hAnsi="Arial" w:cs="Arial"/>
          <w:lang w:val="sr-Latn-ME"/>
        </w:rPr>
        <w:t xml:space="preserve"> </w:t>
      </w:r>
      <w:r>
        <w:rPr>
          <w:rFonts w:ascii="Arial" w:hAnsi="Arial" w:cs="Arial"/>
        </w:rPr>
        <w:t>ekonomskog</w:t>
      </w:r>
      <w:r w:rsidRPr="00891ABC">
        <w:rPr>
          <w:rFonts w:ascii="Arial" w:hAnsi="Arial" w:cs="Arial"/>
          <w:lang w:val="sr-Latn-ME"/>
        </w:rPr>
        <w:t xml:space="preserve"> </w:t>
      </w:r>
      <w:r>
        <w:rPr>
          <w:rFonts w:ascii="Arial" w:hAnsi="Arial" w:cs="Arial"/>
        </w:rPr>
        <w:t>razvoja</w:t>
      </w:r>
      <w:r w:rsidRPr="00891ABC">
        <w:rPr>
          <w:rFonts w:ascii="Arial" w:hAnsi="Arial" w:cs="Arial"/>
          <w:lang w:val="sr-Latn-ME"/>
        </w:rPr>
        <w:t xml:space="preserve"> </w:t>
      </w:r>
      <w:r>
        <w:rPr>
          <w:rFonts w:ascii="Arial" w:hAnsi="Arial" w:cs="Arial"/>
        </w:rPr>
        <w:t>je</w:t>
      </w:r>
      <w:r w:rsidRPr="00891ABC">
        <w:rPr>
          <w:rFonts w:ascii="Arial" w:hAnsi="Arial" w:cs="Arial"/>
          <w:lang w:val="sr-Latn-ME"/>
        </w:rPr>
        <w:t xml:space="preserve"> </w:t>
      </w:r>
      <w:r>
        <w:rPr>
          <w:rFonts w:ascii="Arial" w:hAnsi="Arial" w:cs="Arial"/>
        </w:rPr>
        <w:t>aktivno</w:t>
      </w:r>
      <w:r w:rsidRPr="00891ABC">
        <w:rPr>
          <w:rFonts w:ascii="Arial" w:hAnsi="Arial" w:cs="Arial"/>
          <w:lang w:val="sr-Latn-ME"/>
        </w:rPr>
        <w:t xml:space="preserve"> </w:t>
      </w:r>
      <w:r>
        <w:rPr>
          <w:rFonts w:ascii="Arial" w:hAnsi="Arial" w:cs="Arial"/>
        </w:rPr>
        <w:t>u</w:t>
      </w:r>
      <w:r w:rsidRPr="00891ABC">
        <w:rPr>
          <w:rFonts w:ascii="Arial" w:hAnsi="Arial" w:cs="Arial"/>
          <w:lang w:val="sr-Latn-ME"/>
        </w:rPr>
        <w:t>č</w:t>
      </w:r>
      <w:r>
        <w:rPr>
          <w:rFonts w:ascii="Arial" w:hAnsi="Arial" w:cs="Arial"/>
        </w:rPr>
        <w:t>estvovao</w:t>
      </w:r>
      <w:r w:rsidRPr="00891ABC">
        <w:rPr>
          <w:rFonts w:ascii="Arial" w:hAnsi="Arial" w:cs="Arial"/>
          <w:lang w:val="sr-Latn-ME"/>
        </w:rPr>
        <w:t xml:space="preserve"> </w:t>
      </w:r>
      <w:r>
        <w:rPr>
          <w:rFonts w:ascii="Arial" w:hAnsi="Arial" w:cs="Arial"/>
        </w:rPr>
        <w:t>u</w:t>
      </w:r>
      <w:r w:rsidRPr="00891ABC">
        <w:rPr>
          <w:rFonts w:ascii="Arial" w:hAnsi="Arial" w:cs="Arial"/>
          <w:lang w:val="sr-Latn-ME"/>
        </w:rPr>
        <w:t xml:space="preserve"> </w:t>
      </w:r>
      <w:r>
        <w:rPr>
          <w:rFonts w:ascii="Arial" w:hAnsi="Arial" w:cs="Arial"/>
        </w:rPr>
        <w:t>kreiranju</w:t>
      </w:r>
      <w:r w:rsidRPr="00891ABC">
        <w:rPr>
          <w:rFonts w:ascii="Arial" w:hAnsi="Arial" w:cs="Arial"/>
          <w:lang w:val="sr-Latn-ME"/>
        </w:rPr>
        <w:t xml:space="preserve"> </w:t>
      </w:r>
      <w:r>
        <w:rPr>
          <w:rFonts w:ascii="Arial" w:hAnsi="Arial" w:cs="Arial"/>
        </w:rPr>
        <w:t>ovog</w:t>
      </w:r>
      <w:r w:rsidRPr="00891ABC">
        <w:rPr>
          <w:rFonts w:ascii="Arial" w:hAnsi="Arial" w:cs="Arial"/>
          <w:lang w:val="sr-Latn-ME"/>
        </w:rPr>
        <w:t xml:space="preserve"> </w:t>
      </w:r>
      <w:r>
        <w:rPr>
          <w:rFonts w:ascii="Arial" w:hAnsi="Arial" w:cs="Arial"/>
        </w:rPr>
        <w:t>programa</w:t>
      </w:r>
      <w:r w:rsidRPr="00891ABC">
        <w:rPr>
          <w:rFonts w:ascii="Arial" w:hAnsi="Arial" w:cs="Arial"/>
          <w:lang w:val="sr-Latn-ME"/>
        </w:rPr>
        <w:t xml:space="preserve"> </w:t>
      </w:r>
      <w:r>
        <w:rPr>
          <w:rFonts w:ascii="Arial" w:hAnsi="Arial" w:cs="Arial"/>
        </w:rPr>
        <w:t>u</w:t>
      </w:r>
      <w:r w:rsidRPr="00891ABC">
        <w:rPr>
          <w:rFonts w:ascii="Arial" w:hAnsi="Arial" w:cs="Arial"/>
          <w:lang w:val="sr-Latn-ME"/>
        </w:rPr>
        <w:t xml:space="preserve"> </w:t>
      </w:r>
      <w:r>
        <w:rPr>
          <w:rFonts w:ascii="Arial" w:hAnsi="Arial" w:cs="Arial"/>
        </w:rPr>
        <w:t>cilju</w:t>
      </w:r>
      <w:r w:rsidRPr="00891ABC">
        <w:rPr>
          <w:rFonts w:ascii="Arial" w:hAnsi="Arial" w:cs="Arial"/>
          <w:lang w:val="sr-Latn-ME"/>
        </w:rPr>
        <w:t xml:space="preserve"> </w:t>
      </w:r>
      <w:r w:rsidRPr="00364717">
        <w:rPr>
          <w:rFonts w:ascii="Arial" w:hAnsi="Arial" w:cs="Arial"/>
        </w:rPr>
        <w:t>stvaranj</w:t>
      </w:r>
      <w:r>
        <w:rPr>
          <w:rFonts w:ascii="Arial" w:hAnsi="Arial" w:cs="Arial"/>
        </w:rPr>
        <w:t>a</w:t>
      </w:r>
      <w:r w:rsidRPr="00891ABC">
        <w:rPr>
          <w:rFonts w:ascii="Arial" w:hAnsi="Arial" w:cs="Arial"/>
          <w:lang w:val="sr-Latn-ME"/>
        </w:rPr>
        <w:t xml:space="preserve"> </w:t>
      </w:r>
      <w:r w:rsidRPr="00364717">
        <w:rPr>
          <w:rFonts w:ascii="Arial" w:hAnsi="Arial" w:cs="Arial"/>
        </w:rPr>
        <w:t>inkluzivnijeg</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odr</w:t>
      </w:r>
      <w:r w:rsidRPr="00891ABC">
        <w:rPr>
          <w:rFonts w:ascii="Arial" w:hAnsi="Arial" w:cs="Arial"/>
          <w:lang w:val="sr-Latn-ME"/>
        </w:rPr>
        <w:t>ž</w:t>
      </w:r>
      <w:r w:rsidRPr="00364717">
        <w:rPr>
          <w:rFonts w:ascii="Arial" w:hAnsi="Arial" w:cs="Arial"/>
        </w:rPr>
        <w:t>ivijeg</w:t>
      </w:r>
      <w:r w:rsidRPr="00891ABC">
        <w:rPr>
          <w:rFonts w:ascii="Arial" w:hAnsi="Arial" w:cs="Arial"/>
          <w:lang w:val="sr-Latn-ME"/>
        </w:rPr>
        <w:t xml:space="preserve"> </w:t>
      </w:r>
      <w:r w:rsidRPr="00364717">
        <w:rPr>
          <w:rFonts w:ascii="Arial" w:hAnsi="Arial" w:cs="Arial"/>
        </w:rPr>
        <w:t>ekonomskog</w:t>
      </w:r>
      <w:r w:rsidRPr="00891ABC">
        <w:rPr>
          <w:rFonts w:ascii="Arial" w:hAnsi="Arial" w:cs="Arial"/>
          <w:lang w:val="sr-Latn-ME"/>
        </w:rPr>
        <w:t xml:space="preserve"> </w:t>
      </w:r>
      <w:r w:rsidRPr="00364717">
        <w:rPr>
          <w:rFonts w:ascii="Arial" w:hAnsi="Arial" w:cs="Arial"/>
        </w:rPr>
        <w:t>modela</w:t>
      </w:r>
      <w:r w:rsidRPr="00891ABC">
        <w:rPr>
          <w:rFonts w:ascii="Arial" w:hAnsi="Arial" w:cs="Arial"/>
          <w:lang w:val="sr-Latn-ME"/>
        </w:rPr>
        <w:t xml:space="preserve">. </w:t>
      </w:r>
    </w:p>
    <w:p w14:paraId="4D52F66E" w14:textId="77777777" w:rsidR="00F96C16" w:rsidRDefault="00EB78A8" w:rsidP="003736BD">
      <w:pPr>
        <w:spacing w:line="240" w:lineRule="auto"/>
        <w:jc w:val="both"/>
        <w:rPr>
          <w:rFonts w:ascii="Arial" w:hAnsi="Arial" w:cs="Arial"/>
          <w:lang w:val="sr-Latn-ME"/>
        </w:rPr>
      </w:pPr>
      <w:r>
        <w:rPr>
          <w:rFonts w:ascii="Arial" w:hAnsi="Arial" w:cs="Arial"/>
        </w:rPr>
        <w:t>P</w:t>
      </w:r>
      <w:r w:rsidRPr="00364717">
        <w:rPr>
          <w:rFonts w:ascii="Arial" w:hAnsi="Arial" w:cs="Arial"/>
        </w:rPr>
        <w:t>omenuti</w:t>
      </w:r>
      <w:r w:rsidRPr="00891ABC">
        <w:rPr>
          <w:rFonts w:ascii="Arial" w:hAnsi="Arial" w:cs="Arial"/>
          <w:lang w:val="sr-Latn-ME"/>
        </w:rPr>
        <w:t xml:space="preserve"> </w:t>
      </w:r>
      <w:r w:rsidRPr="00364717">
        <w:rPr>
          <w:rFonts w:ascii="Arial" w:hAnsi="Arial" w:cs="Arial"/>
        </w:rPr>
        <w:t>plan</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set</w:t>
      </w:r>
      <w:r w:rsidRPr="00891ABC">
        <w:rPr>
          <w:rFonts w:ascii="Arial" w:hAnsi="Arial" w:cs="Arial"/>
          <w:lang w:val="sr-Latn-ME"/>
        </w:rPr>
        <w:t xml:space="preserve"> </w:t>
      </w:r>
      <w:r w:rsidRPr="00364717">
        <w:rPr>
          <w:rFonts w:ascii="Arial" w:hAnsi="Arial" w:cs="Arial"/>
        </w:rPr>
        <w:t>reformi</w:t>
      </w:r>
      <w:r w:rsidRPr="00891ABC">
        <w:rPr>
          <w:rFonts w:ascii="Arial" w:hAnsi="Arial" w:cs="Arial"/>
          <w:lang w:val="sr-Latn-ME"/>
        </w:rPr>
        <w:t xml:space="preserve"> </w:t>
      </w:r>
      <w:r w:rsidRPr="00364717">
        <w:rPr>
          <w:rFonts w:ascii="Arial" w:hAnsi="Arial" w:cs="Arial"/>
        </w:rPr>
        <w:t>koje</w:t>
      </w:r>
      <w:r w:rsidRPr="00891ABC">
        <w:rPr>
          <w:rFonts w:ascii="Arial" w:hAnsi="Arial" w:cs="Arial"/>
          <w:lang w:val="sr-Latn-ME"/>
        </w:rPr>
        <w:t xml:space="preserve"> </w:t>
      </w:r>
      <w:r w:rsidRPr="00364717">
        <w:rPr>
          <w:rFonts w:ascii="Arial" w:hAnsi="Arial" w:cs="Arial"/>
        </w:rPr>
        <w:t>su</w:t>
      </w:r>
      <w:r w:rsidRPr="00891ABC">
        <w:rPr>
          <w:rFonts w:ascii="Arial" w:hAnsi="Arial" w:cs="Arial"/>
          <w:lang w:val="sr-Latn-ME"/>
        </w:rPr>
        <w:t xml:space="preserve"> </w:t>
      </w:r>
      <w:r w:rsidRPr="00364717">
        <w:rPr>
          <w:rFonts w:ascii="Arial" w:hAnsi="Arial" w:cs="Arial"/>
        </w:rPr>
        <w:t>predvi</w:t>
      </w:r>
      <w:r w:rsidRPr="00891ABC">
        <w:rPr>
          <w:rFonts w:ascii="Arial" w:hAnsi="Arial" w:cs="Arial"/>
          <w:lang w:val="sr-Latn-ME"/>
        </w:rPr>
        <w:t>đ</w:t>
      </w:r>
      <w:r w:rsidRPr="00364717">
        <w:rPr>
          <w:rFonts w:ascii="Arial" w:hAnsi="Arial" w:cs="Arial"/>
        </w:rPr>
        <w:t>en</w:t>
      </w:r>
      <w:r>
        <w:rPr>
          <w:rFonts w:ascii="Arial" w:hAnsi="Arial" w:cs="Arial"/>
        </w:rPr>
        <w:t>i</w:t>
      </w:r>
      <w:r w:rsidRPr="00891ABC">
        <w:rPr>
          <w:rFonts w:ascii="Arial" w:hAnsi="Arial" w:cs="Arial"/>
          <w:lang w:val="sr-Latn-ME"/>
        </w:rPr>
        <w:t xml:space="preserve"> </w:t>
      </w:r>
      <w:r>
        <w:rPr>
          <w:rFonts w:ascii="Arial" w:hAnsi="Arial" w:cs="Arial"/>
        </w:rPr>
        <w:t>ovim</w:t>
      </w:r>
      <w:r w:rsidRPr="00891ABC">
        <w:rPr>
          <w:rFonts w:ascii="Arial" w:hAnsi="Arial" w:cs="Arial"/>
          <w:lang w:val="sr-Latn-ME"/>
        </w:rPr>
        <w:t xml:space="preserve"> </w:t>
      </w:r>
      <w:r>
        <w:rPr>
          <w:rFonts w:ascii="Arial" w:hAnsi="Arial" w:cs="Arial"/>
        </w:rPr>
        <w:t>programom</w:t>
      </w:r>
      <w:r w:rsidRPr="00891ABC">
        <w:rPr>
          <w:rFonts w:ascii="Arial" w:hAnsi="Arial" w:cs="Arial"/>
          <w:lang w:val="sr-Latn-ME"/>
        </w:rPr>
        <w:t xml:space="preserve"> </w:t>
      </w:r>
      <w:r>
        <w:rPr>
          <w:rFonts w:ascii="Arial" w:hAnsi="Arial" w:cs="Arial"/>
        </w:rPr>
        <w:t>podrazumijevaju</w:t>
      </w:r>
      <w:r w:rsidRPr="00891ABC">
        <w:rPr>
          <w:rFonts w:ascii="Arial" w:hAnsi="Arial" w:cs="Arial"/>
          <w:lang w:val="sr-Latn-ME"/>
        </w:rPr>
        <w:t xml:space="preserve"> </w:t>
      </w:r>
      <w:r>
        <w:rPr>
          <w:rFonts w:ascii="Arial" w:hAnsi="Arial" w:cs="Arial"/>
        </w:rPr>
        <w:t>pove</w:t>
      </w:r>
      <w:r w:rsidRPr="00891ABC">
        <w:rPr>
          <w:rFonts w:ascii="Arial" w:hAnsi="Arial" w:cs="Arial"/>
          <w:lang w:val="sr-Latn-ME"/>
        </w:rPr>
        <w:t>ć</w:t>
      </w:r>
      <w:r>
        <w:rPr>
          <w:rFonts w:ascii="Arial" w:hAnsi="Arial" w:cs="Arial"/>
        </w:rPr>
        <w:t>anje</w:t>
      </w:r>
      <w:r w:rsidRPr="00891ABC">
        <w:rPr>
          <w:rFonts w:ascii="Arial" w:hAnsi="Arial" w:cs="Arial"/>
          <w:lang w:val="sr-Latn-ME"/>
        </w:rPr>
        <w:t xml:space="preserve"> </w:t>
      </w:r>
      <w:r w:rsidRPr="00364717">
        <w:rPr>
          <w:rFonts w:ascii="Arial" w:hAnsi="Arial" w:cs="Arial"/>
        </w:rPr>
        <w:t>neto</w:t>
      </w:r>
      <w:r w:rsidRPr="00891ABC">
        <w:rPr>
          <w:rFonts w:ascii="Arial" w:hAnsi="Arial" w:cs="Arial"/>
          <w:lang w:val="sr-Latn-ME"/>
        </w:rPr>
        <w:t xml:space="preserve"> </w:t>
      </w:r>
      <w:r w:rsidRPr="00364717">
        <w:rPr>
          <w:rFonts w:ascii="Arial" w:hAnsi="Arial" w:cs="Arial"/>
        </w:rPr>
        <w:t>minimaln</w:t>
      </w:r>
      <w:r>
        <w:rPr>
          <w:rFonts w:ascii="Arial" w:hAnsi="Arial" w:cs="Arial"/>
        </w:rPr>
        <w:t>e</w:t>
      </w:r>
      <w:r w:rsidRPr="00891ABC">
        <w:rPr>
          <w:rFonts w:ascii="Arial" w:hAnsi="Arial" w:cs="Arial"/>
          <w:lang w:val="sr-Latn-ME"/>
        </w:rPr>
        <w:t xml:space="preserve"> </w:t>
      </w:r>
      <w:r w:rsidRPr="00364717">
        <w:rPr>
          <w:rFonts w:ascii="Arial" w:hAnsi="Arial" w:cs="Arial"/>
        </w:rPr>
        <w:t>zarad</w:t>
      </w:r>
      <w:r>
        <w:rPr>
          <w:rFonts w:ascii="Arial" w:hAnsi="Arial" w:cs="Arial"/>
        </w:rPr>
        <w:t>e</w:t>
      </w:r>
      <w:r w:rsidRPr="00891ABC">
        <w:rPr>
          <w:rFonts w:ascii="Arial" w:hAnsi="Arial" w:cs="Arial"/>
          <w:lang w:val="sr-Latn-ME"/>
        </w:rPr>
        <w:t xml:space="preserve"> </w:t>
      </w:r>
      <w:r>
        <w:rPr>
          <w:rFonts w:ascii="Arial" w:hAnsi="Arial" w:cs="Arial"/>
        </w:rPr>
        <w:t>na</w:t>
      </w:r>
      <w:r w:rsidRPr="00891ABC">
        <w:rPr>
          <w:rFonts w:ascii="Arial" w:hAnsi="Arial" w:cs="Arial"/>
          <w:lang w:val="sr-Latn-ME"/>
        </w:rPr>
        <w:t xml:space="preserve"> </w:t>
      </w:r>
      <w:r w:rsidRPr="00364717">
        <w:rPr>
          <w:rFonts w:ascii="Arial" w:hAnsi="Arial" w:cs="Arial"/>
        </w:rPr>
        <w:t>iznos</w:t>
      </w:r>
      <w:r w:rsidRPr="00891ABC">
        <w:rPr>
          <w:rFonts w:ascii="Arial" w:hAnsi="Arial" w:cs="Arial"/>
          <w:lang w:val="sr-Latn-ME"/>
        </w:rPr>
        <w:t xml:space="preserve"> </w:t>
      </w:r>
      <w:r w:rsidRPr="00364717">
        <w:rPr>
          <w:rFonts w:ascii="Arial" w:hAnsi="Arial" w:cs="Arial"/>
        </w:rPr>
        <w:t>od</w:t>
      </w:r>
      <w:r w:rsidRPr="00891ABC">
        <w:rPr>
          <w:rFonts w:ascii="Arial" w:hAnsi="Arial" w:cs="Arial"/>
          <w:lang w:val="sr-Latn-ME"/>
        </w:rPr>
        <w:t xml:space="preserve"> 450€, </w:t>
      </w:r>
      <w:r>
        <w:rPr>
          <w:rFonts w:ascii="Arial" w:hAnsi="Arial" w:cs="Arial"/>
        </w:rPr>
        <w:t>uvo</w:t>
      </w:r>
      <w:r w:rsidRPr="00891ABC">
        <w:rPr>
          <w:rFonts w:ascii="Arial" w:hAnsi="Arial" w:cs="Arial"/>
          <w:lang w:val="sr-Latn-ME"/>
        </w:rPr>
        <w:t>đ</w:t>
      </w:r>
      <w:r>
        <w:rPr>
          <w:rFonts w:ascii="Arial" w:hAnsi="Arial" w:cs="Arial"/>
        </w:rPr>
        <w:t>enje</w:t>
      </w:r>
      <w:r w:rsidRPr="00891ABC">
        <w:rPr>
          <w:rFonts w:ascii="Arial" w:hAnsi="Arial" w:cs="Arial"/>
          <w:lang w:val="sr-Latn-ME"/>
        </w:rPr>
        <w:t xml:space="preserve"> </w:t>
      </w:r>
      <w:r w:rsidRPr="00364717">
        <w:rPr>
          <w:rFonts w:ascii="Arial" w:hAnsi="Arial" w:cs="Arial"/>
        </w:rPr>
        <w:t>neoporeziv</w:t>
      </w:r>
      <w:r w:rsidR="00F96C16">
        <w:rPr>
          <w:rFonts w:ascii="Arial" w:hAnsi="Arial" w:cs="Arial"/>
        </w:rPr>
        <w:t xml:space="preserve">og iznosa </w:t>
      </w:r>
      <w:r w:rsidRPr="00364717">
        <w:rPr>
          <w:rFonts w:ascii="Arial" w:hAnsi="Arial" w:cs="Arial"/>
        </w:rPr>
        <w:t>bruto</w:t>
      </w:r>
      <w:r w:rsidRPr="00891ABC">
        <w:rPr>
          <w:rFonts w:ascii="Arial" w:hAnsi="Arial" w:cs="Arial"/>
          <w:lang w:val="sr-Latn-ME"/>
        </w:rPr>
        <w:t xml:space="preserve"> </w:t>
      </w:r>
      <w:r w:rsidRPr="00364717">
        <w:rPr>
          <w:rFonts w:ascii="Arial" w:hAnsi="Arial" w:cs="Arial"/>
        </w:rPr>
        <w:t>zarade</w:t>
      </w:r>
      <w:r w:rsidRPr="00891ABC">
        <w:rPr>
          <w:rFonts w:ascii="Arial" w:hAnsi="Arial" w:cs="Arial"/>
          <w:lang w:val="sr-Latn-ME"/>
        </w:rPr>
        <w:t xml:space="preserve"> </w:t>
      </w:r>
      <w:r w:rsidRPr="00364717">
        <w:rPr>
          <w:rFonts w:ascii="Arial" w:hAnsi="Arial" w:cs="Arial"/>
        </w:rPr>
        <w:t>do</w:t>
      </w:r>
      <w:r w:rsidRPr="00891ABC">
        <w:rPr>
          <w:rFonts w:ascii="Arial" w:hAnsi="Arial" w:cs="Arial"/>
          <w:lang w:val="sr-Latn-ME"/>
        </w:rPr>
        <w:t xml:space="preserve"> 700€ </w:t>
      </w:r>
      <w:r w:rsidRPr="00364717">
        <w:rPr>
          <w:rFonts w:ascii="Arial" w:hAnsi="Arial" w:cs="Arial"/>
        </w:rPr>
        <w:t>i</w:t>
      </w:r>
      <w:r w:rsidRPr="00891ABC">
        <w:rPr>
          <w:rFonts w:ascii="Arial" w:hAnsi="Arial" w:cs="Arial"/>
          <w:lang w:val="sr-Latn-ME"/>
        </w:rPr>
        <w:t xml:space="preserve"> </w:t>
      </w:r>
      <w:r w:rsidRPr="00364717">
        <w:rPr>
          <w:rFonts w:ascii="Arial" w:hAnsi="Arial" w:cs="Arial"/>
        </w:rPr>
        <w:t>progresivno</w:t>
      </w:r>
      <w:r w:rsidRPr="00891ABC">
        <w:rPr>
          <w:rFonts w:ascii="Arial" w:hAnsi="Arial" w:cs="Arial"/>
          <w:lang w:val="sr-Latn-ME"/>
        </w:rPr>
        <w:t xml:space="preserve"> </w:t>
      </w:r>
      <w:r w:rsidRPr="00364717">
        <w:rPr>
          <w:rFonts w:ascii="Arial" w:hAnsi="Arial" w:cs="Arial"/>
        </w:rPr>
        <w:t>oporezivanje</w:t>
      </w:r>
      <w:r w:rsidRPr="00891ABC">
        <w:rPr>
          <w:rFonts w:ascii="Arial" w:hAnsi="Arial" w:cs="Arial"/>
          <w:lang w:val="sr-Latn-ME"/>
        </w:rPr>
        <w:t xml:space="preserve"> </w:t>
      </w:r>
      <w:r w:rsidRPr="00364717">
        <w:rPr>
          <w:rFonts w:ascii="Arial" w:hAnsi="Arial" w:cs="Arial"/>
        </w:rPr>
        <w:t>dohotka</w:t>
      </w:r>
      <w:r w:rsidRPr="00891ABC">
        <w:rPr>
          <w:rFonts w:ascii="Arial" w:hAnsi="Arial" w:cs="Arial"/>
          <w:lang w:val="sr-Latn-ME"/>
        </w:rPr>
        <w:t xml:space="preserve"> </w:t>
      </w:r>
      <w:r w:rsidRPr="00364717">
        <w:rPr>
          <w:rFonts w:ascii="Arial" w:hAnsi="Arial" w:cs="Arial"/>
        </w:rPr>
        <w:t>fizi</w:t>
      </w:r>
      <w:r w:rsidRPr="00891ABC">
        <w:rPr>
          <w:rFonts w:ascii="Arial" w:hAnsi="Arial" w:cs="Arial"/>
          <w:lang w:val="sr-Latn-ME"/>
        </w:rPr>
        <w:t>č</w:t>
      </w:r>
      <w:r w:rsidRPr="00364717">
        <w:rPr>
          <w:rFonts w:ascii="Arial" w:hAnsi="Arial" w:cs="Arial"/>
        </w:rPr>
        <w:t>kih</w:t>
      </w:r>
      <w:r w:rsidRPr="00891ABC">
        <w:rPr>
          <w:rFonts w:ascii="Arial" w:hAnsi="Arial" w:cs="Arial"/>
          <w:lang w:val="sr-Latn-ME"/>
        </w:rPr>
        <w:t xml:space="preserve"> </w:t>
      </w:r>
      <w:r w:rsidRPr="00364717">
        <w:rPr>
          <w:rFonts w:ascii="Arial" w:hAnsi="Arial" w:cs="Arial"/>
        </w:rPr>
        <w:t>lica</w:t>
      </w:r>
      <w:r w:rsidRPr="00891ABC">
        <w:rPr>
          <w:rFonts w:ascii="Arial" w:hAnsi="Arial" w:cs="Arial"/>
          <w:lang w:val="sr-Latn-ME"/>
        </w:rPr>
        <w:t xml:space="preserve">. </w:t>
      </w:r>
    </w:p>
    <w:p w14:paraId="4E8BD8A5" w14:textId="77777777" w:rsidR="00F96C16" w:rsidRDefault="00EB78A8" w:rsidP="003736BD">
      <w:pPr>
        <w:spacing w:line="240" w:lineRule="auto"/>
        <w:jc w:val="both"/>
        <w:rPr>
          <w:rFonts w:ascii="Arial" w:hAnsi="Arial" w:cs="Arial"/>
          <w:lang w:val="sr-Latn-ME"/>
        </w:rPr>
      </w:pPr>
      <w:r w:rsidRPr="00364717">
        <w:rPr>
          <w:rFonts w:ascii="Arial" w:hAnsi="Arial" w:cs="Arial"/>
        </w:rPr>
        <w:t>Namjera</w:t>
      </w:r>
      <w:r w:rsidRPr="00891ABC">
        <w:rPr>
          <w:rFonts w:ascii="Arial" w:hAnsi="Arial" w:cs="Arial"/>
          <w:lang w:val="sr-Latn-ME"/>
        </w:rPr>
        <w:t xml:space="preserve"> </w:t>
      </w:r>
      <w:r w:rsidRPr="00364717">
        <w:rPr>
          <w:rFonts w:ascii="Arial" w:hAnsi="Arial" w:cs="Arial"/>
        </w:rPr>
        <w:t>je</w:t>
      </w:r>
      <w:r w:rsidRPr="00891ABC">
        <w:rPr>
          <w:rFonts w:ascii="Arial" w:hAnsi="Arial" w:cs="Arial"/>
          <w:lang w:val="sr-Latn-ME"/>
        </w:rPr>
        <w:t xml:space="preserve"> </w:t>
      </w:r>
      <w:r w:rsidRPr="00364717">
        <w:rPr>
          <w:rFonts w:ascii="Arial" w:hAnsi="Arial" w:cs="Arial"/>
        </w:rPr>
        <w:t>da</w:t>
      </w:r>
      <w:r w:rsidRPr="00891ABC">
        <w:rPr>
          <w:rFonts w:ascii="Arial" w:hAnsi="Arial" w:cs="Arial"/>
          <w:lang w:val="sr-Latn-ME"/>
        </w:rPr>
        <w:t xml:space="preserve"> </w:t>
      </w:r>
      <w:r w:rsidRPr="00364717">
        <w:rPr>
          <w:rFonts w:ascii="Arial" w:hAnsi="Arial" w:cs="Arial"/>
        </w:rPr>
        <w:t>se</w:t>
      </w:r>
      <w:r w:rsidRPr="00891ABC">
        <w:rPr>
          <w:rFonts w:ascii="Arial" w:hAnsi="Arial" w:cs="Arial"/>
          <w:lang w:val="sr-Latn-ME"/>
        </w:rPr>
        <w:t xml:space="preserve"> </w:t>
      </w:r>
      <w:r w:rsidRPr="00364717">
        <w:rPr>
          <w:rFonts w:ascii="Arial" w:hAnsi="Arial" w:cs="Arial"/>
        </w:rPr>
        <w:t>ovim</w:t>
      </w:r>
      <w:r w:rsidRPr="00891ABC">
        <w:rPr>
          <w:rFonts w:ascii="Arial" w:hAnsi="Arial" w:cs="Arial"/>
          <w:lang w:val="sr-Latn-ME"/>
        </w:rPr>
        <w:t xml:space="preserve"> </w:t>
      </w:r>
      <w:r w:rsidRPr="00364717">
        <w:rPr>
          <w:rFonts w:ascii="Arial" w:hAnsi="Arial" w:cs="Arial"/>
        </w:rPr>
        <w:t>planom</w:t>
      </w:r>
      <w:r w:rsidRPr="00891ABC">
        <w:rPr>
          <w:rFonts w:ascii="Arial" w:hAnsi="Arial" w:cs="Arial"/>
          <w:lang w:val="sr-Latn-ME"/>
        </w:rPr>
        <w:t xml:space="preserve"> </w:t>
      </w:r>
      <w:r w:rsidRPr="00364717">
        <w:rPr>
          <w:rFonts w:ascii="Arial" w:hAnsi="Arial" w:cs="Arial"/>
        </w:rPr>
        <w:t>reformi</w:t>
      </w:r>
      <w:r w:rsidRPr="00891ABC">
        <w:rPr>
          <w:rFonts w:ascii="Arial" w:hAnsi="Arial" w:cs="Arial"/>
          <w:lang w:val="sr-Latn-ME"/>
        </w:rPr>
        <w:t xml:space="preserve"> </w:t>
      </w:r>
      <w:r w:rsidR="00FB7681">
        <w:rPr>
          <w:rFonts w:ascii="Arial" w:hAnsi="Arial" w:cs="Arial"/>
          <w:lang w:val="sr-Latn-ME"/>
        </w:rPr>
        <w:t xml:space="preserve">poveća životni standard gradjana, ali i </w:t>
      </w:r>
      <w:r w:rsidRPr="00364717">
        <w:rPr>
          <w:rFonts w:ascii="Arial" w:hAnsi="Arial" w:cs="Arial"/>
        </w:rPr>
        <w:t>podstaknu</w:t>
      </w:r>
      <w:r w:rsidRPr="00891ABC">
        <w:rPr>
          <w:rFonts w:ascii="Arial" w:hAnsi="Arial" w:cs="Arial"/>
          <w:lang w:val="sr-Latn-ME"/>
        </w:rPr>
        <w:t xml:space="preserve"> </w:t>
      </w:r>
      <w:r w:rsidRPr="00364717">
        <w:rPr>
          <w:rFonts w:ascii="Arial" w:hAnsi="Arial" w:cs="Arial"/>
        </w:rPr>
        <w:t>investicije</w:t>
      </w:r>
      <w:r w:rsidRPr="00891ABC">
        <w:rPr>
          <w:rFonts w:ascii="Arial" w:hAnsi="Arial" w:cs="Arial"/>
          <w:lang w:val="sr-Latn-ME"/>
        </w:rPr>
        <w:t xml:space="preserve">, </w:t>
      </w:r>
      <w:r w:rsidRPr="00364717">
        <w:rPr>
          <w:rFonts w:ascii="Arial" w:hAnsi="Arial" w:cs="Arial"/>
        </w:rPr>
        <w:t>zapo</w:t>
      </w:r>
      <w:r w:rsidRPr="00891ABC">
        <w:rPr>
          <w:rFonts w:ascii="Arial" w:hAnsi="Arial" w:cs="Arial"/>
          <w:lang w:val="sr-Latn-ME"/>
        </w:rPr>
        <w:t>š</w:t>
      </w:r>
      <w:r w:rsidRPr="00364717">
        <w:rPr>
          <w:rFonts w:ascii="Arial" w:hAnsi="Arial" w:cs="Arial"/>
        </w:rPr>
        <w:t>ljavanje</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to</w:t>
      </w:r>
      <w:r w:rsidRPr="00891ABC">
        <w:rPr>
          <w:rFonts w:ascii="Arial" w:hAnsi="Arial" w:cs="Arial"/>
          <w:lang w:val="sr-Latn-ME"/>
        </w:rPr>
        <w:t xml:space="preserve"> </w:t>
      </w:r>
      <w:r w:rsidR="00FB7681">
        <w:rPr>
          <w:rFonts w:ascii="Arial" w:hAnsi="Arial" w:cs="Arial"/>
          <w:lang w:val="sr-Latn-ME"/>
        </w:rPr>
        <w:t xml:space="preserve">ono </w:t>
      </w:r>
      <w:r w:rsidRPr="00364717">
        <w:rPr>
          <w:rFonts w:ascii="Arial" w:hAnsi="Arial" w:cs="Arial"/>
        </w:rPr>
        <w:t>sa</w:t>
      </w:r>
      <w:r w:rsidRPr="00891ABC">
        <w:rPr>
          <w:rFonts w:ascii="Arial" w:hAnsi="Arial" w:cs="Arial"/>
          <w:lang w:val="sr-Latn-ME"/>
        </w:rPr>
        <w:t xml:space="preserve"> </w:t>
      </w:r>
      <w:r w:rsidRPr="00364717">
        <w:rPr>
          <w:rFonts w:ascii="Arial" w:hAnsi="Arial" w:cs="Arial"/>
        </w:rPr>
        <w:t>ve</w:t>
      </w:r>
      <w:r w:rsidRPr="00891ABC">
        <w:rPr>
          <w:rFonts w:ascii="Arial" w:hAnsi="Arial" w:cs="Arial"/>
          <w:lang w:val="sr-Latn-ME"/>
        </w:rPr>
        <w:t>ć</w:t>
      </w:r>
      <w:r w:rsidRPr="00364717">
        <w:rPr>
          <w:rFonts w:ascii="Arial" w:hAnsi="Arial" w:cs="Arial"/>
        </w:rPr>
        <w:t>om</w:t>
      </w:r>
      <w:r w:rsidRPr="00891ABC">
        <w:rPr>
          <w:rFonts w:ascii="Arial" w:hAnsi="Arial" w:cs="Arial"/>
          <w:lang w:val="sr-Latn-ME"/>
        </w:rPr>
        <w:t xml:space="preserve"> </w:t>
      </w:r>
      <w:r w:rsidR="00FB7681">
        <w:rPr>
          <w:rFonts w:ascii="Arial" w:hAnsi="Arial" w:cs="Arial"/>
          <w:lang w:val="sr-Latn-ME"/>
        </w:rPr>
        <w:t xml:space="preserve">netom </w:t>
      </w:r>
      <w:r w:rsidRPr="00364717">
        <w:rPr>
          <w:rFonts w:ascii="Arial" w:hAnsi="Arial" w:cs="Arial"/>
        </w:rPr>
        <w:t>zaradom</w:t>
      </w:r>
      <w:r w:rsidRPr="00891ABC">
        <w:rPr>
          <w:rFonts w:ascii="Arial" w:hAnsi="Arial" w:cs="Arial"/>
          <w:lang w:val="sr-Latn-ME"/>
        </w:rPr>
        <w:t xml:space="preserve">, </w:t>
      </w:r>
      <w:r w:rsidR="00FB7681">
        <w:rPr>
          <w:rFonts w:ascii="Arial" w:hAnsi="Arial" w:cs="Arial"/>
          <w:lang w:val="sr-Latn-ME"/>
        </w:rPr>
        <w:t xml:space="preserve">i </w:t>
      </w:r>
      <w:r w:rsidRPr="00364717">
        <w:rPr>
          <w:rFonts w:ascii="Arial" w:hAnsi="Arial" w:cs="Arial"/>
        </w:rPr>
        <w:t>smanji</w:t>
      </w:r>
      <w:r w:rsidRPr="00891ABC">
        <w:rPr>
          <w:rFonts w:ascii="Arial" w:hAnsi="Arial" w:cs="Arial"/>
          <w:lang w:val="sr-Latn-ME"/>
        </w:rPr>
        <w:t xml:space="preserve"> </w:t>
      </w:r>
      <w:r w:rsidRPr="00364717">
        <w:rPr>
          <w:rFonts w:ascii="Arial" w:hAnsi="Arial" w:cs="Arial"/>
        </w:rPr>
        <w:t>siva</w:t>
      </w:r>
      <w:r w:rsidRPr="00891ABC">
        <w:rPr>
          <w:rFonts w:ascii="Arial" w:hAnsi="Arial" w:cs="Arial"/>
          <w:lang w:val="sr-Latn-ME"/>
        </w:rPr>
        <w:t xml:space="preserve"> </w:t>
      </w:r>
      <w:r w:rsidRPr="00364717">
        <w:rPr>
          <w:rFonts w:ascii="Arial" w:hAnsi="Arial" w:cs="Arial"/>
        </w:rPr>
        <w:t>ekonomija</w:t>
      </w:r>
      <w:r w:rsidRPr="00891ABC">
        <w:rPr>
          <w:rFonts w:ascii="Arial" w:hAnsi="Arial" w:cs="Arial"/>
          <w:lang w:val="sr-Latn-ME"/>
        </w:rPr>
        <w:t xml:space="preserve">. </w:t>
      </w:r>
      <w:r>
        <w:rPr>
          <w:rFonts w:ascii="Arial" w:hAnsi="Arial" w:cs="Arial"/>
        </w:rPr>
        <w:t>O</w:t>
      </w:r>
      <w:r w:rsidRPr="00364717">
        <w:rPr>
          <w:rFonts w:ascii="Arial" w:hAnsi="Arial" w:cs="Arial"/>
        </w:rPr>
        <w:t>vim</w:t>
      </w:r>
      <w:r w:rsidRPr="00891ABC">
        <w:rPr>
          <w:rFonts w:ascii="Arial" w:hAnsi="Arial" w:cs="Arial"/>
          <w:lang w:val="sr-Latn-ME"/>
        </w:rPr>
        <w:t xml:space="preserve"> </w:t>
      </w:r>
      <w:r w:rsidRPr="00364717">
        <w:rPr>
          <w:rFonts w:ascii="Arial" w:hAnsi="Arial" w:cs="Arial"/>
        </w:rPr>
        <w:t>korakom</w:t>
      </w:r>
      <w:r w:rsidRPr="00891ABC">
        <w:rPr>
          <w:rFonts w:ascii="Arial" w:hAnsi="Arial" w:cs="Arial"/>
          <w:lang w:val="sr-Latn-ME"/>
        </w:rPr>
        <w:t xml:space="preserve"> </w:t>
      </w:r>
      <w:r>
        <w:rPr>
          <w:rFonts w:ascii="Arial" w:hAnsi="Arial" w:cs="Arial"/>
        </w:rPr>
        <w:t>Vlada</w:t>
      </w:r>
      <w:r w:rsidRPr="00891ABC">
        <w:rPr>
          <w:rFonts w:ascii="Arial" w:hAnsi="Arial" w:cs="Arial"/>
          <w:lang w:val="sr-Latn-ME"/>
        </w:rPr>
        <w:t xml:space="preserve"> </w:t>
      </w:r>
      <w:r>
        <w:rPr>
          <w:rFonts w:ascii="Arial" w:hAnsi="Arial" w:cs="Arial"/>
        </w:rPr>
        <w:t>Crne</w:t>
      </w:r>
      <w:r w:rsidRPr="00891ABC">
        <w:rPr>
          <w:rFonts w:ascii="Arial" w:hAnsi="Arial" w:cs="Arial"/>
          <w:lang w:val="sr-Latn-ME"/>
        </w:rPr>
        <w:t xml:space="preserve"> </w:t>
      </w:r>
      <w:r>
        <w:rPr>
          <w:rFonts w:ascii="Arial" w:hAnsi="Arial" w:cs="Arial"/>
        </w:rPr>
        <w:t>Gore</w:t>
      </w:r>
      <w:r w:rsidRPr="00891ABC">
        <w:rPr>
          <w:rFonts w:ascii="Arial" w:hAnsi="Arial" w:cs="Arial"/>
          <w:lang w:val="sr-Latn-ME"/>
        </w:rPr>
        <w:t xml:space="preserve"> </w:t>
      </w:r>
      <w:r>
        <w:rPr>
          <w:rFonts w:ascii="Arial" w:hAnsi="Arial" w:cs="Arial"/>
        </w:rPr>
        <w:t>je</w:t>
      </w:r>
      <w:r w:rsidRPr="00891ABC">
        <w:rPr>
          <w:rFonts w:ascii="Arial" w:hAnsi="Arial" w:cs="Arial"/>
          <w:lang w:val="sr-Latn-ME"/>
        </w:rPr>
        <w:t xml:space="preserve"> </w:t>
      </w:r>
      <w:r w:rsidR="00FB7681">
        <w:rPr>
          <w:rFonts w:ascii="Arial" w:hAnsi="Arial" w:cs="Arial"/>
        </w:rPr>
        <w:t>postigla</w:t>
      </w:r>
      <w:r w:rsidRPr="00891ABC">
        <w:rPr>
          <w:rFonts w:ascii="Arial" w:hAnsi="Arial" w:cs="Arial"/>
          <w:lang w:val="sr-Latn-ME"/>
        </w:rPr>
        <w:t xml:space="preserve"> </w:t>
      </w:r>
      <w:r w:rsidR="00FB7681">
        <w:rPr>
          <w:rFonts w:ascii="Arial" w:hAnsi="Arial" w:cs="Arial"/>
          <w:lang w:val="sr-Latn-ME"/>
        </w:rPr>
        <w:t xml:space="preserve">ubrzanje </w:t>
      </w:r>
      <w:r w:rsidRPr="00364717">
        <w:rPr>
          <w:rFonts w:ascii="Arial" w:hAnsi="Arial" w:cs="Arial"/>
        </w:rPr>
        <w:t>ekonomsk</w:t>
      </w:r>
      <w:r w:rsidR="00FB7681">
        <w:rPr>
          <w:rFonts w:ascii="Arial" w:hAnsi="Arial" w:cs="Arial"/>
        </w:rPr>
        <w:t>e</w:t>
      </w:r>
      <w:r w:rsidRPr="00891ABC">
        <w:rPr>
          <w:rFonts w:ascii="Arial" w:hAnsi="Arial" w:cs="Arial"/>
          <w:lang w:val="sr-Latn-ME"/>
        </w:rPr>
        <w:t xml:space="preserve"> </w:t>
      </w:r>
      <w:r w:rsidRPr="00364717">
        <w:rPr>
          <w:rFonts w:ascii="Arial" w:hAnsi="Arial" w:cs="Arial"/>
        </w:rPr>
        <w:t>konverg</w:t>
      </w:r>
      <w:r w:rsidR="00FB7681">
        <w:rPr>
          <w:rFonts w:ascii="Arial" w:hAnsi="Arial" w:cs="Arial"/>
        </w:rPr>
        <w:t>encije</w:t>
      </w:r>
      <w:r w:rsidR="00FB7681" w:rsidRPr="009974F9">
        <w:rPr>
          <w:rFonts w:ascii="Arial" w:hAnsi="Arial" w:cs="Arial"/>
          <w:lang w:val="sr-Latn-ME"/>
        </w:rPr>
        <w:t xml:space="preserve"> </w:t>
      </w:r>
      <w:r w:rsidR="00FB7681">
        <w:rPr>
          <w:rFonts w:ascii="Arial" w:hAnsi="Arial" w:cs="Arial"/>
        </w:rPr>
        <w:t>Crne</w:t>
      </w:r>
      <w:r w:rsidR="00FB7681" w:rsidRPr="009974F9">
        <w:rPr>
          <w:rFonts w:ascii="Arial" w:hAnsi="Arial" w:cs="Arial"/>
          <w:lang w:val="sr-Latn-ME"/>
        </w:rPr>
        <w:t xml:space="preserve"> </w:t>
      </w:r>
      <w:r w:rsidR="00FB7681">
        <w:rPr>
          <w:rFonts w:ascii="Arial" w:hAnsi="Arial" w:cs="Arial"/>
        </w:rPr>
        <w:t>Gore</w:t>
      </w:r>
      <w:r w:rsidR="00FB7681" w:rsidRPr="009974F9">
        <w:rPr>
          <w:rFonts w:ascii="Arial" w:hAnsi="Arial" w:cs="Arial"/>
          <w:lang w:val="sr-Latn-ME"/>
        </w:rPr>
        <w:t xml:space="preserve"> </w:t>
      </w:r>
      <w:r w:rsidRPr="00364717">
        <w:rPr>
          <w:rFonts w:ascii="Arial" w:hAnsi="Arial" w:cs="Arial"/>
        </w:rPr>
        <w:t>sa</w:t>
      </w:r>
      <w:r w:rsidRPr="00891ABC">
        <w:rPr>
          <w:rFonts w:ascii="Arial" w:hAnsi="Arial" w:cs="Arial"/>
          <w:lang w:val="sr-Latn-ME"/>
        </w:rPr>
        <w:t xml:space="preserve"> </w:t>
      </w:r>
      <w:r w:rsidRPr="00364717">
        <w:rPr>
          <w:rFonts w:ascii="Arial" w:hAnsi="Arial" w:cs="Arial"/>
        </w:rPr>
        <w:t>EU</w:t>
      </w:r>
      <w:r w:rsidRPr="00891ABC">
        <w:rPr>
          <w:rFonts w:ascii="Arial" w:hAnsi="Arial" w:cs="Arial"/>
          <w:lang w:val="sr-Latn-ME"/>
        </w:rPr>
        <w:t xml:space="preserve">. </w:t>
      </w:r>
      <w:r w:rsidRPr="00364717">
        <w:rPr>
          <w:rFonts w:ascii="Arial" w:hAnsi="Arial" w:cs="Arial"/>
        </w:rPr>
        <w:t>Cilj</w:t>
      </w:r>
      <w:r w:rsidRPr="00891ABC">
        <w:rPr>
          <w:rFonts w:ascii="Arial" w:hAnsi="Arial" w:cs="Arial"/>
          <w:lang w:val="sr-Latn-ME"/>
        </w:rPr>
        <w:t xml:space="preserve"> </w:t>
      </w:r>
      <w:r w:rsidRPr="00364717">
        <w:rPr>
          <w:rFonts w:ascii="Arial" w:hAnsi="Arial" w:cs="Arial"/>
        </w:rPr>
        <w:t>ambiciozne</w:t>
      </w:r>
      <w:r w:rsidRPr="00891ABC">
        <w:rPr>
          <w:rFonts w:ascii="Arial" w:hAnsi="Arial" w:cs="Arial"/>
          <w:lang w:val="sr-Latn-ME"/>
        </w:rPr>
        <w:t xml:space="preserve"> </w:t>
      </w:r>
      <w:r w:rsidRPr="00364717">
        <w:rPr>
          <w:rFonts w:ascii="Arial" w:hAnsi="Arial" w:cs="Arial"/>
        </w:rPr>
        <w:t>poreske</w:t>
      </w:r>
      <w:r w:rsidRPr="00891ABC">
        <w:rPr>
          <w:rFonts w:ascii="Arial" w:hAnsi="Arial" w:cs="Arial"/>
          <w:lang w:val="sr-Latn-ME"/>
        </w:rPr>
        <w:t xml:space="preserve"> </w:t>
      </w:r>
      <w:r w:rsidRPr="00364717">
        <w:rPr>
          <w:rFonts w:ascii="Arial" w:hAnsi="Arial" w:cs="Arial"/>
        </w:rPr>
        <w:t>reforme</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drugih</w:t>
      </w:r>
      <w:r w:rsidRPr="00891ABC">
        <w:rPr>
          <w:rFonts w:ascii="Arial" w:hAnsi="Arial" w:cs="Arial"/>
          <w:lang w:val="sr-Latn-ME"/>
        </w:rPr>
        <w:t xml:space="preserve"> </w:t>
      </w:r>
      <w:r w:rsidRPr="00364717">
        <w:rPr>
          <w:rFonts w:ascii="Arial" w:hAnsi="Arial" w:cs="Arial"/>
        </w:rPr>
        <w:t>mjera</w:t>
      </w:r>
      <w:r w:rsidRPr="00891ABC">
        <w:rPr>
          <w:rFonts w:ascii="Arial" w:hAnsi="Arial" w:cs="Arial"/>
          <w:lang w:val="sr-Latn-ME"/>
        </w:rPr>
        <w:t xml:space="preserve"> </w:t>
      </w:r>
      <w:r w:rsidRPr="00364717">
        <w:rPr>
          <w:rFonts w:ascii="Arial" w:hAnsi="Arial" w:cs="Arial"/>
        </w:rPr>
        <w:t>u</w:t>
      </w:r>
      <w:r w:rsidRPr="00891ABC">
        <w:rPr>
          <w:rFonts w:ascii="Arial" w:hAnsi="Arial" w:cs="Arial"/>
          <w:lang w:val="sr-Latn-ME"/>
        </w:rPr>
        <w:t xml:space="preserve"> </w:t>
      </w:r>
      <w:r w:rsidRPr="00364717">
        <w:rPr>
          <w:rFonts w:ascii="Arial" w:hAnsi="Arial" w:cs="Arial"/>
        </w:rPr>
        <w:t>okviru</w:t>
      </w:r>
      <w:r w:rsidRPr="00891ABC">
        <w:rPr>
          <w:rFonts w:ascii="Arial" w:hAnsi="Arial" w:cs="Arial"/>
          <w:lang w:val="sr-Latn-ME"/>
        </w:rPr>
        <w:t xml:space="preserve"> </w:t>
      </w:r>
      <w:r w:rsidRPr="00364717">
        <w:rPr>
          <w:rFonts w:ascii="Arial" w:hAnsi="Arial" w:cs="Arial"/>
        </w:rPr>
        <w:t>programa</w:t>
      </w:r>
      <w:r w:rsidRPr="00891ABC">
        <w:rPr>
          <w:rFonts w:ascii="Arial" w:hAnsi="Arial" w:cs="Arial"/>
          <w:lang w:val="sr-Latn-ME"/>
        </w:rPr>
        <w:t xml:space="preserve"> „</w:t>
      </w:r>
      <w:r w:rsidRPr="00364717">
        <w:rPr>
          <w:rFonts w:ascii="Arial" w:hAnsi="Arial" w:cs="Arial"/>
        </w:rPr>
        <w:t>Evropa</w:t>
      </w:r>
      <w:r w:rsidRPr="00891ABC">
        <w:rPr>
          <w:rFonts w:ascii="Arial" w:hAnsi="Arial" w:cs="Arial"/>
          <w:lang w:val="sr-Latn-ME"/>
        </w:rPr>
        <w:t xml:space="preserve"> </w:t>
      </w:r>
      <w:r w:rsidRPr="00364717">
        <w:rPr>
          <w:rFonts w:ascii="Arial" w:hAnsi="Arial" w:cs="Arial"/>
        </w:rPr>
        <w:t>sad</w:t>
      </w:r>
      <w:r w:rsidRPr="00891ABC">
        <w:rPr>
          <w:rFonts w:ascii="Arial" w:hAnsi="Arial" w:cs="Arial"/>
          <w:lang w:val="sr-Latn-ME"/>
        </w:rPr>
        <w:t xml:space="preserve">!” </w:t>
      </w:r>
      <w:r w:rsidRPr="00364717">
        <w:rPr>
          <w:rFonts w:ascii="Arial" w:hAnsi="Arial" w:cs="Arial"/>
        </w:rPr>
        <w:t>je</w:t>
      </w:r>
      <w:r w:rsidRPr="00891ABC">
        <w:rPr>
          <w:rFonts w:ascii="Arial" w:hAnsi="Arial" w:cs="Arial"/>
          <w:lang w:val="sr-Latn-ME"/>
        </w:rPr>
        <w:t xml:space="preserve">, </w:t>
      </w:r>
      <w:r w:rsidRPr="00364717">
        <w:rPr>
          <w:rFonts w:ascii="Arial" w:hAnsi="Arial" w:cs="Arial"/>
        </w:rPr>
        <w:t>dakle</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da</w:t>
      </w:r>
      <w:r w:rsidRPr="00891ABC">
        <w:rPr>
          <w:rFonts w:ascii="Arial" w:hAnsi="Arial" w:cs="Arial"/>
          <w:lang w:val="sr-Latn-ME"/>
        </w:rPr>
        <w:t xml:space="preserve"> </w:t>
      </w:r>
      <w:r w:rsidRPr="00364717">
        <w:rPr>
          <w:rFonts w:ascii="Arial" w:hAnsi="Arial" w:cs="Arial"/>
        </w:rPr>
        <w:t>se</w:t>
      </w:r>
      <w:r w:rsidRPr="00891ABC">
        <w:rPr>
          <w:rFonts w:ascii="Arial" w:hAnsi="Arial" w:cs="Arial"/>
          <w:lang w:val="sr-Latn-ME"/>
        </w:rPr>
        <w:t xml:space="preserve"> </w:t>
      </w:r>
      <w:r w:rsidRPr="00364717">
        <w:rPr>
          <w:rFonts w:ascii="Arial" w:hAnsi="Arial" w:cs="Arial"/>
        </w:rPr>
        <w:t>radnoj</w:t>
      </w:r>
      <w:r w:rsidRPr="00891ABC">
        <w:rPr>
          <w:rFonts w:ascii="Arial" w:hAnsi="Arial" w:cs="Arial"/>
          <w:lang w:val="sr-Latn-ME"/>
        </w:rPr>
        <w:t xml:space="preserve"> </w:t>
      </w:r>
      <w:r w:rsidRPr="00364717">
        <w:rPr>
          <w:rFonts w:ascii="Arial" w:hAnsi="Arial" w:cs="Arial"/>
        </w:rPr>
        <w:t>snazi</w:t>
      </w:r>
      <w:r w:rsidRPr="00891ABC">
        <w:rPr>
          <w:rFonts w:ascii="Arial" w:hAnsi="Arial" w:cs="Arial"/>
          <w:lang w:val="sr-Latn-ME"/>
        </w:rPr>
        <w:t xml:space="preserve">, </w:t>
      </w:r>
      <w:r w:rsidRPr="00364717">
        <w:rPr>
          <w:rFonts w:ascii="Arial" w:hAnsi="Arial" w:cs="Arial"/>
        </w:rPr>
        <w:t>ali</w:t>
      </w:r>
      <w:r w:rsidRPr="00891ABC">
        <w:rPr>
          <w:rFonts w:ascii="Arial" w:hAnsi="Arial" w:cs="Arial"/>
          <w:lang w:val="sr-Latn-ME"/>
        </w:rPr>
        <w:t xml:space="preserve"> </w:t>
      </w:r>
      <w:r w:rsidRPr="00364717">
        <w:rPr>
          <w:rFonts w:ascii="Arial" w:hAnsi="Arial" w:cs="Arial"/>
        </w:rPr>
        <w:t>prvenstveno</w:t>
      </w:r>
      <w:r w:rsidRPr="00891ABC">
        <w:rPr>
          <w:rFonts w:ascii="Arial" w:hAnsi="Arial" w:cs="Arial"/>
          <w:lang w:val="sr-Latn-ME"/>
        </w:rPr>
        <w:t xml:space="preserve"> </w:t>
      </w:r>
      <w:r w:rsidRPr="00364717">
        <w:rPr>
          <w:rFonts w:ascii="Arial" w:hAnsi="Arial" w:cs="Arial"/>
        </w:rPr>
        <w:t>mladima</w:t>
      </w:r>
      <w:r w:rsidRPr="00891ABC">
        <w:rPr>
          <w:rFonts w:ascii="Arial" w:hAnsi="Arial" w:cs="Arial"/>
          <w:lang w:val="sr-Latn-ME"/>
        </w:rPr>
        <w:t xml:space="preserve">, </w:t>
      </w:r>
      <w:r w:rsidRPr="00364717">
        <w:rPr>
          <w:rFonts w:ascii="Arial" w:hAnsi="Arial" w:cs="Arial"/>
        </w:rPr>
        <w:t>ulije</w:t>
      </w:r>
      <w:r w:rsidRPr="00891ABC">
        <w:rPr>
          <w:rFonts w:ascii="Arial" w:hAnsi="Arial" w:cs="Arial"/>
          <w:lang w:val="sr-Latn-ME"/>
        </w:rPr>
        <w:t xml:space="preserve"> </w:t>
      </w:r>
      <w:r w:rsidRPr="00364717">
        <w:rPr>
          <w:rFonts w:ascii="Arial" w:hAnsi="Arial" w:cs="Arial"/>
        </w:rPr>
        <w:t>osje</w:t>
      </w:r>
      <w:r w:rsidRPr="00891ABC">
        <w:rPr>
          <w:rFonts w:ascii="Arial" w:hAnsi="Arial" w:cs="Arial"/>
          <w:lang w:val="sr-Latn-ME"/>
        </w:rPr>
        <w:t>ć</w:t>
      </w:r>
      <w:r w:rsidRPr="00364717">
        <w:rPr>
          <w:rFonts w:ascii="Arial" w:hAnsi="Arial" w:cs="Arial"/>
        </w:rPr>
        <w:t>aj</w:t>
      </w:r>
      <w:r w:rsidRPr="00891ABC">
        <w:rPr>
          <w:rFonts w:ascii="Arial" w:hAnsi="Arial" w:cs="Arial"/>
          <w:lang w:val="sr-Latn-ME"/>
        </w:rPr>
        <w:t xml:space="preserve"> </w:t>
      </w:r>
      <w:r w:rsidRPr="00364717">
        <w:rPr>
          <w:rFonts w:ascii="Arial" w:hAnsi="Arial" w:cs="Arial"/>
        </w:rPr>
        <w:t>optimizma</w:t>
      </w:r>
      <w:r w:rsidRPr="00891ABC">
        <w:rPr>
          <w:rFonts w:ascii="Arial" w:hAnsi="Arial" w:cs="Arial"/>
          <w:lang w:val="sr-Latn-ME"/>
        </w:rPr>
        <w:t xml:space="preserve"> </w:t>
      </w:r>
      <w:r w:rsidRPr="00364717">
        <w:rPr>
          <w:rFonts w:ascii="Arial" w:hAnsi="Arial" w:cs="Arial"/>
        </w:rPr>
        <w:t>koji</w:t>
      </w:r>
      <w:r w:rsidRPr="00891ABC">
        <w:rPr>
          <w:rFonts w:ascii="Arial" w:hAnsi="Arial" w:cs="Arial"/>
          <w:lang w:val="sr-Latn-ME"/>
        </w:rPr>
        <w:t xml:space="preserve"> </w:t>
      </w:r>
      <w:r w:rsidRPr="00364717">
        <w:rPr>
          <w:rFonts w:ascii="Arial" w:hAnsi="Arial" w:cs="Arial"/>
        </w:rPr>
        <w:t>ve</w:t>
      </w:r>
      <w:r w:rsidRPr="00891ABC">
        <w:rPr>
          <w:rFonts w:ascii="Arial" w:hAnsi="Arial" w:cs="Arial"/>
          <w:lang w:val="sr-Latn-ME"/>
        </w:rPr>
        <w:t xml:space="preserve">ć </w:t>
      </w:r>
      <w:r w:rsidRPr="00364717">
        <w:rPr>
          <w:rFonts w:ascii="Arial" w:hAnsi="Arial" w:cs="Arial"/>
        </w:rPr>
        <w:t>du</w:t>
      </w:r>
      <w:r w:rsidRPr="00891ABC">
        <w:rPr>
          <w:rFonts w:ascii="Arial" w:hAnsi="Arial" w:cs="Arial"/>
          <w:lang w:val="sr-Latn-ME"/>
        </w:rPr>
        <w:t>ž</w:t>
      </w:r>
      <w:r w:rsidRPr="00364717">
        <w:rPr>
          <w:rFonts w:ascii="Arial" w:hAnsi="Arial" w:cs="Arial"/>
        </w:rPr>
        <w:t>e</w:t>
      </w:r>
      <w:r w:rsidRPr="00891ABC">
        <w:rPr>
          <w:rFonts w:ascii="Arial" w:hAnsi="Arial" w:cs="Arial"/>
          <w:lang w:val="sr-Latn-ME"/>
        </w:rPr>
        <w:t xml:space="preserve"> </w:t>
      </w:r>
      <w:r w:rsidRPr="00364717">
        <w:rPr>
          <w:rFonts w:ascii="Arial" w:hAnsi="Arial" w:cs="Arial"/>
        </w:rPr>
        <w:t>vrijeme</w:t>
      </w:r>
      <w:r w:rsidRPr="00891ABC">
        <w:rPr>
          <w:rFonts w:ascii="Arial" w:hAnsi="Arial" w:cs="Arial"/>
          <w:lang w:val="sr-Latn-ME"/>
        </w:rPr>
        <w:t xml:space="preserve"> </w:t>
      </w:r>
      <w:r w:rsidRPr="00364717">
        <w:rPr>
          <w:rFonts w:ascii="Arial" w:hAnsi="Arial" w:cs="Arial"/>
        </w:rPr>
        <w:t>nedostaje</w:t>
      </w:r>
      <w:r w:rsidRPr="00891ABC">
        <w:rPr>
          <w:rFonts w:ascii="Arial" w:hAnsi="Arial" w:cs="Arial"/>
          <w:lang w:val="sr-Latn-ME"/>
        </w:rPr>
        <w:t xml:space="preserve"> </w:t>
      </w:r>
      <w:r w:rsidR="00FB7681">
        <w:rPr>
          <w:rFonts w:ascii="Arial" w:hAnsi="Arial" w:cs="Arial"/>
          <w:lang w:val="sr-Latn-ME"/>
        </w:rPr>
        <w:t xml:space="preserve">u Crnoj Gori, </w:t>
      </w:r>
      <w:r w:rsidR="00FB7681">
        <w:rPr>
          <w:rFonts w:ascii="Arial" w:hAnsi="Arial" w:cs="Arial"/>
        </w:rPr>
        <w:t>i</w:t>
      </w:r>
      <w:r w:rsidR="00FB7681" w:rsidRPr="009974F9">
        <w:rPr>
          <w:rFonts w:ascii="Arial" w:hAnsi="Arial" w:cs="Arial"/>
          <w:lang w:val="sr-Latn-ME"/>
        </w:rPr>
        <w:t>,</w:t>
      </w:r>
      <w:r w:rsidRPr="00891ABC">
        <w:rPr>
          <w:rFonts w:ascii="Arial" w:hAnsi="Arial" w:cs="Arial"/>
          <w:lang w:val="sr-Latn-ME"/>
        </w:rPr>
        <w:t xml:space="preserve"> </w:t>
      </w:r>
      <w:r w:rsidRPr="00364717">
        <w:rPr>
          <w:rFonts w:ascii="Arial" w:hAnsi="Arial" w:cs="Arial"/>
        </w:rPr>
        <w:t>kako</w:t>
      </w:r>
      <w:r w:rsidRPr="00891ABC">
        <w:rPr>
          <w:rFonts w:ascii="Arial" w:hAnsi="Arial" w:cs="Arial"/>
          <w:lang w:val="sr-Latn-ME"/>
        </w:rPr>
        <w:t xml:space="preserve"> </w:t>
      </w:r>
      <w:r w:rsidRPr="00364717">
        <w:rPr>
          <w:rFonts w:ascii="Arial" w:hAnsi="Arial" w:cs="Arial"/>
        </w:rPr>
        <w:t>pokazuju</w:t>
      </w:r>
      <w:r w:rsidRPr="00891ABC">
        <w:rPr>
          <w:rFonts w:ascii="Arial" w:hAnsi="Arial" w:cs="Arial"/>
          <w:lang w:val="sr-Latn-ME"/>
        </w:rPr>
        <w:t xml:space="preserve"> </w:t>
      </w:r>
      <w:r w:rsidRPr="00364717">
        <w:rPr>
          <w:rFonts w:ascii="Arial" w:hAnsi="Arial" w:cs="Arial"/>
        </w:rPr>
        <w:t>istra</w:t>
      </w:r>
      <w:r w:rsidRPr="00891ABC">
        <w:rPr>
          <w:rFonts w:ascii="Arial" w:hAnsi="Arial" w:cs="Arial"/>
          <w:lang w:val="sr-Latn-ME"/>
        </w:rPr>
        <w:t>ž</w:t>
      </w:r>
      <w:r w:rsidRPr="00364717">
        <w:rPr>
          <w:rFonts w:ascii="Arial" w:hAnsi="Arial" w:cs="Arial"/>
        </w:rPr>
        <w:t>ivanja</w:t>
      </w:r>
      <w:r w:rsidRPr="00891ABC">
        <w:rPr>
          <w:rFonts w:ascii="Arial" w:hAnsi="Arial" w:cs="Arial"/>
          <w:lang w:val="sr-Latn-ME"/>
        </w:rPr>
        <w:t xml:space="preserve">, </w:t>
      </w:r>
      <w:r w:rsidRPr="00364717">
        <w:rPr>
          <w:rFonts w:ascii="Arial" w:hAnsi="Arial" w:cs="Arial"/>
        </w:rPr>
        <w:t>dovodi</w:t>
      </w:r>
      <w:r w:rsidRPr="00891ABC">
        <w:rPr>
          <w:rFonts w:ascii="Arial" w:hAnsi="Arial" w:cs="Arial"/>
          <w:lang w:val="sr-Latn-ME"/>
        </w:rPr>
        <w:t xml:space="preserve"> </w:t>
      </w:r>
      <w:r w:rsidRPr="00364717">
        <w:rPr>
          <w:rFonts w:ascii="Arial" w:hAnsi="Arial" w:cs="Arial"/>
        </w:rPr>
        <w:t>do</w:t>
      </w:r>
      <w:r w:rsidRPr="00891ABC">
        <w:rPr>
          <w:rFonts w:ascii="Arial" w:hAnsi="Arial" w:cs="Arial"/>
          <w:lang w:val="sr-Latn-ME"/>
        </w:rPr>
        <w:t xml:space="preserve"> </w:t>
      </w:r>
      <w:r w:rsidRPr="00364717">
        <w:rPr>
          <w:rFonts w:ascii="Arial" w:hAnsi="Arial" w:cs="Arial"/>
        </w:rPr>
        <w:t>zabrinjavaju</w:t>
      </w:r>
      <w:r w:rsidRPr="00891ABC">
        <w:rPr>
          <w:rFonts w:ascii="Arial" w:hAnsi="Arial" w:cs="Arial"/>
          <w:lang w:val="sr-Latn-ME"/>
        </w:rPr>
        <w:t>ć</w:t>
      </w:r>
      <w:r w:rsidRPr="00364717">
        <w:rPr>
          <w:rFonts w:ascii="Arial" w:hAnsi="Arial" w:cs="Arial"/>
        </w:rPr>
        <w:t>e</w:t>
      </w:r>
      <w:r w:rsidRPr="00891ABC">
        <w:rPr>
          <w:rFonts w:ascii="Arial" w:hAnsi="Arial" w:cs="Arial"/>
          <w:lang w:val="sr-Latn-ME"/>
        </w:rPr>
        <w:t xml:space="preserve"> </w:t>
      </w:r>
      <w:r w:rsidRPr="00364717">
        <w:rPr>
          <w:rFonts w:ascii="Arial" w:hAnsi="Arial" w:cs="Arial"/>
        </w:rPr>
        <w:t>visokog</w:t>
      </w:r>
      <w:r w:rsidRPr="00891ABC">
        <w:rPr>
          <w:rFonts w:ascii="Arial" w:hAnsi="Arial" w:cs="Arial"/>
          <w:lang w:val="sr-Latn-ME"/>
        </w:rPr>
        <w:t xml:space="preserve"> </w:t>
      </w:r>
      <w:r w:rsidRPr="00364717">
        <w:rPr>
          <w:rFonts w:ascii="Arial" w:hAnsi="Arial" w:cs="Arial"/>
        </w:rPr>
        <w:t>procenta</w:t>
      </w:r>
      <w:r w:rsidRPr="00891ABC">
        <w:rPr>
          <w:rFonts w:ascii="Arial" w:hAnsi="Arial" w:cs="Arial"/>
          <w:lang w:val="sr-Latn-ME"/>
        </w:rPr>
        <w:t xml:space="preserve"> </w:t>
      </w:r>
      <w:r w:rsidRPr="00364717">
        <w:rPr>
          <w:rFonts w:ascii="Arial" w:hAnsi="Arial" w:cs="Arial"/>
        </w:rPr>
        <w:t>onih</w:t>
      </w:r>
      <w:r w:rsidRPr="00891ABC">
        <w:rPr>
          <w:rFonts w:ascii="Arial" w:hAnsi="Arial" w:cs="Arial"/>
          <w:lang w:val="sr-Latn-ME"/>
        </w:rPr>
        <w:t xml:space="preserve"> </w:t>
      </w:r>
      <w:r w:rsidRPr="00364717">
        <w:rPr>
          <w:rFonts w:ascii="Arial" w:hAnsi="Arial" w:cs="Arial"/>
        </w:rPr>
        <w:t>koji</w:t>
      </w:r>
      <w:r w:rsidRPr="00891ABC">
        <w:rPr>
          <w:rFonts w:ascii="Arial" w:hAnsi="Arial" w:cs="Arial"/>
          <w:lang w:val="sr-Latn-ME"/>
        </w:rPr>
        <w:t xml:space="preserve"> </w:t>
      </w:r>
      <w:r w:rsidRPr="00364717">
        <w:rPr>
          <w:rFonts w:ascii="Arial" w:hAnsi="Arial" w:cs="Arial"/>
        </w:rPr>
        <w:t>razmi</w:t>
      </w:r>
      <w:r w:rsidRPr="00891ABC">
        <w:rPr>
          <w:rFonts w:ascii="Arial" w:hAnsi="Arial" w:cs="Arial"/>
          <w:lang w:val="sr-Latn-ME"/>
        </w:rPr>
        <w:t>š</w:t>
      </w:r>
      <w:r w:rsidRPr="00364717">
        <w:rPr>
          <w:rFonts w:ascii="Arial" w:hAnsi="Arial" w:cs="Arial"/>
        </w:rPr>
        <w:t>ljaju</w:t>
      </w:r>
      <w:r w:rsidRPr="00891ABC">
        <w:rPr>
          <w:rFonts w:ascii="Arial" w:hAnsi="Arial" w:cs="Arial"/>
          <w:lang w:val="sr-Latn-ME"/>
        </w:rPr>
        <w:t xml:space="preserve"> </w:t>
      </w:r>
      <w:r w:rsidRPr="00364717">
        <w:rPr>
          <w:rFonts w:ascii="Arial" w:hAnsi="Arial" w:cs="Arial"/>
        </w:rPr>
        <w:t>o</w:t>
      </w:r>
      <w:r w:rsidRPr="00891ABC">
        <w:rPr>
          <w:rFonts w:ascii="Arial" w:hAnsi="Arial" w:cs="Arial"/>
          <w:lang w:val="sr-Latn-ME"/>
        </w:rPr>
        <w:t xml:space="preserve"> </w:t>
      </w:r>
      <w:r w:rsidRPr="00364717">
        <w:rPr>
          <w:rFonts w:ascii="Arial" w:hAnsi="Arial" w:cs="Arial"/>
        </w:rPr>
        <w:t>emigraciji</w:t>
      </w:r>
      <w:r w:rsidRPr="00891ABC">
        <w:rPr>
          <w:rFonts w:ascii="Arial" w:hAnsi="Arial" w:cs="Arial"/>
          <w:lang w:val="sr-Latn-ME"/>
        </w:rPr>
        <w:t xml:space="preserve"> </w:t>
      </w:r>
      <w:r w:rsidRPr="00364717">
        <w:rPr>
          <w:rFonts w:ascii="Arial" w:hAnsi="Arial" w:cs="Arial"/>
        </w:rPr>
        <w:t>u</w:t>
      </w:r>
      <w:r w:rsidRPr="00891ABC">
        <w:rPr>
          <w:rFonts w:ascii="Arial" w:hAnsi="Arial" w:cs="Arial"/>
          <w:lang w:val="sr-Latn-ME"/>
        </w:rPr>
        <w:t xml:space="preserve"> </w:t>
      </w:r>
      <w:r w:rsidRPr="00364717">
        <w:rPr>
          <w:rFonts w:ascii="Arial" w:hAnsi="Arial" w:cs="Arial"/>
        </w:rPr>
        <w:t>neku</w:t>
      </w:r>
      <w:r w:rsidRPr="00891ABC">
        <w:rPr>
          <w:rFonts w:ascii="Arial" w:hAnsi="Arial" w:cs="Arial"/>
          <w:lang w:val="sr-Latn-ME"/>
        </w:rPr>
        <w:t xml:space="preserve"> </w:t>
      </w:r>
      <w:r w:rsidRPr="00364717">
        <w:rPr>
          <w:rFonts w:ascii="Arial" w:hAnsi="Arial" w:cs="Arial"/>
        </w:rPr>
        <w:t>od</w:t>
      </w:r>
      <w:r w:rsidRPr="00891ABC">
        <w:rPr>
          <w:rFonts w:ascii="Arial" w:hAnsi="Arial" w:cs="Arial"/>
          <w:lang w:val="sr-Latn-ME"/>
        </w:rPr>
        <w:t xml:space="preserve"> </w:t>
      </w:r>
      <w:r w:rsidRPr="00364717">
        <w:rPr>
          <w:rFonts w:ascii="Arial" w:hAnsi="Arial" w:cs="Arial"/>
        </w:rPr>
        <w:t>zemalja</w:t>
      </w:r>
      <w:r w:rsidRPr="00891ABC">
        <w:rPr>
          <w:rFonts w:ascii="Arial" w:hAnsi="Arial" w:cs="Arial"/>
          <w:lang w:val="sr-Latn-ME"/>
        </w:rPr>
        <w:t xml:space="preserve"> </w:t>
      </w:r>
      <w:r w:rsidRPr="00364717">
        <w:rPr>
          <w:rFonts w:ascii="Arial" w:hAnsi="Arial" w:cs="Arial"/>
        </w:rPr>
        <w:t>EU</w:t>
      </w:r>
      <w:r w:rsidRPr="00891ABC">
        <w:rPr>
          <w:rFonts w:ascii="Arial" w:hAnsi="Arial" w:cs="Arial"/>
          <w:lang w:val="sr-Latn-ME"/>
        </w:rPr>
        <w:t xml:space="preserve">. </w:t>
      </w:r>
    </w:p>
    <w:p w14:paraId="456391E4" w14:textId="02C4AF75" w:rsidR="00977A5A" w:rsidRPr="00891ABC" w:rsidRDefault="00EB78A8" w:rsidP="003736BD">
      <w:pPr>
        <w:spacing w:line="240" w:lineRule="auto"/>
        <w:jc w:val="both"/>
        <w:rPr>
          <w:rFonts w:ascii="Arial" w:hAnsi="Arial" w:cs="Arial"/>
          <w:lang w:val="sr-Latn-ME"/>
        </w:rPr>
      </w:pPr>
      <w:r w:rsidRPr="00364717">
        <w:rPr>
          <w:rFonts w:ascii="Arial" w:hAnsi="Arial" w:cs="Arial"/>
        </w:rPr>
        <w:t>Jednoglasna</w:t>
      </w:r>
      <w:r w:rsidRPr="00891ABC">
        <w:rPr>
          <w:rFonts w:ascii="Arial" w:hAnsi="Arial" w:cs="Arial"/>
          <w:lang w:val="sr-Latn-ME"/>
        </w:rPr>
        <w:t xml:space="preserve"> </w:t>
      </w:r>
      <w:r w:rsidRPr="00364717">
        <w:rPr>
          <w:rFonts w:ascii="Arial" w:hAnsi="Arial" w:cs="Arial"/>
        </w:rPr>
        <w:t>podr</w:t>
      </w:r>
      <w:r w:rsidRPr="00891ABC">
        <w:rPr>
          <w:rFonts w:ascii="Arial" w:hAnsi="Arial" w:cs="Arial"/>
          <w:lang w:val="sr-Latn-ME"/>
        </w:rPr>
        <w:t>š</w:t>
      </w:r>
      <w:r w:rsidRPr="00364717">
        <w:rPr>
          <w:rFonts w:ascii="Arial" w:hAnsi="Arial" w:cs="Arial"/>
        </w:rPr>
        <w:t>ka</w:t>
      </w:r>
      <w:r w:rsidRPr="00891ABC">
        <w:rPr>
          <w:rFonts w:ascii="Arial" w:hAnsi="Arial" w:cs="Arial"/>
          <w:lang w:val="sr-Latn-ME"/>
        </w:rPr>
        <w:t xml:space="preserve"> </w:t>
      </w:r>
      <w:r w:rsidRPr="00364717">
        <w:rPr>
          <w:rFonts w:ascii="Arial" w:hAnsi="Arial" w:cs="Arial"/>
        </w:rPr>
        <w:t>programu</w:t>
      </w:r>
      <w:r w:rsidRPr="00891ABC">
        <w:rPr>
          <w:rFonts w:ascii="Arial" w:hAnsi="Arial" w:cs="Arial"/>
          <w:lang w:val="sr-Latn-ME"/>
        </w:rPr>
        <w:t xml:space="preserve"> „</w:t>
      </w:r>
      <w:r w:rsidRPr="00364717">
        <w:rPr>
          <w:rFonts w:ascii="Arial" w:hAnsi="Arial" w:cs="Arial"/>
        </w:rPr>
        <w:t>Evropa</w:t>
      </w:r>
      <w:r w:rsidRPr="00891ABC">
        <w:rPr>
          <w:rFonts w:ascii="Arial" w:hAnsi="Arial" w:cs="Arial"/>
          <w:lang w:val="sr-Latn-ME"/>
        </w:rPr>
        <w:t xml:space="preserve"> </w:t>
      </w:r>
      <w:r w:rsidRPr="00364717">
        <w:rPr>
          <w:rFonts w:ascii="Arial" w:hAnsi="Arial" w:cs="Arial"/>
        </w:rPr>
        <w:t>sad</w:t>
      </w:r>
      <w:r w:rsidRPr="00891ABC">
        <w:rPr>
          <w:rFonts w:ascii="Arial" w:hAnsi="Arial" w:cs="Arial"/>
          <w:lang w:val="sr-Latn-ME"/>
        </w:rPr>
        <w:t>!“</w:t>
      </w:r>
      <w:r w:rsidR="00FB7681">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sindikata</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poslodavaca</w:t>
      </w:r>
      <w:r w:rsidRPr="00891ABC">
        <w:rPr>
          <w:rFonts w:ascii="Arial" w:hAnsi="Arial" w:cs="Arial"/>
          <w:lang w:val="sr-Latn-ME"/>
        </w:rPr>
        <w:t xml:space="preserve"> </w:t>
      </w:r>
      <w:r w:rsidR="00FB7681">
        <w:rPr>
          <w:rFonts w:ascii="Arial" w:hAnsi="Arial" w:cs="Arial"/>
          <w:lang w:val="sr-Latn-ME"/>
        </w:rPr>
        <w:t xml:space="preserve">u okviru Socijalnog savjeta </w:t>
      </w:r>
      <w:r>
        <w:rPr>
          <w:rFonts w:ascii="Arial" w:hAnsi="Arial" w:cs="Arial"/>
        </w:rPr>
        <w:t>bio</w:t>
      </w:r>
      <w:r w:rsidRPr="00891ABC">
        <w:rPr>
          <w:rFonts w:ascii="Arial" w:hAnsi="Arial" w:cs="Arial"/>
          <w:lang w:val="sr-Latn-ME"/>
        </w:rPr>
        <w:t xml:space="preserve"> </w:t>
      </w:r>
      <w:r>
        <w:rPr>
          <w:rFonts w:ascii="Arial" w:hAnsi="Arial" w:cs="Arial"/>
        </w:rPr>
        <w:t>je</w:t>
      </w:r>
      <w:r w:rsidRPr="00891ABC">
        <w:rPr>
          <w:rFonts w:ascii="Arial" w:hAnsi="Arial" w:cs="Arial"/>
          <w:lang w:val="sr-Latn-ME"/>
        </w:rPr>
        <w:t xml:space="preserve"> </w:t>
      </w:r>
      <w:r>
        <w:rPr>
          <w:rFonts w:ascii="Arial" w:hAnsi="Arial" w:cs="Arial"/>
        </w:rPr>
        <w:t>o</w:t>
      </w:r>
      <w:r w:rsidRPr="00364717">
        <w:rPr>
          <w:rFonts w:ascii="Arial" w:hAnsi="Arial" w:cs="Arial"/>
        </w:rPr>
        <w:t>dli</w:t>
      </w:r>
      <w:r w:rsidRPr="00891ABC">
        <w:rPr>
          <w:rFonts w:ascii="Arial" w:hAnsi="Arial" w:cs="Arial"/>
          <w:lang w:val="sr-Latn-ME"/>
        </w:rPr>
        <w:t>č</w:t>
      </w:r>
      <w:r w:rsidRPr="00364717">
        <w:rPr>
          <w:rFonts w:ascii="Arial" w:hAnsi="Arial" w:cs="Arial"/>
        </w:rPr>
        <w:t>an</w:t>
      </w:r>
      <w:r w:rsidRPr="00891ABC">
        <w:rPr>
          <w:rFonts w:ascii="Arial" w:hAnsi="Arial" w:cs="Arial"/>
          <w:lang w:val="sr-Latn-ME"/>
        </w:rPr>
        <w:t xml:space="preserve"> </w:t>
      </w:r>
      <w:r w:rsidRPr="00364717">
        <w:rPr>
          <w:rFonts w:ascii="Arial" w:hAnsi="Arial" w:cs="Arial"/>
        </w:rPr>
        <w:t>signal</w:t>
      </w:r>
      <w:r w:rsidRPr="00891ABC">
        <w:rPr>
          <w:rFonts w:ascii="Arial" w:hAnsi="Arial" w:cs="Arial"/>
          <w:lang w:val="sr-Latn-ME"/>
        </w:rPr>
        <w:t xml:space="preserve"> </w:t>
      </w:r>
      <w:r w:rsidRPr="00364717">
        <w:rPr>
          <w:rFonts w:ascii="Arial" w:hAnsi="Arial" w:cs="Arial"/>
        </w:rPr>
        <w:t>da</w:t>
      </w:r>
      <w:r w:rsidRPr="00891ABC">
        <w:rPr>
          <w:rFonts w:ascii="Arial" w:hAnsi="Arial" w:cs="Arial"/>
          <w:lang w:val="sr-Latn-ME"/>
        </w:rPr>
        <w:t xml:space="preserve"> </w:t>
      </w:r>
      <w:r w:rsidRPr="00364717">
        <w:rPr>
          <w:rFonts w:ascii="Arial" w:hAnsi="Arial" w:cs="Arial"/>
        </w:rPr>
        <w:t>je</w:t>
      </w:r>
      <w:r w:rsidRPr="00891ABC">
        <w:rPr>
          <w:rFonts w:ascii="Arial" w:hAnsi="Arial" w:cs="Arial"/>
          <w:lang w:val="sr-Latn-ME"/>
        </w:rPr>
        <w:t xml:space="preserve"> </w:t>
      </w:r>
      <w:r w:rsidRPr="00364717">
        <w:rPr>
          <w:rFonts w:ascii="Arial" w:hAnsi="Arial" w:cs="Arial"/>
        </w:rPr>
        <w:t>u</w:t>
      </w:r>
      <w:r w:rsidRPr="00891ABC">
        <w:rPr>
          <w:rFonts w:ascii="Arial" w:hAnsi="Arial" w:cs="Arial"/>
          <w:lang w:val="sr-Latn-ME"/>
        </w:rPr>
        <w:t xml:space="preserve"> </w:t>
      </w:r>
      <w:r w:rsidRPr="00364717">
        <w:rPr>
          <w:rFonts w:ascii="Arial" w:hAnsi="Arial" w:cs="Arial"/>
        </w:rPr>
        <w:t>Crnoj</w:t>
      </w:r>
      <w:r w:rsidRPr="00891ABC">
        <w:rPr>
          <w:rFonts w:ascii="Arial" w:hAnsi="Arial" w:cs="Arial"/>
          <w:lang w:val="sr-Latn-ME"/>
        </w:rPr>
        <w:t xml:space="preserve"> </w:t>
      </w:r>
      <w:r w:rsidRPr="00364717">
        <w:rPr>
          <w:rFonts w:ascii="Arial" w:hAnsi="Arial" w:cs="Arial"/>
        </w:rPr>
        <w:t>Gori</w:t>
      </w:r>
      <w:r w:rsidRPr="00891ABC">
        <w:rPr>
          <w:rFonts w:ascii="Arial" w:hAnsi="Arial" w:cs="Arial"/>
          <w:lang w:val="sr-Latn-ME"/>
        </w:rPr>
        <w:t xml:space="preserve"> </w:t>
      </w:r>
      <w:r w:rsidRPr="00364717">
        <w:rPr>
          <w:rFonts w:ascii="Arial" w:hAnsi="Arial" w:cs="Arial"/>
        </w:rPr>
        <w:t>mogu</w:t>
      </w:r>
      <w:r w:rsidRPr="00891ABC">
        <w:rPr>
          <w:rFonts w:ascii="Arial" w:hAnsi="Arial" w:cs="Arial"/>
          <w:lang w:val="sr-Latn-ME"/>
        </w:rPr>
        <w:t>ć</w:t>
      </w:r>
      <w:r w:rsidRPr="00364717">
        <w:rPr>
          <w:rFonts w:ascii="Arial" w:hAnsi="Arial" w:cs="Arial"/>
        </w:rPr>
        <w:t>e</w:t>
      </w:r>
      <w:r w:rsidRPr="00891ABC">
        <w:rPr>
          <w:rFonts w:ascii="Arial" w:hAnsi="Arial" w:cs="Arial"/>
          <w:lang w:val="sr-Latn-ME"/>
        </w:rPr>
        <w:t xml:space="preserve"> </w:t>
      </w:r>
      <w:r w:rsidRPr="00364717">
        <w:rPr>
          <w:rFonts w:ascii="Arial" w:hAnsi="Arial" w:cs="Arial"/>
        </w:rPr>
        <w:t>depolarizovati</w:t>
      </w:r>
      <w:r w:rsidRPr="00891ABC">
        <w:rPr>
          <w:rFonts w:ascii="Arial" w:hAnsi="Arial" w:cs="Arial"/>
          <w:lang w:val="sr-Latn-ME"/>
        </w:rPr>
        <w:t xml:space="preserve"> </w:t>
      </w:r>
      <w:r w:rsidRPr="00364717">
        <w:rPr>
          <w:rFonts w:ascii="Arial" w:hAnsi="Arial" w:cs="Arial"/>
        </w:rPr>
        <w:t>dru</w:t>
      </w:r>
      <w:r w:rsidRPr="00891ABC">
        <w:rPr>
          <w:rFonts w:ascii="Arial" w:hAnsi="Arial" w:cs="Arial"/>
          <w:lang w:val="sr-Latn-ME"/>
        </w:rPr>
        <w:t>š</w:t>
      </w:r>
      <w:r w:rsidRPr="00364717">
        <w:rPr>
          <w:rFonts w:ascii="Arial" w:hAnsi="Arial" w:cs="Arial"/>
        </w:rPr>
        <w:t>tvo</w:t>
      </w:r>
      <w:r w:rsidRPr="00891ABC">
        <w:rPr>
          <w:rFonts w:ascii="Arial" w:hAnsi="Arial" w:cs="Arial"/>
          <w:lang w:val="sr-Latn-ME"/>
        </w:rPr>
        <w:t xml:space="preserve"> </w:t>
      </w:r>
      <w:r w:rsidRPr="00364717">
        <w:rPr>
          <w:rFonts w:ascii="Arial" w:hAnsi="Arial" w:cs="Arial"/>
        </w:rPr>
        <w:t>putem</w:t>
      </w:r>
      <w:r w:rsidRPr="00891ABC">
        <w:rPr>
          <w:rFonts w:ascii="Arial" w:hAnsi="Arial" w:cs="Arial"/>
          <w:lang w:val="sr-Latn-ME"/>
        </w:rPr>
        <w:t xml:space="preserve"> </w:t>
      </w:r>
      <w:r w:rsidRPr="00364717">
        <w:rPr>
          <w:rFonts w:ascii="Arial" w:hAnsi="Arial" w:cs="Arial"/>
        </w:rPr>
        <w:t>usvajanja</w:t>
      </w:r>
      <w:r w:rsidRPr="00891ABC">
        <w:rPr>
          <w:rFonts w:ascii="Arial" w:hAnsi="Arial" w:cs="Arial"/>
          <w:lang w:val="sr-Latn-ME"/>
        </w:rPr>
        <w:t xml:space="preserve"> </w:t>
      </w:r>
      <w:r w:rsidRPr="00364717">
        <w:rPr>
          <w:rFonts w:ascii="Arial" w:hAnsi="Arial" w:cs="Arial"/>
        </w:rPr>
        <w:t>dobro</w:t>
      </w:r>
      <w:r w:rsidRPr="00891ABC">
        <w:rPr>
          <w:rFonts w:ascii="Arial" w:hAnsi="Arial" w:cs="Arial"/>
          <w:lang w:val="sr-Latn-ME"/>
        </w:rPr>
        <w:t xml:space="preserve"> </w:t>
      </w:r>
      <w:r w:rsidRPr="00364717">
        <w:rPr>
          <w:rFonts w:ascii="Arial" w:hAnsi="Arial" w:cs="Arial"/>
        </w:rPr>
        <w:t>osmi</w:t>
      </w:r>
      <w:r w:rsidRPr="00891ABC">
        <w:rPr>
          <w:rFonts w:ascii="Arial" w:hAnsi="Arial" w:cs="Arial"/>
          <w:lang w:val="sr-Latn-ME"/>
        </w:rPr>
        <w:t>š</w:t>
      </w:r>
      <w:r w:rsidRPr="00364717">
        <w:rPr>
          <w:rFonts w:ascii="Arial" w:hAnsi="Arial" w:cs="Arial"/>
        </w:rPr>
        <w:t>ljenih</w:t>
      </w:r>
      <w:r w:rsidRPr="00891ABC">
        <w:rPr>
          <w:rFonts w:ascii="Arial" w:hAnsi="Arial" w:cs="Arial"/>
          <w:lang w:val="sr-Latn-ME"/>
        </w:rPr>
        <w:t xml:space="preserve"> </w:t>
      </w:r>
      <w:r w:rsidRPr="00364717">
        <w:rPr>
          <w:rFonts w:ascii="Arial" w:hAnsi="Arial" w:cs="Arial"/>
        </w:rPr>
        <w:t>paketa</w:t>
      </w:r>
      <w:r w:rsidRPr="00891ABC">
        <w:rPr>
          <w:rFonts w:ascii="Arial" w:hAnsi="Arial" w:cs="Arial"/>
          <w:lang w:val="sr-Latn-ME"/>
        </w:rPr>
        <w:t xml:space="preserve"> </w:t>
      </w:r>
      <w:r w:rsidRPr="00364717">
        <w:rPr>
          <w:rFonts w:ascii="Arial" w:hAnsi="Arial" w:cs="Arial"/>
        </w:rPr>
        <w:t>reformi</w:t>
      </w:r>
      <w:r w:rsidRPr="00891ABC">
        <w:rPr>
          <w:rFonts w:ascii="Arial" w:hAnsi="Arial" w:cs="Arial"/>
          <w:lang w:val="sr-Latn-ME"/>
        </w:rPr>
        <w:t xml:space="preserve"> </w:t>
      </w:r>
      <w:r w:rsidRPr="00364717">
        <w:rPr>
          <w:rFonts w:ascii="Arial" w:hAnsi="Arial" w:cs="Arial"/>
        </w:rPr>
        <w:t>u</w:t>
      </w:r>
      <w:r w:rsidRPr="00891ABC">
        <w:rPr>
          <w:rFonts w:ascii="Arial" w:hAnsi="Arial" w:cs="Arial"/>
          <w:lang w:val="sr-Latn-ME"/>
        </w:rPr>
        <w:t xml:space="preserve"> </w:t>
      </w:r>
      <w:r w:rsidRPr="00364717">
        <w:rPr>
          <w:rFonts w:ascii="Arial" w:hAnsi="Arial" w:cs="Arial"/>
        </w:rPr>
        <w:t>korist</w:t>
      </w:r>
      <w:r w:rsidRPr="00891ABC">
        <w:rPr>
          <w:rFonts w:ascii="Arial" w:hAnsi="Arial" w:cs="Arial"/>
          <w:lang w:val="sr-Latn-ME"/>
        </w:rPr>
        <w:t xml:space="preserve"> </w:t>
      </w:r>
      <w:r w:rsidRPr="00364717">
        <w:rPr>
          <w:rFonts w:ascii="Arial" w:hAnsi="Arial" w:cs="Arial"/>
        </w:rPr>
        <w:t>gra</w:t>
      </w:r>
      <w:r w:rsidRPr="00891ABC">
        <w:rPr>
          <w:rFonts w:ascii="Arial" w:hAnsi="Arial" w:cs="Arial"/>
          <w:lang w:val="sr-Latn-ME"/>
        </w:rPr>
        <w:t>đ</w:t>
      </w:r>
      <w:r w:rsidRPr="00364717">
        <w:rPr>
          <w:rFonts w:ascii="Arial" w:hAnsi="Arial" w:cs="Arial"/>
        </w:rPr>
        <w:t>ana</w:t>
      </w:r>
      <w:r w:rsidRPr="00891ABC">
        <w:rPr>
          <w:rFonts w:ascii="Arial" w:hAnsi="Arial" w:cs="Arial"/>
          <w:lang w:val="sr-Latn-ME"/>
        </w:rPr>
        <w:t xml:space="preserve">. </w:t>
      </w:r>
    </w:p>
    <w:p w14:paraId="17E0C3CD" w14:textId="77777777" w:rsidR="00CD204C" w:rsidRDefault="00CD204C" w:rsidP="00977A5A">
      <w:pPr>
        <w:spacing w:after="0" w:line="360" w:lineRule="auto"/>
        <w:rPr>
          <w:rFonts w:ascii="Arial" w:hAnsi="Arial" w:cs="Arial"/>
          <w:lang w:val="sr-Latn-ME"/>
        </w:rPr>
      </w:pPr>
    </w:p>
    <w:p w14:paraId="24C45F80" w14:textId="77777777" w:rsidR="00FB7681" w:rsidRDefault="00FB7681" w:rsidP="00977A5A">
      <w:pPr>
        <w:spacing w:after="0" w:line="360" w:lineRule="auto"/>
        <w:rPr>
          <w:rFonts w:ascii="Arial" w:hAnsi="Arial" w:cs="Arial"/>
          <w:lang w:val="sr-Latn-ME"/>
        </w:rPr>
      </w:pPr>
    </w:p>
    <w:p w14:paraId="1C9064AE" w14:textId="77777777" w:rsidR="00FB7681" w:rsidRDefault="00FB7681" w:rsidP="00977A5A">
      <w:pPr>
        <w:spacing w:after="0" w:line="360" w:lineRule="auto"/>
        <w:rPr>
          <w:rFonts w:ascii="Arial" w:hAnsi="Arial" w:cs="Arial"/>
          <w:lang w:val="sr-Latn-ME"/>
        </w:rPr>
      </w:pPr>
    </w:p>
    <w:p w14:paraId="6A731D02" w14:textId="77777777" w:rsidR="00FB7681" w:rsidRDefault="00FB7681" w:rsidP="00977A5A">
      <w:pPr>
        <w:spacing w:after="0" w:line="360" w:lineRule="auto"/>
        <w:rPr>
          <w:rFonts w:ascii="Arial" w:hAnsi="Arial" w:cs="Arial"/>
          <w:lang w:val="sr-Latn-ME"/>
        </w:rPr>
      </w:pPr>
    </w:p>
    <w:p w14:paraId="5D2CBF99" w14:textId="77777777" w:rsidR="00FB7681" w:rsidRDefault="00FB7681" w:rsidP="00977A5A">
      <w:pPr>
        <w:spacing w:after="0" w:line="360" w:lineRule="auto"/>
        <w:rPr>
          <w:rFonts w:ascii="Arial" w:hAnsi="Arial" w:cs="Arial"/>
          <w:lang w:val="sr-Latn-ME"/>
        </w:rPr>
      </w:pPr>
    </w:p>
    <w:p w14:paraId="18BF43AD" w14:textId="77777777" w:rsidR="00FB7681" w:rsidRDefault="00FB7681" w:rsidP="00977A5A">
      <w:pPr>
        <w:spacing w:after="0" w:line="360" w:lineRule="auto"/>
        <w:rPr>
          <w:rFonts w:ascii="Arial" w:hAnsi="Arial" w:cs="Arial"/>
          <w:lang w:val="sr-Latn-ME"/>
        </w:rPr>
      </w:pPr>
    </w:p>
    <w:p w14:paraId="7C93F752" w14:textId="77777777" w:rsidR="00FB7681" w:rsidRPr="00891ABC" w:rsidRDefault="00FB7681" w:rsidP="00977A5A">
      <w:pPr>
        <w:spacing w:after="0" w:line="360" w:lineRule="auto"/>
        <w:rPr>
          <w:rFonts w:ascii="Arial" w:hAnsi="Arial" w:cs="Arial"/>
          <w:lang w:val="sr-Latn-ME"/>
        </w:rPr>
      </w:pPr>
    </w:p>
    <w:p w14:paraId="5383FCD3" w14:textId="6603142C" w:rsidR="00760D37" w:rsidRDefault="00760D37" w:rsidP="00977A5A">
      <w:pPr>
        <w:spacing w:after="0" w:line="360" w:lineRule="auto"/>
        <w:rPr>
          <w:rFonts w:ascii="Arial" w:hAnsi="Arial" w:cs="Arial"/>
          <w:lang w:val="sr-Latn-ME"/>
        </w:rPr>
      </w:pPr>
    </w:p>
    <w:p w14:paraId="75C0F612" w14:textId="77777777" w:rsidR="00311D98" w:rsidRPr="00BD1106" w:rsidRDefault="00311D98" w:rsidP="00311D98">
      <w:pPr>
        <w:spacing w:line="360" w:lineRule="auto"/>
        <w:rPr>
          <w:rFonts w:ascii="Arial" w:hAnsi="Arial" w:cs="Arial"/>
          <w:lang w:val="en-GB"/>
        </w:rPr>
      </w:pPr>
      <w:bookmarkStart w:id="9" w:name="_GoBack"/>
      <w:bookmarkEnd w:id="9"/>
    </w:p>
    <w:p w14:paraId="213FE061" w14:textId="77777777" w:rsidR="00307325" w:rsidRDefault="00307325" w:rsidP="00311D98">
      <w:pPr>
        <w:spacing w:line="360" w:lineRule="auto"/>
        <w:rPr>
          <w:rFonts w:ascii="Arial" w:hAnsi="Arial" w:cs="Arial"/>
          <w:lang w:val="it-IT"/>
        </w:rPr>
      </w:pPr>
    </w:p>
    <w:sectPr w:rsidR="00307325" w:rsidSect="0072482D">
      <w:headerReference w:type="default" r:id="rId9"/>
      <w:footerReference w:type="default" r:id="rId10"/>
      <w:headerReference w:type="first" r:id="rId11"/>
      <w:pgSz w:w="12240" w:h="15840" w:code="1"/>
      <w:pgMar w:top="541" w:right="720" w:bottom="720" w:left="709" w:header="142" w:footer="720"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BCA19" w14:textId="77777777" w:rsidR="001C0209" w:rsidRDefault="001C0209" w:rsidP="00187EBB">
      <w:pPr>
        <w:spacing w:after="0" w:line="240" w:lineRule="auto"/>
      </w:pPr>
      <w:r>
        <w:separator/>
      </w:r>
    </w:p>
  </w:endnote>
  <w:endnote w:type="continuationSeparator" w:id="0">
    <w:p w14:paraId="503074AE" w14:textId="77777777" w:rsidR="001C0209" w:rsidRDefault="001C0209" w:rsidP="0018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907966"/>
      <w:docPartObj>
        <w:docPartGallery w:val="Page Numbers (Bottom of Page)"/>
        <w:docPartUnique/>
      </w:docPartObj>
    </w:sdtPr>
    <w:sdtEndPr>
      <w:rPr>
        <w:noProof/>
      </w:rPr>
    </w:sdtEndPr>
    <w:sdtContent>
      <w:p w14:paraId="75689D46" w14:textId="77777777" w:rsidR="001840D6" w:rsidRDefault="001840D6">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496680B6" w14:textId="77777777" w:rsidR="001840D6" w:rsidRPr="000B3632" w:rsidRDefault="001840D6">
    <w:pPr>
      <w:pStyle w:val="Footer"/>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12687" w14:textId="77777777" w:rsidR="001C0209" w:rsidRDefault="001C0209" w:rsidP="00187EBB">
      <w:pPr>
        <w:spacing w:after="0" w:line="240" w:lineRule="auto"/>
      </w:pPr>
      <w:bookmarkStart w:id="0" w:name="_Hlk97791627"/>
      <w:bookmarkEnd w:id="0"/>
      <w:r>
        <w:separator/>
      </w:r>
    </w:p>
  </w:footnote>
  <w:footnote w:type="continuationSeparator" w:id="0">
    <w:p w14:paraId="6C59FFED" w14:textId="77777777" w:rsidR="001C0209" w:rsidRDefault="001C0209" w:rsidP="00187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B3C8" w14:textId="77777777" w:rsidR="001840D6" w:rsidRPr="000B3632" w:rsidRDefault="001840D6" w:rsidP="000B3632">
    <w:pPr>
      <w:pStyle w:val="Header"/>
      <w:tabs>
        <w:tab w:val="clear" w:pos="4513"/>
        <w:tab w:val="left" w:pos="1985"/>
        <w:tab w:val="left" w:pos="4536"/>
      </w:tabs>
      <w:rPr>
        <w:lang w:val="it-IT"/>
      </w:rPr>
    </w:pPr>
    <w:r w:rsidRPr="00187EBB">
      <w:rPr>
        <w:noProof/>
      </w:rPr>
      <w:drawing>
        <wp:inline distT="0" distB="0" distL="0" distR="0" wp14:anchorId="453FBF27" wp14:editId="39952245">
          <wp:extent cx="914400" cy="861665"/>
          <wp:effectExtent l="0" t="0" r="0" b="0"/>
          <wp:docPr id="11" name="Picture 11">
            <a:extLst xmlns:a="http://schemas.openxmlformats.org/drawingml/2006/main">
              <a:ext uri="{FF2B5EF4-FFF2-40B4-BE49-F238E27FC236}">
                <a16:creationId xmlns:a16="http://schemas.microsoft.com/office/drawing/2014/main" id="{14959265-F6D1-49D4-A3B0-97BAF348A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4959265-F6D1-49D4-A3B0-97BAF348A771}"/>
                      </a:ext>
                    </a:extLst>
                  </pic:cNvPr>
                  <pic:cNvPicPr>
                    <a:picLocks noChangeAspect="1"/>
                  </pic:cNvPicPr>
                </pic:nvPicPr>
                <pic:blipFill>
                  <a:blip r:embed="rId1"/>
                  <a:stretch>
                    <a:fillRect/>
                  </a:stretch>
                </pic:blipFill>
                <pic:spPr>
                  <a:xfrm>
                    <a:off x="0" y="0"/>
                    <a:ext cx="940819" cy="8865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2EB5" w14:textId="77777777" w:rsidR="001840D6" w:rsidRDefault="001840D6">
    <w:pPr>
      <w:pStyle w:val="Header"/>
    </w:pPr>
    <w:r>
      <w:rPr>
        <w:noProof/>
      </w:rPr>
      <w:drawing>
        <wp:anchor distT="0" distB="0" distL="114300" distR="114300" simplePos="0" relativeHeight="251659264" behindDoc="0" locked="0" layoutInCell="1" allowOverlap="1" wp14:anchorId="29508882" wp14:editId="1191BC18">
          <wp:simplePos x="0" y="0"/>
          <wp:positionH relativeFrom="column">
            <wp:posOffset>-251460</wp:posOffset>
          </wp:positionH>
          <wp:positionV relativeFrom="paragraph">
            <wp:posOffset>8890</wp:posOffset>
          </wp:positionV>
          <wp:extent cx="904240" cy="876300"/>
          <wp:effectExtent l="0" t="0" r="0" b="0"/>
          <wp:wrapSquare wrapText="bothSides"/>
          <wp:docPr id="12" name="Picture 12" descr="Vlada Crne Gor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lada Crne Gore - YouTube"/>
                  <pic:cNvPicPr>
                    <a:picLocks noChangeAspect="1" noChangeArrowheads="1"/>
                  </pic:cNvPicPr>
                </pic:nvPicPr>
                <pic:blipFill rotWithShape="1">
                  <a:blip r:embed="rId1">
                    <a:extLst>
                      <a:ext uri="{28A0092B-C50C-407E-A947-70E740481C1C}">
                        <a14:useLocalDpi xmlns:a14="http://schemas.microsoft.com/office/drawing/2010/main" val="0"/>
                      </a:ext>
                    </a:extLst>
                  </a:blip>
                  <a:srcRect l="14024" t="13414" r="7317" b="10366"/>
                  <a:stretch/>
                </pic:blipFill>
                <pic:spPr bwMode="auto">
                  <a:xfrm>
                    <a:off x="0" y="0"/>
                    <a:ext cx="904240"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Pr="00187EBB">
      <w:rPr>
        <w:noProof/>
      </w:rPr>
      <w:drawing>
        <wp:inline distT="0" distB="0" distL="0" distR="0" wp14:anchorId="1EE9A888" wp14:editId="04F32BA6">
          <wp:extent cx="914400" cy="861665"/>
          <wp:effectExtent l="0" t="0" r="0" b="0"/>
          <wp:docPr id="13" name="Picture 13">
            <a:extLst xmlns:a="http://schemas.openxmlformats.org/drawingml/2006/main">
              <a:ext uri="{FF2B5EF4-FFF2-40B4-BE49-F238E27FC236}">
                <a16:creationId xmlns:a16="http://schemas.microsoft.com/office/drawing/2014/main" id="{14959265-F6D1-49D4-A3B0-97BAF348A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4959265-F6D1-49D4-A3B0-97BAF348A771}"/>
                      </a:ext>
                    </a:extLst>
                  </pic:cNvPr>
                  <pic:cNvPicPr>
                    <a:picLocks noChangeAspect="1"/>
                  </pic:cNvPicPr>
                </pic:nvPicPr>
                <pic:blipFill>
                  <a:blip r:embed="rId2"/>
                  <a:stretch>
                    <a:fillRect/>
                  </a:stretch>
                </pic:blipFill>
                <pic:spPr>
                  <a:xfrm>
                    <a:off x="0" y="0"/>
                    <a:ext cx="940819" cy="88656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0E9F"/>
    <w:multiLevelType w:val="hybridMultilevel"/>
    <w:tmpl w:val="D2BC0856"/>
    <w:lvl w:ilvl="0" w:tplc="D202341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B6F77"/>
    <w:multiLevelType w:val="hybridMultilevel"/>
    <w:tmpl w:val="01789E62"/>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CD7820"/>
    <w:multiLevelType w:val="hybridMultilevel"/>
    <w:tmpl w:val="860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264BD"/>
    <w:multiLevelType w:val="hybridMultilevel"/>
    <w:tmpl w:val="EE7246AC"/>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01490"/>
    <w:multiLevelType w:val="hybridMultilevel"/>
    <w:tmpl w:val="31469EC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ED3C03"/>
    <w:multiLevelType w:val="hybridMultilevel"/>
    <w:tmpl w:val="058E797E"/>
    <w:lvl w:ilvl="0" w:tplc="91E0C7F4">
      <w:start w:val="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83218F5"/>
    <w:multiLevelType w:val="hybridMultilevel"/>
    <w:tmpl w:val="50264EA8"/>
    <w:lvl w:ilvl="0" w:tplc="3D7622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526BC"/>
    <w:multiLevelType w:val="hybridMultilevel"/>
    <w:tmpl w:val="45F08CE2"/>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F13D57"/>
    <w:multiLevelType w:val="hybridMultilevel"/>
    <w:tmpl w:val="DAE409F8"/>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3F5458"/>
    <w:multiLevelType w:val="hybridMultilevel"/>
    <w:tmpl w:val="1AE64E8A"/>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97E595E"/>
    <w:multiLevelType w:val="hybridMultilevel"/>
    <w:tmpl w:val="88FEE6DA"/>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D50BDC"/>
    <w:multiLevelType w:val="hybridMultilevel"/>
    <w:tmpl w:val="2FFC6150"/>
    <w:lvl w:ilvl="0" w:tplc="6FCA148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E951CFC"/>
    <w:multiLevelType w:val="hybridMultilevel"/>
    <w:tmpl w:val="5CDA9A08"/>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805218"/>
    <w:multiLevelType w:val="hybridMultilevel"/>
    <w:tmpl w:val="77DE1B8A"/>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FAD2339"/>
    <w:multiLevelType w:val="hybridMultilevel"/>
    <w:tmpl w:val="824C28D8"/>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026313C"/>
    <w:multiLevelType w:val="multilevel"/>
    <w:tmpl w:val="99FC06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0D85FE4"/>
    <w:multiLevelType w:val="hybridMultilevel"/>
    <w:tmpl w:val="CFC8E396"/>
    <w:lvl w:ilvl="0" w:tplc="A3161E92">
      <w:start w:val="1"/>
      <w:numFmt w:val="bullet"/>
      <w:lvlText w:val="-"/>
      <w:lvlJc w:val="left"/>
      <w:pPr>
        <w:ind w:left="1080" w:hanging="360"/>
      </w:pPr>
      <w:rPr>
        <w:rFonts w:ascii="Cambria" w:eastAsiaTheme="minorHAnsi" w:hAnsi="Cambria"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37A64FA"/>
    <w:multiLevelType w:val="hybridMultilevel"/>
    <w:tmpl w:val="4D426EC4"/>
    <w:lvl w:ilvl="0" w:tplc="91E0C7F4">
      <w:start w:val="2"/>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1619769C"/>
    <w:multiLevelType w:val="hybridMultilevel"/>
    <w:tmpl w:val="FA9E2288"/>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75305F8"/>
    <w:multiLevelType w:val="multilevel"/>
    <w:tmpl w:val="5DDC369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7820D21"/>
    <w:multiLevelType w:val="multilevel"/>
    <w:tmpl w:val="9CC255B2"/>
    <w:lvl w:ilvl="0">
      <w:start w:val="4"/>
      <w:numFmt w:val="decimal"/>
      <w:lvlText w:val="%1."/>
      <w:lvlJc w:val="left"/>
      <w:pPr>
        <w:ind w:left="540" w:hanging="54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1A0863AB"/>
    <w:multiLevelType w:val="multilevel"/>
    <w:tmpl w:val="AD64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8E48A1"/>
    <w:multiLevelType w:val="hybridMultilevel"/>
    <w:tmpl w:val="EA6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C61029"/>
    <w:multiLevelType w:val="hybridMultilevel"/>
    <w:tmpl w:val="4F28338C"/>
    <w:lvl w:ilvl="0" w:tplc="91E0C7F4">
      <w:start w:val="2"/>
      <w:numFmt w:val="bullet"/>
      <w:lvlText w:val="-"/>
      <w:lvlJc w:val="left"/>
      <w:pPr>
        <w:ind w:left="-1440" w:hanging="360"/>
      </w:pPr>
      <w:rPr>
        <w:rFonts w:ascii="Calibri" w:eastAsia="Calibri" w:hAnsi="Calibri"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4" w15:restartNumberingAfterBreak="0">
    <w:nsid w:val="1D4E7729"/>
    <w:multiLevelType w:val="hybridMultilevel"/>
    <w:tmpl w:val="7E6EC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C53462"/>
    <w:multiLevelType w:val="hybridMultilevel"/>
    <w:tmpl w:val="C0F63580"/>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EE278B6"/>
    <w:multiLevelType w:val="hybridMultilevel"/>
    <w:tmpl w:val="7B701E4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F413739"/>
    <w:multiLevelType w:val="hybridMultilevel"/>
    <w:tmpl w:val="694E672C"/>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F82BE1"/>
    <w:multiLevelType w:val="hybridMultilevel"/>
    <w:tmpl w:val="8CA0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1B6477"/>
    <w:multiLevelType w:val="hybridMultilevel"/>
    <w:tmpl w:val="E58494F4"/>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1A1E24"/>
    <w:multiLevelType w:val="hybridMultilevel"/>
    <w:tmpl w:val="E28A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91769D"/>
    <w:multiLevelType w:val="hybridMultilevel"/>
    <w:tmpl w:val="768A20AE"/>
    <w:lvl w:ilvl="0" w:tplc="6FCA148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4047635"/>
    <w:multiLevelType w:val="hybridMultilevel"/>
    <w:tmpl w:val="DC6C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B76311"/>
    <w:multiLevelType w:val="hybridMultilevel"/>
    <w:tmpl w:val="A4582FEC"/>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7551AFB"/>
    <w:multiLevelType w:val="hybridMultilevel"/>
    <w:tmpl w:val="79AE8700"/>
    <w:lvl w:ilvl="0" w:tplc="91E0C7F4">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9863C44"/>
    <w:multiLevelType w:val="hybridMultilevel"/>
    <w:tmpl w:val="3E86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521D86"/>
    <w:multiLevelType w:val="hybridMultilevel"/>
    <w:tmpl w:val="A236A23A"/>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62C25"/>
    <w:multiLevelType w:val="hybridMultilevel"/>
    <w:tmpl w:val="AB36E9CC"/>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516645"/>
    <w:multiLevelType w:val="hybridMultilevel"/>
    <w:tmpl w:val="BCB872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AC6F59"/>
    <w:multiLevelType w:val="hybridMultilevel"/>
    <w:tmpl w:val="D29C4A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4972B2"/>
    <w:multiLevelType w:val="hybridMultilevel"/>
    <w:tmpl w:val="ED8484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2D735F83"/>
    <w:multiLevelType w:val="hybridMultilevel"/>
    <w:tmpl w:val="CCB6DCF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F0C0C1C"/>
    <w:multiLevelType w:val="hybridMultilevel"/>
    <w:tmpl w:val="7458F79C"/>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F4B7AE7"/>
    <w:multiLevelType w:val="hybridMultilevel"/>
    <w:tmpl w:val="B5CA746A"/>
    <w:lvl w:ilvl="0" w:tplc="C73609EA">
      <w:start w:val="1"/>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15:restartNumberingAfterBreak="0">
    <w:nsid w:val="2F4D463B"/>
    <w:multiLevelType w:val="hybridMultilevel"/>
    <w:tmpl w:val="AB42741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14853C7"/>
    <w:multiLevelType w:val="hybridMultilevel"/>
    <w:tmpl w:val="722A4222"/>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2471D03"/>
    <w:multiLevelType w:val="multilevel"/>
    <w:tmpl w:val="827C72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7" w15:restartNumberingAfterBreak="0">
    <w:nsid w:val="33602779"/>
    <w:multiLevelType w:val="hybridMultilevel"/>
    <w:tmpl w:val="FA901F12"/>
    <w:lvl w:ilvl="0" w:tplc="6FCA148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34CF264E"/>
    <w:multiLevelType w:val="hybridMultilevel"/>
    <w:tmpl w:val="6EE23320"/>
    <w:lvl w:ilvl="0" w:tplc="6FCA148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177352"/>
    <w:multiLevelType w:val="multilevel"/>
    <w:tmpl w:val="E36C408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A004D66"/>
    <w:multiLevelType w:val="multilevel"/>
    <w:tmpl w:val="0C4AE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B793F26"/>
    <w:multiLevelType w:val="hybridMultilevel"/>
    <w:tmpl w:val="6D5A99EE"/>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E087BC6"/>
    <w:multiLevelType w:val="hybridMultilevel"/>
    <w:tmpl w:val="F10A9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741503"/>
    <w:multiLevelType w:val="hybridMultilevel"/>
    <w:tmpl w:val="8ACC59A8"/>
    <w:lvl w:ilvl="0" w:tplc="6FCA148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FDC23ED"/>
    <w:multiLevelType w:val="multilevel"/>
    <w:tmpl w:val="D6D8D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0D028BF"/>
    <w:multiLevelType w:val="hybridMultilevel"/>
    <w:tmpl w:val="DD2A176E"/>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1371EA3"/>
    <w:multiLevelType w:val="hybridMultilevel"/>
    <w:tmpl w:val="04DCDA5A"/>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2905BD9"/>
    <w:multiLevelType w:val="hybridMultilevel"/>
    <w:tmpl w:val="8632CA0C"/>
    <w:lvl w:ilvl="0" w:tplc="04090001">
      <w:start w:val="1"/>
      <w:numFmt w:val="bullet"/>
      <w:lvlText w:val=""/>
      <w:lvlJc w:val="left"/>
      <w:pPr>
        <w:ind w:left="1080" w:hanging="360"/>
      </w:pPr>
      <w:rPr>
        <w:rFonts w:ascii="Symbol" w:hAnsi="Symbol" w:hint="default"/>
        <w:b/>
      </w:rPr>
    </w:lvl>
    <w:lvl w:ilvl="1" w:tplc="132CD94A">
      <w:numFmt w:val="bullet"/>
      <w:lvlText w:val="-"/>
      <w:lvlJc w:val="left"/>
      <w:pPr>
        <w:ind w:left="1800" w:hanging="360"/>
      </w:pPr>
      <w:rPr>
        <w:rFonts w:ascii="Arial" w:eastAsia="Times New Roman" w:hAnsi="Arial" w:cs="Arial"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3677F22"/>
    <w:multiLevelType w:val="hybridMultilevel"/>
    <w:tmpl w:val="B58069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F114FB"/>
    <w:multiLevelType w:val="hybridMultilevel"/>
    <w:tmpl w:val="427AC204"/>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6D51E98"/>
    <w:multiLevelType w:val="hybridMultilevel"/>
    <w:tmpl w:val="5004438A"/>
    <w:lvl w:ilvl="0" w:tplc="BA04C0AE">
      <w:numFmt w:val="bullet"/>
      <w:lvlText w:val="-"/>
      <w:lvlJc w:val="left"/>
      <w:pPr>
        <w:ind w:left="480" w:hanging="360"/>
      </w:pPr>
      <w:rPr>
        <w:rFonts w:ascii="Calibri" w:eastAsiaTheme="minorHAnsi" w:hAnsi="Calibri"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1" w15:restartNumberingAfterBreak="0">
    <w:nsid w:val="48873120"/>
    <w:multiLevelType w:val="multilevel"/>
    <w:tmpl w:val="B532C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96D152F"/>
    <w:multiLevelType w:val="hybridMultilevel"/>
    <w:tmpl w:val="9E14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165ECB"/>
    <w:multiLevelType w:val="hybridMultilevel"/>
    <w:tmpl w:val="D72EAB02"/>
    <w:lvl w:ilvl="0" w:tplc="6FCA148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4BE30F0B"/>
    <w:multiLevelType w:val="hybridMultilevel"/>
    <w:tmpl w:val="3AD0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6328B9"/>
    <w:multiLevelType w:val="hybridMultilevel"/>
    <w:tmpl w:val="00ECBA22"/>
    <w:lvl w:ilvl="0" w:tplc="6FCA148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4DAD35AE"/>
    <w:multiLevelType w:val="hybridMultilevel"/>
    <w:tmpl w:val="253AAE5E"/>
    <w:lvl w:ilvl="0" w:tplc="91E0C7F4">
      <w:start w:val="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7" w15:restartNumberingAfterBreak="0">
    <w:nsid w:val="4DC12C1A"/>
    <w:multiLevelType w:val="hybridMultilevel"/>
    <w:tmpl w:val="C1A09882"/>
    <w:lvl w:ilvl="0" w:tplc="04090001">
      <w:start w:val="1"/>
      <w:numFmt w:val="bullet"/>
      <w:lvlText w:val=""/>
      <w:lvlJc w:val="left"/>
      <w:pPr>
        <w:ind w:left="720" w:hanging="360"/>
      </w:pPr>
      <w:rPr>
        <w:rFonts w:ascii="Symbol" w:hAnsi="Symbol" w:hint="default"/>
      </w:rPr>
    </w:lvl>
    <w:lvl w:ilvl="1" w:tplc="4C20BCBA">
      <w:numFmt w:val="bullet"/>
      <w:lvlText w:val="-"/>
      <w:lvlJc w:val="left"/>
      <w:pPr>
        <w:ind w:left="1440" w:hanging="360"/>
      </w:pPr>
      <w:rPr>
        <w:rFonts w:ascii="Arial" w:eastAsiaTheme="minorHAns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E0E3D5D"/>
    <w:multiLevelType w:val="hybridMultilevel"/>
    <w:tmpl w:val="D7F0C5B2"/>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E4E5543"/>
    <w:multiLevelType w:val="hybridMultilevel"/>
    <w:tmpl w:val="8182C95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E501890"/>
    <w:multiLevelType w:val="hybridMultilevel"/>
    <w:tmpl w:val="EF121B1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EA84302"/>
    <w:multiLevelType w:val="hybridMultilevel"/>
    <w:tmpl w:val="B9627F10"/>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024DF0"/>
    <w:multiLevelType w:val="hybridMultilevel"/>
    <w:tmpl w:val="05B4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0051B67"/>
    <w:multiLevelType w:val="hybridMultilevel"/>
    <w:tmpl w:val="CE0AFFAC"/>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1794C7E"/>
    <w:multiLevelType w:val="hybridMultilevel"/>
    <w:tmpl w:val="A824F860"/>
    <w:lvl w:ilvl="0" w:tplc="6FCA148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1AA36B1"/>
    <w:multiLevelType w:val="hybridMultilevel"/>
    <w:tmpl w:val="A8D2070C"/>
    <w:lvl w:ilvl="0" w:tplc="6D1056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22B796D"/>
    <w:multiLevelType w:val="multilevel"/>
    <w:tmpl w:val="253CCEA2"/>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77" w15:restartNumberingAfterBreak="0">
    <w:nsid w:val="533D1FC2"/>
    <w:multiLevelType w:val="hybridMultilevel"/>
    <w:tmpl w:val="D0280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897F34"/>
    <w:multiLevelType w:val="hybridMultilevel"/>
    <w:tmpl w:val="1746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614061"/>
    <w:multiLevelType w:val="hybridMultilevel"/>
    <w:tmpl w:val="2B861A2E"/>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F43DAB"/>
    <w:multiLevelType w:val="hybridMultilevel"/>
    <w:tmpl w:val="F1863B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1" w15:restartNumberingAfterBreak="0">
    <w:nsid w:val="58CB32BB"/>
    <w:multiLevelType w:val="hybridMultilevel"/>
    <w:tmpl w:val="C67E4BF4"/>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59154F04"/>
    <w:multiLevelType w:val="hybridMultilevel"/>
    <w:tmpl w:val="1334E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ABE0559"/>
    <w:multiLevelType w:val="hybridMultilevel"/>
    <w:tmpl w:val="A71A0368"/>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5AD61CB3"/>
    <w:multiLevelType w:val="hybridMultilevel"/>
    <w:tmpl w:val="858CCFF6"/>
    <w:lvl w:ilvl="0" w:tplc="983491B0">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CC71447"/>
    <w:multiLevelType w:val="hybridMultilevel"/>
    <w:tmpl w:val="8D64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CFD1B87"/>
    <w:multiLevelType w:val="hybridMultilevel"/>
    <w:tmpl w:val="5FD860CE"/>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171284"/>
    <w:multiLevelType w:val="hybridMultilevel"/>
    <w:tmpl w:val="7EA60EB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5DC75B35"/>
    <w:multiLevelType w:val="hybridMultilevel"/>
    <w:tmpl w:val="92CAEADA"/>
    <w:lvl w:ilvl="0" w:tplc="6FCA148A">
      <w:start w:val="1"/>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5E06508D"/>
    <w:multiLevelType w:val="hybridMultilevel"/>
    <w:tmpl w:val="EB1E64B2"/>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1890A2A"/>
    <w:multiLevelType w:val="hybridMultilevel"/>
    <w:tmpl w:val="5B4250EE"/>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22B682C"/>
    <w:multiLevelType w:val="hybridMultilevel"/>
    <w:tmpl w:val="3BB4E5FA"/>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F32675"/>
    <w:multiLevelType w:val="hybridMultilevel"/>
    <w:tmpl w:val="147090EE"/>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7945DF6"/>
    <w:multiLevelType w:val="hybridMultilevel"/>
    <w:tmpl w:val="FFB2058A"/>
    <w:lvl w:ilvl="0" w:tplc="A3161E92">
      <w:start w:val="1"/>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B95DD5"/>
    <w:multiLevelType w:val="hybridMultilevel"/>
    <w:tmpl w:val="FA32F1A4"/>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69430FD5"/>
    <w:multiLevelType w:val="hybridMultilevel"/>
    <w:tmpl w:val="423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9676D4D"/>
    <w:multiLevelType w:val="multilevel"/>
    <w:tmpl w:val="34E0D1B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7" w15:restartNumberingAfterBreak="0">
    <w:nsid w:val="6BB30B8F"/>
    <w:multiLevelType w:val="hybridMultilevel"/>
    <w:tmpl w:val="D92A97D2"/>
    <w:lvl w:ilvl="0" w:tplc="423091EA">
      <w:start w:val="1"/>
      <w:numFmt w:val="bullet"/>
      <w:lvlText w:val=""/>
      <w:lvlJc w:val="left"/>
      <w:pPr>
        <w:ind w:left="810" w:hanging="360"/>
      </w:pPr>
      <w:rPr>
        <w:rFonts w:ascii="Symbol" w:hAnsi="Symbol" w:hint="default"/>
        <w:color w:val="auto"/>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8" w15:restartNumberingAfterBreak="0">
    <w:nsid w:val="6C1E198A"/>
    <w:multiLevelType w:val="hybridMultilevel"/>
    <w:tmpl w:val="16700B5E"/>
    <w:lvl w:ilvl="0" w:tplc="91E0C7F4">
      <w:start w:val="2"/>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6CF71902"/>
    <w:multiLevelType w:val="hybridMultilevel"/>
    <w:tmpl w:val="46BC1EC4"/>
    <w:lvl w:ilvl="0" w:tplc="91E0C7F4">
      <w:start w:val="2"/>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0" w15:restartNumberingAfterBreak="0">
    <w:nsid w:val="6D20418D"/>
    <w:multiLevelType w:val="hybridMultilevel"/>
    <w:tmpl w:val="F7725D10"/>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29478DA"/>
    <w:multiLevelType w:val="hybridMultilevel"/>
    <w:tmpl w:val="191A598C"/>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3060293"/>
    <w:multiLevelType w:val="hybridMultilevel"/>
    <w:tmpl w:val="BC20C68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38757BE"/>
    <w:multiLevelType w:val="hybridMultilevel"/>
    <w:tmpl w:val="DCF41F70"/>
    <w:lvl w:ilvl="0" w:tplc="D6DE96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3887127"/>
    <w:multiLevelType w:val="hybridMultilevel"/>
    <w:tmpl w:val="6CF690EE"/>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4F664BE"/>
    <w:multiLevelType w:val="hybridMultilevel"/>
    <w:tmpl w:val="1E98F9F6"/>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6072D04"/>
    <w:multiLevelType w:val="hybridMultilevel"/>
    <w:tmpl w:val="6CBE3A1E"/>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6531F15"/>
    <w:multiLevelType w:val="hybridMultilevel"/>
    <w:tmpl w:val="2BD4B7FC"/>
    <w:lvl w:ilvl="0" w:tplc="423091EA">
      <w:start w:val="1"/>
      <w:numFmt w:val="bullet"/>
      <w:lvlText w:val=""/>
      <w:lvlJc w:val="left"/>
      <w:pPr>
        <w:ind w:left="1078" w:hanging="360"/>
      </w:pPr>
      <w:rPr>
        <w:rFonts w:ascii="Symbol" w:hAnsi="Symbol" w:hint="default"/>
      </w:rPr>
    </w:lvl>
    <w:lvl w:ilvl="1" w:tplc="2C1A0003" w:tentative="1">
      <w:start w:val="1"/>
      <w:numFmt w:val="bullet"/>
      <w:lvlText w:val="o"/>
      <w:lvlJc w:val="left"/>
      <w:pPr>
        <w:ind w:left="1798" w:hanging="360"/>
      </w:pPr>
      <w:rPr>
        <w:rFonts w:ascii="Courier New" w:hAnsi="Courier New" w:cs="Courier New" w:hint="default"/>
      </w:rPr>
    </w:lvl>
    <w:lvl w:ilvl="2" w:tplc="2C1A0005" w:tentative="1">
      <w:start w:val="1"/>
      <w:numFmt w:val="bullet"/>
      <w:lvlText w:val=""/>
      <w:lvlJc w:val="left"/>
      <w:pPr>
        <w:ind w:left="2518" w:hanging="360"/>
      </w:pPr>
      <w:rPr>
        <w:rFonts w:ascii="Wingdings" w:hAnsi="Wingdings" w:hint="default"/>
      </w:rPr>
    </w:lvl>
    <w:lvl w:ilvl="3" w:tplc="2C1A0001" w:tentative="1">
      <w:start w:val="1"/>
      <w:numFmt w:val="bullet"/>
      <w:lvlText w:val=""/>
      <w:lvlJc w:val="left"/>
      <w:pPr>
        <w:ind w:left="3238" w:hanging="360"/>
      </w:pPr>
      <w:rPr>
        <w:rFonts w:ascii="Symbol" w:hAnsi="Symbol" w:hint="default"/>
      </w:rPr>
    </w:lvl>
    <w:lvl w:ilvl="4" w:tplc="2C1A0003" w:tentative="1">
      <w:start w:val="1"/>
      <w:numFmt w:val="bullet"/>
      <w:lvlText w:val="o"/>
      <w:lvlJc w:val="left"/>
      <w:pPr>
        <w:ind w:left="3958" w:hanging="360"/>
      </w:pPr>
      <w:rPr>
        <w:rFonts w:ascii="Courier New" w:hAnsi="Courier New" w:cs="Courier New" w:hint="default"/>
      </w:rPr>
    </w:lvl>
    <w:lvl w:ilvl="5" w:tplc="2C1A0005" w:tentative="1">
      <w:start w:val="1"/>
      <w:numFmt w:val="bullet"/>
      <w:lvlText w:val=""/>
      <w:lvlJc w:val="left"/>
      <w:pPr>
        <w:ind w:left="4678" w:hanging="360"/>
      </w:pPr>
      <w:rPr>
        <w:rFonts w:ascii="Wingdings" w:hAnsi="Wingdings" w:hint="default"/>
      </w:rPr>
    </w:lvl>
    <w:lvl w:ilvl="6" w:tplc="2C1A0001" w:tentative="1">
      <w:start w:val="1"/>
      <w:numFmt w:val="bullet"/>
      <w:lvlText w:val=""/>
      <w:lvlJc w:val="left"/>
      <w:pPr>
        <w:ind w:left="5398" w:hanging="360"/>
      </w:pPr>
      <w:rPr>
        <w:rFonts w:ascii="Symbol" w:hAnsi="Symbol" w:hint="default"/>
      </w:rPr>
    </w:lvl>
    <w:lvl w:ilvl="7" w:tplc="2C1A0003" w:tentative="1">
      <w:start w:val="1"/>
      <w:numFmt w:val="bullet"/>
      <w:lvlText w:val="o"/>
      <w:lvlJc w:val="left"/>
      <w:pPr>
        <w:ind w:left="6118" w:hanging="360"/>
      </w:pPr>
      <w:rPr>
        <w:rFonts w:ascii="Courier New" w:hAnsi="Courier New" w:cs="Courier New" w:hint="default"/>
      </w:rPr>
    </w:lvl>
    <w:lvl w:ilvl="8" w:tplc="2C1A0005" w:tentative="1">
      <w:start w:val="1"/>
      <w:numFmt w:val="bullet"/>
      <w:lvlText w:val=""/>
      <w:lvlJc w:val="left"/>
      <w:pPr>
        <w:ind w:left="6838" w:hanging="360"/>
      </w:pPr>
      <w:rPr>
        <w:rFonts w:ascii="Wingdings" w:hAnsi="Wingdings" w:hint="default"/>
      </w:rPr>
    </w:lvl>
  </w:abstractNum>
  <w:abstractNum w:abstractNumId="108" w15:restartNumberingAfterBreak="0">
    <w:nsid w:val="77610C03"/>
    <w:multiLevelType w:val="hybridMultilevel"/>
    <w:tmpl w:val="FF24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8D1478A"/>
    <w:multiLevelType w:val="hybridMultilevel"/>
    <w:tmpl w:val="82E646E8"/>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473A0E"/>
    <w:multiLevelType w:val="hybridMultilevel"/>
    <w:tmpl w:val="88C45586"/>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BB764BF"/>
    <w:multiLevelType w:val="hybridMultilevel"/>
    <w:tmpl w:val="9170148E"/>
    <w:lvl w:ilvl="0" w:tplc="7BD630F2">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CD6679D"/>
    <w:multiLevelType w:val="hybridMultilevel"/>
    <w:tmpl w:val="675E14FE"/>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D376D59"/>
    <w:multiLevelType w:val="hybridMultilevel"/>
    <w:tmpl w:val="6278172E"/>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F96669C"/>
    <w:multiLevelType w:val="hybridMultilevel"/>
    <w:tmpl w:val="683C1BF2"/>
    <w:lvl w:ilvl="0" w:tplc="6FCA148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6"/>
  </w:num>
  <w:num w:numId="2">
    <w:abstractNumId w:val="62"/>
  </w:num>
  <w:num w:numId="3">
    <w:abstractNumId w:val="30"/>
  </w:num>
  <w:num w:numId="4">
    <w:abstractNumId w:val="75"/>
  </w:num>
  <w:num w:numId="5">
    <w:abstractNumId w:val="0"/>
  </w:num>
  <w:num w:numId="6">
    <w:abstractNumId w:val="103"/>
  </w:num>
  <w:num w:numId="7">
    <w:abstractNumId w:val="39"/>
  </w:num>
  <w:num w:numId="8">
    <w:abstractNumId w:val="21"/>
  </w:num>
  <w:num w:numId="9">
    <w:abstractNumId w:val="38"/>
  </w:num>
  <w:num w:numId="10">
    <w:abstractNumId w:val="72"/>
  </w:num>
  <w:num w:numId="11">
    <w:abstractNumId w:val="20"/>
  </w:num>
  <w:num w:numId="12">
    <w:abstractNumId w:val="28"/>
  </w:num>
  <w:num w:numId="13">
    <w:abstractNumId w:val="43"/>
  </w:num>
  <w:num w:numId="14">
    <w:abstractNumId w:val="67"/>
  </w:num>
  <w:num w:numId="15">
    <w:abstractNumId w:val="77"/>
  </w:num>
  <w:num w:numId="16">
    <w:abstractNumId w:val="57"/>
  </w:num>
  <w:num w:numId="17">
    <w:abstractNumId w:val="35"/>
  </w:num>
  <w:num w:numId="18">
    <w:abstractNumId w:val="40"/>
  </w:num>
  <w:num w:numId="19">
    <w:abstractNumId w:val="6"/>
  </w:num>
  <w:num w:numId="20">
    <w:abstractNumId w:val="49"/>
  </w:num>
  <w:num w:numId="21">
    <w:abstractNumId w:val="19"/>
  </w:num>
  <w:num w:numId="22">
    <w:abstractNumId w:val="61"/>
  </w:num>
  <w:num w:numId="23">
    <w:abstractNumId w:val="46"/>
  </w:num>
  <w:num w:numId="24">
    <w:abstractNumId w:val="95"/>
  </w:num>
  <w:num w:numId="25">
    <w:abstractNumId w:val="50"/>
  </w:num>
  <w:num w:numId="26">
    <w:abstractNumId w:val="97"/>
  </w:num>
  <w:num w:numId="27">
    <w:abstractNumId w:val="107"/>
  </w:num>
  <w:num w:numId="28">
    <w:abstractNumId w:val="54"/>
  </w:num>
  <w:num w:numId="29">
    <w:abstractNumId w:val="43"/>
  </w:num>
  <w:num w:numId="30">
    <w:abstractNumId w:val="84"/>
  </w:num>
  <w:num w:numId="31">
    <w:abstractNumId w:val="24"/>
  </w:num>
  <w:num w:numId="32">
    <w:abstractNumId w:val="23"/>
  </w:num>
  <w:num w:numId="33">
    <w:abstractNumId w:val="15"/>
  </w:num>
  <w:num w:numId="34">
    <w:abstractNumId w:val="96"/>
  </w:num>
  <w:num w:numId="35">
    <w:abstractNumId w:val="31"/>
  </w:num>
  <w:num w:numId="36">
    <w:abstractNumId w:val="98"/>
  </w:num>
  <w:num w:numId="37">
    <w:abstractNumId w:val="17"/>
  </w:num>
  <w:num w:numId="38">
    <w:abstractNumId w:val="99"/>
  </w:num>
  <w:num w:numId="39">
    <w:abstractNumId w:val="8"/>
  </w:num>
  <w:num w:numId="40">
    <w:abstractNumId w:val="114"/>
  </w:num>
  <w:num w:numId="41">
    <w:abstractNumId w:val="1"/>
  </w:num>
  <w:num w:numId="42">
    <w:abstractNumId w:val="34"/>
  </w:num>
  <w:num w:numId="43">
    <w:abstractNumId w:val="12"/>
  </w:num>
  <w:num w:numId="44">
    <w:abstractNumId w:val="55"/>
  </w:num>
  <w:num w:numId="45">
    <w:abstractNumId w:val="14"/>
  </w:num>
  <w:num w:numId="46">
    <w:abstractNumId w:val="90"/>
  </w:num>
  <w:num w:numId="47">
    <w:abstractNumId w:val="5"/>
  </w:num>
  <w:num w:numId="48">
    <w:abstractNumId w:val="66"/>
  </w:num>
  <w:num w:numId="49">
    <w:abstractNumId w:val="110"/>
  </w:num>
  <w:num w:numId="50">
    <w:abstractNumId w:val="13"/>
  </w:num>
  <w:num w:numId="51">
    <w:abstractNumId w:val="112"/>
  </w:num>
  <w:num w:numId="52">
    <w:abstractNumId w:val="111"/>
  </w:num>
  <w:num w:numId="53">
    <w:abstractNumId w:val="9"/>
  </w:num>
  <w:num w:numId="54">
    <w:abstractNumId w:val="80"/>
  </w:num>
  <w:num w:numId="55">
    <w:abstractNumId w:val="101"/>
  </w:num>
  <w:num w:numId="56">
    <w:abstractNumId w:val="71"/>
  </w:num>
  <w:num w:numId="57">
    <w:abstractNumId w:val="109"/>
  </w:num>
  <w:num w:numId="58">
    <w:abstractNumId w:val="87"/>
  </w:num>
  <w:num w:numId="59">
    <w:abstractNumId w:val="44"/>
  </w:num>
  <w:num w:numId="60">
    <w:abstractNumId w:val="56"/>
  </w:num>
  <w:num w:numId="61">
    <w:abstractNumId w:val="65"/>
  </w:num>
  <w:num w:numId="62">
    <w:abstractNumId w:val="69"/>
  </w:num>
  <w:num w:numId="63">
    <w:abstractNumId w:val="26"/>
  </w:num>
  <w:num w:numId="64">
    <w:abstractNumId w:val="74"/>
  </w:num>
  <w:num w:numId="65">
    <w:abstractNumId w:val="36"/>
  </w:num>
  <w:num w:numId="66">
    <w:abstractNumId w:val="48"/>
  </w:num>
  <w:num w:numId="67">
    <w:abstractNumId w:val="27"/>
  </w:num>
  <w:num w:numId="68">
    <w:abstractNumId w:val="73"/>
  </w:num>
  <w:num w:numId="69">
    <w:abstractNumId w:val="92"/>
  </w:num>
  <w:num w:numId="70">
    <w:abstractNumId w:val="91"/>
  </w:num>
  <w:num w:numId="71">
    <w:abstractNumId w:val="4"/>
  </w:num>
  <w:num w:numId="72">
    <w:abstractNumId w:val="45"/>
  </w:num>
  <w:num w:numId="73">
    <w:abstractNumId w:val="18"/>
  </w:num>
  <w:num w:numId="74">
    <w:abstractNumId w:val="83"/>
  </w:num>
  <w:num w:numId="75">
    <w:abstractNumId w:val="81"/>
  </w:num>
  <w:num w:numId="76">
    <w:abstractNumId w:val="106"/>
  </w:num>
  <w:num w:numId="77">
    <w:abstractNumId w:val="42"/>
  </w:num>
  <w:num w:numId="78">
    <w:abstractNumId w:val="102"/>
  </w:num>
  <w:num w:numId="79">
    <w:abstractNumId w:val="68"/>
  </w:num>
  <w:num w:numId="80">
    <w:abstractNumId w:val="25"/>
  </w:num>
  <w:num w:numId="81">
    <w:abstractNumId w:val="59"/>
  </w:num>
  <w:num w:numId="82">
    <w:abstractNumId w:val="41"/>
  </w:num>
  <w:num w:numId="83">
    <w:abstractNumId w:val="104"/>
  </w:num>
  <w:num w:numId="84">
    <w:abstractNumId w:val="94"/>
  </w:num>
  <w:num w:numId="85">
    <w:abstractNumId w:val="3"/>
  </w:num>
  <w:num w:numId="86">
    <w:abstractNumId w:val="113"/>
  </w:num>
  <w:num w:numId="87">
    <w:abstractNumId w:val="70"/>
  </w:num>
  <w:num w:numId="88">
    <w:abstractNumId w:val="89"/>
  </w:num>
  <w:num w:numId="89">
    <w:abstractNumId w:val="10"/>
  </w:num>
  <w:num w:numId="90">
    <w:abstractNumId w:val="33"/>
  </w:num>
  <w:num w:numId="91">
    <w:abstractNumId w:val="82"/>
  </w:num>
  <w:num w:numId="92">
    <w:abstractNumId w:val="29"/>
  </w:num>
  <w:num w:numId="93">
    <w:abstractNumId w:val="58"/>
  </w:num>
  <w:num w:numId="94">
    <w:abstractNumId w:val="63"/>
  </w:num>
  <w:num w:numId="95">
    <w:abstractNumId w:val="79"/>
  </w:num>
  <w:num w:numId="96">
    <w:abstractNumId w:val="47"/>
  </w:num>
  <w:num w:numId="97">
    <w:abstractNumId w:val="51"/>
  </w:num>
  <w:num w:numId="98">
    <w:abstractNumId w:val="11"/>
  </w:num>
  <w:num w:numId="99">
    <w:abstractNumId w:val="53"/>
  </w:num>
  <w:num w:numId="100">
    <w:abstractNumId w:val="88"/>
  </w:num>
  <w:num w:numId="101">
    <w:abstractNumId w:val="37"/>
  </w:num>
  <w:num w:numId="102">
    <w:abstractNumId w:val="105"/>
  </w:num>
  <w:num w:numId="103">
    <w:abstractNumId w:val="7"/>
  </w:num>
  <w:num w:numId="104">
    <w:abstractNumId w:val="86"/>
  </w:num>
  <w:num w:numId="105">
    <w:abstractNumId w:val="100"/>
  </w:num>
  <w:num w:numId="106">
    <w:abstractNumId w:val="2"/>
  </w:num>
  <w:num w:numId="107">
    <w:abstractNumId w:val="93"/>
  </w:num>
  <w:num w:numId="108">
    <w:abstractNumId w:val="16"/>
  </w:num>
  <w:num w:numId="109">
    <w:abstractNumId w:val="78"/>
  </w:num>
  <w:num w:numId="110">
    <w:abstractNumId w:val="32"/>
  </w:num>
  <w:num w:numId="111">
    <w:abstractNumId w:val="108"/>
  </w:num>
  <w:num w:numId="112">
    <w:abstractNumId w:val="85"/>
  </w:num>
  <w:num w:numId="113">
    <w:abstractNumId w:val="52"/>
  </w:num>
  <w:num w:numId="114">
    <w:abstractNumId w:val="64"/>
  </w:num>
  <w:num w:numId="115">
    <w:abstractNumId w:val="22"/>
  </w:num>
  <w:num w:numId="116">
    <w:abstractNumId w:val="6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C9F"/>
    <w:rsid w:val="000046C3"/>
    <w:rsid w:val="000069D6"/>
    <w:rsid w:val="00010A28"/>
    <w:rsid w:val="00016520"/>
    <w:rsid w:val="00021AE7"/>
    <w:rsid w:val="00037EF2"/>
    <w:rsid w:val="00040504"/>
    <w:rsid w:val="00041A9A"/>
    <w:rsid w:val="00047361"/>
    <w:rsid w:val="0005012B"/>
    <w:rsid w:val="000511A1"/>
    <w:rsid w:val="000537A7"/>
    <w:rsid w:val="00063380"/>
    <w:rsid w:val="000670EC"/>
    <w:rsid w:val="00067FC3"/>
    <w:rsid w:val="0007042D"/>
    <w:rsid w:val="00074E85"/>
    <w:rsid w:val="00080046"/>
    <w:rsid w:val="00095723"/>
    <w:rsid w:val="000A38E2"/>
    <w:rsid w:val="000A3E0F"/>
    <w:rsid w:val="000A7652"/>
    <w:rsid w:val="000B3632"/>
    <w:rsid w:val="000B433A"/>
    <w:rsid w:val="000C3FCD"/>
    <w:rsid w:val="000C498D"/>
    <w:rsid w:val="000C5B09"/>
    <w:rsid w:val="000D0887"/>
    <w:rsid w:val="000D4202"/>
    <w:rsid w:val="000D5C00"/>
    <w:rsid w:val="000E14DD"/>
    <w:rsid w:val="000E33C7"/>
    <w:rsid w:val="000E559E"/>
    <w:rsid w:val="000F0E8B"/>
    <w:rsid w:val="000F5A1A"/>
    <w:rsid w:val="001055F1"/>
    <w:rsid w:val="00111FCB"/>
    <w:rsid w:val="00113F9B"/>
    <w:rsid w:val="00116C4E"/>
    <w:rsid w:val="00121DB5"/>
    <w:rsid w:val="001226AF"/>
    <w:rsid w:val="00122F2D"/>
    <w:rsid w:val="00126882"/>
    <w:rsid w:val="00130AA9"/>
    <w:rsid w:val="00132204"/>
    <w:rsid w:val="00133F61"/>
    <w:rsid w:val="001342B5"/>
    <w:rsid w:val="001347B6"/>
    <w:rsid w:val="00135339"/>
    <w:rsid w:val="00147ED0"/>
    <w:rsid w:val="001627FB"/>
    <w:rsid w:val="00163E52"/>
    <w:rsid w:val="00164BB9"/>
    <w:rsid w:val="001664CA"/>
    <w:rsid w:val="00175137"/>
    <w:rsid w:val="00181F76"/>
    <w:rsid w:val="001840D6"/>
    <w:rsid w:val="00184FD1"/>
    <w:rsid w:val="00187EBB"/>
    <w:rsid w:val="001922A0"/>
    <w:rsid w:val="001938EC"/>
    <w:rsid w:val="001939AC"/>
    <w:rsid w:val="00193E13"/>
    <w:rsid w:val="0019423F"/>
    <w:rsid w:val="00195001"/>
    <w:rsid w:val="001A4691"/>
    <w:rsid w:val="001A55E8"/>
    <w:rsid w:val="001A7F3E"/>
    <w:rsid w:val="001C0209"/>
    <w:rsid w:val="001C0467"/>
    <w:rsid w:val="001D67FF"/>
    <w:rsid w:val="001E09C5"/>
    <w:rsid w:val="001E4E2D"/>
    <w:rsid w:val="001E7808"/>
    <w:rsid w:val="00201A07"/>
    <w:rsid w:val="00204ACB"/>
    <w:rsid w:val="0022267E"/>
    <w:rsid w:val="00226541"/>
    <w:rsid w:val="00232D26"/>
    <w:rsid w:val="00232F21"/>
    <w:rsid w:val="00237D6C"/>
    <w:rsid w:val="00244257"/>
    <w:rsid w:val="00250DAB"/>
    <w:rsid w:val="00253A3C"/>
    <w:rsid w:val="00271E43"/>
    <w:rsid w:val="0027459E"/>
    <w:rsid w:val="00275132"/>
    <w:rsid w:val="002808E6"/>
    <w:rsid w:val="00282C96"/>
    <w:rsid w:val="00283C60"/>
    <w:rsid w:val="00283F06"/>
    <w:rsid w:val="00290E67"/>
    <w:rsid w:val="0029217C"/>
    <w:rsid w:val="002A7D26"/>
    <w:rsid w:val="002B47A2"/>
    <w:rsid w:val="002B7CC3"/>
    <w:rsid w:val="002C0B61"/>
    <w:rsid w:val="002C7766"/>
    <w:rsid w:val="002C7911"/>
    <w:rsid w:val="002D3B99"/>
    <w:rsid w:val="002D7B80"/>
    <w:rsid w:val="002F263C"/>
    <w:rsid w:val="00302A01"/>
    <w:rsid w:val="00302DC2"/>
    <w:rsid w:val="00303D2F"/>
    <w:rsid w:val="00305445"/>
    <w:rsid w:val="00307325"/>
    <w:rsid w:val="00311D98"/>
    <w:rsid w:val="00312240"/>
    <w:rsid w:val="00317CDE"/>
    <w:rsid w:val="00326D4B"/>
    <w:rsid w:val="00333238"/>
    <w:rsid w:val="0033523B"/>
    <w:rsid w:val="00363E04"/>
    <w:rsid w:val="00367233"/>
    <w:rsid w:val="00367A66"/>
    <w:rsid w:val="003712C9"/>
    <w:rsid w:val="003736BD"/>
    <w:rsid w:val="003740E5"/>
    <w:rsid w:val="00374883"/>
    <w:rsid w:val="00392A53"/>
    <w:rsid w:val="003A1C66"/>
    <w:rsid w:val="003A2960"/>
    <w:rsid w:val="003C0D43"/>
    <w:rsid w:val="003C2B15"/>
    <w:rsid w:val="003C2F56"/>
    <w:rsid w:val="003C332B"/>
    <w:rsid w:val="003C42C5"/>
    <w:rsid w:val="003D1D4D"/>
    <w:rsid w:val="003E3B14"/>
    <w:rsid w:val="003F20B4"/>
    <w:rsid w:val="00406FDB"/>
    <w:rsid w:val="004110C2"/>
    <w:rsid w:val="00412811"/>
    <w:rsid w:val="00413446"/>
    <w:rsid w:val="00424C77"/>
    <w:rsid w:val="0042502E"/>
    <w:rsid w:val="00426416"/>
    <w:rsid w:val="004264A2"/>
    <w:rsid w:val="00435250"/>
    <w:rsid w:val="0044106D"/>
    <w:rsid w:val="00453E2D"/>
    <w:rsid w:val="004839BB"/>
    <w:rsid w:val="00484A6B"/>
    <w:rsid w:val="00493C2E"/>
    <w:rsid w:val="004B2328"/>
    <w:rsid w:val="004B72FE"/>
    <w:rsid w:val="004B7493"/>
    <w:rsid w:val="004C39BE"/>
    <w:rsid w:val="004C45BF"/>
    <w:rsid w:val="004D0BFA"/>
    <w:rsid w:val="004E02EA"/>
    <w:rsid w:val="004E3215"/>
    <w:rsid w:val="004F0C47"/>
    <w:rsid w:val="004F5EC9"/>
    <w:rsid w:val="0050116D"/>
    <w:rsid w:val="005016B0"/>
    <w:rsid w:val="00505421"/>
    <w:rsid w:val="00513DD4"/>
    <w:rsid w:val="00523BDE"/>
    <w:rsid w:val="0052670E"/>
    <w:rsid w:val="0053237F"/>
    <w:rsid w:val="00532C9F"/>
    <w:rsid w:val="00536351"/>
    <w:rsid w:val="00543A84"/>
    <w:rsid w:val="00547406"/>
    <w:rsid w:val="005553D8"/>
    <w:rsid w:val="00562D55"/>
    <w:rsid w:val="005650E4"/>
    <w:rsid w:val="00565404"/>
    <w:rsid w:val="00571962"/>
    <w:rsid w:val="00573464"/>
    <w:rsid w:val="005745D1"/>
    <w:rsid w:val="00576EBD"/>
    <w:rsid w:val="005811E5"/>
    <w:rsid w:val="0059262B"/>
    <w:rsid w:val="00594674"/>
    <w:rsid w:val="005A0642"/>
    <w:rsid w:val="005D0451"/>
    <w:rsid w:val="005D106C"/>
    <w:rsid w:val="005D200B"/>
    <w:rsid w:val="005D2076"/>
    <w:rsid w:val="005E045D"/>
    <w:rsid w:val="005E242E"/>
    <w:rsid w:val="005E5E16"/>
    <w:rsid w:val="005E6E72"/>
    <w:rsid w:val="005F1C23"/>
    <w:rsid w:val="006101B9"/>
    <w:rsid w:val="00642043"/>
    <w:rsid w:val="00665306"/>
    <w:rsid w:val="00666489"/>
    <w:rsid w:val="00673510"/>
    <w:rsid w:val="0069444A"/>
    <w:rsid w:val="00697BCA"/>
    <w:rsid w:val="006A1B2E"/>
    <w:rsid w:val="006A5D49"/>
    <w:rsid w:val="006B053A"/>
    <w:rsid w:val="006B64AC"/>
    <w:rsid w:val="006B7CD7"/>
    <w:rsid w:val="006C0439"/>
    <w:rsid w:val="006C07F1"/>
    <w:rsid w:val="006C0E0D"/>
    <w:rsid w:val="006C7A40"/>
    <w:rsid w:val="006E1A88"/>
    <w:rsid w:val="006E34D1"/>
    <w:rsid w:val="006F121D"/>
    <w:rsid w:val="006F365B"/>
    <w:rsid w:val="006F5A5B"/>
    <w:rsid w:val="00702F5A"/>
    <w:rsid w:val="007049D2"/>
    <w:rsid w:val="007158D2"/>
    <w:rsid w:val="00723C3B"/>
    <w:rsid w:val="0072482D"/>
    <w:rsid w:val="00724C88"/>
    <w:rsid w:val="00725CCC"/>
    <w:rsid w:val="00727CC4"/>
    <w:rsid w:val="007303C8"/>
    <w:rsid w:val="00732020"/>
    <w:rsid w:val="00760D37"/>
    <w:rsid w:val="00766CD4"/>
    <w:rsid w:val="00771092"/>
    <w:rsid w:val="00777615"/>
    <w:rsid w:val="0078181B"/>
    <w:rsid w:val="007903FC"/>
    <w:rsid w:val="0079233A"/>
    <w:rsid w:val="00792C09"/>
    <w:rsid w:val="00793350"/>
    <w:rsid w:val="007973E8"/>
    <w:rsid w:val="007A02F8"/>
    <w:rsid w:val="007A58D4"/>
    <w:rsid w:val="007A70B0"/>
    <w:rsid w:val="007C765B"/>
    <w:rsid w:val="007E5C13"/>
    <w:rsid w:val="007E764D"/>
    <w:rsid w:val="007F3EA3"/>
    <w:rsid w:val="007F547D"/>
    <w:rsid w:val="007F74F6"/>
    <w:rsid w:val="007F7FE7"/>
    <w:rsid w:val="0080010D"/>
    <w:rsid w:val="0080072C"/>
    <w:rsid w:val="00804843"/>
    <w:rsid w:val="00811E42"/>
    <w:rsid w:val="00813758"/>
    <w:rsid w:val="00813E58"/>
    <w:rsid w:val="0081491C"/>
    <w:rsid w:val="00816C4F"/>
    <w:rsid w:val="008176AF"/>
    <w:rsid w:val="0082078B"/>
    <w:rsid w:val="00823FC1"/>
    <w:rsid w:val="008255F1"/>
    <w:rsid w:val="00840875"/>
    <w:rsid w:val="0085238A"/>
    <w:rsid w:val="008602FA"/>
    <w:rsid w:val="008663DB"/>
    <w:rsid w:val="0086790D"/>
    <w:rsid w:val="00876C7D"/>
    <w:rsid w:val="00877560"/>
    <w:rsid w:val="00881114"/>
    <w:rsid w:val="00884653"/>
    <w:rsid w:val="00886BEC"/>
    <w:rsid w:val="00891ABC"/>
    <w:rsid w:val="00894D1F"/>
    <w:rsid w:val="00897917"/>
    <w:rsid w:val="008A63B7"/>
    <w:rsid w:val="008B261B"/>
    <w:rsid w:val="008B3C63"/>
    <w:rsid w:val="008B644D"/>
    <w:rsid w:val="008C010A"/>
    <w:rsid w:val="008C1CB6"/>
    <w:rsid w:val="008D48FF"/>
    <w:rsid w:val="008E7ABB"/>
    <w:rsid w:val="008F2B4E"/>
    <w:rsid w:val="008F410D"/>
    <w:rsid w:val="009044A1"/>
    <w:rsid w:val="00904DD6"/>
    <w:rsid w:val="009075A9"/>
    <w:rsid w:val="009112C8"/>
    <w:rsid w:val="009230D4"/>
    <w:rsid w:val="00924188"/>
    <w:rsid w:val="00927360"/>
    <w:rsid w:val="00931652"/>
    <w:rsid w:val="0093400E"/>
    <w:rsid w:val="00945BC4"/>
    <w:rsid w:val="00953A37"/>
    <w:rsid w:val="00963DF6"/>
    <w:rsid w:val="00964F46"/>
    <w:rsid w:val="009708A5"/>
    <w:rsid w:val="009708FB"/>
    <w:rsid w:val="00973176"/>
    <w:rsid w:val="0097340C"/>
    <w:rsid w:val="00976879"/>
    <w:rsid w:val="00977A5A"/>
    <w:rsid w:val="00980BFF"/>
    <w:rsid w:val="009871E4"/>
    <w:rsid w:val="009974F9"/>
    <w:rsid w:val="009B2691"/>
    <w:rsid w:val="009C0009"/>
    <w:rsid w:val="009D0E64"/>
    <w:rsid w:val="009D5B3C"/>
    <w:rsid w:val="009E07D4"/>
    <w:rsid w:val="009F1EBB"/>
    <w:rsid w:val="009F70D6"/>
    <w:rsid w:val="00A01DA0"/>
    <w:rsid w:val="00A0738B"/>
    <w:rsid w:val="00A07BFA"/>
    <w:rsid w:val="00A1135D"/>
    <w:rsid w:val="00A116D9"/>
    <w:rsid w:val="00A11F4B"/>
    <w:rsid w:val="00A1332E"/>
    <w:rsid w:val="00A2025C"/>
    <w:rsid w:val="00A40B24"/>
    <w:rsid w:val="00A43F5E"/>
    <w:rsid w:val="00A475A5"/>
    <w:rsid w:val="00A556A1"/>
    <w:rsid w:val="00A5765C"/>
    <w:rsid w:val="00A61320"/>
    <w:rsid w:val="00A6508C"/>
    <w:rsid w:val="00A66FD3"/>
    <w:rsid w:val="00A70270"/>
    <w:rsid w:val="00A726B8"/>
    <w:rsid w:val="00A8115C"/>
    <w:rsid w:val="00A84D34"/>
    <w:rsid w:val="00A8513D"/>
    <w:rsid w:val="00AB70AA"/>
    <w:rsid w:val="00AC6354"/>
    <w:rsid w:val="00AC756E"/>
    <w:rsid w:val="00AD383E"/>
    <w:rsid w:val="00AD3B76"/>
    <w:rsid w:val="00AE18C9"/>
    <w:rsid w:val="00AE212C"/>
    <w:rsid w:val="00AE334F"/>
    <w:rsid w:val="00AE3A51"/>
    <w:rsid w:val="00AE7D4A"/>
    <w:rsid w:val="00AF33F7"/>
    <w:rsid w:val="00AF55FC"/>
    <w:rsid w:val="00AF6F0C"/>
    <w:rsid w:val="00B0755B"/>
    <w:rsid w:val="00B278BD"/>
    <w:rsid w:val="00B27D98"/>
    <w:rsid w:val="00B30B60"/>
    <w:rsid w:val="00B32663"/>
    <w:rsid w:val="00B35AA6"/>
    <w:rsid w:val="00B4226D"/>
    <w:rsid w:val="00B42AE4"/>
    <w:rsid w:val="00B43B10"/>
    <w:rsid w:val="00B44BED"/>
    <w:rsid w:val="00B52984"/>
    <w:rsid w:val="00B559E4"/>
    <w:rsid w:val="00B56242"/>
    <w:rsid w:val="00B62384"/>
    <w:rsid w:val="00B63D09"/>
    <w:rsid w:val="00B704A6"/>
    <w:rsid w:val="00B76F31"/>
    <w:rsid w:val="00B9348E"/>
    <w:rsid w:val="00BB0B31"/>
    <w:rsid w:val="00BC0E94"/>
    <w:rsid w:val="00BC3F15"/>
    <w:rsid w:val="00BC7D7A"/>
    <w:rsid w:val="00BD24D6"/>
    <w:rsid w:val="00BE40FE"/>
    <w:rsid w:val="00BE45F1"/>
    <w:rsid w:val="00BE5492"/>
    <w:rsid w:val="00BF3A45"/>
    <w:rsid w:val="00BF49F6"/>
    <w:rsid w:val="00C03AE5"/>
    <w:rsid w:val="00C06239"/>
    <w:rsid w:val="00C07D16"/>
    <w:rsid w:val="00C14AFC"/>
    <w:rsid w:val="00C2069F"/>
    <w:rsid w:val="00C26FB7"/>
    <w:rsid w:val="00C37C55"/>
    <w:rsid w:val="00C47969"/>
    <w:rsid w:val="00C504EF"/>
    <w:rsid w:val="00C50DFF"/>
    <w:rsid w:val="00C553F4"/>
    <w:rsid w:val="00C5752C"/>
    <w:rsid w:val="00C60542"/>
    <w:rsid w:val="00C70880"/>
    <w:rsid w:val="00C7111C"/>
    <w:rsid w:val="00C75C2E"/>
    <w:rsid w:val="00C81589"/>
    <w:rsid w:val="00C84735"/>
    <w:rsid w:val="00C8576A"/>
    <w:rsid w:val="00C87CEA"/>
    <w:rsid w:val="00C92CB4"/>
    <w:rsid w:val="00CA03D4"/>
    <w:rsid w:val="00CA2408"/>
    <w:rsid w:val="00CA48F7"/>
    <w:rsid w:val="00CB3988"/>
    <w:rsid w:val="00CB6D3A"/>
    <w:rsid w:val="00CB798D"/>
    <w:rsid w:val="00CB7BCD"/>
    <w:rsid w:val="00CC0681"/>
    <w:rsid w:val="00CC3CF4"/>
    <w:rsid w:val="00CD0BD5"/>
    <w:rsid w:val="00CD204C"/>
    <w:rsid w:val="00CD7F9E"/>
    <w:rsid w:val="00CE12A0"/>
    <w:rsid w:val="00CE62CC"/>
    <w:rsid w:val="00CF09EA"/>
    <w:rsid w:val="00CF0DB7"/>
    <w:rsid w:val="00CF15F8"/>
    <w:rsid w:val="00CF5108"/>
    <w:rsid w:val="00CF7248"/>
    <w:rsid w:val="00CF7CEF"/>
    <w:rsid w:val="00D00AF6"/>
    <w:rsid w:val="00D0362F"/>
    <w:rsid w:val="00D1127C"/>
    <w:rsid w:val="00D21C12"/>
    <w:rsid w:val="00D27513"/>
    <w:rsid w:val="00D30EB8"/>
    <w:rsid w:val="00D346B7"/>
    <w:rsid w:val="00D358CD"/>
    <w:rsid w:val="00D42C0A"/>
    <w:rsid w:val="00D531EA"/>
    <w:rsid w:val="00D53E2D"/>
    <w:rsid w:val="00D66CD2"/>
    <w:rsid w:val="00D705A7"/>
    <w:rsid w:val="00D71DB0"/>
    <w:rsid w:val="00D8145B"/>
    <w:rsid w:val="00D818DD"/>
    <w:rsid w:val="00D82D52"/>
    <w:rsid w:val="00D93785"/>
    <w:rsid w:val="00D95C12"/>
    <w:rsid w:val="00D9768A"/>
    <w:rsid w:val="00DA20C0"/>
    <w:rsid w:val="00DA4042"/>
    <w:rsid w:val="00DB4A89"/>
    <w:rsid w:val="00DC6764"/>
    <w:rsid w:val="00DD0751"/>
    <w:rsid w:val="00DD29B2"/>
    <w:rsid w:val="00DD5764"/>
    <w:rsid w:val="00DD682D"/>
    <w:rsid w:val="00DD6C21"/>
    <w:rsid w:val="00DE1800"/>
    <w:rsid w:val="00DE5BC8"/>
    <w:rsid w:val="00DE627B"/>
    <w:rsid w:val="00DF0278"/>
    <w:rsid w:val="00DF232E"/>
    <w:rsid w:val="00DF5D3B"/>
    <w:rsid w:val="00DF7335"/>
    <w:rsid w:val="00E030B9"/>
    <w:rsid w:val="00E10E73"/>
    <w:rsid w:val="00E114EB"/>
    <w:rsid w:val="00E11D05"/>
    <w:rsid w:val="00E170CC"/>
    <w:rsid w:val="00E23DDD"/>
    <w:rsid w:val="00E24174"/>
    <w:rsid w:val="00E333C9"/>
    <w:rsid w:val="00E37FF0"/>
    <w:rsid w:val="00E563B5"/>
    <w:rsid w:val="00E60182"/>
    <w:rsid w:val="00E61357"/>
    <w:rsid w:val="00E63E3E"/>
    <w:rsid w:val="00E7349C"/>
    <w:rsid w:val="00E744C2"/>
    <w:rsid w:val="00EA2EAF"/>
    <w:rsid w:val="00EA6083"/>
    <w:rsid w:val="00EB1A6D"/>
    <w:rsid w:val="00EB1DEA"/>
    <w:rsid w:val="00EB6264"/>
    <w:rsid w:val="00EB78A8"/>
    <w:rsid w:val="00EC4E42"/>
    <w:rsid w:val="00ED1CA2"/>
    <w:rsid w:val="00ED6E62"/>
    <w:rsid w:val="00EE0D3C"/>
    <w:rsid w:val="00EE123E"/>
    <w:rsid w:val="00EE7E43"/>
    <w:rsid w:val="00F014D0"/>
    <w:rsid w:val="00F063AD"/>
    <w:rsid w:val="00F06BB3"/>
    <w:rsid w:val="00F109DE"/>
    <w:rsid w:val="00F154F6"/>
    <w:rsid w:val="00F16034"/>
    <w:rsid w:val="00F17A39"/>
    <w:rsid w:val="00F33984"/>
    <w:rsid w:val="00F3608B"/>
    <w:rsid w:val="00F3700B"/>
    <w:rsid w:val="00F4473E"/>
    <w:rsid w:val="00F44F2E"/>
    <w:rsid w:val="00F47A48"/>
    <w:rsid w:val="00F52060"/>
    <w:rsid w:val="00F53074"/>
    <w:rsid w:val="00F6106D"/>
    <w:rsid w:val="00F6188E"/>
    <w:rsid w:val="00F64E75"/>
    <w:rsid w:val="00F70917"/>
    <w:rsid w:val="00F716B6"/>
    <w:rsid w:val="00F726CB"/>
    <w:rsid w:val="00F76D8A"/>
    <w:rsid w:val="00F811CB"/>
    <w:rsid w:val="00F9395F"/>
    <w:rsid w:val="00F95E5C"/>
    <w:rsid w:val="00F9645A"/>
    <w:rsid w:val="00F96C16"/>
    <w:rsid w:val="00FA3CBD"/>
    <w:rsid w:val="00FA6224"/>
    <w:rsid w:val="00FB424D"/>
    <w:rsid w:val="00FB4499"/>
    <w:rsid w:val="00FB7681"/>
    <w:rsid w:val="00FC6283"/>
    <w:rsid w:val="00FD685B"/>
    <w:rsid w:val="00FE5B9B"/>
    <w:rsid w:val="00FE5DDF"/>
    <w:rsid w:val="00FE7642"/>
    <w:rsid w:val="00FF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ECD59"/>
  <w15:chartTrackingRefBased/>
  <w15:docId w15:val="{ADACED55-338B-4F0F-BDB5-F461750A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A5A"/>
  </w:style>
  <w:style w:type="paragraph" w:styleId="Heading1">
    <w:name w:val="heading 1"/>
    <w:basedOn w:val="Normal"/>
    <w:next w:val="Normal"/>
    <w:link w:val="Heading1Char"/>
    <w:uiPriority w:val="9"/>
    <w:qFormat/>
    <w:rsid w:val="000A38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38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55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Bullet Points,Liste Paragraf,lp1,6,Colorful List - Accent 11,__NSOR-LISTA BROJEVI,____INDIKATORI I CILJANI,Numbered List Paragraph,References,Numbered Paragraph,Main numbered paragraph,List_Paragraph,PAD"/>
    <w:basedOn w:val="Normal"/>
    <w:link w:val="ListParagraphChar"/>
    <w:uiPriority w:val="34"/>
    <w:qFormat/>
    <w:rsid w:val="000A38E2"/>
    <w:pPr>
      <w:ind w:left="720"/>
      <w:contextualSpacing/>
    </w:pPr>
  </w:style>
  <w:style w:type="character" w:customStyle="1" w:styleId="Heading1Char">
    <w:name w:val="Heading 1 Char"/>
    <w:basedOn w:val="DefaultParagraphFont"/>
    <w:link w:val="Heading1"/>
    <w:uiPriority w:val="9"/>
    <w:rsid w:val="000A38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38E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55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5D2076"/>
    <w:pPr>
      <w:outlineLvl w:val="9"/>
    </w:pPr>
  </w:style>
  <w:style w:type="paragraph" w:styleId="TOC2">
    <w:name w:val="toc 2"/>
    <w:basedOn w:val="Normal"/>
    <w:next w:val="Normal"/>
    <w:autoRedefine/>
    <w:uiPriority w:val="39"/>
    <w:unhideWhenUsed/>
    <w:rsid w:val="005D2076"/>
    <w:pPr>
      <w:spacing w:after="100"/>
      <w:ind w:left="220"/>
    </w:pPr>
    <w:rPr>
      <w:rFonts w:eastAsiaTheme="minorEastAsia" w:cs="Times New Roman"/>
    </w:rPr>
  </w:style>
  <w:style w:type="paragraph" w:styleId="TOC1">
    <w:name w:val="toc 1"/>
    <w:basedOn w:val="Normal"/>
    <w:next w:val="Normal"/>
    <w:autoRedefine/>
    <w:uiPriority w:val="39"/>
    <w:unhideWhenUsed/>
    <w:rsid w:val="005D2076"/>
    <w:pPr>
      <w:spacing w:after="100"/>
    </w:pPr>
    <w:rPr>
      <w:rFonts w:eastAsiaTheme="minorEastAsia" w:cs="Times New Roman"/>
    </w:rPr>
  </w:style>
  <w:style w:type="paragraph" w:styleId="TOC3">
    <w:name w:val="toc 3"/>
    <w:basedOn w:val="Normal"/>
    <w:next w:val="Normal"/>
    <w:autoRedefine/>
    <w:uiPriority w:val="39"/>
    <w:unhideWhenUsed/>
    <w:rsid w:val="005D2076"/>
    <w:pPr>
      <w:spacing w:after="100"/>
      <w:ind w:left="440"/>
    </w:pPr>
    <w:rPr>
      <w:rFonts w:eastAsiaTheme="minorEastAsia" w:cs="Times New Roman"/>
    </w:rPr>
  </w:style>
  <w:style w:type="character" w:styleId="Hyperlink">
    <w:name w:val="Hyperlink"/>
    <w:basedOn w:val="DefaultParagraphFont"/>
    <w:uiPriority w:val="99"/>
    <w:unhideWhenUsed/>
    <w:rsid w:val="005D2076"/>
    <w:rPr>
      <w:color w:val="0563C1" w:themeColor="hyperlink"/>
      <w:u w:val="single"/>
    </w:rPr>
  </w:style>
  <w:style w:type="paragraph" w:styleId="Header">
    <w:name w:val="header"/>
    <w:basedOn w:val="Normal"/>
    <w:link w:val="HeaderChar"/>
    <w:uiPriority w:val="99"/>
    <w:unhideWhenUsed/>
    <w:rsid w:val="00187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EBB"/>
  </w:style>
  <w:style w:type="paragraph" w:styleId="Footer">
    <w:name w:val="footer"/>
    <w:basedOn w:val="Normal"/>
    <w:link w:val="FooterChar"/>
    <w:uiPriority w:val="99"/>
    <w:unhideWhenUsed/>
    <w:rsid w:val="00187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EBB"/>
  </w:style>
  <w:style w:type="paragraph" w:styleId="NoSpacing">
    <w:name w:val="No Spacing"/>
    <w:link w:val="NoSpacingChar"/>
    <w:uiPriority w:val="1"/>
    <w:qFormat/>
    <w:rsid w:val="000B3632"/>
    <w:pPr>
      <w:spacing w:after="0" w:line="240" w:lineRule="auto"/>
    </w:pPr>
  </w:style>
  <w:style w:type="paragraph" w:styleId="Title">
    <w:name w:val="Title"/>
    <w:basedOn w:val="Normal"/>
    <w:next w:val="Normal"/>
    <w:link w:val="TitleChar"/>
    <w:uiPriority w:val="10"/>
    <w:qFormat/>
    <w:rsid w:val="000B36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632"/>
    <w:rPr>
      <w:rFonts w:asciiTheme="majorHAnsi" w:eastAsiaTheme="majorEastAsia" w:hAnsiTheme="majorHAnsi" w:cstheme="majorBidi"/>
      <w:spacing w:val="-10"/>
      <w:kern w:val="28"/>
      <w:sz w:val="56"/>
      <w:szCs w:val="56"/>
    </w:rPr>
  </w:style>
  <w:style w:type="paragraph" w:styleId="NormalWeb">
    <w:name w:val="Normal (Web)"/>
    <w:basedOn w:val="Normal"/>
    <w:link w:val="NormalWebChar"/>
    <w:uiPriority w:val="99"/>
    <w:unhideWhenUsed/>
    <w:rsid w:val="00EB78A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04843"/>
    <w:pPr>
      <w:widowControl w:val="0"/>
      <w:autoSpaceDE w:val="0"/>
      <w:autoSpaceDN w:val="0"/>
      <w:spacing w:after="0" w:line="240" w:lineRule="auto"/>
    </w:pPr>
    <w:rPr>
      <w:rFonts w:ascii="Carlito" w:eastAsia="Carlito" w:hAnsi="Carlito" w:cs="Carlito"/>
      <w:sz w:val="26"/>
      <w:szCs w:val="26"/>
      <w:lang w:val="hr-HR"/>
    </w:rPr>
  </w:style>
  <w:style w:type="character" w:customStyle="1" w:styleId="BodyTextChar">
    <w:name w:val="Body Text Char"/>
    <w:basedOn w:val="DefaultParagraphFont"/>
    <w:link w:val="BodyText"/>
    <w:uiPriority w:val="1"/>
    <w:rsid w:val="00804843"/>
    <w:rPr>
      <w:rFonts w:ascii="Carlito" w:eastAsia="Carlito" w:hAnsi="Carlito" w:cs="Carlito"/>
      <w:sz w:val="26"/>
      <w:szCs w:val="26"/>
      <w:lang w:val="hr-HR"/>
    </w:rPr>
  </w:style>
  <w:style w:type="character" w:customStyle="1" w:styleId="UnresolvedMention1">
    <w:name w:val="Unresolved Mention1"/>
    <w:basedOn w:val="DefaultParagraphFont"/>
    <w:uiPriority w:val="99"/>
    <w:semiHidden/>
    <w:unhideWhenUsed/>
    <w:rsid w:val="0044106D"/>
    <w:rPr>
      <w:color w:val="605E5C"/>
      <w:shd w:val="clear" w:color="auto" w:fill="E1DFDD"/>
    </w:rPr>
  </w:style>
  <w:style w:type="character" w:styleId="CommentReference">
    <w:name w:val="annotation reference"/>
    <w:basedOn w:val="DefaultParagraphFont"/>
    <w:uiPriority w:val="99"/>
    <w:semiHidden/>
    <w:unhideWhenUsed/>
    <w:rsid w:val="00BE40FE"/>
    <w:rPr>
      <w:sz w:val="16"/>
      <w:szCs w:val="16"/>
    </w:rPr>
  </w:style>
  <w:style w:type="paragraph" w:styleId="CommentText">
    <w:name w:val="annotation text"/>
    <w:basedOn w:val="Normal"/>
    <w:link w:val="CommentTextChar"/>
    <w:uiPriority w:val="99"/>
    <w:unhideWhenUsed/>
    <w:rsid w:val="00BE40FE"/>
    <w:pPr>
      <w:spacing w:line="240" w:lineRule="auto"/>
    </w:pPr>
    <w:rPr>
      <w:sz w:val="20"/>
      <w:szCs w:val="20"/>
    </w:rPr>
  </w:style>
  <w:style w:type="character" w:customStyle="1" w:styleId="CommentTextChar">
    <w:name w:val="Comment Text Char"/>
    <w:basedOn w:val="DefaultParagraphFont"/>
    <w:link w:val="CommentText"/>
    <w:uiPriority w:val="99"/>
    <w:rsid w:val="00BE40FE"/>
    <w:rPr>
      <w:sz w:val="20"/>
      <w:szCs w:val="20"/>
    </w:rPr>
  </w:style>
  <w:style w:type="paragraph" w:styleId="CommentSubject">
    <w:name w:val="annotation subject"/>
    <w:basedOn w:val="CommentText"/>
    <w:next w:val="CommentText"/>
    <w:link w:val="CommentSubjectChar"/>
    <w:uiPriority w:val="99"/>
    <w:semiHidden/>
    <w:unhideWhenUsed/>
    <w:rsid w:val="00BE40FE"/>
    <w:rPr>
      <w:b/>
      <w:bCs/>
    </w:rPr>
  </w:style>
  <w:style w:type="character" w:customStyle="1" w:styleId="CommentSubjectChar">
    <w:name w:val="Comment Subject Char"/>
    <w:basedOn w:val="CommentTextChar"/>
    <w:link w:val="CommentSubject"/>
    <w:uiPriority w:val="99"/>
    <w:semiHidden/>
    <w:rsid w:val="00BE40FE"/>
    <w:rPr>
      <w:b/>
      <w:bCs/>
      <w:sz w:val="20"/>
      <w:szCs w:val="20"/>
    </w:rPr>
  </w:style>
  <w:style w:type="paragraph" w:styleId="BalloonText">
    <w:name w:val="Balloon Text"/>
    <w:basedOn w:val="Normal"/>
    <w:link w:val="BalloonTextChar"/>
    <w:uiPriority w:val="99"/>
    <w:semiHidden/>
    <w:unhideWhenUsed/>
    <w:rsid w:val="00BE4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0FE"/>
    <w:rPr>
      <w:rFonts w:ascii="Segoe UI" w:hAnsi="Segoe UI" w:cs="Segoe UI"/>
      <w:sz w:val="18"/>
      <w:szCs w:val="18"/>
    </w:rPr>
  </w:style>
  <w:style w:type="paragraph" w:styleId="FootnoteText">
    <w:name w:val="footnote text"/>
    <w:aliases w:val="single space,footnote text,Footnote Text Char Char,Footnote Text Char Char Char,FOOTNOTES,fn,footnote text Char Char Char,footnote text Char Char,Footnote Text Char1 Char,Footnote Text Char Char Char Char Char,Footnote Text Char Char1 Char"/>
    <w:basedOn w:val="Normal"/>
    <w:link w:val="FootnoteTextChar"/>
    <w:uiPriority w:val="99"/>
    <w:unhideWhenUsed/>
    <w:qFormat/>
    <w:rsid w:val="00B27D98"/>
    <w:pPr>
      <w:spacing w:after="0" w:line="240" w:lineRule="auto"/>
    </w:pPr>
    <w:rPr>
      <w:sz w:val="20"/>
      <w:szCs w:val="20"/>
    </w:rPr>
  </w:style>
  <w:style w:type="character" w:customStyle="1" w:styleId="FootnoteTextChar">
    <w:name w:val="Footnote Text Char"/>
    <w:aliases w:val="single space Char,footnote text Char,Footnote Text Char Char Char1,Footnote Text Char Char Char Char,FOOTNOTES Char,fn Char,footnote text Char Char Char Char,footnote text Char Char Char1,Footnote Text Char1 Char Char"/>
    <w:basedOn w:val="DefaultParagraphFont"/>
    <w:link w:val="FootnoteText"/>
    <w:uiPriority w:val="99"/>
    <w:rsid w:val="00B27D98"/>
    <w:rPr>
      <w:sz w:val="20"/>
      <w:szCs w:val="20"/>
    </w:rPr>
  </w:style>
  <w:style w:type="character" w:styleId="FootnoteReference">
    <w:name w:val="footnote reference"/>
    <w:aliases w:val="16 Point,Superscript 6 Point,BVI fnr,Footnote symbol,nota pié di pagina,ftref,Footnote text,Ref. de nota al pie1,Times 10 Point,Exposant 3 Point,Footnote reference number,EN Footnote Reference,note TESI,Footnotes re,Footnote anchor,fr"/>
    <w:basedOn w:val="DefaultParagraphFont"/>
    <w:link w:val="BVIfnrChar1Char"/>
    <w:uiPriority w:val="99"/>
    <w:unhideWhenUsed/>
    <w:qFormat/>
    <w:rsid w:val="00B27D98"/>
    <w:rPr>
      <w:vertAlign w:val="superscript"/>
    </w:rPr>
  </w:style>
  <w:style w:type="character" w:customStyle="1" w:styleId="ListParagraphChar">
    <w:name w:val="List Paragraph Char"/>
    <w:aliases w:val="Table of contents numbered Char,Bullet Points Char,Liste Paragraf Char,lp1 Char,6 Char,Colorful List - Accent 11 Char,__NSOR-LISTA BROJEVI Char,____INDIKATORI I CILJANI Char,Numbered List Paragraph Char,References Char,PAD Char"/>
    <w:link w:val="ListParagraph"/>
    <w:uiPriority w:val="34"/>
    <w:qFormat/>
    <w:locked/>
    <w:rsid w:val="007F7FE7"/>
  </w:style>
  <w:style w:type="paragraph" w:customStyle="1" w:styleId="Standard">
    <w:name w:val="Standard"/>
    <w:rsid w:val="00B63D09"/>
    <w:pPr>
      <w:suppressAutoHyphens/>
      <w:autoSpaceDN w:val="0"/>
      <w:spacing w:line="249" w:lineRule="auto"/>
      <w:textAlignment w:val="baseline"/>
    </w:pPr>
    <w:rPr>
      <w:rFonts w:ascii="Calibri" w:eastAsia="Calibri" w:hAnsi="Calibri" w:cs="Times New Roman"/>
      <w:kern w:val="3"/>
      <w:lang w:eastAsia="zh-CN"/>
    </w:rPr>
  </w:style>
  <w:style w:type="paragraph" w:customStyle="1" w:styleId="Default">
    <w:name w:val="Default"/>
    <w:link w:val="DefaultChar"/>
    <w:rsid w:val="0033523B"/>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33523B"/>
    <w:rPr>
      <w:rFonts w:ascii="Arial" w:eastAsia="Times New Roman" w:hAnsi="Arial" w:cs="Arial"/>
      <w:color w:val="000000"/>
      <w:sz w:val="24"/>
      <w:szCs w:val="24"/>
    </w:rPr>
  </w:style>
  <w:style w:type="character" w:customStyle="1" w:styleId="NoSpacingChar">
    <w:name w:val="No Spacing Char"/>
    <w:link w:val="NoSpacing"/>
    <w:uiPriority w:val="1"/>
    <w:rsid w:val="0033523B"/>
  </w:style>
  <w:style w:type="character" w:customStyle="1" w:styleId="NormalWebChar">
    <w:name w:val="Normal (Web) Char"/>
    <w:link w:val="NormalWeb"/>
    <w:uiPriority w:val="99"/>
    <w:locked/>
    <w:rsid w:val="0033523B"/>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A48F7"/>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CA48F7"/>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332227">
      <w:bodyDiv w:val="1"/>
      <w:marLeft w:val="0"/>
      <w:marRight w:val="0"/>
      <w:marTop w:val="0"/>
      <w:marBottom w:val="0"/>
      <w:divBdr>
        <w:top w:val="none" w:sz="0" w:space="0" w:color="auto"/>
        <w:left w:val="none" w:sz="0" w:space="0" w:color="auto"/>
        <w:bottom w:val="none" w:sz="0" w:space="0" w:color="auto"/>
        <w:right w:val="none" w:sz="0" w:space="0" w:color="auto"/>
      </w:divBdr>
    </w:div>
    <w:div w:id="442769428">
      <w:bodyDiv w:val="1"/>
      <w:marLeft w:val="0"/>
      <w:marRight w:val="0"/>
      <w:marTop w:val="0"/>
      <w:marBottom w:val="0"/>
      <w:divBdr>
        <w:top w:val="none" w:sz="0" w:space="0" w:color="auto"/>
        <w:left w:val="none" w:sz="0" w:space="0" w:color="auto"/>
        <w:bottom w:val="none" w:sz="0" w:space="0" w:color="auto"/>
        <w:right w:val="none" w:sz="0" w:space="0" w:color="auto"/>
      </w:divBdr>
    </w:div>
    <w:div w:id="565992228">
      <w:bodyDiv w:val="1"/>
      <w:marLeft w:val="0"/>
      <w:marRight w:val="0"/>
      <w:marTop w:val="0"/>
      <w:marBottom w:val="0"/>
      <w:divBdr>
        <w:top w:val="none" w:sz="0" w:space="0" w:color="auto"/>
        <w:left w:val="none" w:sz="0" w:space="0" w:color="auto"/>
        <w:bottom w:val="none" w:sz="0" w:space="0" w:color="auto"/>
        <w:right w:val="none" w:sz="0" w:space="0" w:color="auto"/>
      </w:divBdr>
    </w:div>
    <w:div w:id="722094930">
      <w:bodyDiv w:val="1"/>
      <w:marLeft w:val="0"/>
      <w:marRight w:val="0"/>
      <w:marTop w:val="0"/>
      <w:marBottom w:val="0"/>
      <w:divBdr>
        <w:top w:val="none" w:sz="0" w:space="0" w:color="auto"/>
        <w:left w:val="none" w:sz="0" w:space="0" w:color="auto"/>
        <w:bottom w:val="none" w:sz="0" w:space="0" w:color="auto"/>
        <w:right w:val="none" w:sz="0" w:space="0" w:color="auto"/>
      </w:divBdr>
    </w:div>
    <w:div w:id="914163475">
      <w:bodyDiv w:val="1"/>
      <w:marLeft w:val="0"/>
      <w:marRight w:val="0"/>
      <w:marTop w:val="0"/>
      <w:marBottom w:val="0"/>
      <w:divBdr>
        <w:top w:val="none" w:sz="0" w:space="0" w:color="auto"/>
        <w:left w:val="none" w:sz="0" w:space="0" w:color="auto"/>
        <w:bottom w:val="none" w:sz="0" w:space="0" w:color="auto"/>
        <w:right w:val="none" w:sz="0" w:space="0" w:color="auto"/>
      </w:divBdr>
    </w:div>
    <w:div w:id="1135414410">
      <w:bodyDiv w:val="1"/>
      <w:marLeft w:val="0"/>
      <w:marRight w:val="0"/>
      <w:marTop w:val="0"/>
      <w:marBottom w:val="0"/>
      <w:divBdr>
        <w:top w:val="none" w:sz="0" w:space="0" w:color="auto"/>
        <w:left w:val="none" w:sz="0" w:space="0" w:color="auto"/>
        <w:bottom w:val="none" w:sz="0" w:space="0" w:color="auto"/>
        <w:right w:val="none" w:sz="0" w:space="0" w:color="auto"/>
      </w:divBdr>
    </w:div>
    <w:div w:id="1213810327">
      <w:bodyDiv w:val="1"/>
      <w:marLeft w:val="0"/>
      <w:marRight w:val="0"/>
      <w:marTop w:val="0"/>
      <w:marBottom w:val="0"/>
      <w:divBdr>
        <w:top w:val="none" w:sz="0" w:space="0" w:color="auto"/>
        <w:left w:val="none" w:sz="0" w:space="0" w:color="auto"/>
        <w:bottom w:val="none" w:sz="0" w:space="0" w:color="auto"/>
        <w:right w:val="none" w:sz="0" w:space="0" w:color="auto"/>
      </w:divBdr>
    </w:div>
    <w:div w:id="1319574902">
      <w:bodyDiv w:val="1"/>
      <w:marLeft w:val="0"/>
      <w:marRight w:val="0"/>
      <w:marTop w:val="0"/>
      <w:marBottom w:val="0"/>
      <w:divBdr>
        <w:top w:val="none" w:sz="0" w:space="0" w:color="auto"/>
        <w:left w:val="none" w:sz="0" w:space="0" w:color="auto"/>
        <w:bottom w:val="none" w:sz="0" w:space="0" w:color="auto"/>
        <w:right w:val="none" w:sz="0" w:space="0" w:color="auto"/>
      </w:divBdr>
    </w:div>
    <w:div w:id="1574854402">
      <w:bodyDiv w:val="1"/>
      <w:marLeft w:val="0"/>
      <w:marRight w:val="0"/>
      <w:marTop w:val="0"/>
      <w:marBottom w:val="0"/>
      <w:divBdr>
        <w:top w:val="none" w:sz="0" w:space="0" w:color="auto"/>
        <w:left w:val="none" w:sz="0" w:space="0" w:color="auto"/>
        <w:bottom w:val="none" w:sz="0" w:space="0" w:color="auto"/>
        <w:right w:val="none" w:sz="0" w:space="0" w:color="auto"/>
      </w:divBdr>
    </w:div>
    <w:div w:id="1585458884">
      <w:bodyDiv w:val="1"/>
      <w:marLeft w:val="0"/>
      <w:marRight w:val="0"/>
      <w:marTop w:val="0"/>
      <w:marBottom w:val="0"/>
      <w:divBdr>
        <w:top w:val="none" w:sz="0" w:space="0" w:color="auto"/>
        <w:left w:val="none" w:sz="0" w:space="0" w:color="auto"/>
        <w:bottom w:val="none" w:sz="0" w:space="0" w:color="auto"/>
        <w:right w:val="none" w:sz="0" w:space="0" w:color="auto"/>
      </w:divBdr>
      <w:divsChild>
        <w:div w:id="1872526527">
          <w:marLeft w:val="0"/>
          <w:marRight w:val="0"/>
          <w:marTop w:val="0"/>
          <w:marBottom w:val="0"/>
          <w:divBdr>
            <w:top w:val="single" w:sz="2" w:space="0" w:color="auto"/>
            <w:left w:val="single" w:sz="2" w:space="0" w:color="auto"/>
            <w:bottom w:val="single" w:sz="2" w:space="0" w:color="auto"/>
            <w:right w:val="single" w:sz="2" w:space="0" w:color="auto"/>
          </w:divBdr>
          <w:divsChild>
            <w:div w:id="1892424942">
              <w:marLeft w:val="0"/>
              <w:marRight w:val="0"/>
              <w:marTop w:val="0"/>
              <w:marBottom w:val="0"/>
              <w:divBdr>
                <w:top w:val="single" w:sz="2" w:space="0" w:color="auto"/>
                <w:left w:val="single" w:sz="2" w:space="0" w:color="auto"/>
                <w:bottom w:val="single" w:sz="2" w:space="0" w:color="auto"/>
                <w:right w:val="single" w:sz="2" w:space="0" w:color="auto"/>
              </w:divBdr>
            </w:div>
          </w:divsChild>
        </w:div>
        <w:div w:id="2144737142">
          <w:marLeft w:val="0"/>
          <w:marRight w:val="0"/>
          <w:marTop w:val="0"/>
          <w:marBottom w:val="0"/>
          <w:divBdr>
            <w:top w:val="single" w:sz="2" w:space="0" w:color="auto"/>
            <w:left w:val="single" w:sz="2" w:space="0" w:color="auto"/>
            <w:bottom w:val="single" w:sz="2" w:space="0" w:color="auto"/>
            <w:right w:val="single" w:sz="2" w:space="0" w:color="auto"/>
          </w:divBdr>
          <w:divsChild>
            <w:div w:id="1569071096">
              <w:marLeft w:val="0"/>
              <w:marRight w:val="0"/>
              <w:marTop w:val="0"/>
              <w:marBottom w:val="0"/>
              <w:divBdr>
                <w:top w:val="single" w:sz="2" w:space="0" w:color="auto"/>
                <w:left w:val="single" w:sz="2" w:space="0" w:color="auto"/>
                <w:bottom w:val="single" w:sz="2" w:space="0" w:color="auto"/>
                <w:right w:val="single" w:sz="2" w:space="0" w:color="auto"/>
              </w:divBdr>
            </w:div>
            <w:div w:id="275262393">
              <w:marLeft w:val="0"/>
              <w:marRight w:val="0"/>
              <w:marTop w:val="0"/>
              <w:marBottom w:val="0"/>
              <w:divBdr>
                <w:top w:val="single" w:sz="2" w:space="0" w:color="auto"/>
                <w:left w:val="single" w:sz="2" w:space="0" w:color="auto"/>
                <w:bottom w:val="single" w:sz="2" w:space="0" w:color="auto"/>
                <w:right w:val="single" w:sz="2" w:space="0" w:color="auto"/>
              </w:divBdr>
            </w:div>
          </w:divsChild>
        </w:div>
        <w:div w:id="1216047428">
          <w:marLeft w:val="0"/>
          <w:marRight w:val="0"/>
          <w:marTop w:val="0"/>
          <w:marBottom w:val="0"/>
          <w:divBdr>
            <w:top w:val="single" w:sz="2" w:space="0" w:color="auto"/>
            <w:left w:val="single" w:sz="2" w:space="0" w:color="auto"/>
            <w:bottom w:val="single" w:sz="2" w:space="0" w:color="auto"/>
            <w:right w:val="single" w:sz="2" w:space="0" w:color="auto"/>
          </w:divBdr>
          <w:divsChild>
            <w:div w:id="335305285">
              <w:marLeft w:val="0"/>
              <w:marRight w:val="0"/>
              <w:marTop w:val="0"/>
              <w:marBottom w:val="0"/>
              <w:divBdr>
                <w:top w:val="single" w:sz="2" w:space="0" w:color="auto"/>
                <w:left w:val="single" w:sz="2" w:space="0" w:color="auto"/>
                <w:bottom w:val="single" w:sz="2" w:space="0" w:color="auto"/>
                <w:right w:val="single" w:sz="2" w:space="0" w:color="auto"/>
              </w:divBdr>
            </w:div>
            <w:div w:id="845635516">
              <w:marLeft w:val="0"/>
              <w:marRight w:val="0"/>
              <w:marTop w:val="0"/>
              <w:marBottom w:val="0"/>
              <w:divBdr>
                <w:top w:val="single" w:sz="2" w:space="0" w:color="auto"/>
                <w:left w:val="single" w:sz="2" w:space="0" w:color="auto"/>
                <w:bottom w:val="single" w:sz="2" w:space="0" w:color="auto"/>
                <w:right w:val="single" w:sz="2" w:space="0" w:color="auto"/>
              </w:divBdr>
            </w:div>
          </w:divsChild>
        </w:div>
        <w:div w:id="1631782473">
          <w:marLeft w:val="0"/>
          <w:marRight w:val="0"/>
          <w:marTop w:val="0"/>
          <w:marBottom w:val="0"/>
          <w:divBdr>
            <w:top w:val="single" w:sz="2" w:space="0" w:color="auto"/>
            <w:left w:val="single" w:sz="2" w:space="0" w:color="auto"/>
            <w:bottom w:val="single" w:sz="2" w:space="0" w:color="auto"/>
            <w:right w:val="single" w:sz="2" w:space="0" w:color="auto"/>
          </w:divBdr>
          <w:divsChild>
            <w:div w:id="1981881052">
              <w:marLeft w:val="0"/>
              <w:marRight w:val="0"/>
              <w:marTop w:val="0"/>
              <w:marBottom w:val="0"/>
              <w:divBdr>
                <w:top w:val="single" w:sz="2" w:space="0" w:color="auto"/>
                <w:left w:val="single" w:sz="2" w:space="0" w:color="auto"/>
                <w:bottom w:val="single" w:sz="2" w:space="0" w:color="auto"/>
                <w:right w:val="single" w:sz="2" w:space="0" w:color="auto"/>
              </w:divBdr>
            </w:div>
            <w:div w:id="1742948930">
              <w:marLeft w:val="0"/>
              <w:marRight w:val="0"/>
              <w:marTop w:val="0"/>
              <w:marBottom w:val="0"/>
              <w:divBdr>
                <w:top w:val="single" w:sz="2" w:space="0" w:color="auto"/>
                <w:left w:val="single" w:sz="2" w:space="0" w:color="auto"/>
                <w:bottom w:val="single" w:sz="2" w:space="0" w:color="auto"/>
                <w:right w:val="single" w:sz="2" w:space="0" w:color="auto"/>
              </w:divBdr>
            </w:div>
          </w:divsChild>
        </w:div>
        <w:div w:id="368528080">
          <w:marLeft w:val="0"/>
          <w:marRight w:val="0"/>
          <w:marTop w:val="0"/>
          <w:marBottom w:val="0"/>
          <w:divBdr>
            <w:top w:val="single" w:sz="2" w:space="0" w:color="auto"/>
            <w:left w:val="single" w:sz="2" w:space="0" w:color="auto"/>
            <w:bottom w:val="single" w:sz="2" w:space="0" w:color="auto"/>
            <w:right w:val="single" w:sz="2" w:space="0" w:color="auto"/>
          </w:divBdr>
          <w:divsChild>
            <w:div w:id="765228421">
              <w:marLeft w:val="0"/>
              <w:marRight w:val="0"/>
              <w:marTop w:val="0"/>
              <w:marBottom w:val="0"/>
              <w:divBdr>
                <w:top w:val="single" w:sz="2" w:space="0" w:color="auto"/>
                <w:left w:val="single" w:sz="2" w:space="0" w:color="auto"/>
                <w:bottom w:val="single" w:sz="2" w:space="0" w:color="auto"/>
                <w:right w:val="single" w:sz="2" w:space="0" w:color="auto"/>
              </w:divBdr>
            </w:div>
            <w:div w:id="260798356">
              <w:marLeft w:val="0"/>
              <w:marRight w:val="0"/>
              <w:marTop w:val="0"/>
              <w:marBottom w:val="0"/>
              <w:divBdr>
                <w:top w:val="single" w:sz="2" w:space="0" w:color="auto"/>
                <w:left w:val="single" w:sz="2" w:space="0" w:color="auto"/>
                <w:bottom w:val="single" w:sz="2" w:space="0" w:color="auto"/>
                <w:right w:val="single" w:sz="2" w:space="0" w:color="auto"/>
              </w:divBdr>
            </w:div>
          </w:divsChild>
        </w:div>
        <w:div w:id="1306426203">
          <w:marLeft w:val="0"/>
          <w:marRight w:val="0"/>
          <w:marTop w:val="0"/>
          <w:marBottom w:val="0"/>
          <w:divBdr>
            <w:top w:val="single" w:sz="2" w:space="0" w:color="auto"/>
            <w:left w:val="single" w:sz="2" w:space="0" w:color="auto"/>
            <w:bottom w:val="single" w:sz="2" w:space="0" w:color="auto"/>
            <w:right w:val="single" w:sz="2" w:space="0" w:color="auto"/>
          </w:divBdr>
          <w:divsChild>
            <w:div w:id="692531743">
              <w:marLeft w:val="0"/>
              <w:marRight w:val="0"/>
              <w:marTop w:val="0"/>
              <w:marBottom w:val="0"/>
              <w:divBdr>
                <w:top w:val="single" w:sz="2" w:space="0" w:color="auto"/>
                <w:left w:val="single" w:sz="2" w:space="0" w:color="auto"/>
                <w:bottom w:val="single" w:sz="2" w:space="0" w:color="auto"/>
                <w:right w:val="single" w:sz="2" w:space="0" w:color="auto"/>
              </w:divBdr>
            </w:div>
            <w:div w:id="1897010660">
              <w:marLeft w:val="0"/>
              <w:marRight w:val="0"/>
              <w:marTop w:val="0"/>
              <w:marBottom w:val="0"/>
              <w:divBdr>
                <w:top w:val="single" w:sz="2" w:space="0" w:color="auto"/>
                <w:left w:val="single" w:sz="2" w:space="0" w:color="auto"/>
                <w:bottom w:val="single" w:sz="2" w:space="0" w:color="auto"/>
                <w:right w:val="single" w:sz="2" w:space="0" w:color="auto"/>
              </w:divBdr>
            </w:div>
          </w:divsChild>
        </w:div>
        <w:div w:id="1417170428">
          <w:marLeft w:val="0"/>
          <w:marRight w:val="0"/>
          <w:marTop w:val="0"/>
          <w:marBottom w:val="0"/>
          <w:divBdr>
            <w:top w:val="single" w:sz="2" w:space="0" w:color="auto"/>
            <w:left w:val="single" w:sz="2" w:space="0" w:color="auto"/>
            <w:bottom w:val="single" w:sz="2" w:space="0" w:color="auto"/>
            <w:right w:val="single" w:sz="2" w:space="0" w:color="auto"/>
          </w:divBdr>
          <w:divsChild>
            <w:div w:id="70272762">
              <w:marLeft w:val="0"/>
              <w:marRight w:val="0"/>
              <w:marTop w:val="0"/>
              <w:marBottom w:val="0"/>
              <w:divBdr>
                <w:top w:val="single" w:sz="2" w:space="0" w:color="auto"/>
                <w:left w:val="single" w:sz="2" w:space="0" w:color="auto"/>
                <w:bottom w:val="single" w:sz="2" w:space="0" w:color="auto"/>
                <w:right w:val="single" w:sz="2" w:space="0" w:color="auto"/>
              </w:divBdr>
            </w:div>
            <w:div w:id="2075078815">
              <w:marLeft w:val="0"/>
              <w:marRight w:val="0"/>
              <w:marTop w:val="0"/>
              <w:marBottom w:val="0"/>
              <w:divBdr>
                <w:top w:val="single" w:sz="2" w:space="0" w:color="auto"/>
                <w:left w:val="single" w:sz="2" w:space="0" w:color="auto"/>
                <w:bottom w:val="single" w:sz="2" w:space="0" w:color="auto"/>
                <w:right w:val="single" w:sz="2" w:space="0" w:color="auto"/>
              </w:divBdr>
            </w:div>
          </w:divsChild>
        </w:div>
        <w:div w:id="1608198189">
          <w:marLeft w:val="0"/>
          <w:marRight w:val="0"/>
          <w:marTop w:val="0"/>
          <w:marBottom w:val="0"/>
          <w:divBdr>
            <w:top w:val="single" w:sz="2" w:space="0" w:color="auto"/>
            <w:left w:val="single" w:sz="2" w:space="0" w:color="auto"/>
            <w:bottom w:val="single" w:sz="2" w:space="0" w:color="auto"/>
            <w:right w:val="single" w:sz="2" w:space="0" w:color="auto"/>
          </w:divBdr>
          <w:divsChild>
            <w:div w:id="1623152295">
              <w:marLeft w:val="0"/>
              <w:marRight w:val="0"/>
              <w:marTop w:val="0"/>
              <w:marBottom w:val="0"/>
              <w:divBdr>
                <w:top w:val="single" w:sz="2" w:space="0" w:color="auto"/>
                <w:left w:val="single" w:sz="2" w:space="0" w:color="auto"/>
                <w:bottom w:val="single" w:sz="2" w:space="0" w:color="auto"/>
                <w:right w:val="single" w:sz="2" w:space="0" w:color="auto"/>
              </w:divBdr>
            </w:div>
            <w:div w:id="1523937684">
              <w:marLeft w:val="0"/>
              <w:marRight w:val="0"/>
              <w:marTop w:val="0"/>
              <w:marBottom w:val="0"/>
              <w:divBdr>
                <w:top w:val="single" w:sz="2" w:space="0" w:color="auto"/>
                <w:left w:val="single" w:sz="2" w:space="0" w:color="auto"/>
                <w:bottom w:val="single" w:sz="2" w:space="0" w:color="auto"/>
                <w:right w:val="single" w:sz="2" w:space="0" w:color="auto"/>
              </w:divBdr>
            </w:div>
          </w:divsChild>
        </w:div>
        <w:div w:id="1434858275">
          <w:marLeft w:val="0"/>
          <w:marRight w:val="0"/>
          <w:marTop w:val="0"/>
          <w:marBottom w:val="0"/>
          <w:divBdr>
            <w:top w:val="single" w:sz="2" w:space="0" w:color="auto"/>
            <w:left w:val="single" w:sz="2" w:space="0" w:color="auto"/>
            <w:bottom w:val="single" w:sz="2" w:space="0" w:color="auto"/>
            <w:right w:val="single" w:sz="2" w:space="0" w:color="auto"/>
          </w:divBdr>
          <w:divsChild>
            <w:div w:id="1640577167">
              <w:marLeft w:val="0"/>
              <w:marRight w:val="0"/>
              <w:marTop w:val="0"/>
              <w:marBottom w:val="0"/>
              <w:divBdr>
                <w:top w:val="single" w:sz="2" w:space="0" w:color="auto"/>
                <w:left w:val="single" w:sz="2" w:space="0" w:color="auto"/>
                <w:bottom w:val="single" w:sz="2" w:space="0" w:color="auto"/>
                <w:right w:val="single" w:sz="2" w:space="0" w:color="auto"/>
              </w:divBdr>
            </w:div>
            <w:div w:id="14136962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5431548">
      <w:bodyDiv w:val="1"/>
      <w:marLeft w:val="0"/>
      <w:marRight w:val="0"/>
      <w:marTop w:val="0"/>
      <w:marBottom w:val="0"/>
      <w:divBdr>
        <w:top w:val="none" w:sz="0" w:space="0" w:color="auto"/>
        <w:left w:val="none" w:sz="0" w:space="0" w:color="auto"/>
        <w:bottom w:val="none" w:sz="0" w:space="0" w:color="auto"/>
        <w:right w:val="none" w:sz="0" w:space="0" w:color="auto"/>
      </w:divBdr>
    </w:div>
    <w:div w:id="1694917992">
      <w:bodyDiv w:val="1"/>
      <w:marLeft w:val="0"/>
      <w:marRight w:val="0"/>
      <w:marTop w:val="0"/>
      <w:marBottom w:val="0"/>
      <w:divBdr>
        <w:top w:val="none" w:sz="0" w:space="0" w:color="auto"/>
        <w:left w:val="none" w:sz="0" w:space="0" w:color="auto"/>
        <w:bottom w:val="none" w:sz="0" w:space="0" w:color="auto"/>
        <w:right w:val="none" w:sz="0" w:space="0" w:color="auto"/>
      </w:divBdr>
    </w:div>
    <w:div w:id="1855071015">
      <w:bodyDiv w:val="1"/>
      <w:marLeft w:val="0"/>
      <w:marRight w:val="0"/>
      <w:marTop w:val="0"/>
      <w:marBottom w:val="0"/>
      <w:divBdr>
        <w:top w:val="none" w:sz="0" w:space="0" w:color="auto"/>
        <w:left w:val="none" w:sz="0" w:space="0" w:color="auto"/>
        <w:bottom w:val="none" w:sz="0" w:space="0" w:color="auto"/>
        <w:right w:val="none" w:sz="0" w:space="0" w:color="auto"/>
      </w:divBdr>
    </w:div>
    <w:div w:id="18953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C2A46-F811-4638-95B2-19344103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13</Pages>
  <Words>6613</Words>
  <Characters>37699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Jakov Milatovic</cp:lastModifiedBy>
  <cp:revision>22</cp:revision>
  <cp:lastPrinted>2022-04-03T10:55:00Z</cp:lastPrinted>
  <dcterms:created xsi:type="dcterms:W3CDTF">2022-04-11T22:33:00Z</dcterms:created>
  <dcterms:modified xsi:type="dcterms:W3CDTF">2022-04-12T11:36:00Z</dcterms:modified>
</cp:coreProperties>
</file>