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 osnovu člana 14 Zakona o notarima („Službeni list RCG“, broj 68/05 i ,,Službeni list CG“, br. 49/08, 55/16 i 84/18) i Pravilnika o broju mjesta i službenim sjedištima notara (,,Službeni list RCG'', broj 23/06 i ,,Službeni list CG'', br. 11/12, 93/20, 65/21</w:t>
      </w:r>
      <w:r w:rsidR="00705943">
        <w:rPr>
          <w:rFonts w:ascii="Tahoma" w:hAnsi="Tahoma" w:cs="Tahoma"/>
          <w:sz w:val="24"/>
          <w:szCs w:val="24"/>
        </w:rPr>
        <w:t xml:space="preserve">, </w:t>
      </w:r>
      <w:r w:rsidRPr="00BF7E0A">
        <w:rPr>
          <w:rFonts w:ascii="Tahoma" w:hAnsi="Tahoma" w:cs="Tahoma"/>
          <w:sz w:val="24"/>
          <w:szCs w:val="24"/>
        </w:rPr>
        <w:t>120/22</w:t>
      </w:r>
      <w:r w:rsidR="00705943">
        <w:rPr>
          <w:rFonts w:ascii="Tahoma" w:hAnsi="Tahoma" w:cs="Tahoma"/>
          <w:sz w:val="24"/>
          <w:szCs w:val="24"/>
        </w:rPr>
        <w:t xml:space="preserve"> i 33/23</w:t>
      </w:r>
      <w:r w:rsidRPr="00BF7E0A">
        <w:rPr>
          <w:rFonts w:ascii="Tahoma" w:hAnsi="Tahoma" w:cs="Tahoma"/>
          <w:sz w:val="24"/>
          <w:szCs w:val="24"/>
        </w:rPr>
        <w:t>), Ministarstvo pravde raspisuje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 O N K U R S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 A   I M E N O V A NJ E   N OT A R A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</w:p>
    <w:p w:rsidR="00BF7E0A" w:rsidRPr="00BF7E0A" w:rsidRDefault="00C53621" w:rsidP="00BF7E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Beranama, </w:t>
      </w:r>
      <w:r w:rsidR="00C50DD5">
        <w:rPr>
          <w:rFonts w:ascii="Tahoma" w:hAnsi="Tahoma" w:cs="Tahoma"/>
          <w:sz w:val="24"/>
          <w:szCs w:val="24"/>
        </w:rPr>
        <w:t>dva</w:t>
      </w:r>
      <w:r>
        <w:rPr>
          <w:rFonts w:ascii="Tahoma" w:hAnsi="Tahoma" w:cs="Tahoma"/>
          <w:sz w:val="24"/>
          <w:szCs w:val="24"/>
        </w:rPr>
        <w:t xml:space="preserve"> notarska mjesta i to: jedno notarsko mjesto sa službenim sjedištem u Andrijevici i jedno notarsko mjesto sa službenim sjedištem u Petnjici;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Bijelom Polju, jedno notarsko mjesto sa službenim sjedištem u Mojkovcu;</w:t>
      </w:r>
    </w:p>
    <w:p w:rsidR="00F546CA" w:rsidRPr="00F546CA" w:rsidRDefault="00F546CA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Žabljaku, jedno notarsko mjesto sa službenim sjedištem u Šavniku;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Nikšiću, </w:t>
      </w:r>
      <w:r w:rsidR="00C50DD5">
        <w:rPr>
          <w:rFonts w:ascii="Tahoma" w:hAnsi="Tahoma" w:cs="Tahoma"/>
          <w:sz w:val="24"/>
          <w:szCs w:val="24"/>
        </w:rPr>
        <w:t>jedno notarsko</w:t>
      </w:r>
      <w:r>
        <w:rPr>
          <w:rFonts w:ascii="Tahoma" w:hAnsi="Tahoma" w:cs="Tahoma"/>
          <w:sz w:val="24"/>
          <w:szCs w:val="24"/>
        </w:rPr>
        <w:t xml:space="preserve"> mjesto sa službenim sjedištem u Plužinama;</w:t>
      </w:r>
    </w:p>
    <w:p w:rsidR="00253A74" w:rsidRPr="00253A74" w:rsidRDefault="00253A74" w:rsidP="00253A7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Plavu, dva notarska mjesta i to: jedno notarsko mjesto sa službenim sjedištem u Plavu i jedno notarsko mjesto sa službenim sjedištem u Gusinju</w:t>
      </w:r>
      <w:r w:rsidR="00657FDC">
        <w:rPr>
          <w:rFonts w:ascii="Tahoma" w:hAnsi="Tahoma" w:cs="Tahoma"/>
          <w:sz w:val="24"/>
          <w:szCs w:val="24"/>
        </w:rPr>
        <w:t>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Pljevljima, dva notarska mjesta sa službenim sjedištem u Pljevljima;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Podgorici, </w:t>
      </w:r>
      <w:r w:rsidR="00944414">
        <w:rPr>
          <w:rFonts w:ascii="Tahoma" w:hAnsi="Tahoma" w:cs="Tahoma"/>
          <w:sz w:val="24"/>
          <w:szCs w:val="24"/>
        </w:rPr>
        <w:t>dva</w:t>
      </w:r>
      <w:r w:rsidR="00C50DD5">
        <w:rPr>
          <w:rFonts w:ascii="Tahoma" w:hAnsi="Tahoma" w:cs="Tahoma"/>
          <w:sz w:val="24"/>
          <w:szCs w:val="24"/>
        </w:rPr>
        <w:t xml:space="preserve"> notarsk</w:t>
      </w:r>
      <w:r w:rsidR="00944414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mjest</w:t>
      </w:r>
      <w:r w:rsidR="00944414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sa službenim sjedištem u Podgorici</w:t>
      </w:r>
      <w:r w:rsidR="00657FDC">
        <w:rPr>
          <w:rFonts w:ascii="Tahoma" w:hAnsi="Tahoma" w:cs="Tahoma"/>
          <w:sz w:val="24"/>
          <w:szCs w:val="24"/>
        </w:rPr>
        <w:t>.</w:t>
      </w:r>
    </w:p>
    <w:p w:rsidR="00BF7E0A" w:rsidRDefault="00BF7E0A" w:rsidP="00BF7E0A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U skladu sa članom 12 Zakona o notarima za notara može biti imenovano lice koje ispunjava sljedeće uslove: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državljanin Crne Gore;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opštu zdravstvenu i poslovnu sposobnost;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diplomirani pravnik;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položen pravosudni i notarski ispit;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najmanje pet godina radnog iskustva u pravnoj struci, od toga najmanje tri godine radnog iskustva nakon položenog pravosudnog ispita;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nije osuđivan za djelo koje ga čini nepodobnim za obavljanje poslova notara (Ministarstvo po službenoj dužnosti pribavlja dokaz)</w:t>
      </w:r>
      <w:r w:rsidR="00657FDC">
        <w:rPr>
          <w:rFonts w:ascii="Tahoma" w:hAnsi="Tahoma" w:cs="Tahoma"/>
          <w:sz w:val="24"/>
          <w:szCs w:val="24"/>
        </w:rPr>
        <w:t>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Prijavu sa prilozima kojima dokazuje da ispunjava uslove za imenovanje za notara, u skladu sa članom 12 Zakona o notarima, kandidat podnosi Ministarstvu pravde u roku od 15 dana od dana objavljivanja konkursa, na adresu: 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53621">
        <w:rPr>
          <w:rFonts w:ascii="Tahoma" w:hAnsi="Tahoma" w:cs="Tahoma"/>
          <w:sz w:val="24"/>
          <w:szCs w:val="24"/>
          <w:u w:val="single"/>
        </w:rPr>
        <w:t>Ministarstvo pravde, Ul.Vuka Karadžića br.3, 81 000 Podgorica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Neblagovremene prijave i prijave sa nepotpunom dokumentacijom neće se razmatrati.</w:t>
      </w:r>
    </w:p>
    <w:p w:rsidR="00BF7E0A" w:rsidRDefault="00BF7E0A" w:rsidP="00C53621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Napomena: Kandidat se može prijaviti za više notarskih mjesta.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Tekst konkursa će biti </w:t>
      </w:r>
      <w:r w:rsidR="004C350A">
        <w:rPr>
          <w:rFonts w:ascii="Tahoma" w:hAnsi="Tahoma" w:cs="Tahoma"/>
          <w:sz w:val="24"/>
          <w:szCs w:val="24"/>
        </w:rPr>
        <w:t>objavljen</w:t>
      </w:r>
      <w:r>
        <w:rPr>
          <w:rFonts w:ascii="Tahoma" w:hAnsi="Tahoma" w:cs="Tahoma"/>
          <w:sz w:val="24"/>
          <w:szCs w:val="24"/>
        </w:rPr>
        <w:t xml:space="preserve"> i </w:t>
      </w:r>
      <w:r w:rsidR="004C350A">
        <w:rPr>
          <w:rFonts w:ascii="Tahoma" w:hAnsi="Tahoma" w:cs="Tahoma"/>
          <w:sz w:val="24"/>
          <w:szCs w:val="24"/>
        </w:rPr>
        <w:t xml:space="preserve">u </w:t>
      </w:r>
      <w:r w:rsidR="00BF7E0A">
        <w:rPr>
          <w:rFonts w:ascii="Tahoma" w:hAnsi="Tahoma" w:cs="Tahoma"/>
          <w:sz w:val="24"/>
          <w:szCs w:val="24"/>
        </w:rPr>
        <w:t>Službenom listu Crne Gore i u dnevnom listu „Pobjeda“.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bliže informacije možete se obratiti kontakt osobi u Ministarstvu pravde: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Džana Kajević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020/407-506</w:t>
      </w:r>
    </w:p>
    <w:p w:rsidR="00BF7E0A" w:rsidRDefault="00657FDC" w:rsidP="00C53621">
      <w:pPr>
        <w:jc w:val="both"/>
        <w:rPr>
          <w:rStyle w:val="Hyperlink"/>
          <w:rFonts w:ascii="Tahoma" w:hAnsi="Tahoma" w:cs="Tahoma"/>
          <w:sz w:val="24"/>
          <w:szCs w:val="24"/>
        </w:rPr>
      </w:pPr>
      <w:hyperlink r:id="rId5" w:history="1">
        <w:r w:rsidR="002E23B4" w:rsidRPr="0024573D">
          <w:rPr>
            <w:rStyle w:val="Hyperlink"/>
            <w:rFonts w:ascii="Tahoma" w:hAnsi="Tahoma" w:cs="Tahoma"/>
            <w:sz w:val="24"/>
            <w:szCs w:val="24"/>
          </w:rPr>
          <w:t>dzana.kajevic</w:t>
        </w:r>
        <w:r w:rsidR="002E23B4" w:rsidRPr="0024573D">
          <w:rPr>
            <w:rStyle w:val="Hyperlink"/>
            <w:rFonts w:ascii="Tahoma" w:hAnsi="Tahoma" w:cs="Tahoma"/>
            <w:sz w:val="24"/>
            <w:szCs w:val="24"/>
            <w:lang w:val="en-US"/>
          </w:rPr>
          <w:t>@</w:t>
        </w:r>
        <w:r w:rsidR="002E23B4" w:rsidRPr="0024573D">
          <w:rPr>
            <w:rStyle w:val="Hyperlink"/>
            <w:rFonts w:ascii="Tahoma" w:hAnsi="Tahoma" w:cs="Tahoma"/>
            <w:sz w:val="24"/>
            <w:szCs w:val="24"/>
          </w:rPr>
          <w:t>mpa.gov.me</w:t>
        </w:r>
      </w:hyperlink>
    </w:p>
    <w:p w:rsidR="00326A58" w:rsidRDefault="00326A58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Broj: 01-109/24-2805</w:t>
      </w:r>
    </w:p>
    <w:p w:rsidR="002E23B4" w:rsidRPr="002E23B4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E23B4">
        <w:rPr>
          <w:rFonts w:ascii="Tahoma" w:hAnsi="Tahoma" w:cs="Tahoma"/>
          <w:color w:val="000000" w:themeColor="text1"/>
          <w:sz w:val="24"/>
          <w:szCs w:val="24"/>
        </w:rPr>
        <w:t>Podgorica, 13. mart 2024. godine</w:t>
      </w:r>
    </w:p>
    <w:sectPr w:rsidR="002E23B4" w:rsidRPr="002E2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79F3"/>
    <w:multiLevelType w:val="hybridMultilevel"/>
    <w:tmpl w:val="85B6314E"/>
    <w:lvl w:ilvl="0" w:tplc="257E9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922"/>
    <w:multiLevelType w:val="hybridMultilevel"/>
    <w:tmpl w:val="91E698B0"/>
    <w:lvl w:ilvl="0" w:tplc="38B49D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1"/>
    <w:rsid w:val="001F345E"/>
    <w:rsid w:val="00253A74"/>
    <w:rsid w:val="002E23B4"/>
    <w:rsid w:val="00326A58"/>
    <w:rsid w:val="003871F6"/>
    <w:rsid w:val="004C350A"/>
    <w:rsid w:val="00657FDC"/>
    <w:rsid w:val="00705943"/>
    <w:rsid w:val="007B04C6"/>
    <w:rsid w:val="00944414"/>
    <w:rsid w:val="00BF7E0A"/>
    <w:rsid w:val="00C50DD5"/>
    <w:rsid w:val="00C53621"/>
    <w:rsid w:val="00CC126B"/>
    <w:rsid w:val="00F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F2E2"/>
  <w15:chartTrackingRefBased/>
  <w15:docId w15:val="{A4E4B89A-3EFE-4D0D-8FFC-54F97CC9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ana.kaj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4</cp:revision>
  <cp:lastPrinted>2024-03-12T07:48:00Z</cp:lastPrinted>
  <dcterms:created xsi:type="dcterms:W3CDTF">2024-03-12T09:02:00Z</dcterms:created>
  <dcterms:modified xsi:type="dcterms:W3CDTF">2024-03-12T10:49:00Z</dcterms:modified>
</cp:coreProperties>
</file>