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9E" w:rsidRPr="009C2A21" w:rsidRDefault="009C2A21">
      <w:pPr>
        <w:rPr>
          <w:rFonts w:ascii="Cambria" w:hAnsi="Cambria"/>
          <w:sz w:val="24"/>
          <w:szCs w:val="24"/>
          <w:lang w:val="hr-BA"/>
        </w:rPr>
      </w:pPr>
      <w:r w:rsidRPr="009C2A21">
        <w:rPr>
          <w:rFonts w:ascii="Cambria" w:hAnsi="Cambria"/>
          <w:sz w:val="24"/>
          <w:szCs w:val="24"/>
          <w:lang w:val="hr-BA"/>
        </w:rPr>
        <w:t xml:space="preserve">Najava: Ministar Mićunović </w:t>
      </w:r>
      <w:r>
        <w:rPr>
          <w:rFonts w:ascii="Cambria" w:hAnsi="Cambria"/>
          <w:sz w:val="24"/>
          <w:szCs w:val="24"/>
          <w:lang w:val="hr-BA"/>
        </w:rPr>
        <w:t>n</w:t>
      </w:r>
      <w:r w:rsidRPr="009C2A21">
        <w:rPr>
          <w:rFonts w:ascii="Cambria" w:hAnsi="Cambria"/>
          <w:sz w:val="24"/>
          <w:szCs w:val="24"/>
          <w:lang w:val="hr-BA"/>
        </w:rPr>
        <w:t xml:space="preserve">a </w:t>
      </w:r>
      <w:r>
        <w:rPr>
          <w:rFonts w:ascii="Cambria" w:hAnsi="Cambria"/>
          <w:sz w:val="24"/>
          <w:szCs w:val="24"/>
          <w:lang w:val="hr-BA"/>
        </w:rPr>
        <w:t>Generalnoj konferenciji UNESCO u</w:t>
      </w:r>
      <w:r w:rsidRPr="009C2A21">
        <w:rPr>
          <w:rFonts w:ascii="Cambria" w:hAnsi="Cambria"/>
          <w:sz w:val="24"/>
          <w:szCs w:val="24"/>
          <w:lang w:val="hr-BA"/>
        </w:rPr>
        <w:t xml:space="preserve"> Parizu</w:t>
      </w:r>
    </w:p>
    <w:p w:rsidR="00A0739E" w:rsidRDefault="00A0739E">
      <w:pPr>
        <w:rPr>
          <w:rFonts w:ascii="Cambria" w:hAnsi="Cambria"/>
          <w:sz w:val="24"/>
          <w:szCs w:val="24"/>
          <w:lang w:val="hr-BA"/>
        </w:rPr>
      </w:pPr>
    </w:p>
    <w:p w:rsidR="00EF290E" w:rsidRPr="00A0739E" w:rsidRDefault="00A0739E">
      <w:pPr>
        <w:rPr>
          <w:rFonts w:ascii="Cambria" w:hAnsi="Cambria"/>
          <w:sz w:val="24"/>
          <w:szCs w:val="24"/>
          <w:lang w:val="hr-BA"/>
        </w:rPr>
      </w:pPr>
      <w:r w:rsidRPr="00A0739E">
        <w:rPr>
          <w:rFonts w:ascii="Cambria" w:hAnsi="Cambria"/>
          <w:sz w:val="24"/>
          <w:szCs w:val="24"/>
          <w:lang w:val="hr-BA"/>
        </w:rPr>
        <w:t xml:space="preserve">Ministar kulture Branislav Mićunović učestovaće sjutra (petak, 28.oktobar) u radu plenarne sesije 36. Generalne konferencije UNESCO.  Ministar Mićunović, kao predsjednik Nacionalne komisije za UNESCO, predvodi crnogorsku delegaciju koja učestvuje u radu Konferencije u Parizu od 25. oktobra do 10. novembra 2011. godine. </w:t>
      </w:r>
    </w:p>
    <w:p w:rsidR="00A0739E" w:rsidRPr="00A0739E" w:rsidRDefault="00A0739E">
      <w:pPr>
        <w:rPr>
          <w:rFonts w:ascii="Cambria" w:hAnsi="Cambria"/>
          <w:sz w:val="24"/>
          <w:szCs w:val="24"/>
          <w:lang w:val="hr-BA"/>
        </w:rPr>
      </w:pPr>
      <w:r w:rsidRPr="00A0739E">
        <w:rPr>
          <w:rFonts w:ascii="Cambria" w:hAnsi="Cambria"/>
          <w:sz w:val="24"/>
          <w:szCs w:val="24"/>
          <w:lang w:val="hr-BA"/>
        </w:rPr>
        <w:t xml:space="preserve">Generalna konferencija UNESCO organizuje se svake druge godine i na njoj se utvrđuju politika i </w:t>
      </w:r>
      <w:r>
        <w:rPr>
          <w:rFonts w:ascii="Cambria" w:hAnsi="Cambria"/>
          <w:sz w:val="24"/>
          <w:szCs w:val="24"/>
          <w:lang w:val="hr-BA"/>
        </w:rPr>
        <w:t>osnovni pravci rada UNESCO</w:t>
      </w:r>
      <w:r w:rsidRPr="00A0739E">
        <w:rPr>
          <w:rFonts w:ascii="Cambria" w:hAnsi="Cambria"/>
          <w:sz w:val="24"/>
          <w:szCs w:val="24"/>
          <w:lang w:val="hr-BA"/>
        </w:rPr>
        <w:t xml:space="preserve"> za naredne dvije godine, kroz razmatranje i usvajanje dvogodišnjih programa i budžeta, mehanizama uspostavljanja međunarodnih standarda, </w:t>
      </w:r>
      <w:r>
        <w:rPr>
          <w:rFonts w:ascii="Cambria" w:hAnsi="Cambria"/>
          <w:sz w:val="24"/>
          <w:szCs w:val="24"/>
          <w:lang w:val="hr-BA"/>
        </w:rPr>
        <w:t xml:space="preserve">kao </w:t>
      </w:r>
      <w:r w:rsidRPr="00A0739E">
        <w:rPr>
          <w:rFonts w:ascii="Cambria" w:hAnsi="Cambria"/>
          <w:sz w:val="24"/>
          <w:szCs w:val="24"/>
          <w:lang w:val="hr-BA"/>
        </w:rPr>
        <w:t>i donošenjem odluka o važnim pitanjima vezanim za kompetencije</w:t>
      </w:r>
      <w:r>
        <w:rPr>
          <w:rFonts w:ascii="Cambria" w:hAnsi="Cambria"/>
          <w:sz w:val="24"/>
          <w:szCs w:val="24"/>
          <w:lang w:val="hr-BA"/>
        </w:rPr>
        <w:t xml:space="preserve"> ove</w:t>
      </w:r>
      <w:r w:rsidRPr="00A0739E">
        <w:rPr>
          <w:rFonts w:ascii="Cambria" w:hAnsi="Cambria"/>
          <w:sz w:val="24"/>
          <w:szCs w:val="24"/>
          <w:lang w:val="hr-BA"/>
        </w:rPr>
        <w:t xml:space="preserve"> </w:t>
      </w:r>
      <w:r>
        <w:rPr>
          <w:rFonts w:ascii="Cambria" w:hAnsi="Cambria"/>
          <w:sz w:val="24"/>
          <w:szCs w:val="24"/>
          <w:lang w:val="hr-BA"/>
        </w:rPr>
        <w:t>o</w:t>
      </w:r>
      <w:r w:rsidRPr="00A0739E">
        <w:rPr>
          <w:rFonts w:ascii="Cambria" w:hAnsi="Cambria"/>
          <w:sz w:val="24"/>
          <w:szCs w:val="24"/>
          <w:lang w:val="hr-BA"/>
        </w:rPr>
        <w:t>rganizacije. Na Konferenciji učestvuju predstavnici država članica, posmatrači iz država koje nijesu članice, kao i predstavnici međuvradinih i nevladinih organizacija.</w:t>
      </w:r>
    </w:p>
    <w:p w:rsidR="00A0739E" w:rsidRPr="00A0739E" w:rsidRDefault="00A0739E" w:rsidP="00A0739E">
      <w:pPr>
        <w:rPr>
          <w:rFonts w:ascii="Cambria" w:hAnsi="Cambria"/>
          <w:sz w:val="24"/>
          <w:szCs w:val="24"/>
          <w:lang w:val="hr-BA"/>
        </w:rPr>
      </w:pPr>
      <w:r w:rsidRPr="00A0739E">
        <w:rPr>
          <w:rFonts w:ascii="Cambria" w:hAnsi="Cambria"/>
          <w:sz w:val="24"/>
          <w:szCs w:val="24"/>
          <w:lang w:val="hr-BA"/>
        </w:rPr>
        <w:t xml:space="preserve">Rad 36. Generalne konferencije organizovan je u formi plenarne sesije, pet programskih komisija, komisije za programsku podršku i spoljne odnose, generalnog komiteta, komiteta za pravna pitanja, administrativne komisije, komiteta za verifikaciju punomoćja i komiteta za nominacije. Pored generalne političke debate, biće razmatrane i usvojene rezolucije, program rada i budžet za 2012-2013. </w:t>
      </w:r>
    </w:p>
    <w:p w:rsidR="00A0739E" w:rsidRDefault="00A0739E">
      <w:pPr>
        <w:rPr>
          <w:rFonts w:ascii="Cambria" w:hAnsi="Cambria"/>
          <w:sz w:val="24"/>
          <w:szCs w:val="24"/>
          <w:lang w:val="hr-BA"/>
        </w:rPr>
      </w:pPr>
    </w:p>
    <w:sectPr w:rsidR="00A0739E" w:rsidSect="00D3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739E"/>
    <w:rsid w:val="009C2A21"/>
    <w:rsid w:val="00A0739E"/>
    <w:rsid w:val="00D3535D"/>
    <w:rsid w:val="00ED6C3F"/>
    <w:rsid w:val="00EF290E"/>
    <w:rsid w:val="00F3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39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2011-10-27T08:26:00Z</dcterms:created>
  <dcterms:modified xsi:type="dcterms:W3CDTF">2011-10-27T10:24:00Z</dcterms:modified>
</cp:coreProperties>
</file>