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17" w:rsidRPr="00BB1905" w:rsidRDefault="00581B17" w:rsidP="00581B17">
      <w:pPr>
        <w:spacing w:after="0" w:line="360" w:lineRule="auto"/>
        <w:rPr>
          <w:rFonts w:ascii="Arial" w:hAnsi="Arial" w:cs="Arial"/>
        </w:rPr>
      </w:pPr>
    </w:p>
    <w:p w:rsidR="00581B17" w:rsidRPr="004714BF" w:rsidRDefault="00581B17" w:rsidP="00581B17">
      <w:pPr>
        <w:spacing w:after="0" w:line="240" w:lineRule="auto"/>
        <w:ind w:left="1138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4714BF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683F2E" wp14:editId="594C82AE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4BF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73E252D" wp14:editId="562512A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3B6F8" id="Straight Connector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714BF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</w:p>
    <w:p w:rsidR="00581B17" w:rsidRPr="004714BF" w:rsidRDefault="00581B17" w:rsidP="00581B17">
      <w:pPr>
        <w:spacing w:after="0" w:line="240" w:lineRule="auto"/>
        <w:ind w:left="1138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714BF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Ministarstvo unutrašnjih poslova</w:t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4714B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proofErr w:type="spellStart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</w:t>
      </w:r>
      <w:proofErr w:type="spellEnd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Sv</w:t>
      </w:r>
      <w:proofErr w:type="spellEnd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. Petra </w:t>
      </w:r>
      <w:proofErr w:type="spellStart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Cetinjskog</w:t>
      </w:r>
      <w:proofErr w:type="spellEnd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22,</w:t>
      </w:r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81000 Podgorica, </w:t>
      </w:r>
      <w:proofErr w:type="spellStart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Crna</w:t>
      </w:r>
      <w:proofErr w:type="spellEnd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Gora</w:t>
      </w:r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tel</w:t>
      </w:r>
      <w:proofErr w:type="spellEnd"/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: +382 20 241 590 </w:t>
      </w:r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4714BF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6" w:history="1">
        <w:r w:rsidRPr="004714BF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581B17" w:rsidRPr="004714BF" w:rsidRDefault="00581B17" w:rsidP="00581B17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val="sr-Latn-RS"/>
        </w:rPr>
      </w:pPr>
    </w:p>
    <w:p w:rsidR="00581B17" w:rsidRPr="004714BF" w:rsidRDefault="00581B17" w:rsidP="00581B1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</w:pP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01 Br:</w:t>
      </w:r>
      <w:r w:rsidRPr="004714B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082/20-11968/2</w:t>
      </w:r>
      <w:r w:rsidRPr="004714B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           </w:t>
      </w:r>
      <w:r w:rsidRPr="004714B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___ avgust 2020. godine</w:t>
      </w:r>
    </w:p>
    <w:p w:rsidR="00581B17" w:rsidRPr="004714BF" w:rsidRDefault="00581B17" w:rsidP="00581B1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Times New Roman" w:hAnsi="Arial" w:cs="Arial"/>
          <w:color w:val="000000"/>
          <w:shd w:val="clear" w:color="auto" w:fill="FFFFFF"/>
          <w:lang w:val="sr-Latn-RS"/>
        </w:rPr>
      </w:pPr>
    </w:p>
    <w:p w:rsidR="00581B17" w:rsidRDefault="00581B17" w:rsidP="00581B1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581B17" w:rsidRPr="004714BF" w:rsidRDefault="00581B17" w:rsidP="00581B1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izboru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radna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državne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javne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pripremi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strategija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(“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Službeni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list CG” 41/2018),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Ministarstvo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4714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color w:val="000000"/>
          <w:sz w:val="24"/>
          <w:szCs w:val="24"/>
        </w:rPr>
        <w:t>objavljuje</w:t>
      </w:r>
      <w:proofErr w:type="spellEnd"/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14BF">
        <w:rPr>
          <w:rFonts w:ascii="Arial" w:eastAsia="Times New Roman" w:hAnsi="Arial" w:cs="Arial"/>
          <w:b/>
          <w:sz w:val="24"/>
          <w:szCs w:val="24"/>
        </w:rPr>
        <w:t xml:space="preserve">PONOVLJENI 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14BF">
        <w:rPr>
          <w:rFonts w:ascii="Arial" w:eastAsia="Times New Roman" w:hAnsi="Arial" w:cs="Arial"/>
          <w:b/>
          <w:sz w:val="24"/>
          <w:szCs w:val="24"/>
        </w:rPr>
        <w:t>JAVNI POZIV</w:t>
      </w:r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predlaganje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ce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članicu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Koordinacionog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praćenje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implementacije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Strategije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borbu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protiv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trgovine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ljudima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2019-2024.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godine</w:t>
      </w:r>
      <w:proofErr w:type="spellEnd"/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581B17" w:rsidRPr="004714BF" w:rsidRDefault="00581B17" w:rsidP="00581B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Ministar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rješenjem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br</w:t>
      </w:r>
      <w:r>
        <w:rPr>
          <w:rFonts w:ascii="Arial" w:eastAsia="Times New Roman" w:hAnsi="Arial" w:cs="Arial"/>
          <w:sz w:val="24"/>
          <w:szCs w:val="24"/>
        </w:rPr>
        <w:t>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4714BF">
        <w:rPr>
          <w:rFonts w:ascii="Arial" w:eastAsia="Times New Roman" w:hAnsi="Arial" w:cs="Arial"/>
          <w:sz w:val="24"/>
          <w:szCs w:val="24"/>
        </w:rPr>
        <w:t xml:space="preserve">01-050/19-29937/2 od 19.09.2019.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formirao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Koordinaciono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praćenje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implementacije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Strategije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borbu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protiv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trgovine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ljudima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2019-2024.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.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sastav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radnog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predstavnici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15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državnih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jedne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NVO. </w:t>
      </w:r>
    </w:p>
    <w:p w:rsidR="00581B17" w:rsidRPr="004714BF" w:rsidRDefault="00581B17" w:rsidP="00581B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Zadaci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Kooridnacionog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da:</w:t>
      </w:r>
    </w:p>
    <w:p w:rsidR="00581B17" w:rsidRPr="004714BF" w:rsidRDefault="00581B17" w:rsidP="00581B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prati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sprovođenje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Strategije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borbu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protiv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pojedinačnih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akcionih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planova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njenu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implementaciju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; </w:t>
      </w: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vrši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monitoring,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kooridnaciju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rada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unaprijeđuje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aktivnosti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nadležnih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institucija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sprovođenju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Strategije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borbu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protiv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; </w:t>
      </w: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predlaže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mjere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usklađivanje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zakonodavnog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administrativnog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okvira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cilju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unapređenja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rezultata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koji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postižu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ovom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planu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; </w:t>
      </w: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radi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unapređenju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saradnje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privatnim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sektorom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oblasti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borbe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protiv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; </w:t>
      </w: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utvrđuje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rokove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proofErr w:type="gram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dinamiku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realizacije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konkretnih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ciljeva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mjera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aktivnosti</w:t>
      </w:r>
      <w:proofErr w:type="spellEnd"/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sačinjava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pojedinačne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akcione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planove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realizaciju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Strategije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; </w:t>
      </w:r>
    </w:p>
    <w:p w:rsidR="00581B17" w:rsidRPr="004714BF" w:rsidRDefault="00581B17" w:rsidP="00581B17">
      <w:pPr>
        <w:numPr>
          <w:ilvl w:val="0"/>
          <w:numId w:val="1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izvještava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Vladu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Crne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Gore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najmanje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jednom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eastAsia="hr-HR"/>
        </w:rPr>
        <w:t>godišnje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81B17" w:rsidRDefault="00581B17" w:rsidP="00581B17">
      <w:pPr>
        <w:tabs>
          <w:tab w:val="left" w:pos="1252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:rsidR="00581B17" w:rsidRPr="004714BF" w:rsidRDefault="00581B17" w:rsidP="00581B17">
      <w:pPr>
        <w:tabs>
          <w:tab w:val="left" w:pos="1252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Strategijom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borbu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protiv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predviđeno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je,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između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ostalog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,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razvijanje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posebnih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oblika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preventivnih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aktivnosti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usmjerenih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na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predstavnike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romske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egipćanske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populacije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smislu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jačanja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njihove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otpornosti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na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sve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pojave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oblike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posebnim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akcentom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na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sklapanje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nedozvoljenog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braka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prosjačenje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djece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.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Uzimajući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obzir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preporuke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brojnih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međunarodnih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partnera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o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potrebi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uključivanja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predstavnika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RE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populacije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procese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donošenja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odluka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se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tiču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adekvatne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zaštite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ovih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kategorija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lica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, u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skladu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stavom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III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Rješenja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o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formiranju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Kooridnacionog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tijela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kojim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je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predviđeno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da se „u rad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Kooridnacionog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tijela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mogu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se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angažovati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druga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lica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u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pojednim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oblastima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od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značaja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realizaciju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zadataka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komisije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,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kao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stručnjake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izvan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organa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državne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uprave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”, pored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već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jednog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predstavnika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NVO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koji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je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član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ovog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radnog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tijela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,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Ministarstvo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unutrašnjih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poslova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raspisuje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ponovljeni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Javni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poziv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predlaganje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još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jednog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>predstavnika</w:t>
      </w:r>
      <w:proofErr w:type="spellEnd"/>
      <w:r w:rsidRPr="004714BF">
        <w:rPr>
          <w:rFonts w:ascii="Arial" w:eastAsia="Calibri" w:hAnsi="Arial" w:cs="Arial"/>
          <w:b/>
          <w:sz w:val="24"/>
          <w:szCs w:val="24"/>
          <w:lang w:eastAsia="hr-HR"/>
        </w:rPr>
        <w:t xml:space="preserve"> NVO</w:t>
      </w:r>
      <w:r w:rsidRPr="004714BF">
        <w:rPr>
          <w:rFonts w:ascii="Arial" w:eastAsia="Calibri" w:hAnsi="Arial" w:cs="Arial"/>
          <w:b/>
          <w:color w:val="FF0000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člana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>/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članicu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Koordinacionog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tijela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praćenje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implementacije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Strategije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za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borbu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protiv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trgovine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ljudima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 xml:space="preserve"> 2019-2024. </w:t>
      </w:r>
      <w:proofErr w:type="spellStart"/>
      <w:r w:rsidRPr="004714BF">
        <w:rPr>
          <w:rFonts w:ascii="Arial" w:eastAsia="Calibri" w:hAnsi="Arial" w:cs="Arial"/>
          <w:sz w:val="24"/>
          <w:szCs w:val="24"/>
          <w:lang w:eastAsia="hr-HR"/>
        </w:rPr>
        <w:t>godine</w:t>
      </w:r>
      <w:proofErr w:type="spellEnd"/>
      <w:r w:rsidRPr="004714BF">
        <w:rPr>
          <w:rFonts w:ascii="Arial" w:eastAsia="Calibri" w:hAnsi="Arial" w:cs="Arial"/>
          <w:sz w:val="24"/>
          <w:szCs w:val="24"/>
          <w:lang w:eastAsia="hr-HR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predviđen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pozivom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radnom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(1)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predložiti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samo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jednog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članstvo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Koordinacionom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Pr="004714BF">
        <w:rPr>
          <w:rFonts w:ascii="Arial" w:eastAsia="Times New Roman" w:hAnsi="Arial" w:cs="Arial"/>
          <w:sz w:val="24"/>
          <w:szCs w:val="24"/>
        </w:rPr>
        <w:t xml:space="preserve">cu 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Kooridnacionog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: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je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upisana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registar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objavljivanja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statutu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utvrđene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djelatnosti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ciljeve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oblastima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prednost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one NVO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statutu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utvrđene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djelatnosti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uređenjem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unapređenjem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položaja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romske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egipćanske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populacije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se ne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nalazi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registru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kaznene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evidencije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je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tri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određenoj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da je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poreskom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prethodnu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fiskalnu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godinu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polovine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članova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upravljanja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članovi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političkih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partija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funkcioneri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rukovodeća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službenici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namještenici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treba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Pr="004714BF">
        <w:rPr>
          <w:rFonts w:ascii="Arial" w:eastAsia="Times New Roman" w:hAnsi="Arial" w:cs="Arial"/>
          <w:sz w:val="24"/>
          <w:szCs w:val="24"/>
        </w:rPr>
        <w:t xml:space="preserve">cu 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Kooridnacionog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: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prebivalište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Crnoj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Gori;</w:t>
      </w:r>
    </w:p>
    <w:p w:rsidR="00581B17" w:rsidRPr="004714BF" w:rsidRDefault="00581B17" w:rsidP="00581B1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iskustvo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pitanje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čemu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prednost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kandidati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imaju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iskustva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predstavnicima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romske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egipćanske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populacije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političke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partije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funkcioner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službenik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namještenik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dužna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je da,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propisani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Koordinaciong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dostavi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sledeću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: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je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upisana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registar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 (</w:t>
      </w:r>
      <w:proofErr w:type="spellStart"/>
      <w:proofErr w:type="gramEnd"/>
      <w:r w:rsidRPr="004714BF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statuta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je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tri 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određenoj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potpisan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od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strane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potvrđen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pečatom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je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predala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poreskom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prethodnu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fiskalnu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godinu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fotokopija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bilansa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uspjeha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izjavu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o tome 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polovine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članova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upravljanja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članovi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političkih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partija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funkcioneri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rukovodeća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službenici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namještenici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lične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karte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druge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isprave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utvrđuje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identitet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biografiju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iskustvu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pitanje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stručni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rad,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sertifikat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drugi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izjavu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član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političke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partije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funkcioner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rukovodeće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lice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službenik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namještenik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81B17" w:rsidRPr="004714BF" w:rsidRDefault="00581B17" w:rsidP="00581B1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lastRenderedPageBreak/>
        <w:t>izjavu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prihvata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ga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ta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predloži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svog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4714B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podnošenje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deset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(10) dana od dana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Obrascu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Uredbom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radna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državne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sprovođenju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rasprave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pripremi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strategija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14B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pozivom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isključivo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poštom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: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714B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Ministarstvo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unutrašnjih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poslova</w:t>
      </w:r>
      <w:proofErr w:type="spellEnd"/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Odjeljenje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borbu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protiv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trgovine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ljudima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Bulevar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Svetog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Petra </w:t>
      </w:r>
      <w:proofErr w:type="spellStart"/>
      <w:r w:rsidRPr="004714BF">
        <w:rPr>
          <w:rFonts w:ascii="Arial" w:eastAsia="Times New Roman" w:hAnsi="Arial" w:cs="Arial"/>
          <w:b/>
          <w:bCs/>
          <w:sz w:val="24"/>
          <w:szCs w:val="24"/>
        </w:rPr>
        <w:t>Cetinjskog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 xml:space="preserve"> br. 22</w:t>
      </w:r>
    </w:p>
    <w:p w:rsidR="00581B17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714BF">
        <w:rPr>
          <w:rFonts w:ascii="Arial" w:eastAsia="Times New Roman" w:hAnsi="Arial" w:cs="Arial"/>
          <w:b/>
          <w:bCs/>
          <w:sz w:val="24"/>
          <w:szCs w:val="24"/>
        </w:rPr>
        <w:t>81 000 Podgorica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714B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Pr="004714BF">
        <w:rPr>
          <w:rFonts w:ascii="Arial" w:eastAsia="Times New Roman" w:hAnsi="Arial" w:cs="Arial"/>
          <w:bCs/>
          <w:sz w:val="24"/>
          <w:szCs w:val="24"/>
        </w:rPr>
        <w:t xml:space="preserve">a </w:t>
      </w:r>
      <w:proofErr w:type="spellStart"/>
      <w:r w:rsidRPr="004714BF">
        <w:rPr>
          <w:rFonts w:ascii="Arial" w:eastAsia="Times New Roman" w:hAnsi="Arial" w:cs="Arial"/>
          <w:bCs/>
          <w:sz w:val="24"/>
          <w:szCs w:val="24"/>
        </w:rPr>
        <w:t>napomenom</w:t>
      </w:r>
      <w:proofErr w:type="spellEnd"/>
      <w:r w:rsidRPr="004714B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4714BF">
        <w:rPr>
          <w:rFonts w:ascii="Arial" w:eastAsia="Times New Roman" w:hAnsi="Arial" w:cs="Arial"/>
          <w:b/>
          <w:sz w:val="24"/>
          <w:szCs w:val="24"/>
        </w:rPr>
        <w:t>„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Predlaganje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ce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proofErr w:type="gramStart"/>
      <w:r w:rsidRPr="004714BF">
        <w:rPr>
          <w:rFonts w:ascii="Arial" w:eastAsia="Times New Roman" w:hAnsi="Arial" w:cs="Arial"/>
          <w:b/>
          <w:sz w:val="24"/>
          <w:szCs w:val="24"/>
        </w:rPr>
        <w:t>članicu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Koordinaciong</w:t>
      </w:r>
      <w:proofErr w:type="spellEnd"/>
      <w:proofErr w:type="gram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praćenje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implementacije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Strategije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borbu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protiv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trgovine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ljudima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 xml:space="preserve"> 2019-2024. </w:t>
      </w:r>
      <w:proofErr w:type="spellStart"/>
      <w:r w:rsidRPr="004714BF">
        <w:rPr>
          <w:rFonts w:ascii="Arial" w:eastAsia="Times New Roman" w:hAnsi="Arial" w:cs="Arial"/>
          <w:b/>
          <w:sz w:val="24"/>
          <w:szCs w:val="24"/>
        </w:rPr>
        <w:t>godine</w:t>
      </w:r>
      <w:proofErr w:type="spellEnd"/>
      <w:r w:rsidRPr="004714BF">
        <w:rPr>
          <w:rFonts w:ascii="Arial" w:eastAsia="Times New Roman" w:hAnsi="Arial" w:cs="Arial"/>
          <w:b/>
          <w:sz w:val="24"/>
          <w:szCs w:val="24"/>
        </w:rPr>
        <w:t>”</w:t>
      </w:r>
    </w:p>
    <w:p w:rsidR="00581B17" w:rsidRPr="004714BF" w:rsidRDefault="00581B17" w:rsidP="00581B1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4714BF">
        <w:rPr>
          <w:rFonts w:ascii="Arial" w:eastAsia="Times New Roman" w:hAnsi="Arial" w:cs="Arial"/>
          <w:sz w:val="24"/>
          <w:szCs w:val="24"/>
        </w:rPr>
        <w:br/>
      </w:r>
      <w:r w:rsidRPr="004714BF">
        <w:rPr>
          <w:rFonts w:ascii="Arial" w:eastAsia="Calibri" w:hAnsi="Arial" w:cs="Arial"/>
          <w:b/>
          <w:bCs/>
          <w:sz w:val="24"/>
          <w:szCs w:val="24"/>
          <w:lang w:val="pl-PL"/>
        </w:rPr>
        <w:t xml:space="preserve">Prijedlog kandidata/tkinje za člana/icu Koordinacionog tijela biće razmatran samo ako je dostavljen blagovremeno na propisanom obrasci uz svu potrebnu dokumentaciju. 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14BF">
        <w:rPr>
          <w:rFonts w:ascii="Arial" w:eastAsia="Times New Roman" w:hAnsi="Arial" w:cs="Arial"/>
          <w:sz w:val="24"/>
          <w:szCs w:val="24"/>
        </w:rPr>
        <w:t>Ministarstvo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sedam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(7) dana od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isteka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svojoj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stranici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portalu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e-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objaviti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listu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predloženih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/cu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Kooridnacionog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nazivima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ih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predložile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14B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4714BF">
        <w:rPr>
          <w:rFonts w:ascii="Arial" w:eastAsia="Times New Roman" w:hAnsi="Arial" w:cs="Arial"/>
          <w:sz w:val="24"/>
          <w:szCs w:val="24"/>
        </w:rPr>
        <w:t>.</w:t>
      </w:r>
    </w:p>
    <w:p w:rsidR="00581B17" w:rsidRPr="004714BF" w:rsidRDefault="00581B17" w:rsidP="00581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317A" w:rsidRDefault="005B317A"/>
    <w:p w:rsidR="00B839C6" w:rsidRDefault="00B839C6">
      <w:r w:rsidRPr="00B839C6"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2.5pt;height:627pt" o:ole="">
            <v:imagedata r:id="rId7" o:title=""/>
          </v:shape>
          <o:OLEObject Type="Embed" ProgID="AcroExch.Document.11" ShapeID="_x0000_i1026" DrawAspect="Content" ObjectID="_1659435214" r:id="rId8"/>
        </w:object>
      </w:r>
    </w:p>
    <w:p w:rsidR="00B839C6" w:rsidRDefault="00B839C6">
      <w:r w:rsidRPr="00B839C6">
        <w:object w:dxaOrig="8850" w:dyaOrig="12540">
          <v:shape id="_x0000_i1025" type="#_x0000_t75" style="width:442.5pt;height:627pt" o:ole="">
            <v:imagedata r:id="rId7" o:title=""/>
          </v:shape>
          <o:OLEObject Type="Embed" ProgID="AcroExch.Document.11" ShapeID="_x0000_i1025" DrawAspect="Content" ObjectID="_1659435215" r:id="rId9"/>
        </w:object>
      </w:r>
    </w:p>
    <w:sectPr w:rsidR="00B83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ED0"/>
    <w:multiLevelType w:val="hybridMultilevel"/>
    <w:tmpl w:val="B0D20480"/>
    <w:lvl w:ilvl="0" w:tplc="82486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354"/>
    <w:multiLevelType w:val="hybridMultilevel"/>
    <w:tmpl w:val="3F8A05E6"/>
    <w:lvl w:ilvl="0" w:tplc="CB4C9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8D3"/>
    <w:multiLevelType w:val="hybridMultilevel"/>
    <w:tmpl w:val="5E1E0914"/>
    <w:lvl w:ilvl="0" w:tplc="CB4C9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12E"/>
    <w:multiLevelType w:val="hybridMultilevel"/>
    <w:tmpl w:val="4E7C7B48"/>
    <w:lvl w:ilvl="0" w:tplc="CB4C9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FA"/>
    <w:rsid w:val="00522BFA"/>
    <w:rsid w:val="00581B17"/>
    <w:rsid w:val="005B317A"/>
    <w:rsid w:val="00B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1134"/>
  <w15:chartTrackingRefBased/>
  <w15:docId w15:val="{FAE6BEF9-1557-4ACE-8C16-089EC7BB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9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B17"/>
    <w:pPr>
      <w:spacing w:line="259" w:lineRule="auto"/>
      <w:ind w:left="720"/>
      <w:contextualSpacing/>
    </w:pPr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581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p.gov.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Radovanovic</dc:creator>
  <cp:keywords/>
  <dc:description/>
  <cp:lastModifiedBy>Sanja Radovanovic</cp:lastModifiedBy>
  <cp:revision>3</cp:revision>
  <dcterms:created xsi:type="dcterms:W3CDTF">2020-08-20T11:23:00Z</dcterms:created>
  <dcterms:modified xsi:type="dcterms:W3CDTF">2020-08-20T11:27:00Z</dcterms:modified>
</cp:coreProperties>
</file>