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75595" w14:textId="77777777" w:rsidR="0028557E" w:rsidRPr="0021654E" w:rsidRDefault="004F6CF4">
      <w:pPr>
        <w:rPr>
          <w:b/>
          <w:sz w:val="48"/>
          <w:szCs w:val="48"/>
          <w:lang w:val="sr-Latn-ME"/>
        </w:rPr>
      </w:pPr>
      <w:r w:rsidRPr="0021654E">
        <w:rPr>
          <w:b/>
          <w:sz w:val="48"/>
          <w:szCs w:val="48"/>
          <w:lang w:val="sr-Latn-ME"/>
        </w:rPr>
        <w:t xml:space="preserve">  </w:t>
      </w:r>
    </w:p>
    <w:p w14:paraId="49AAE54F" w14:textId="77777777" w:rsidR="009E085D" w:rsidRPr="0021654E" w:rsidRDefault="009B252D">
      <w:pPr>
        <w:rPr>
          <w:lang w:val="sr-Latn-ME"/>
        </w:rPr>
      </w:pPr>
      <w:r w:rsidRPr="0021654E">
        <w:rPr>
          <w:noProof/>
          <w:lang w:val="sr-Latn-ME"/>
        </w:rPr>
        <mc:AlternateContent>
          <mc:Choice Requires="wps">
            <w:drawing>
              <wp:anchor distT="45720" distB="45720" distL="114300" distR="114300" simplePos="0" relativeHeight="251664384" behindDoc="0" locked="0" layoutInCell="1" allowOverlap="1" wp14:anchorId="5C4CDDDC" wp14:editId="0BE8281A">
                <wp:simplePos x="0" y="0"/>
                <wp:positionH relativeFrom="margin">
                  <wp:align>right</wp:align>
                </wp:positionH>
                <wp:positionV relativeFrom="paragraph">
                  <wp:posOffset>42545</wp:posOffset>
                </wp:positionV>
                <wp:extent cx="2999104" cy="1059814"/>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4" cy="1059814"/>
                        </a:xfrm>
                        <a:prstGeom prst="rect">
                          <a:avLst/>
                        </a:prstGeom>
                        <a:solidFill>
                          <a:srgbClr val="FFFFFF"/>
                        </a:solidFill>
                        <a:ln w="9525">
                          <a:noFill/>
                          <a:miter lim="800000"/>
                          <a:headEnd/>
                          <a:tailEnd/>
                        </a:ln>
                      </wps:spPr>
                      <wps:txbx>
                        <w:txbxContent>
                          <w:p w14:paraId="2F23B985" w14:textId="77777777" w:rsidR="00195363" w:rsidRDefault="00195363" w:rsidP="00063D42">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 </w:t>
                            </w:r>
                          </w:p>
                          <w:p w14:paraId="0890F4D8" w14:textId="77777777" w:rsidR="00195363" w:rsidRDefault="00195363" w:rsidP="00063D42">
                            <w:pPr>
                              <w:jc w:val="right"/>
                              <w:rPr>
                                <w:sz w:val="20"/>
                              </w:rPr>
                            </w:pPr>
                            <w:r>
                              <w:rPr>
                                <w:sz w:val="20"/>
                              </w:rPr>
                              <w:t xml:space="preserve">81000 Podgorica, </w:t>
                            </w:r>
                            <w:proofErr w:type="spellStart"/>
                            <w:r>
                              <w:rPr>
                                <w:sz w:val="20"/>
                              </w:rPr>
                              <w:t>Crna</w:t>
                            </w:r>
                            <w:proofErr w:type="spellEnd"/>
                            <w:r>
                              <w:rPr>
                                <w:sz w:val="20"/>
                              </w:rPr>
                              <w:t xml:space="preserve"> Gora</w:t>
                            </w:r>
                          </w:p>
                          <w:p w14:paraId="3C0DA78F" w14:textId="77777777" w:rsidR="00195363" w:rsidRDefault="00195363" w:rsidP="00063D42">
                            <w:pPr>
                              <w:jc w:val="right"/>
                              <w:rPr>
                                <w:sz w:val="20"/>
                              </w:rPr>
                            </w:pPr>
                            <w:proofErr w:type="spellStart"/>
                            <w:r>
                              <w:rPr>
                                <w:sz w:val="20"/>
                              </w:rPr>
                              <w:t>tel</w:t>
                            </w:r>
                            <w:proofErr w:type="spellEnd"/>
                            <w:r>
                              <w:rPr>
                                <w:sz w:val="20"/>
                              </w:rPr>
                              <w:t>: +382 20 446 200</w:t>
                            </w:r>
                          </w:p>
                          <w:p w14:paraId="72E1EF6A" w14:textId="77777777" w:rsidR="00195363" w:rsidRDefault="00195363" w:rsidP="00063D42">
                            <w:pPr>
                              <w:jc w:val="right"/>
                              <w:rPr>
                                <w:sz w:val="20"/>
                              </w:rPr>
                            </w:pPr>
                            <w:r>
                              <w:rPr>
                                <w:sz w:val="20"/>
                              </w:rPr>
                              <w:t>+382 20 446 339</w:t>
                            </w:r>
                          </w:p>
                          <w:p w14:paraId="60AAA6DF" w14:textId="77777777" w:rsidR="00195363" w:rsidRDefault="00195363" w:rsidP="00063D42">
                            <w:pPr>
                              <w:jc w:val="right"/>
                              <w:rPr>
                                <w:sz w:val="20"/>
                              </w:rPr>
                            </w:pPr>
                            <w:r>
                              <w:rPr>
                                <w:sz w:val="20"/>
                              </w:rPr>
                              <w:t>fax: +382 20 446 215</w:t>
                            </w:r>
                          </w:p>
                          <w:p w14:paraId="0DD0B279" w14:textId="77777777" w:rsidR="00195363" w:rsidRDefault="00195363" w:rsidP="00063D42">
                            <w:pPr>
                              <w:jc w:val="right"/>
                              <w:rPr>
                                <w:color w:val="0070C0"/>
                                <w:sz w:val="20"/>
                              </w:rPr>
                            </w:pPr>
                            <w:r>
                              <w:rPr>
                                <w:color w:val="0070C0"/>
                                <w:sz w:val="20"/>
                              </w:rPr>
                              <w:t>www.mrt.gov.me</w:t>
                            </w:r>
                          </w:p>
                          <w:p w14:paraId="1A5B904B" w14:textId="77777777" w:rsidR="00195363" w:rsidRDefault="00195363" w:rsidP="00063D4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DDDC" id="_x0000_t202" coordsize="21600,21600" o:spt="202" path="m,l,21600r21600,l21600,xe">
                <v:stroke joinstyle="miter"/>
                <v:path gradientshapeok="t" o:connecttype="rect"/>
              </v:shapetype>
              <v:shape id="Text Box 7" o:spid="_x0000_s1026" type="#_x0000_t202" style="position:absolute;margin-left:184.95pt;margin-top:3.35pt;width:236.15pt;height:83.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" stroked="f">
                <v:textbox>
                  <w:txbxContent>
                    <w:p w14:paraId="2F23B985" w14:textId="77777777" w:rsidR="00195363" w:rsidRDefault="00195363" w:rsidP="00063D42">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 </w:t>
                      </w:r>
                    </w:p>
                    <w:p w14:paraId="0890F4D8" w14:textId="77777777" w:rsidR="00195363" w:rsidRDefault="00195363" w:rsidP="00063D42">
                      <w:pPr>
                        <w:jc w:val="right"/>
                        <w:rPr>
                          <w:sz w:val="20"/>
                        </w:rPr>
                      </w:pPr>
                      <w:r>
                        <w:rPr>
                          <w:sz w:val="20"/>
                        </w:rPr>
                        <w:t xml:space="preserve">81000 Podgorica, </w:t>
                      </w:r>
                      <w:proofErr w:type="spellStart"/>
                      <w:r>
                        <w:rPr>
                          <w:sz w:val="20"/>
                        </w:rPr>
                        <w:t>Crna</w:t>
                      </w:r>
                      <w:proofErr w:type="spellEnd"/>
                      <w:r>
                        <w:rPr>
                          <w:sz w:val="20"/>
                        </w:rPr>
                        <w:t xml:space="preserve"> Gora</w:t>
                      </w:r>
                    </w:p>
                    <w:p w14:paraId="3C0DA78F" w14:textId="77777777" w:rsidR="00195363" w:rsidRDefault="00195363" w:rsidP="00063D42">
                      <w:pPr>
                        <w:jc w:val="right"/>
                        <w:rPr>
                          <w:sz w:val="20"/>
                        </w:rPr>
                      </w:pPr>
                      <w:proofErr w:type="spellStart"/>
                      <w:r>
                        <w:rPr>
                          <w:sz w:val="20"/>
                        </w:rPr>
                        <w:t>tel</w:t>
                      </w:r>
                      <w:proofErr w:type="spellEnd"/>
                      <w:r>
                        <w:rPr>
                          <w:sz w:val="20"/>
                        </w:rPr>
                        <w:t>: +382 20 446 200</w:t>
                      </w:r>
                    </w:p>
                    <w:p w14:paraId="72E1EF6A" w14:textId="77777777" w:rsidR="00195363" w:rsidRDefault="00195363" w:rsidP="00063D42">
                      <w:pPr>
                        <w:jc w:val="right"/>
                        <w:rPr>
                          <w:sz w:val="20"/>
                        </w:rPr>
                      </w:pPr>
                      <w:r>
                        <w:rPr>
                          <w:sz w:val="20"/>
                        </w:rPr>
                        <w:t>+382 20 446 339</w:t>
                      </w:r>
                    </w:p>
                    <w:p w14:paraId="60AAA6DF" w14:textId="77777777" w:rsidR="00195363" w:rsidRDefault="00195363" w:rsidP="00063D42">
                      <w:pPr>
                        <w:jc w:val="right"/>
                        <w:rPr>
                          <w:sz w:val="20"/>
                        </w:rPr>
                      </w:pPr>
                      <w:r>
                        <w:rPr>
                          <w:sz w:val="20"/>
                        </w:rPr>
                        <w:t>fax: +382 20 446 215</w:t>
                      </w:r>
                    </w:p>
                    <w:p w14:paraId="0DD0B279" w14:textId="77777777" w:rsidR="00195363" w:rsidRDefault="00195363" w:rsidP="00063D42">
                      <w:pPr>
                        <w:jc w:val="right"/>
                        <w:rPr>
                          <w:color w:val="0070C0"/>
                          <w:sz w:val="20"/>
                        </w:rPr>
                      </w:pPr>
                      <w:r>
                        <w:rPr>
                          <w:color w:val="0070C0"/>
                          <w:sz w:val="20"/>
                        </w:rPr>
                        <w:t>www.mrt.gov.me</w:t>
                      </w:r>
                    </w:p>
                    <w:p w14:paraId="1A5B904B" w14:textId="77777777" w:rsidR="00195363" w:rsidRDefault="00195363" w:rsidP="00063D42">
                      <w:pPr>
                        <w:rPr>
                          <w:sz w:val="20"/>
                        </w:rPr>
                      </w:pPr>
                    </w:p>
                  </w:txbxContent>
                </v:textbox>
                <w10:wrap anchorx="margin"/>
              </v:shape>
            </w:pict>
          </mc:Fallback>
        </mc:AlternateContent>
      </w:r>
    </w:p>
    <w:p w14:paraId="3C2BD9AC" w14:textId="77777777" w:rsidR="009E085D" w:rsidRPr="0021654E" w:rsidRDefault="009E085D">
      <w:pPr>
        <w:rPr>
          <w:lang w:val="sr-Latn-ME"/>
        </w:rPr>
      </w:pPr>
    </w:p>
    <w:p w14:paraId="794A6A61" w14:textId="77777777" w:rsidR="00063D42" w:rsidRPr="0021654E" w:rsidRDefault="00063D42" w:rsidP="00063D42">
      <w:pPr>
        <w:ind w:left="1134"/>
        <w:rPr>
          <w:rFonts w:eastAsiaTheme="majorEastAsia" w:cstheme="majorBidi"/>
          <w:noProof/>
          <w:spacing w:val="-10"/>
          <w:kern w:val="28"/>
          <w:sz w:val="24"/>
          <w:szCs w:val="24"/>
          <w:lang w:val="sr-Latn-ME"/>
        </w:rPr>
      </w:pPr>
      <w:r w:rsidRPr="0021654E">
        <w:rPr>
          <w:noProof/>
          <w:lang w:val="sr-Latn-ME"/>
        </w:rPr>
        <w:drawing>
          <wp:anchor distT="0" distB="0" distL="114300" distR="114300" simplePos="0" relativeHeight="251665408" behindDoc="1" locked="0" layoutInCell="1" allowOverlap="1" wp14:anchorId="6457257D" wp14:editId="7E462784">
            <wp:simplePos x="0" y="0"/>
            <wp:positionH relativeFrom="column">
              <wp:posOffset>-19050</wp:posOffset>
            </wp:positionH>
            <wp:positionV relativeFrom="paragraph">
              <wp:posOffset>81280</wp:posOffset>
            </wp:positionV>
            <wp:extent cx="542290"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21665"/>
                    </a:xfrm>
                    <a:prstGeom prst="rect">
                      <a:avLst/>
                    </a:prstGeom>
                    <a:noFill/>
                  </pic:spPr>
                </pic:pic>
              </a:graphicData>
            </a:graphic>
            <wp14:sizeRelH relativeFrom="page">
              <wp14:pctWidth>0</wp14:pctWidth>
            </wp14:sizeRelH>
            <wp14:sizeRelV relativeFrom="page">
              <wp14:pctHeight>0</wp14:pctHeight>
            </wp14:sizeRelV>
          </wp:anchor>
        </w:drawing>
      </w:r>
      <w:r w:rsidRPr="0021654E">
        <w:rPr>
          <w:noProof/>
          <w:lang w:val="sr-Latn-ME"/>
        </w:rPr>
        <mc:AlternateContent>
          <mc:Choice Requires="wps">
            <w:drawing>
              <wp:anchor distT="0" distB="0" distL="114300" distR="114300" simplePos="0" relativeHeight="251663360" behindDoc="0" locked="0" layoutInCell="1" allowOverlap="1" wp14:anchorId="6466DD80" wp14:editId="594C5CBA">
                <wp:simplePos x="0" y="0"/>
                <wp:positionH relativeFrom="column">
                  <wp:posOffset>622300</wp:posOffset>
                </wp:positionH>
                <wp:positionV relativeFrom="paragraph">
                  <wp:posOffset>52705</wp:posOffset>
                </wp:positionV>
                <wp:extent cx="0" cy="635000"/>
                <wp:effectExtent l="0" t="0" r="38100" b="31750"/>
                <wp:wrapNone/>
                <wp:docPr id="5" name="Straight Connector 5"/>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C1E13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im4DJMcBAAB0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21654E">
        <w:rPr>
          <w:rFonts w:eastAsia="Times New Roman" w:cs="Times New Roman"/>
          <w:noProof/>
          <w:spacing w:val="-10"/>
          <w:kern w:val="28"/>
          <w:sz w:val="24"/>
          <w:szCs w:val="24"/>
          <w:lang w:val="sr-Latn-ME"/>
        </w:rPr>
        <w:t>Crna Gora</w:t>
      </w:r>
    </w:p>
    <w:p w14:paraId="36E015B5" w14:textId="77777777" w:rsidR="00063D42" w:rsidRPr="0021654E" w:rsidRDefault="00063D42" w:rsidP="00063D42">
      <w:pPr>
        <w:ind w:left="1134"/>
        <w:rPr>
          <w:rFonts w:eastAsia="Times New Roman" w:cs="Times New Roman"/>
          <w:noProof/>
          <w:spacing w:val="-10"/>
          <w:kern w:val="28"/>
          <w:sz w:val="24"/>
          <w:szCs w:val="24"/>
          <w:lang w:val="sr-Latn-ME"/>
        </w:rPr>
      </w:pPr>
      <w:r w:rsidRPr="0021654E">
        <w:rPr>
          <w:rFonts w:eastAsia="Times New Roman" w:cs="Times New Roman"/>
          <w:noProof/>
          <w:spacing w:val="-10"/>
          <w:kern w:val="28"/>
          <w:sz w:val="24"/>
          <w:szCs w:val="24"/>
          <w:lang w:val="sr-Latn-ME"/>
        </w:rPr>
        <w:t xml:space="preserve">Ministarstvo </w:t>
      </w:r>
      <w:r w:rsidR="00807FF9" w:rsidRPr="0021654E">
        <w:rPr>
          <w:rFonts w:eastAsia="Times New Roman" w:cs="Times New Roman"/>
          <w:noProof/>
          <w:spacing w:val="-10"/>
          <w:kern w:val="28"/>
          <w:sz w:val="24"/>
          <w:szCs w:val="24"/>
          <w:lang w:val="sr-Latn-ME"/>
        </w:rPr>
        <w:t>prostornog planiranja</w:t>
      </w:r>
      <w:r w:rsidRPr="0021654E">
        <w:rPr>
          <w:rFonts w:eastAsia="Times New Roman" w:cs="Times New Roman"/>
          <w:noProof/>
          <w:spacing w:val="-10"/>
          <w:kern w:val="28"/>
          <w:sz w:val="24"/>
          <w:szCs w:val="24"/>
          <w:lang w:val="sr-Latn-ME"/>
        </w:rPr>
        <w:t xml:space="preserve">, </w:t>
      </w:r>
    </w:p>
    <w:p w14:paraId="4DAD8E01" w14:textId="77777777" w:rsidR="00063D42" w:rsidRPr="0021654E" w:rsidRDefault="00807FF9" w:rsidP="00063D42">
      <w:pPr>
        <w:ind w:left="1134"/>
        <w:rPr>
          <w:rFonts w:eastAsia="Times New Roman" w:cs="Times New Roman"/>
          <w:noProof/>
          <w:spacing w:val="-10"/>
          <w:kern w:val="28"/>
          <w:sz w:val="24"/>
          <w:szCs w:val="24"/>
          <w:lang w:val="sr-Latn-ME"/>
        </w:rPr>
      </w:pPr>
      <w:r w:rsidRPr="0021654E">
        <w:rPr>
          <w:rFonts w:eastAsia="Times New Roman" w:cs="Times New Roman"/>
          <w:noProof/>
          <w:spacing w:val="-10"/>
          <w:kern w:val="28"/>
          <w:sz w:val="24"/>
          <w:szCs w:val="24"/>
          <w:lang w:val="sr-Latn-ME"/>
        </w:rPr>
        <w:t>u</w:t>
      </w:r>
      <w:r w:rsidR="00063D42" w:rsidRPr="0021654E">
        <w:rPr>
          <w:rFonts w:eastAsia="Times New Roman" w:cs="Times New Roman"/>
          <w:noProof/>
          <w:spacing w:val="-10"/>
          <w:kern w:val="28"/>
          <w:sz w:val="24"/>
          <w:szCs w:val="24"/>
          <w:lang w:val="sr-Latn-ME"/>
        </w:rPr>
        <w:t>rbanizma</w:t>
      </w:r>
      <w:r w:rsidRPr="0021654E">
        <w:rPr>
          <w:rFonts w:eastAsia="Times New Roman" w:cs="Times New Roman"/>
          <w:noProof/>
          <w:spacing w:val="-10"/>
          <w:kern w:val="28"/>
          <w:sz w:val="24"/>
          <w:szCs w:val="24"/>
          <w:lang w:val="sr-Latn-ME"/>
        </w:rPr>
        <w:t xml:space="preserve"> i državne imovine</w:t>
      </w:r>
    </w:p>
    <w:p w14:paraId="162DA09F" w14:textId="77777777" w:rsidR="00063D42" w:rsidRPr="0021654E" w:rsidRDefault="00063D42" w:rsidP="00063D42">
      <w:pPr>
        <w:spacing w:after="160" w:line="256" w:lineRule="auto"/>
        <w:rPr>
          <w:lang w:val="sr-Latn-ME"/>
        </w:rPr>
      </w:pPr>
    </w:p>
    <w:p w14:paraId="6F77A895" w14:textId="77777777" w:rsidR="00063D42" w:rsidRPr="0021654E" w:rsidRDefault="00063D42" w:rsidP="005842C9">
      <w:pPr>
        <w:jc w:val="both"/>
        <w:rPr>
          <w:rFonts w:cs="Arial"/>
          <w:sz w:val="24"/>
          <w:szCs w:val="24"/>
          <w:lang w:val="sr-Latn-ME"/>
        </w:rPr>
      </w:pPr>
    </w:p>
    <w:p w14:paraId="5C8B5E81" w14:textId="77777777" w:rsidR="00063D42" w:rsidRPr="0021654E" w:rsidRDefault="00063D42" w:rsidP="005842C9">
      <w:pPr>
        <w:jc w:val="both"/>
        <w:rPr>
          <w:rFonts w:eastAsia="Calibri" w:cstheme="minorHAnsi"/>
          <w:sz w:val="24"/>
          <w:szCs w:val="24"/>
          <w:lang w:val="sr-Latn-ME"/>
        </w:rPr>
      </w:pPr>
      <w:r w:rsidRPr="0021654E">
        <w:rPr>
          <w:rFonts w:eastAsia="Calibri" w:cs="Calibri"/>
          <w:sz w:val="24"/>
          <w:szCs w:val="24"/>
          <w:lang w:val="sr-Latn-ME"/>
        </w:rPr>
        <w:t xml:space="preserve">Broj: </w:t>
      </w:r>
      <w:r w:rsidR="00C26787" w:rsidRPr="0021654E">
        <w:rPr>
          <w:rFonts w:eastAsia="Calibri" w:cs="Calibri"/>
          <w:sz w:val="24"/>
          <w:szCs w:val="24"/>
          <w:lang w:val="sr-Latn-ME"/>
        </w:rPr>
        <w:t>01-056/26-3378/2</w:t>
      </w:r>
      <w:r w:rsidRPr="0021654E">
        <w:rPr>
          <w:rFonts w:eastAsia="Calibri" w:cs="Calibri"/>
          <w:sz w:val="24"/>
          <w:szCs w:val="24"/>
          <w:lang w:val="sr-Latn-ME"/>
        </w:rPr>
        <w:tab/>
      </w:r>
      <w:r w:rsidRPr="0021654E">
        <w:rPr>
          <w:rFonts w:eastAsia="Calibri" w:cs="Calibri"/>
          <w:sz w:val="24"/>
          <w:szCs w:val="24"/>
          <w:lang w:val="sr-Latn-ME"/>
        </w:rPr>
        <w:tab/>
      </w:r>
      <w:r w:rsidRPr="0021654E">
        <w:rPr>
          <w:rFonts w:eastAsia="Calibri" w:cs="Calibri"/>
          <w:sz w:val="24"/>
          <w:szCs w:val="24"/>
          <w:lang w:val="sr-Latn-ME"/>
        </w:rPr>
        <w:tab/>
      </w:r>
      <w:r w:rsidRPr="0021654E">
        <w:rPr>
          <w:rFonts w:eastAsia="Calibri" w:cs="Calibri"/>
          <w:sz w:val="24"/>
          <w:szCs w:val="24"/>
          <w:lang w:val="sr-Latn-ME"/>
        </w:rPr>
        <w:tab/>
      </w:r>
      <w:r w:rsidRPr="0021654E">
        <w:rPr>
          <w:rFonts w:eastAsia="Calibri" w:cs="Calibri"/>
          <w:sz w:val="24"/>
          <w:szCs w:val="24"/>
          <w:lang w:val="sr-Latn-ME"/>
        </w:rPr>
        <w:tab/>
      </w:r>
      <w:r w:rsidRPr="0021654E">
        <w:rPr>
          <w:rFonts w:eastAsia="Calibri" w:cs="Calibri"/>
          <w:sz w:val="24"/>
          <w:szCs w:val="24"/>
          <w:lang w:val="sr-Latn-ME"/>
        </w:rPr>
        <w:tab/>
        <w:t xml:space="preserve">                                                        </w:t>
      </w:r>
      <w:r w:rsidRPr="0021654E">
        <w:rPr>
          <w:rFonts w:eastAsia="Calibri" w:cstheme="minorHAnsi"/>
          <w:sz w:val="24"/>
          <w:szCs w:val="24"/>
          <w:lang w:val="sr-Latn-ME"/>
        </w:rPr>
        <w:tab/>
      </w:r>
      <w:r w:rsidRPr="0021654E">
        <w:rPr>
          <w:rFonts w:eastAsia="Calibri" w:cstheme="minorHAnsi"/>
          <w:sz w:val="24"/>
          <w:szCs w:val="24"/>
          <w:lang w:val="sr-Latn-ME"/>
        </w:rPr>
        <w:tab/>
      </w:r>
      <w:r w:rsidR="00C26787" w:rsidRPr="0021654E">
        <w:rPr>
          <w:rFonts w:eastAsia="Calibri" w:cstheme="minorHAnsi"/>
          <w:sz w:val="24"/>
          <w:szCs w:val="24"/>
          <w:lang w:val="sr-Latn-ME"/>
        </w:rPr>
        <w:t>15</w:t>
      </w:r>
      <w:r w:rsidRPr="0021654E">
        <w:rPr>
          <w:rFonts w:eastAsia="Calibri" w:cstheme="minorHAnsi"/>
          <w:sz w:val="24"/>
          <w:szCs w:val="24"/>
          <w:lang w:val="sr-Latn-ME"/>
        </w:rPr>
        <w:t>.</w:t>
      </w:r>
      <w:r w:rsidR="005842C9" w:rsidRPr="0021654E">
        <w:rPr>
          <w:rFonts w:eastAsia="Calibri" w:cstheme="minorHAnsi"/>
          <w:sz w:val="24"/>
          <w:szCs w:val="24"/>
          <w:lang w:val="sr-Latn-ME"/>
        </w:rPr>
        <w:t xml:space="preserve">  april</w:t>
      </w:r>
      <w:r w:rsidRPr="0021654E">
        <w:rPr>
          <w:rFonts w:eastAsia="Calibri" w:cstheme="minorHAnsi"/>
          <w:sz w:val="24"/>
          <w:szCs w:val="24"/>
          <w:lang w:val="sr-Latn-ME"/>
        </w:rPr>
        <w:t xml:space="preserve">  202</w:t>
      </w:r>
      <w:r w:rsidR="00C26787" w:rsidRPr="0021654E">
        <w:rPr>
          <w:rFonts w:eastAsia="Calibri" w:cstheme="minorHAnsi"/>
          <w:sz w:val="24"/>
          <w:szCs w:val="24"/>
          <w:lang w:val="sr-Latn-ME"/>
        </w:rPr>
        <w:t>6</w:t>
      </w:r>
      <w:r w:rsidRPr="0021654E">
        <w:rPr>
          <w:rFonts w:eastAsia="Calibri" w:cstheme="minorHAnsi"/>
          <w:sz w:val="24"/>
          <w:szCs w:val="24"/>
          <w:lang w:val="sr-Latn-ME"/>
        </w:rPr>
        <w:t>. godine</w:t>
      </w:r>
    </w:p>
    <w:p w14:paraId="69B556CC" w14:textId="77777777" w:rsidR="00063D42" w:rsidRPr="0021654E" w:rsidRDefault="00063D42" w:rsidP="00063D42">
      <w:pPr>
        <w:spacing w:after="200"/>
        <w:rPr>
          <w:rFonts w:eastAsia="MS Mincho" w:cstheme="minorHAnsi"/>
          <w:sz w:val="24"/>
          <w:szCs w:val="24"/>
          <w:lang w:val="sr-Latn-ME" w:eastAsia="ja-JP"/>
        </w:rPr>
      </w:pPr>
      <w:r w:rsidRPr="0021654E">
        <w:rPr>
          <w:rFonts w:eastAsia="MS Mincho" w:cstheme="minorHAnsi"/>
          <w:sz w:val="24"/>
          <w:szCs w:val="24"/>
          <w:lang w:val="sr-Latn-ME" w:eastAsia="ja-JP"/>
        </w:rPr>
        <w:t xml:space="preserve">    </w:t>
      </w:r>
    </w:p>
    <w:p w14:paraId="6CCFCB70" w14:textId="76E1EFB8" w:rsidR="00063D42" w:rsidRPr="00520A1B" w:rsidRDefault="00063D42" w:rsidP="00E96803">
      <w:pPr>
        <w:spacing w:after="200"/>
        <w:ind w:left="1440"/>
        <w:jc w:val="center"/>
        <w:rPr>
          <w:rFonts w:eastAsia="MS Mincho" w:cs="Calibri"/>
          <w:b/>
          <w:sz w:val="28"/>
          <w:szCs w:val="28"/>
          <w:lang w:val="sr-Latn-ME" w:eastAsia="ja-JP"/>
        </w:rPr>
      </w:pPr>
      <w:r w:rsidRPr="00844FC9">
        <w:rPr>
          <w:rFonts w:eastAsia="MS Mincho" w:cs="Calibri"/>
          <w:b/>
          <w:sz w:val="32"/>
          <w:szCs w:val="32"/>
          <w:lang w:val="sr-Latn-ME" w:eastAsia="ja-JP"/>
        </w:rPr>
        <w:t>S E K T O R S K A   A N A L I Z A</w:t>
      </w:r>
      <w:r w:rsidRPr="00844FC9">
        <w:rPr>
          <w:rFonts w:eastAsia="MS Mincho" w:cs="Calibri"/>
          <w:b/>
          <w:sz w:val="32"/>
          <w:szCs w:val="32"/>
          <w:lang w:val="sr-Latn-ME" w:eastAsia="ja-JP"/>
        </w:rPr>
        <w:br/>
      </w:r>
      <w:r w:rsidRPr="00520A1B">
        <w:rPr>
          <w:rFonts w:eastAsia="MS Mincho" w:cs="Calibri"/>
          <w:b/>
          <w:sz w:val="28"/>
          <w:szCs w:val="28"/>
          <w:lang w:val="sr-Latn-ME" w:eastAsia="ja-JP"/>
        </w:rPr>
        <w:t xml:space="preserve">za utvrđivanje predloga prioritetnih oblasti od javnog interesa i potrebnih sredstava </w:t>
      </w:r>
      <w:r w:rsidRPr="00520A1B">
        <w:rPr>
          <w:rFonts w:eastAsia="MS Mincho" w:cs="Calibri"/>
          <w:b/>
          <w:sz w:val="28"/>
          <w:szCs w:val="28"/>
          <w:lang w:val="sr-Latn-ME" w:eastAsia="ja-JP"/>
        </w:rPr>
        <w:br/>
        <w:t>za finansiranje projekata i programa nevladinih organizacija</w:t>
      </w:r>
      <w:r w:rsidRPr="00520A1B">
        <w:rPr>
          <w:rFonts w:eastAsia="MS Mincho" w:cs="Calibri"/>
          <w:b/>
          <w:sz w:val="28"/>
          <w:szCs w:val="28"/>
          <w:lang w:val="sr-Latn-ME" w:eastAsia="ja-JP"/>
        </w:rPr>
        <w:br/>
        <w:t>iz Budžeta Crne Gore u 202</w:t>
      </w:r>
      <w:r w:rsidR="00DC37D1" w:rsidRPr="00520A1B">
        <w:rPr>
          <w:rFonts w:eastAsia="MS Mincho" w:cs="Calibri"/>
          <w:b/>
          <w:sz w:val="28"/>
          <w:szCs w:val="28"/>
          <w:lang w:val="sr-Latn-ME" w:eastAsia="ja-JP"/>
        </w:rPr>
        <w:t>7</w:t>
      </w:r>
      <w:r w:rsidRPr="00520A1B">
        <w:rPr>
          <w:rFonts w:eastAsia="MS Mincho" w:cs="Calibri"/>
          <w:b/>
          <w:sz w:val="28"/>
          <w:szCs w:val="28"/>
          <w:lang w:val="sr-Latn-ME" w:eastAsia="ja-JP"/>
        </w:rPr>
        <w:t>. godini</w:t>
      </w:r>
    </w:p>
    <w:tbl>
      <w:tblPr>
        <w:tblStyle w:val="TableGrid"/>
        <w:tblW w:w="0" w:type="auto"/>
        <w:jc w:val="center"/>
        <w:tblLook w:val="04A0" w:firstRow="1" w:lastRow="0" w:firstColumn="1" w:lastColumn="0" w:noHBand="0" w:noVBand="1"/>
      </w:tblPr>
      <w:tblGrid>
        <w:gridCol w:w="13490"/>
      </w:tblGrid>
      <w:tr w:rsidR="00063D42" w:rsidRPr="0021654E" w14:paraId="2D9948DF" w14:textId="77777777" w:rsidTr="00063D42">
        <w:trPr>
          <w:jc w:val="center"/>
        </w:trPr>
        <w:tc>
          <w:tcPr>
            <w:tcW w:w="15394" w:type="dxa"/>
            <w:tcBorders>
              <w:top w:val="single" w:sz="4" w:space="0" w:color="auto"/>
              <w:left w:val="single" w:sz="4" w:space="0" w:color="auto"/>
              <w:bottom w:val="single" w:sz="18" w:space="0" w:color="auto"/>
              <w:right w:val="single" w:sz="4" w:space="0" w:color="auto"/>
            </w:tcBorders>
            <w:tcMar>
              <w:top w:w="57" w:type="dxa"/>
              <w:left w:w="108" w:type="dxa"/>
              <w:bottom w:w="57" w:type="dxa"/>
              <w:right w:w="108" w:type="dxa"/>
            </w:tcMar>
            <w:hideMark/>
          </w:tcPr>
          <w:p w14:paraId="7ABC8723" w14:textId="77777777" w:rsidR="00063D42" w:rsidRPr="0021654E" w:rsidRDefault="00063D42">
            <w:pPr>
              <w:jc w:val="both"/>
              <w:rPr>
                <w:rFonts w:asciiTheme="minorHAnsi" w:hAnsiTheme="minorHAnsi" w:cs="Calibri"/>
                <w:i/>
                <w:sz w:val="24"/>
                <w:szCs w:val="24"/>
                <w:lang w:val="sr-Latn-ME" w:eastAsia="ja-JP"/>
              </w:rPr>
            </w:pPr>
            <w:r w:rsidRPr="0021654E">
              <w:rPr>
                <w:rFonts w:asciiTheme="minorHAnsi" w:hAnsiTheme="minorHAnsi" w:cs="Calibri"/>
                <w:i/>
                <w:sz w:val="24"/>
                <w:szCs w:val="24"/>
                <w:lang w:val="sr-Latn-ME" w:eastAsia="ja-JP"/>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6C8D4FED" w14:textId="77777777" w:rsidR="00063D42" w:rsidRPr="0021654E" w:rsidRDefault="00063D42" w:rsidP="00063D42">
      <w:pPr>
        <w:spacing w:after="200"/>
        <w:rPr>
          <w:rFonts w:eastAsia="MS Mincho" w:cs="Times New Roman"/>
          <w:sz w:val="24"/>
          <w:szCs w:val="24"/>
          <w:lang w:val="sr-Latn-ME" w:eastAsia="ja-JP"/>
        </w:rPr>
      </w:pPr>
    </w:p>
    <w:p w14:paraId="04402ACA" w14:textId="77777777" w:rsidR="00063D42" w:rsidRPr="0021654E" w:rsidRDefault="00063D42" w:rsidP="00063D42">
      <w:pPr>
        <w:numPr>
          <w:ilvl w:val="0"/>
          <w:numId w:val="13"/>
        </w:numPr>
        <w:spacing w:after="200" w:line="256" w:lineRule="auto"/>
        <w:contextualSpacing/>
        <w:rPr>
          <w:rFonts w:eastAsia="MS Mincho" w:cs="Calibri"/>
          <w:b/>
          <w:sz w:val="24"/>
          <w:szCs w:val="24"/>
          <w:u w:val="single"/>
          <w:lang w:val="sr-Latn-ME" w:eastAsia="ja-JP"/>
        </w:rPr>
      </w:pPr>
      <w:r w:rsidRPr="0021654E">
        <w:rPr>
          <w:rFonts w:eastAsia="MS Mincho" w:cs="Calibri"/>
          <w:b/>
          <w:sz w:val="24"/>
          <w:szCs w:val="24"/>
          <w:u w:val="single"/>
          <w:lang w:val="sr-Latn-ME" w:eastAsia="ja-JP"/>
        </w:rPr>
        <w:t>OBLASTI OD JAVNOG INTERESA U KOJIMA SE PLANIRA FINANSIJSKA PODRŠKA ZA PROJEKTE I PROGRAME NVO</w:t>
      </w:r>
    </w:p>
    <w:p w14:paraId="2CB64C3E" w14:textId="77777777" w:rsidR="00063D42" w:rsidRPr="0021654E" w:rsidRDefault="00063D42" w:rsidP="00063D42">
      <w:pPr>
        <w:numPr>
          <w:ilvl w:val="1"/>
          <w:numId w:val="13"/>
        </w:numPr>
        <w:spacing w:after="200" w:line="256" w:lineRule="auto"/>
        <w:contextualSpacing/>
        <w:rPr>
          <w:rFonts w:eastAsia="MS Mincho" w:cs="Times New Roman"/>
          <w:sz w:val="24"/>
          <w:szCs w:val="24"/>
          <w:lang w:val="sr-Latn-ME" w:eastAsia="ja-JP"/>
        </w:rPr>
      </w:pPr>
      <w:r w:rsidRPr="0021654E">
        <w:rPr>
          <w:rFonts w:eastAsia="MS Mincho" w:cs="Calibri"/>
          <w:sz w:val="24"/>
          <w:szCs w:val="24"/>
          <w:lang w:val="sr-Latn-ME" w:eastAsia="ja-JP"/>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63D42" w:rsidRPr="0021654E" w14:paraId="71419B9C" w14:textId="77777777" w:rsidTr="00063D42">
        <w:trPr>
          <w:cantSplit/>
        </w:trPr>
        <w:tc>
          <w:tcPr>
            <w:tcW w:w="496" w:type="dxa"/>
            <w:tcBorders>
              <w:top w:val="single" w:sz="18" w:space="0" w:color="auto"/>
              <w:left w:val="single" w:sz="4" w:space="0" w:color="auto"/>
              <w:bottom w:val="single" w:sz="4" w:space="0" w:color="auto"/>
              <w:right w:val="nil"/>
            </w:tcBorders>
            <w:hideMark/>
          </w:tcPr>
          <w:p w14:paraId="6897BD97"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118"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14:paraId="2051263F"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socijalna i zdravstvena zaštita</w:t>
            </w:r>
          </w:p>
        </w:tc>
        <w:tc>
          <w:tcPr>
            <w:tcW w:w="568" w:type="dxa"/>
            <w:tcBorders>
              <w:top w:val="single" w:sz="18" w:space="0" w:color="auto"/>
              <w:left w:val="single" w:sz="4" w:space="0" w:color="auto"/>
              <w:bottom w:val="single" w:sz="4" w:space="0" w:color="auto"/>
              <w:right w:val="nil"/>
            </w:tcBorders>
            <w:hideMark/>
          </w:tcPr>
          <w:p w14:paraId="6434F0F0"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14:paraId="5E0C0DEA"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razvoj civilnog društva i volonterizma</w:t>
            </w:r>
          </w:p>
        </w:tc>
        <w:tc>
          <w:tcPr>
            <w:tcW w:w="568" w:type="dxa"/>
            <w:tcBorders>
              <w:top w:val="single" w:sz="18" w:space="0" w:color="auto"/>
              <w:left w:val="single" w:sz="4" w:space="0" w:color="auto"/>
              <w:bottom w:val="single" w:sz="4" w:space="0" w:color="auto"/>
              <w:right w:val="nil"/>
            </w:tcBorders>
            <w:hideMark/>
          </w:tcPr>
          <w:p w14:paraId="0F7EA4F9"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14:paraId="088BAB91"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zaštita životne sredine</w:t>
            </w:r>
          </w:p>
        </w:tc>
      </w:tr>
      <w:tr w:rsidR="00063D42" w:rsidRPr="0021654E" w14:paraId="1738430B" w14:textId="77777777" w:rsidTr="00063D42">
        <w:trPr>
          <w:cantSplit/>
        </w:trPr>
        <w:tc>
          <w:tcPr>
            <w:tcW w:w="496" w:type="dxa"/>
            <w:tcBorders>
              <w:top w:val="single" w:sz="4" w:space="0" w:color="auto"/>
              <w:left w:val="single" w:sz="4" w:space="0" w:color="auto"/>
              <w:bottom w:val="single" w:sz="4" w:space="0" w:color="auto"/>
              <w:right w:val="nil"/>
            </w:tcBorders>
            <w:hideMark/>
          </w:tcPr>
          <w:p w14:paraId="7CFBA9E0"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lastRenderedPageBreak/>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5DB10077"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smanjenje siromaštva</w:t>
            </w:r>
          </w:p>
        </w:tc>
        <w:tc>
          <w:tcPr>
            <w:tcW w:w="568" w:type="dxa"/>
            <w:tcBorders>
              <w:top w:val="single" w:sz="4" w:space="0" w:color="auto"/>
              <w:left w:val="single" w:sz="4" w:space="0" w:color="auto"/>
              <w:bottom w:val="single" w:sz="4" w:space="0" w:color="auto"/>
              <w:right w:val="nil"/>
            </w:tcBorders>
            <w:hideMark/>
          </w:tcPr>
          <w:p w14:paraId="6A6BCC70"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448EE484"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evroatlantske i evropske integracije Crne Gore</w:t>
            </w:r>
          </w:p>
        </w:tc>
        <w:tc>
          <w:tcPr>
            <w:tcW w:w="568" w:type="dxa"/>
            <w:tcBorders>
              <w:top w:val="single" w:sz="4" w:space="0" w:color="auto"/>
              <w:left w:val="single" w:sz="4" w:space="0" w:color="auto"/>
              <w:bottom w:val="single" w:sz="4" w:space="0" w:color="auto"/>
              <w:right w:val="nil"/>
            </w:tcBorders>
            <w:hideMark/>
          </w:tcPr>
          <w:p w14:paraId="38E17126"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3BBE8670"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poljoprivreda i ruralni razvoj</w:t>
            </w:r>
          </w:p>
        </w:tc>
      </w:tr>
      <w:tr w:rsidR="00063D42" w:rsidRPr="0021654E" w14:paraId="3DE2DB52" w14:textId="77777777" w:rsidTr="00063D42">
        <w:trPr>
          <w:cantSplit/>
        </w:trPr>
        <w:tc>
          <w:tcPr>
            <w:tcW w:w="496" w:type="dxa"/>
            <w:tcBorders>
              <w:top w:val="single" w:sz="4" w:space="0" w:color="auto"/>
              <w:left w:val="single" w:sz="4" w:space="0" w:color="auto"/>
              <w:bottom w:val="single" w:sz="4" w:space="0" w:color="auto"/>
              <w:right w:val="nil"/>
            </w:tcBorders>
            <w:hideMark/>
          </w:tcPr>
          <w:p w14:paraId="6470B3FE" w14:textId="77777777" w:rsidR="00063D42" w:rsidRPr="0021654E" w:rsidRDefault="00063D42">
            <w:pPr>
              <w:jc w:val="center"/>
              <w:rPr>
                <w:rFonts w:eastAsia="MS Mincho" w:cs="Arial"/>
                <w:b/>
                <w:sz w:val="16"/>
                <w:szCs w:val="16"/>
                <w:lang w:val="sr-Latn-ME" w:eastAsia="ja-JP"/>
              </w:rPr>
            </w:pPr>
            <w:r w:rsidRPr="0021654E">
              <w:rPr>
                <w:rFonts w:eastAsia="MS Mincho" w:cs="Arial"/>
                <w:b/>
                <w:sz w:val="16"/>
                <w:szCs w:val="16"/>
                <w:lang w:val="sr-Latn-ME" w:eastAsia="ja-JP"/>
              </w:rPr>
              <w:sym w:font="Times New Roman" w:char="F06F"/>
            </w:r>
            <w:r w:rsidRPr="0021654E">
              <w:rPr>
                <w:rFonts w:eastAsia="MS Mincho" w:cs="Arial"/>
                <w:b/>
                <w:sz w:val="16"/>
                <w:szCs w:val="16"/>
                <w:lang w:val="sr-Latn-ME" w:eastAsia="ja-JP"/>
              </w:rPr>
              <w:sym w:font="Times New Roman" w:char="F078"/>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52B5FD8D" w14:textId="77777777" w:rsidR="00063D42" w:rsidRPr="0021654E" w:rsidRDefault="00063D42">
            <w:pPr>
              <w:rPr>
                <w:rFonts w:eastAsia="MS Mincho" w:cs="Arial"/>
                <w:b/>
                <w:sz w:val="20"/>
                <w:szCs w:val="20"/>
                <w:lang w:val="sr-Latn-ME" w:eastAsia="ja-JP"/>
              </w:rPr>
            </w:pPr>
            <w:r w:rsidRPr="0021654E">
              <w:rPr>
                <w:rFonts w:eastAsia="MS Mincho" w:cs="Arial"/>
                <w:b/>
                <w:sz w:val="20"/>
                <w:szCs w:val="20"/>
                <w:lang w:val="sr-Latn-ME" w:eastAsia="ja-JP"/>
              </w:rPr>
              <w:t>zaštita lica sa invaliditetom</w:t>
            </w:r>
          </w:p>
        </w:tc>
        <w:tc>
          <w:tcPr>
            <w:tcW w:w="568" w:type="dxa"/>
            <w:tcBorders>
              <w:top w:val="single" w:sz="4" w:space="0" w:color="auto"/>
              <w:left w:val="single" w:sz="4" w:space="0" w:color="auto"/>
              <w:bottom w:val="single" w:sz="4" w:space="0" w:color="auto"/>
              <w:right w:val="nil"/>
            </w:tcBorders>
            <w:hideMark/>
          </w:tcPr>
          <w:p w14:paraId="2ACCE1BE"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10FCEF7F"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institucionalno i vaninstitucionalno obrazovanje</w:t>
            </w:r>
          </w:p>
        </w:tc>
        <w:tc>
          <w:tcPr>
            <w:tcW w:w="568" w:type="dxa"/>
            <w:tcBorders>
              <w:top w:val="single" w:sz="4" w:space="0" w:color="auto"/>
              <w:left w:val="single" w:sz="4" w:space="0" w:color="auto"/>
              <w:bottom w:val="single" w:sz="4" w:space="0" w:color="auto"/>
              <w:right w:val="nil"/>
            </w:tcBorders>
            <w:hideMark/>
          </w:tcPr>
          <w:p w14:paraId="527C9AD3"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114C79A1"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održivi razvoj</w:t>
            </w:r>
          </w:p>
        </w:tc>
      </w:tr>
      <w:tr w:rsidR="00063D42" w:rsidRPr="0021654E" w14:paraId="4A1240B3" w14:textId="77777777" w:rsidTr="00063D42">
        <w:trPr>
          <w:cantSplit/>
        </w:trPr>
        <w:tc>
          <w:tcPr>
            <w:tcW w:w="496" w:type="dxa"/>
            <w:tcBorders>
              <w:top w:val="single" w:sz="4" w:space="0" w:color="auto"/>
              <w:left w:val="single" w:sz="4" w:space="0" w:color="auto"/>
              <w:bottom w:val="single" w:sz="4" w:space="0" w:color="auto"/>
              <w:right w:val="nil"/>
            </w:tcBorders>
            <w:hideMark/>
          </w:tcPr>
          <w:p w14:paraId="4304BDB8"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27EF0906"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društvena briga o djeci i mladima</w:t>
            </w:r>
          </w:p>
        </w:tc>
        <w:tc>
          <w:tcPr>
            <w:tcW w:w="568" w:type="dxa"/>
            <w:tcBorders>
              <w:top w:val="single" w:sz="4" w:space="0" w:color="auto"/>
              <w:left w:val="single" w:sz="4" w:space="0" w:color="auto"/>
              <w:bottom w:val="single" w:sz="4" w:space="0" w:color="auto"/>
              <w:right w:val="nil"/>
            </w:tcBorders>
            <w:hideMark/>
          </w:tcPr>
          <w:p w14:paraId="1839E21B"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7FA3DEC0" w14:textId="1799F4B7" w:rsidR="00063D42" w:rsidRPr="0021654E" w:rsidRDefault="0021654E">
            <w:pPr>
              <w:rPr>
                <w:rFonts w:eastAsia="MS Mincho" w:cs="Arial"/>
                <w:sz w:val="16"/>
                <w:szCs w:val="16"/>
                <w:lang w:val="sr-Latn-ME" w:eastAsia="ja-JP"/>
              </w:rPr>
            </w:pPr>
            <w:r w:rsidRPr="0021654E">
              <w:rPr>
                <w:rFonts w:eastAsia="MS Mincho" w:cs="Arial"/>
                <w:sz w:val="16"/>
                <w:szCs w:val="16"/>
                <w:lang w:val="sr-Latn-ME" w:eastAsia="ja-JP"/>
              </w:rPr>
              <w:t>N</w:t>
            </w:r>
            <w:r w:rsidR="00063D42" w:rsidRPr="0021654E">
              <w:rPr>
                <w:rFonts w:eastAsia="MS Mincho" w:cs="Arial"/>
                <w:sz w:val="16"/>
                <w:szCs w:val="16"/>
                <w:lang w:val="sr-Latn-ME" w:eastAsia="ja-JP"/>
              </w:rPr>
              <w:t>auka</w:t>
            </w:r>
          </w:p>
        </w:tc>
        <w:tc>
          <w:tcPr>
            <w:tcW w:w="568" w:type="dxa"/>
            <w:tcBorders>
              <w:top w:val="single" w:sz="4" w:space="0" w:color="auto"/>
              <w:left w:val="single" w:sz="4" w:space="0" w:color="auto"/>
              <w:bottom w:val="single" w:sz="4" w:space="0" w:color="auto"/>
              <w:right w:val="nil"/>
            </w:tcBorders>
            <w:hideMark/>
          </w:tcPr>
          <w:p w14:paraId="4CA56DC0"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1703E4A"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zaštita potrošača</w:t>
            </w:r>
          </w:p>
        </w:tc>
      </w:tr>
      <w:tr w:rsidR="00063D42" w:rsidRPr="0021654E" w14:paraId="69D56299" w14:textId="77777777" w:rsidTr="00063D42">
        <w:trPr>
          <w:cantSplit/>
        </w:trPr>
        <w:tc>
          <w:tcPr>
            <w:tcW w:w="496" w:type="dxa"/>
            <w:tcBorders>
              <w:top w:val="single" w:sz="4" w:space="0" w:color="auto"/>
              <w:left w:val="single" w:sz="4" w:space="0" w:color="auto"/>
              <w:bottom w:val="single" w:sz="4" w:space="0" w:color="auto"/>
              <w:right w:val="nil"/>
            </w:tcBorders>
            <w:hideMark/>
          </w:tcPr>
          <w:p w14:paraId="3948E620"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3CB1296D"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pomoć starijim licima</w:t>
            </w:r>
          </w:p>
        </w:tc>
        <w:tc>
          <w:tcPr>
            <w:tcW w:w="568" w:type="dxa"/>
            <w:tcBorders>
              <w:top w:val="single" w:sz="4" w:space="0" w:color="auto"/>
              <w:left w:val="single" w:sz="4" w:space="0" w:color="auto"/>
              <w:bottom w:val="single" w:sz="4" w:space="0" w:color="auto"/>
              <w:right w:val="nil"/>
            </w:tcBorders>
            <w:hideMark/>
          </w:tcPr>
          <w:p w14:paraId="738EFF3B"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4FE262F5" w14:textId="2E73F0DC" w:rsidR="00063D42" w:rsidRPr="0021654E" w:rsidRDefault="0021654E">
            <w:pPr>
              <w:rPr>
                <w:rFonts w:eastAsia="MS Mincho" w:cs="Arial"/>
                <w:sz w:val="16"/>
                <w:szCs w:val="16"/>
                <w:lang w:val="sr-Latn-ME" w:eastAsia="ja-JP"/>
              </w:rPr>
            </w:pPr>
            <w:r w:rsidRPr="0021654E">
              <w:rPr>
                <w:rFonts w:eastAsia="MS Mincho" w:cs="Arial"/>
                <w:sz w:val="16"/>
                <w:szCs w:val="16"/>
                <w:lang w:val="sr-Latn-ME" w:eastAsia="ja-JP"/>
              </w:rPr>
              <w:t>U</w:t>
            </w:r>
            <w:r w:rsidR="00063D42" w:rsidRPr="0021654E">
              <w:rPr>
                <w:rFonts w:eastAsia="MS Mincho" w:cs="Arial"/>
                <w:sz w:val="16"/>
                <w:szCs w:val="16"/>
                <w:lang w:val="sr-Latn-ME" w:eastAsia="ja-JP"/>
              </w:rPr>
              <w:t>mjetnost</w:t>
            </w:r>
          </w:p>
        </w:tc>
        <w:tc>
          <w:tcPr>
            <w:tcW w:w="568" w:type="dxa"/>
            <w:tcBorders>
              <w:top w:val="single" w:sz="4" w:space="0" w:color="auto"/>
              <w:left w:val="single" w:sz="4" w:space="0" w:color="auto"/>
              <w:bottom w:val="single" w:sz="4" w:space="0" w:color="auto"/>
              <w:right w:val="nil"/>
            </w:tcBorders>
            <w:hideMark/>
          </w:tcPr>
          <w:p w14:paraId="3AFB39D4"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52E65846"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rodna ravnopravnost</w:t>
            </w:r>
          </w:p>
        </w:tc>
      </w:tr>
      <w:tr w:rsidR="00063D42" w:rsidRPr="0021654E" w14:paraId="1F78A91F" w14:textId="77777777" w:rsidTr="00063D42">
        <w:trPr>
          <w:cantSplit/>
        </w:trPr>
        <w:tc>
          <w:tcPr>
            <w:tcW w:w="496" w:type="dxa"/>
            <w:tcBorders>
              <w:top w:val="single" w:sz="4" w:space="0" w:color="auto"/>
              <w:left w:val="single" w:sz="4" w:space="0" w:color="auto"/>
              <w:bottom w:val="single" w:sz="4" w:space="0" w:color="auto"/>
              <w:right w:val="nil"/>
            </w:tcBorders>
            <w:hideMark/>
          </w:tcPr>
          <w:p w14:paraId="3A347A5F"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A4772D8"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zaštita i promovisanje ljudskih i manjinskih  prava</w:t>
            </w:r>
          </w:p>
        </w:tc>
        <w:tc>
          <w:tcPr>
            <w:tcW w:w="568" w:type="dxa"/>
            <w:tcBorders>
              <w:top w:val="single" w:sz="4" w:space="0" w:color="auto"/>
              <w:left w:val="single" w:sz="4" w:space="0" w:color="auto"/>
              <w:bottom w:val="single" w:sz="4" w:space="0" w:color="auto"/>
              <w:right w:val="nil"/>
            </w:tcBorders>
            <w:hideMark/>
          </w:tcPr>
          <w:p w14:paraId="720D8442"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B97D63C" w14:textId="69A1E0C9" w:rsidR="00063D42" w:rsidRPr="0021654E" w:rsidRDefault="0021654E">
            <w:pPr>
              <w:rPr>
                <w:rFonts w:eastAsia="MS Mincho" w:cs="Arial"/>
                <w:sz w:val="16"/>
                <w:szCs w:val="16"/>
                <w:lang w:val="sr-Latn-ME" w:eastAsia="ja-JP"/>
              </w:rPr>
            </w:pPr>
            <w:r w:rsidRPr="0021654E">
              <w:rPr>
                <w:rFonts w:eastAsia="MS Mincho" w:cs="Arial"/>
                <w:sz w:val="16"/>
                <w:szCs w:val="16"/>
                <w:lang w:val="sr-Latn-ME" w:eastAsia="ja-JP"/>
              </w:rPr>
              <w:t>K</w:t>
            </w:r>
            <w:r w:rsidR="00063D42" w:rsidRPr="0021654E">
              <w:rPr>
                <w:rFonts w:eastAsia="MS Mincho" w:cs="Arial"/>
                <w:sz w:val="16"/>
                <w:szCs w:val="16"/>
                <w:lang w:val="sr-Latn-ME" w:eastAsia="ja-JP"/>
              </w:rPr>
              <w:t>ultura</w:t>
            </w:r>
          </w:p>
        </w:tc>
        <w:tc>
          <w:tcPr>
            <w:tcW w:w="568" w:type="dxa"/>
            <w:tcBorders>
              <w:top w:val="single" w:sz="4" w:space="0" w:color="auto"/>
              <w:left w:val="single" w:sz="4" w:space="0" w:color="auto"/>
              <w:bottom w:val="single" w:sz="4" w:space="0" w:color="auto"/>
              <w:right w:val="nil"/>
            </w:tcBorders>
            <w:hideMark/>
          </w:tcPr>
          <w:p w14:paraId="5B0271D2"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07D55DB5"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borba protiv korupcije i organizovanog kriminala</w:t>
            </w:r>
          </w:p>
        </w:tc>
      </w:tr>
      <w:tr w:rsidR="00063D42" w:rsidRPr="0021654E" w14:paraId="2CB71943" w14:textId="77777777" w:rsidTr="00063D42">
        <w:trPr>
          <w:cantSplit/>
        </w:trPr>
        <w:tc>
          <w:tcPr>
            <w:tcW w:w="496" w:type="dxa"/>
            <w:tcBorders>
              <w:top w:val="single" w:sz="4" w:space="0" w:color="auto"/>
              <w:left w:val="single" w:sz="4" w:space="0" w:color="auto"/>
              <w:bottom w:val="single" w:sz="4" w:space="0" w:color="auto"/>
              <w:right w:val="nil"/>
            </w:tcBorders>
            <w:hideMark/>
          </w:tcPr>
          <w:p w14:paraId="72FCBEDC"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6532EB64"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vladavina  prava</w:t>
            </w:r>
          </w:p>
        </w:tc>
        <w:tc>
          <w:tcPr>
            <w:tcW w:w="568" w:type="dxa"/>
            <w:tcBorders>
              <w:top w:val="single" w:sz="4" w:space="0" w:color="auto"/>
              <w:left w:val="single" w:sz="4" w:space="0" w:color="auto"/>
              <w:bottom w:val="single" w:sz="4" w:space="0" w:color="auto"/>
              <w:right w:val="nil"/>
            </w:tcBorders>
            <w:hideMark/>
          </w:tcPr>
          <w:p w14:paraId="6D7D43B3"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799B2B33"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tehnička kultura</w:t>
            </w:r>
          </w:p>
        </w:tc>
        <w:tc>
          <w:tcPr>
            <w:tcW w:w="568" w:type="dxa"/>
            <w:tcBorders>
              <w:top w:val="single" w:sz="4" w:space="0" w:color="auto"/>
              <w:left w:val="single" w:sz="4" w:space="0" w:color="auto"/>
              <w:bottom w:val="single" w:sz="4" w:space="0" w:color="auto"/>
              <w:right w:val="nil"/>
            </w:tcBorders>
            <w:hideMark/>
          </w:tcPr>
          <w:p w14:paraId="50D5496C"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216EA4DB"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borba  protiv  bolesti  zavisnosti</w:t>
            </w:r>
          </w:p>
        </w:tc>
      </w:tr>
      <w:tr w:rsidR="00063D42" w:rsidRPr="0021654E" w14:paraId="599FB162" w14:textId="77777777" w:rsidTr="00063D42">
        <w:trPr>
          <w:cantSplit/>
        </w:trPr>
        <w:tc>
          <w:tcPr>
            <w:tcW w:w="496" w:type="dxa"/>
            <w:tcBorders>
              <w:top w:val="single" w:sz="4" w:space="0" w:color="auto"/>
              <w:left w:val="single" w:sz="4" w:space="0" w:color="auto"/>
              <w:bottom w:val="single" w:sz="4" w:space="0" w:color="auto"/>
              <w:right w:val="nil"/>
            </w:tcBorders>
            <w:hideMark/>
          </w:tcPr>
          <w:p w14:paraId="0750DF8F" w14:textId="77777777" w:rsidR="00063D42" w:rsidRPr="0021654E" w:rsidRDefault="00063D42">
            <w:pPr>
              <w:jc w:val="center"/>
              <w:rPr>
                <w:rFonts w:eastAsia="MS Mincho" w:cs="Arial"/>
                <w:sz w:val="16"/>
                <w:szCs w:val="16"/>
                <w:lang w:val="sr-Latn-ME" w:eastAsia="ja-JP"/>
              </w:rPr>
            </w:pPr>
            <w:r w:rsidRPr="0021654E">
              <w:rPr>
                <w:rFonts w:eastAsia="MS Mincho" w:cs="Arial"/>
                <w:sz w:val="16"/>
                <w:szCs w:val="16"/>
                <w:lang w:val="sr-Latn-ME" w:eastAsia="ja-JP"/>
              </w:rPr>
              <w:sym w:font="Times New Roman" w:char="F06F"/>
            </w:r>
          </w:p>
        </w:tc>
        <w:tc>
          <w:tcPr>
            <w:tcW w:w="13980" w:type="dxa"/>
            <w:gridSpan w:val="5"/>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449D179D" w14:textId="77777777" w:rsidR="00063D42" w:rsidRPr="0021654E" w:rsidRDefault="00063D42">
            <w:pPr>
              <w:rPr>
                <w:rFonts w:eastAsia="MS Mincho" w:cs="Arial"/>
                <w:sz w:val="16"/>
                <w:szCs w:val="16"/>
                <w:lang w:val="sr-Latn-ME" w:eastAsia="ja-JP"/>
              </w:rPr>
            </w:pPr>
            <w:r w:rsidRPr="0021654E">
              <w:rPr>
                <w:rFonts w:eastAsia="MS Mincho" w:cs="Arial"/>
                <w:sz w:val="16"/>
                <w:szCs w:val="16"/>
                <w:lang w:val="sr-Latn-ME" w:eastAsia="ja-JP"/>
              </w:rPr>
              <w:t>druge  oblasti  od  javnog  interesa  utvrđene posebnim zakonom (navesti koje):  ____________________________________________________________________________________________________________</w:t>
            </w:r>
          </w:p>
        </w:tc>
      </w:tr>
    </w:tbl>
    <w:p w14:paraId="5E64E427" w14:textId="77777777" w:rsidR="00063D42" w:rsidRPr="0021654E" w:rsidRDefault="00063D42" w:rsidP="00063D42">
      <w:pPr>
        <w:spacing w:after="200"/>
        <w:ind w:left="360"/>
        <w:contextualSpacing/>
        <w:rPr>
          <w:rFonts w:eastAsia="MS Mincho" w:cs="Times New Roman"/>
          <w:b/>
          <w:color w:val="FF0000"/>
          <w:sz w:val="24"/>
          <w:szCs w:val="24"/>
          <w:lang w:val="sr-Latn-ME" w:eastAsia="ja-JP"/>
        </w:rPr>
      </w:pPr>
    </w:p>
    <w:p w14:paraId="5F91870E" w14:textId="77777777" w:rsidR="00063D42" w:rsidRPr="0021654E" w:rsidRDefault="00063D42" w:rsidP="00063D42">
      <w:pPr>
        <w:numPr>
          <w:ilvl w:val="0"/>
          <w:numId w:val="13"/>
        </w:numPr>
        <w:spacing w:after="200" w:line="256" w:lineRule="auto"/>
        <w:contextualSpacing/>
        <w:rPr>
          <w:rFonts w:eastAsia="MS Mincho" w:cs="Calibri"/>
          <w:b/>
          <w:sz w:val="24"/>
          <w:szCs w:val="24"/>
          <w:lang w:val="sr-Latn-ME" w:eastAsia="ja-JP"/>
        </w:rPr>
      </w:pPr>
      <w:r w:rsidRPr="0021654E">
        <w:rPr>
          <w:rFonts w:eastAsia="MS Mincho" w:cs="Calibri"/>
          <w:b/>
          <w:sz w:val="24"/>
          <w:szCs w:val="24"/>
          <w:lang w:val="sr-Latn-ME" w:eastAsia="ja-JP"/>
        </w:rPr>
        <w:t>PRIORITETNI PROBLEMI I POTREBE KOJE TREBA RIJEŠITI U 202</w:t>
      </w:r>
      <w:r w:rsidR="00D87C59" w:rsidRPr="0021654E">
        <w:rPr>
          <w:rFonts w:eastAsia="MS Mincho" w:cs="Calibri"/>
          <w:b/>
          <w:sz w:val="24"/>
          <w:szCs w:val="24"/>
          <w:lang w:val="sr-Latn-ME" w:eastAsia="ja-JP"/>
        </w:rPr>
        <w:t>7</w:t>
      </w:r>
      <w:r w:rsidRPr="0021654E">
        <w:rPr>
          <w:rFonts w:eastAsia="MS Mincho" w:cs="Calibri"/>
          <w:b/>
          <w:sz w:val="24"/>
          <w:szCs w:val="24"/>
          <w:lang w:val="sr-Latn-ME" w:eastAsia="ja-JP"/>
        </w:rPr>
        <w:t>. GODINI FINANSIRANJEM PROJEKATA I PROGRAMA NVO</w:t>
      </w:r>
    </w:p>
    <w:p w14:paraId="6CF70A96" w14:textId="77777777" w:rsidR="00063D42" w:rsidRPr="0021654E" w:rsidRDefault="00063D42" w:rsidP="00063D42">
      <w:pPr>
        <w:numPr>
          <w:ilvl w:val="1"/>
          <w:numId w:val="13"/>
        </w:numPr>
        <w:spacing w:after="200" w:line="256" w:lineRule="auto"/>
        <w:contextualSpacing/>
        <w:jc w:val="both"/>
        <w:rPr>
          <w:rFonts w:eastAsia="MS Mincho" w:cs="Calibri"/>
          <w:sz w:val="24"/>
          <w:szCs w:val="24"/>
          <w:lang w:val="sr-Latn-ME" w:eastAsia="ja-JP"/>
        </w:rPr>
      </w:pPr>
      <w:r w:rsidRPr="0021654E">
        <w:rPr>
          <w:rFonts w:eastAsia="MS Mincho" w:cs="Calibri"/>
          <w:sz w:val="24"/>
          <w:szCs w:val="24"/>
          <w:lang w:val="sr-Latn-ME" w:eastAsia="ja-JP"/>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14654" w:type="dxa"/>
        <w:tblInd w:w="-5" w:type="dxa"/>
        <w:tblLook w:val="04A0" w:firstRow="1" w:lastRow="0" w:firstColumn="1" w:lastColumn="0" w:noHBand="0" w:noVBand="1"/>
      </w:tblPr>
      <w:tblGrid>
        <w:gridCol w:w="6884"/>
        <w:gridCol w:w="7770"/>
      </w:tblGrid>
      <w:tr w:rsidR="00063D42" w:rsidRPr="0021654E" w14:paraId="6EEB33A5" w14:textId="77777777" w:rsidTr="006930AD">
        <w:tc>
          <w:tcPr>
            <w:tcW w:w="14654" w:type="dxa"/>
            <w:gridSpan w:val="2"/>
            <w:tcBorders>
              <w:top w:val="single" w:sz="18"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tcPr>
          <w:p w14:paraId="5C5E08E9" w14:textId="77777777" w:rsidR="006A1AD2" w:rsidRPr="0021654E" w:rsidRDefault="00063D42">
            <w:pPr>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Opis problema: </w:t>
            </w:r>
          </w:p>
          <w:p w14:paraId="1E88CC8E" w14:textId="7F96F324" w:rsidR="004C7ED3" w:rsidRPr="0021654E" w:rsidRDefault="00101B54" w:rsidP="004C7ED3">
            <w:pPr>
              <w:pStyle w:val="Default"/>
              <w:rPr>
                <w:sz w:val="22"/>
                <w:szCs w:val="22"/>
                <w:lang w:val="sr-Latn-ME"/>
              </w:rPr>
            </w:pPr>
            <w:r w:rsidRPr="0021654E">
              <w:rPr>
                <w:rFonts w:asciiTheme="minorHAnsi" w:hAnsiTheme="minorHAnsi"/>
                <w:lang w:val="sr-Latn-ME" w:eastAsia="ja-JP"/>
              </w:rPr>
              <w:t xml:space="preserve">Osobe </w:t>
            </w:r>
            <w:r w:rsidR="0021654E">
              <w:rPr>
                <w:rFonts w:asciiTheme="minorHAnsi" w:hAnsiTheme="minorHAnsi"/>
                <w:lang w:val="sr-Latn-ME" w:eastAsia="ja-JP"/>
              </w:rPr>
              <w:t>s</w:t>
            </w:r>
            <w:r w:rsidRPr="0021654E">
              <w:rPr>
                <w:rFonts w:asciiTheme="minorHAnsi" w:hAnsiTheme="minorHAnsi"/>
                <w:lang w:val="sr-Latn-ME" w:eastAsia="ja-JP"/>
              </w:rPr>
              <w:t>a invalidit</w:t>
            </w:r>
            <w:r w:rsidR="00B277D0" w:rsidRPr="0021654E">
              <w:rPr>
                <w:rFonts w:asciiTheme="minorHAnsi" w:hAnsiTheme="minorHAnsi"/>
                <w:lang w:val="sr-Latn-ME" w:eastAsia="ja-JP"/>
              </w:rPr>
              <w:t>et</w:t>
            </w:r>
            <w:r w:rsidRPr="0021654E">
              <w:rPr>
                <w:rFonts w:asciiTheme="minorHAnsi" w:hAnsiTheme="minorHAnsi"/>
                <w:lang w:val="sr-Latn-ME" w:eastAsia="ja-JP"/>
              </w:rPr>
              <w:t>om kao jed</w:t>
            </w:r>
            <w:r w:rsidR="0021654E">
              <w:rPr>
                <w:rFonts w:asciiTheme="minorHAnsi" w:hAnsiTheme="minorHAnsi"/>
                <w:lang w:val="sr-Latn-ME" w:eastAsia="ja-JP"/>
              </w:rPr>
              <w:t xml:space="preserve">na </w:t>
            </w:r>
            <w:r w:rsidRPr="0021654E">
              <w:rPr>
                <w:rFonts w:asciiTheme="minorHAnsi" w:hAnsiTheme="minorHAnsi"/>
                <w:lang w:val="sr-Latn-ME" w:eastAsia="ja-JP"/>
              </w:rPr>
              <w:t xml:space="preserve">od najranjivijih društvenih grupa, izloženi </w:t>
            </w:r>
            <w:r w:rsidR="00D94EA1" w:rsidRPr="0021654E">
              <w:rPr>
                <w:rFonts w:asciiTheme="minorHAnsi" w:hAnsiTheme="minorHAnsi"/>
                <w:lang w:val="sr-Latn-ME" w:eastAsia="ja-JP"/>
              </w:rPr>
              <w:t xml:space="preserve">su </w:t>
            </w:r>
            <w:r w:rsidRPr="0021654E">
              <w:rPr>
                <w:rFonts w:asciiTheme="minorHAnsi" w:hAnsiTheme="minorHAnsi"/>
                <w:lang w:val="sr-Latn-ME" w:eastAsia="ja-JP"/>
              </w:rPr>
              <w:t>riziku od diskriminacije i ne uživa</w:t>
            </w:r>
            <w:r w:rsidR="0021654E">
              <w:rPr>
                <w:rFonts w:asciiTheme="minorHAnsi" w:hAnsiTheme="minorHAnsi"/>
                <w:lang w:val="sr-Latn-ME" w:eastAsia="ja-JP"/>
              </w:rPr>
              <w:t xml:space="preserve">ju </w:t>
            </w:r>
            <w:r w:rsidRPr="0021654E">
              <w:rPr>
                <w:rFonts w:asciiTheme="minorHAnsi" w:hAnsiTheme="minorHAnsi"/>
                <w:lang w:val="sr-Latn-ME" w:eastAsia="ja-JP"/>
              </w:rPr>
              <w:t>jednaka prava</w:t>
            </w:r>
            <w:r w:rsidR="00D94EA1" w:rsidRPr="0021654E">
              <w:rPr>
                <w:rFonts w:asciiTheme="minorHAnsi" w:hAnsiTheme="minorHAnsi"/>
                <w:lang w:val="sr-Latn-ME" w:eastAsia="ja-JP"/>
              </w:rPr>
              <w:t xml:space="preserve"> u svim s</w:t>
            </w:r>
            <w:r w:rsidR="0021654E">
              <w:rPr>
                <w:rFonts w:asciiTheme="minorHAnsi" w:hAnsiTheme="minorHAnsi"/>
                <w:lang w:val="sr-Latn-ME" w:eastAsia="ja-JP"/>
              </w:rPr>
              <w:t>f</w:t>
            </w:r>
            <w:r w:rsidR="00D94EA1" w:rsidRPr="0021654E">
              <w:rPr>
                <w:rFonts w:asciiTheme="minorHAnsi" w:hAnsiTheme="minorHAnsi"/>
                <w:lang w:val="sr-Latn-ME" w:eastAsia="ja-JP"/>
              </w:rPr>
              <w:t xml:space="preserve">erama života, a posebno </w:t>
            </w:r>
            <w:r w:rsidR="00F45EB6" w:rsidRPr="0021654E">
              <w:rPr>
                <w:rFonts w:asciiTheme="minorHAnsi" w:hAnsiTheme="minorHAnsi"/>
                <w:lang w:val="sr-Latn-ME" w:eastAsia="ja-JP"/>
              </w:rPr>
              <w:t xml:space="preserve">je </w:t>
            </w:r>
            <w:r w:rsidR="00D94EA1" w:rsidRPr="0021654E">
              <w:rPr>
                <w:rFonts w:asciiTheme="minorHAnsi" w:hAnsiTheme="minorHAnsi"/>
                <w:lang w:val="sr-Latn-ME" w:eastAsia="ja-JP"/>
              </w:rPr>
              <w:t>izražen nivo diskriminacije prilikom pristupa, kretanja i boravka u svim objektima a posebno u objektima javne namjene.</w:t>
            </w:r>
            <w:r w:rsidR="00AA26B7" w:rsidRPr="0021654E">
              <w:rPr>
                <w:sz w:val="22"/>
                <w:szCs w:val="22"/>
                <w:lang w:val="sr-Latn-ME"/>
              </w:rPr>
              <w:t xml:space="preserve"> Pošto pristupačnost osnažuje </w:t>
            </w:r>
            <w:r w:rsidR="00714FE5" w:rsidRPr="0021654E">
              <w:rPr>
                <w:sz w:val="22"/>
                <w:szCs w:val="22"/>
                <w:lang w:val="sr-Latn-ME"/>
              </w:rPr>
              <w:t xml:space="preserve">osobe </w:t>
            </w:r>
            <w:r w:rsidR="00AA26B7" w:rsidRPr="0021654E">
              <w:rPr>
                <w:sz w:val="22"/>
                <w:szCs w:val="22"/>
                <w:lang w:val="sr-Latn-ME"/>
              </w:rPr>
              <w:t xml:space="preserve"> s</w:t>
            </w:r>
            <w:r w:rsidR="00714FE5" w:rsidRPr="0021654E">
              <w:rPr>
                <w:sz w:val="22"/>
                <w:szCs w:val="22"/>
                <w:lang w:val="sr-Latn-ME"/>
              </w:rPr>
              <w:t>a</w:t>
            </w:r>
            <w:r w:rsidR="00AA26B7" w:rsidRPr="0021654E">
              <w:rPr>
                <w:sz w:val="22"/>
                <w:szCs w:val="22"/>
                <w:lang w:val="sr-Latn-ME"/>
              </w:rPr>
              <w:t xml:space="preserve"> invaliditetom i predstavlja preduslov za njihovo učešće u društvu na jednakim osnovama sa drugim građanima, Crna Gora kao zemlja kandidat za članstvo u EU u obavezi je da usk</w:t>
            </w:r>
            <w:r w:rsidR="00086576">
              <w:rPr>
                <w:sz w:val="22"/>
                <w:szCs w:val="22"/>
                <w:lang w:val="sr-Latn-ME"/>
              </w:rPr>
              <w:t>l</w:t>
            </w:r>
            <w:r w:rsidR="00AA26B7" w:rsidRPr="0021654E">
              <w:rPr>
                <w:sz w:val="22"/>
                <w:szCs w:val="22"/>
                <w:lang w:val="sr-Latn-ME"/>
              </w:rPr>
              <w:t>adi svoj pravni okvir sa propisima EU i dosl</w:t>
            </w:r>
            <w:r w:rsidR="0054736A">
              <w:rPr>
                <w:sz w:val="22"/>
                <w:szCs w:val="22"/>
                <w:lang w:val="sr-Latn-ME"/>
              </w:rPr>
              <w:t>j</w:t>
            </w:r>
            <w:r w:rsidR="00AA26B7" w:rsidRPr="0021654E">
              <w:rPr>
                <w:sz w:val="22"/>
                <w:szCs w:val="22"/>
                <w:lang w:val="sr-Latn-ME"/>
              </w:rPr>
              <w:t>edno sprovodi</w:t>
            </w:r>
            <w:r w:rsidR="005C7CB2" w:rsidRPr="0021654E">
              <w:rPr>
                <w:sz w:val="22"/>
                <w:szCs w:val="22"/>
                <w:lang w:val="sr-Latn-ME"/>
              </w:rPr>
              <w:t>.</w:t>
            </w:r>
          </w:p>
          <w:p w14:paraId="011C2B5F" w14:textId="77777777" w:rsidR="0099147F" w:rsidRPr="0021654E" w:rsidRDefault="0099147F" w:rsidP="004C7ED3">
            <w:pPr>
              <w:pStyle w:val="Default"/>
              <w:rPr>
                <w:sz w:val="22"/>
                <w:szCs w:val="22"/>
                <w:lang w:val="sr-Latn-ME"/>
              </w:rPr>
            </w:pPr>
          </w:p>
          <w:p w14:paraId="30B88F70" w14:textId="77777777" w:rsidR="0099147F" w:rsidRPr="0021654E" w:rsidRDefault="006B0399">
            <w:pPr>
              <w:spacing w:after="200"/>
              <w:jc w:val="both"/>
              <w:rPr>
                <w:rFonts w:asciiTheme="minorHAnsi" w:hAnsiTheme="minorHAnsi"/>
                <w:sz w:val="24"/>
                <w:szCs w:val="24"/>
                <w:lang w:val="sr-Latn-ME" w:eastAsia="ja-JP"/>
              </w:rPr>
            </w:pPr>
            <w:r w:rsidRPr="0021654E">
              <w:rPr>
                <w:rFonts w:asciiTheme="minorHAnsi" w:hAnsiTheme="minorHAnsi"/>
                <w:b/>
                <w:sz w:val="24"/>
                <w:szCs w:val="24"/>
                <w:lang w:val="sr-Latn-ME" w:eastAsia="ja-JP"/>
              </w:rPr>
              <w:t>Saopštenje Uprave za statistiku</w:t>
            </w:r>
            <w:r w:rsidRPr="0021654E">
              <w:rPr>
                <w:rFonts w:asciiTheme="minorHAnsi" w:hAnsiTheme="minorHAnsi"/>
                <w:sz w:val="24"/>
                <w:szCs w:val="24"/>
                <w:lang w:val="sr-Latn-ME" w:eastAsia="ja-JP"/>
              </w:rPr>
              <w:t xml:space="preserve"> </w:t>
            </w:r>
            <w:hyperlink r:id="rId9" w:history="1">
              <w:r w:rsidR="005C7CB2" w:rsidRPr="0021654E">
                <w:rPr>
                  <w:rStyle w:val="Hyperlink"/>
                  <w:sz w:val="24"/>
                  <w:szCs w:val="24"/>
                  <w:lang w:val="sr-Latn-ME" w:eastAsia="ja-JP"/>
                </w:rPr>
                <w:t>contact@monstat.org</w:t>
              </w:r>
            </w:hyperlink>
            <w:r w:rsidR="005C7CB2" w:rsidRPr="0021654E">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 xml:space="preserve"> odnose se na broj i strukturu stanovništva prema smetnjama/preprekama u obavljanju svakodnevnih aktivnosti. Lica koja imaju smetnje/prepreke pri obavljanju svakodnevnih aktivnosti su lica koja imaju praktična ograničenja u izvođenju ili učestvovanju u različitim aktivnostima. Ova grupa uklju</w:t>
            </w:r>
            <w:r w:rsidR="007C2A5E" w:rsidRPr="0021654E">
              <w:rPr>
                <w:rFonts w:asciiTheme="minorHAnsi" w:hAnsiTheme="minorHAnsi"/>
                <w:sz w:val="24"/>
                <w:szCs w:val="24"/>
                <w:lang w:val="sr-Latn-ME" w:eastAsia="ja-JP"/>
              </w:rPr>
              <w:t xml:space="preserve">čuje lica  </w:t>
            </w:r>
            <w:r w:rsidRPr="0021654E">
              <w:rPr>
                <w:rFonts w:asciiTheme="minorHAnsi" w:hAnsiTheme="minorHAnsi"/>
                <w:sz w:val="24"/>
                <w:szCs w:val="24"/>
                <w:lang w:val="sr-Latn-ME" w:eastAsia="ja-JP"/>
              </w:rPr>
              <w:t>koja doživljavaju ograničenja u osnovnim funkcionalnim aktivnostima, kao što su kretanje, vid, sluh, pamćenje, staranje o sebi i komunikacija, čak i ako je ograničenje bilo poboljšano upotrebom pomagala ili uz podršku okoline. Odgovor na ovo pitanje se prikupljao na bazi izjave lica, bez obzira na postojanje medicinske dokumentacije kao dokaza o invalidnosti. Dodatno, sastavni dio ovog saopštenja su i podaci prikupljeni popisom kao nacionalni zahtjev, a koji se odnose na postojanje rješenja u vezi sa invaliditetom tj. rješenja koje je izdala neka od nadležnih institucija, kao i vrstu invaliditeta koju lice ima. Od ukupnog broja stanovništva, 8,54% lica ima najmanje jednu smetnju/prepreku u obavljanju svakodnevnih aktivnosti, 5,83% lica ima smetnje/prepreke sa kretanjem, 3,86% sa vidom, 2,48% sa sluhom, 2,02% sa pamćenjem, 2,12% sa staranjem o sebi i 1,09% sa komunikacijom</w:t>
            </w:r>
            <w:r w:rsidR="00CD041D" w:rsidRPr="0021654E">
              <w:rPr>
                <w:rFonts w:asciiTheme="minorHAnsi" w:hAnsiTheme="minorHAnsi"/>
                <w:sz w:val="24"/>
                <w:szCs w:val="24"/>
                <w:lang w:val="sr-Latn-ME" w:eastAsia="ja-JP"/>
              </w:rPr>
              <w:t>.</w:t>
            </w:r>
            <w:r w:rsidRPr="0021654E">
              <w:rPr>
                <w:rFonts w:asciiTheme="minorHAnsi" w:hAnsiTheme="minorHAnsi"/>
                <w:sz w:val="24"/>
                <w:szCs w:val="24"/>
                <w:lang w:val="sr-Latn-ME" w:eastAsia="ja-JP"/>
              </w:rPr>
              <w:t xml:space="preserve"> </w:t>
            </w:r>
          </w:p>
          <w:p w14:paraId="336390CF" w14:textId="77777777" w:rsidR="008B441C" w:rsidRPr="0021654E" w:rsidRDefault="008B441C">
            <w:pPr>
              <w:spacing w:after="200"/>
              <w:jc w:val="both"/>
              <w:rPr>
                <w:sz w:val="23"/>
                <w:szCs w:val="23"/>
                <w:lang w:val="sr-Latn-ME"/>
              </w:rPr>
            </w:pPr>
            <w:r w:rsidRPr="0021654E">
              <w:rPr>
                <w:sz w:val="23"/>
                <w:szCs w:val="23"/>
                <w:lang w:val="sr-Latn-ME"/>
              </w:rPr>
              <w:lastRenderedPageBreak/>
              <w:t>Zabrana diskriminacije pr</w:t>
            </w:r>
            <w:r w:rsidR="002549E4" w:rsidRPr="0021654E">
              <w:rPr>
                <w:sz w:val="23"/>
                <w:szCs w:val="23"/>
                <w:lang w:val="sr-Latn-ME"/>
              </w:rPr>
              <w:t>o</w:t>
            </w:r>
            <w:r w:rsidRPr="0021654E">
              <w:rPr>
                <w:sz w:val="23"/>
                <w:szCs w:val="23"/>
                <w:lang w:val="sr-Latn-ME"/>
              </w:rPr>
              <w:t>pisana je:</w:t>
            </w:r>
          </w:p>
          <w:p w14:paraId="0DB7215E" w14:textId="0A9098EB" w:rsidR="008068C3" w:rsidRPr="0021654E" w:rsidRDefault="008B441C">
            <w:pPr>
              <w:spacing w:after="200"/>
              <w:jc w:val="both"/>
              <w:rPr>
                <w:rFonts w:asciiTheme="minorHAnsi" w:hAnsiTheme="minorHAnsi"/>
                <w:b/>
                <w:sz w:val="24"/>
                <w:szCs w:val="24"/>
                <w:lang w:val="sr-Latn-ME" w:eastAsia="ja-JP"/>
              </w:rPr>
            </w:pPr>
            <w:r w:rsidRPr="0021654E">
              <w:rPr>
                <w:rFonts w:asciiTheme="minorHAnsi" w:hAnsiTheme="minorHAnsi"/>
                <w:b/>
                <w:sz w:val="24"/>
                <w:szCs w:val="24"/>
                <w:lang w:val="sr-Latn-ME" w:eastAsia="ja-JP"/>
              </w:rPr>
              <w:t>Član 9 Ustava Crne Gore</w:t>
            </w:r>
            <w:r w:rsidRPr="0021654E">
              <w:rPr>
                <w:rFonts w:asciiTheme="minorHAnsi" w:hAnsiTheme="minorHAnsi"/>
                <w:sz w:val="24"/>
                <w:szCs w:val="24"/>
                <w:lang w:val="sr-Latn-ME" w:eastAsia="ja-JP"/>
              </w:rPr>
              <w:t xml:space="preserve"> predviđa da “ratifikovani i objavljeni međunarodni sporazumi i opšteprihvaćena pravila međunarodnog prava čine sastavni dio nacionalnog pravnog pore</w:t>
            </w:r>
            <w:r w:rsidR="00086576">
              <w:rPr>
                <w:rFonts w:asciiTheme="minorHAnsi" w:hAnsiTheme="minorHAnsi"/>
                <w:sz w:val="24"/>
                <w:szCs w:val="24"/>
                <w:lang w:val="sr-Latn-ME" w:eastAsia="ja-JP"/>
              </w:rPr>
              <w:t>d</w:t>
            </w:r>
            <w:r w:rsidRPr="0021654E">
              <w:rPr>
                <w:rFonts w:asciiTheme="minorHAnsi" w:hAnsiTheme="minorHAnsi"/>
                <w:sz w:val="24"/>
                <w:szCs w:val="24"/>
                <w:lang w:val="sr-Latn-ME" w:eastAsia="ja-JP"/>
              </w:rPr>
              <w:t>ka, imaju primat nad domaćim zakonodavstvom i neposredno se primjenjuju kada odnose uređuju drukčije od unutrašnjeg zakonodavstva’. Takođe, članom 6 se garantuje zaštita ljudskih prava i sloboda. Pored navedenog, Ustav Crne Gore (član 8) sadrži opštu zabranu neposredne i posredne diskriminacije po bilo kom osnovu. Pored toga, član 7 Ustava kaže da je „zabranjeno izazivanje ili podsticanje mržnje ili netrpeljivosti po bilo kom osnovu“.</w:t>
            </w:r>
            <w:r w:rsidR="00B8621A" w:rsidRPr="0021654E">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Ustav izričito garantuje posebnu zaštitu lica sa invaliditetom (</w:t>
            </w:r>
            <w:r w:rsidRPr="0021654E">
              <w:rPr>
                <w:rFonts w:asciiTheme="minorHAnsi" w:hAnsiTheme="minorHAnsi"/>
                <w:b/>
                <w:sz w:val="24"/>
                <w:szCs w:val="24"/>
                <w:lang w:val="sr-Latn-ME" w:eastAsia="ja-JP"/>
              </w:rPr>
              <w:t>član 68), https://www.skupstina.me/me/ustav-crne-gore</w:t>
            </w:r>
          </w:p>
          <w:p w14:paraId="4587CBE8" w14:textId="2330D47D" w:rsidR="008B441C" w:rsidRPr="0021654E" w:rsidRDefault="00063D42">
            <w:pPr>
              <w:spacing w:before="100" w:beforeAutospacing="1" w:after="100" w:afterAutospacing="1"/>
              <w:jc w:val="both"/>
              <w:rPr>
                <w:rStyle w:val="Hyperlink"/>
                <w:rFonts w:asciiTheme="minorHAnsi" w:eastAsia="Times New Roman" w:hAnsiTheme="minorHAnsi" w:cstheme="minorHAnsi"/>
                <w:color w:val="auto"/>
                <w:sz w:val="24"/>
                <w:szCs w:val="24"/>
                <w:u w:val="none"/>
                <w:lang w:val="sr-Latn-ME"/>
              </w:rPr>
            </w:pPr>
            <w:r w:rsidRPr="0021654E">
              <w:rPr>
                <w:rFonts w:asciiTheme="minorHAnsi" w:hAnsiTheme="minorHAnsi" w:cstheme="minorHAnsi"/>
                <w:b/>
                <w:sz w:val="24"/>
                <w:szCs w:val="24"/>
                <w:lang w:val="sr-Latn-ME" w:eastAsia="ja-JP"/>
              </w:rPr>
              <w:t>Konvencija</w:t>
            </w:r>
            <w:r w:rsidR="00D1680C" w:rsidRPr="0021654E">
              <w:rPr>
                <w:rFonts w:asciiTheme="minorHAnsi" w:hAnsiTheme="minorHAnsi" w:cstheme="minorHAnsi"/>
                <w:b/>
                <w:sz w:val="24"/>
                <w:szCs w:val="24"/>
                <w:lang w:val="sr-Latn-ME" w:eastAsia="ja-JP"/>
              </w:rPr>
              <w:t xml:space="preserve"> </w:t>
            </w:r>
            <w:r w:rsidRPr="0021654E">
              <w:rPr>
                <w:rFonts w:asciiTheme="minorHAnsi" w:hAnsiTheme="minorHAnsi" w:cstheme="minorHAnsi"/>
                <w:b/>
                <w:sz w:val="24"/>
                <w:szCs w:val="24"/>
                <w:lang w:val="sr-Latn-ME" w:eastAsia="ja-JP"/>
              </w:rPr>
              <w:t>UN o pravima lica sa invaliditetom</w:t>
            </w:r>
            <w:r w:rsidRPr="0021654E">
              <w:rPr>
                <w:sz w:val="24"/>
                <w:szCs w:val="24"/>
                <w:lang w:val="sr-Latn-ME" w:eastAsia="ja-JP"/>
              </w:rPr>
              <w:t>,</w:t>
            </w:r>
            <w:r w:rsidR="00D1680C" w:rsidRPr="0021654E">
              <w:rPr>
                <w:sz w:val="24"/>
                <w:szCs w:val="24"/>
                <w:lang w:val="sr-Latn-ME" w:eastAsia="ja-JP"/>
              </w:rPr>
              <w:t xml:space="preserve"> </w:t>
            </w:r>
            <w:hyperlink r:id="rId10" w:history="1">
              <w:r w:rsidR="00D1680C" w:rsidRPr="0021654E">
                <w:rPr>
                  <w:rStyle w:val="Hyperlink"/>
                  <w:sz w:val="24"/>
                  <w:szCs w:val="24"/>
                  <w:lang w:val="sr-Latn-ME" w:eastAsia="ja-JP"/>
                </w:rPr>
                <w:t>https://www.gov.me/dokumenta/b3db3202-9de1-4b25-8cda-29dea4c97dbb</w:t>
              </w:r>
            </w:hyperlink>
            <w:r w:rsidRPr="0021654E">
              <w:rPr>
                <w:rFonts w:asciiTheme="minorHAnsi" w:eastAsia="Times New Roman" w:hAnsiTheme="minorHAnsi" w:cstheme="minorHAnsi"/>
                <w:sz w:val="24"/>
                <w:szCs w:val="24"/>
                <w:lang w:val="sr-Latn-ME"/>
              </w:rPr>
              <w:t> </w:t>
            </w:r>
            <w:r w:rsidR="00CC0145" w:rsidRPr="0021654E">
              <w:rPr>
                <w:rFonts w:asciiTheme="minorHAnsi" w:eastAsia="Times New Roman" w:hAnsiTheme="minorHAnsi" w:cstheme="minorHAnsi"/>
                <w:sz w:val="24"/>
                <w:szCs w:val="24"/>
                <w:lang w:val="sr-Latn-ME"/>
              </w:rPr>
              <w:t xml:space="preserve"> pojam pristupačnosti prepoznaje kao jedan od osnovnih načela</w:t>
            </w:r>
            <w:r w:rsidR="00AD54A9" w:rsidRPr="0021654E">
              <w:rPr>
                <w:rFonts w:asciiTheme="minorHAnsi" w:eastAsia="Times New Roman" w:hAnsiTheme="minorHAnsi" w:cstheme="minorHAnsi"/>
                <w:sz w:val="24"/>
                <w:szCs w:val="24"/>
                <w:lang w:val="sr-Latn-ME"/>
              </w:rPr>
              <w:t xml:space="preserve"> </w:t>
            </w:r>
            <w:r w:rsidR="00086576">
              <w:rPr>
                <w:rFonts w:asciiTheme="minorHAnsi" w:eastAsia="Times New Roman" w:hAnsiTheme="minorHAnsi" w:cstheme="minorHAnsi"/>
                <w:sz w:val="24"/>
                <w:szCs w:val="24"/>
                <w:lang w:val="sr-Latn-ME"/>
              </w:rPr>
              <w:t>n</w:t>
            </w:r>
            <w:r w:rsidR="00CC0145" w:rsidRPr="0021654E">
              <w:rPr>
                <w:rFonts w:asciiTheme="minorHAnsi" w:eastAsia="Times New Roman" w:hAnsiTheme="minorHAnsi" w:cstheme="minorHAnsi"/>
                <w:sz w:val="24"/>
                <w:szCs w:val="24"/>
                <w:lang w:val="sr-Latn-ME"/>
              </w:rPr>
              <w:t xml:space="preserve">a kojima se zasnivaju sva ostala prava, a što je propisano članom </w:t>
            </w:r>
            <w:r w:rsidR="00AE0626" w:rsidRPr="0021654E">
              <w:rPr>
                <w:rFonts w:asciiTheme="minorHAnsi" w:eastAsia="Times New Roman" w:hAnsiTheme="minorHAnsi" w:cstheme="minorHAnsi"/>
                <w:sz w:val="24"/>
                <w:szCs w:val="24"/>
                <w:lang w:val="sr-Latn-ME"/>
              </w:rPr>
              <w:t>9 Konvencije UN o pravima osoba s invaliditetom, definisana je pristupačnost na način da se države potpisnice obavezuju da „osiguraju pristup izgrađenom okruženju, prevozu, informacijama i komunikacijama, uključujući informacione i komunikacione tehnologije i sisteme, kao i drugim uslugama i objektima namijenjenim javnosti, kako u urbanim tako i u ruralnim sredinama. Ove mjere uključuju  identifikaciju i uklanjanje prepreka i barijera na zgradama, putevima, prevozu, uključujući škole, stambene objekte, medicinska zdanja i radna mjesta.“</w:t>
            </w:r>
            <w:r w:rsidRPr="0021654E">
              <w:rPr>
                <w:rFonts w:asciiTheme="minorHAnsi" w:eastAsia="Times New Roman" w:hAnsiTheme="minorHAnsi" w:cstheme="minorHAnsi"/>
                <w:sz w:val="24"/>
                <w:szCs w:val="24"/>
                <w:lang w:val="sr-Latn-ME"/>
              </w:rPr>
              <w:t>, pa je potrebno, ali i neophodno da se i u Crnoj Gori promjene dešavaju u tom smjeru</w:t>
            </w:r>
            <w:r w:rsidRPr="0021654E">
              <w:rPr>
                <w:rFonts w:ascii="Times New Roman" w:eastAsia="Times New Roman" w:hAnsi="Times New Roman"/>
                <w:sz w:val="24"/>
                <w:szCs w:val="24"/>
                <w:lang w:val="sr-Latn-ME"/>
              </w:rPr>
              <w:t>. </w:t>
            </w:r>
          </w:p>
          <w:p w14:paraId="05A660AF" w14:textId="603F0489" w:rsidR="00063D42" w:rsidRPr="0021654E" w:rsidRDefault="00063D42">
            <w:pPr>
              <w:spacing w:before="100" w:beforeAutospacing="1" w:after="100" w:afterAutospacing="1"/>
              <w:jc w:val="both"/>
              <w:rPr>
                <w:rFonts w:asciiTheme="minorHAnsi" w:eastAsia="Times New Roman" w:hAnsiTheme="minorHAnsi" w:cstheme="minorHAnsi"/>
                <w:sz w:val="24"/>
                <w:szCs w:val="24"/>
                <w:lang w:val="sr-Latn-ME"/>
              </w:rPr>
            </w:pPr>
            <w:r w:rsidRPr="0021654E">
              <w:rPr>
                <w:rFonts w:asciiTheme="minorHAnsi" w:eastAsia="Times New Roman" w:hAnsiTheme="minorHAnsi" w:cstheme="minorHAnsi"/>
                <w:b/>
                <w:bCs/>
                <w:sz w:val="24"/>
                <w:szCs w:val="24"/>
                <w:lang w:val="sr-Latn-ME"/>
              </w:rPr>
              <w:t>Opštim komentarom Komiteta UN</w:t>
            </w:r>
            <w:r w:rsidR="00ED031E" w:rsidRPr="00ED031E">
              <w:rPr>
                <w:rFonts w:asciiTheme="minorHAnsi" w:eastAsia="Times New Roman" w:hAnsiTheme="minorHAnsi" w:cstheme="minorHAnsi"/>
                <w:b/>
                <w:bCs/>
                <w:sz w:val="24"/>
                <w:szCs w:val="24"/>
                <w:lang w:val="sr-Latn-ME"/>
              </w:rPr>
              <w:t xml:space="preserve"> </w:t>
            </w:r>
            <w:r w:rsidR="00ED031E">
              <w:rPr>
                <w:rFonts w:asciiTheme="minorHAnsi" w:eastAsia="Times New Roman" w:hAnsiTheme="minorHAnsi" w:cstheme="minorHAnsi"/>
                <w:b/>
                <w:bCs/>
                <w:sz w:val="24"/>
                <w:szCs w:val="24"/>
                <w:lang w:val="sr-Latn-ME"/>
              </w:rPr>
              <w:t xml:space="preserve">- </w:t>
            </w:r>
            <w:r w:rsidR="00ED031E" w:rsidRPr="00ED031E">
              <w:rPr>
                <w:rFonts w:asciiTheme="minorHAnsi" w:eastAsia="Times New Roman" w:hAnsiTheme="minorHAnsi" w:cstheme="minorHAnsi"/>
                <w:b/>
                <w:bCs/>
                <w:color w:val="4472C4" w:themeColor="accent1"/>
                <w:sz w:val="24"/>
                <w:szCs w:val="24"/>
                <w:lang w:val="sr-Latn-ME"/>
              </w:rPr>
              <w:t>Zaključna zapažanja o inicijalnom izvještaju Crne Gore (CRPD) 2017 (www.gov.me)</w:t>
            </w:r>
            <w:r w:rsidRPr="00ED031E">
              <w:rPr>
                <w:rFonts w:asciiTheme="minorHAnsi" w:eastAsia="Times New Roman" w:hAnsiTheme="minorHAnsi" w:cstheme="minorHAnsi"/>
                <w:b/>
                <w:bCs/>
                <w:color w:val="4472C4" w:themeColor="accent1"/>
                <w:sz w:val="24"/>
                <w:szCs w:val="24"/>
                <w:lang w:val="sr-Latn-ME"/>
              </w:rPr>
              <w:t xml:space="preserve"> </w:t>
            </w:r>
            <w:r w:rsidRPr="0021654E">
              <w:rPr>
                <w:rFonts w:asciiTheme="minorHAnsi" w:eastAsia="Times New Roman" w:hAnsiTheme="minorHAnsi" w:cstheme="minorHAnsi"/>
                <w:bCs/>
                <w:sz w:val="24"/>
                <w:szCs w:val="24"/>
                <w:lang w:val="sr-Latn-ME"/>
              </w:rPr>
              <w:t>br. 2 o pravu na pristupačnost</w:t>
            </w:r>
            <w:r w:rsidRPr="0021654E">
              <w:rPr>
                <w:rFonts w:asciiTheme="minorHAnsi" w:eastAsia="Times New Roman" w:hAnsiTheme="minorHAnsi" w:cstheme="minorHAnsi"/>
                <w:sz w:val="24"/>
                <w:szCs w:val="24"/>
                <w:lang w:val="sr-Latn-ME"/>
              </w:rPr>
              <w:t> navodi se da „bez pristupa fizičkom okruženju, prevozu, informacijama i komunikacijama, uključujući informacione i komunikacione tehnologije i sisteme, kao i drugim objektima i uslugama otvorenim ili obezbijeđenim za javnost, osobe s invaliditetom ne bi imale jednake mogućnosti učešća u društvu u kojem žive“. Takođe se navodi da su vlasti dužne da obezbijede pristupačnost kao </w:t>
            </w:r>
            <w:r w:rsidRPr="0021654E">
              <w:rPr>
                <w:rFonts w:asciiTheme="minorHAnsi" w:eastAsia="Times New Roman" w:hAnsiTheme="minorHAnsi" w:cstheme="minorHAnsi"/>
                <w:i/>
                <w:iCs/>
                <w:sz w:val="24"/>
                <w:szCs w:val="24"/>
                <w:lang w:val="sr-Latn-ME"/>
              </w:rPr>
              <w:t>ex ante dužnost</w:t>
            </w:r>
            <w:r w:rsidRPr="0021654E">
              <w:rPr>
                <w:rFonts w:asciiTheme="minorHAnsi" w:eastAsia="Times New Roman" w:hAnsiTheme="minorHAnsi" w:cstheme="minorHAnsi"/>
                <w:sz w:val="24"/>
                <w:szCs w:val="24"/>
                <w:lang w:val="sr-Latn-ME"/>
              </w:rPr>
              <w:t xml:space="preserve"> (dužnost koja prethodi), što znači i prije dobijanja pojedinačnog zahtjeva od strane OSI da pristupi i koristi neki prostor ili uslugu. Na osnovu svega navedenog, jasno je zašto je pristupačnost </w:t>
            </w:r>
            <w:r w:rsidRPr="00520A1B">
              <w:rPr>
                <w:rFonts w:asciiTheme="minorHAnsi" w:eastAsia="Times New Roman" w:hAnsiTheme="minorHAnsi" w:cstheme="minorHAnsi"/>
                <w:sz w:val="24"/>
                <w:szCs w:val="24"/>
                <w:lang w:val="sr-Latn-ME"/>
              </w:rPr>
              <w:t>i načelo i pravo</w:t>
            </w:r>
            <w:r w:rsidRPr="0021654E">
              <w:rPr>
                <w:rFonts w:asciiTheme="minorHAnsi" w:eastAsia="Times New Roman" w:hAnsiTheme="minorHAnsi" w:cstheme="minorHAnsi"/>
                <w:sz w:val="24"/>
                <w:szCs w:val="24"/>
                <w:lang w:val="sr-Latn-ME"/>
              </w:rPr>
              <w:t>. Pristupačnost treba posmatrati ne samo u kontekstu jednakosti i nediskriminacije, nego i kao način ulaganja u društvo i kao sastavni dio Agende za održivi razvoj. Osobe s invaliditetom treba da imaju jednak pristup svim dobrima, proizvodima i uslugama otvorenim ili namijenjenim za javnost na način koji će osigurati ravnopravno i efikasno korišćenje i poštovati njihovo dostojanstvo.</w:t>
            </w:r>
            <w:r w:rsidR="00894B7D" w:rsidRPr="0021654E">
              <w:rPr>
                <w:lang w:val="sr-Latn-ME"/>
              </w:rPr>
              <w:t xml:space="preserve"> </w:t>
            </w:r>
            <w:r w:rsidR="00894B7D" w:rsidRPr="0021654E">
              <w:rPr>
                <w:rFonts w:asciiTheme="minorHAnsi" w:eastAsia="Times New Roman" w:hAnsiTheme="minorHAnsi" w:cstheme="minorHAnsi"/>
                <w:sz w:val="24"/>
                <w:szCs w:val="24"/>
                <w:lang w:val="sr-Latn-ME"/>
              </w:rPr>
              <w:t xml:space="preserve">Komitet u čl.8 b) preporučuje državi da preduzme efektivne korake da uključi obavezne elemente prava lica sa invaliditetom s posebnim fokusom na univerzalni dizajn u kurikulume za studente arhitekture i građevinarstva. Organizovanje edukacija i kampanja o univerzalnom dizajnu i primjeni univerzalnog dizajna jedan je od modela rješavanja ovog pitanja iz domena nadležnosti Ministarstva prostornog planiranja, urbanizma i državne imovine. </w:t>
            </w:r>
            <w:r w:rsidR="00C709AE" w:rsidRPr="0021654E">
              <w:rPr>
                <w:rFonts w:asciiTheme="minorHAnsi" w:eastAsia="Times New Roman" w:hAnsiTheme="minorHAnsi" w:cstheme="minorHAnsi"/>
                <w:sz w:val="24"/>
                <w:szCs w:val="24"/>
                <w:lang w:val="sr-Latn-ME"/>
              </w:rPr>
              <w:t>Takođe je važno napomenuti</w:t>
            </w:r>
            <w:r w:rsidR="00E620D0" w:rsidRPr="0021654E">
              <w:rPr>
                <w:rFonts w:asciiTheme="minorHAnsi" w:eastAsia="Times New Roman" w:hAnsiTheme="minorHAnsi" w:cstheme="minorHAnsi"/>
                <w:sz w:val="24"/>
                <w:szCs w:val="24"/>
                <w:lang w:val="sr-Latn-ME"/>
              </w:rPr>
              <w:t xml:space="preserve"> od izuzetne važnosti i sprovođenje analize lokalnih akcionih planova, koji se tiču   oblasti pristupačnosti</w:t>
            </w:r>
            <w:r w:rsidR="00894B7D" w:rsidRPr="0021654E">
              <w:rPr>
                <w:rFonts w:asciiTheme="minorHAnsi" w:eastAsia="Times New Roman" w:hAnsiTheme="minorHAnsi" w:cstheme="minorHAnsi"/>
                <w:sz w:val="24"/>
                <w:szCs w:val="24"/>
                <w:lang w:val="sr-Latn-ME"/>
              </w:rPr>
              <w:t xml:space="preserve"> </w:t>
            </w:r>
            <w:r w:rsidRPr="0021654E">
              <w:rPr>
                <w:rFonts w:asciiTheme="minorHAnsi" w:eastAsia="Times New Roman" w:hAnsiTheme="minorHAnsi" w:cstheme="minorHAnsi"/>
                <w:sz w:val="24"/>
                <w:szCs w:val="24"/>
                <w:lang w:val="sr-Latn-ME"/>
              </w:rPr>
              <w:t> </w:t>
            </w:r>
            <w:r w:rsidR="00E620D0" w:rsidRPr="0021654E">
              <w:rPr>
                <w:rFonts w:asciiTheme="minorHAnsi" w:eastAsia="Times New Roman" w:hAnsiTheme="minorHAnsi" w:cstheme="minorHAnsi"/>
                <w:sz w:val="24"/>
                <w:szCs w:val="24"/>
                <w:lang w:val="sr-Latn-ME"/>
              </w:rPr>
              <w:t>kako bi se unaprijedila pristupačnost.</w:t>
            </w:r>
          </w:p>
          <w:p w14:paraId="5AD7C9D4" w14:textId="573EBC8A" w:rsidR="006506CF" w:rsidRPr="0021654E" w:rsidRDefault="006506CF" w:rsidP="006506CF">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b/>
                <w:sz w:val="24"/>
                <w:szCs w:val="24"/>
                <w:lang w:val="sr-Latn-ME" w:eastAsia="ja-JP"/>
              </w:rPr>
              <w:lastRenderedPageBreak/>
              <w:t xml:space="preserve">Evropska strategija pristupačnosti </w:t>
            </w:r>
            <w:r w:rsidRPr="0021654E">
              <w:rPr>
                <w:rFonts w:asciiTheme="minorHAnsi" w:hAnsiTheme="minorHAnsi"/>
                <w:sz w:val="24"/>
                <w:szCs w:val="24"/>
                <w:lang w:val="sr-Latn-ME" w:eastAsia="ja-JP"/>
              </w:rPr>
              <w:t>navodi da svaka šesta osoba u Evropskoj uniji (EU) ima neki oblik invaliditeta koji se krec</w:t>
            </w:r>
            <w:r w:rsidR="00CC618C">
              <w:rPr>
                <w:rFonts w:asciiTheme="minorHAnsi" w:hAnsiTheme="minorHAnsi"/>
                <w:sz w:val="24"/>
                <w:szCs w:val="24"/>
                <w:lang w:val="sr-Latn-ME" w:eastAsia="ja-JP"/>
              </w:rPr>
              <w:t>ć</w:t>
            </w:r>
            <w:r w:rsidRPr="0021654E">
              <w:rPr>
                <w:rFonts w:asciiTheme="minorHAnsi" w:hAnsiTheme="minorHAnsi"/>
                <w:sz w:val="24"/>
                <w:szCs w:val="24"/>
                <w:lang w:val="sr-Latn-ME" w:eastAsia="ja-JP"/>
              </w:rPr>
              <w:t>e od blagog do            ozbiljnog oblika invaliditeta.</w:t>
            </w:r>
            <w:r w:rsidR="00CB687C">
              <w:t xml:space="preserve"> </w:t>
            </w:r>
            <w:r w:rsidR="00CB687C" w:rsidRPr="00CB687C">
              <w:rPr>
                <w:rFonts w:asciiTheme="minorHAnsi" w:hAnsiTheme="minorHAnsi"/>
                <w:sz w:val="24"/>
                <w:szCs w:val="24"/>
                <w:lang w:val="sr-Latn-ME" w:eastAsia="ja-JP"/>
              </w:rPr>
              <w:t>U EU-u oko 100 milijuna osoba ima neki oblik invaliditeta</w:t>
            </w:r>
            <w:r w:rsidR="00CB687C">
              <w:rPr>
                <w:rFonts w:asciiTheme="minorHAnsi" w:hAnsiTheme="minorHAnsi"/>
                <w:sz w:val="24"/>
                <w:szCs w:val="24"/>
                <w:lang w:val="sr-Latn-ME" w:eastAsia="ja-JP"/>
              </w:rPr>
              <w:t>.</w:t>
            </w:r>
            <w:r w:rsidRPr="0021654E">
              <w:rPr>
                <w:rFonts w:asciiTheme="minorHAnsi" w:hAnsiTheme="minorHAnsi"/>
                <w:sz w:val="24"/>
                <w:szCs w:val="24"/>
                <w:lang w:val="sr-Latn-ME" w:eastAsia="ja-JP"/>
              </w:rPr>
              <w:t xml:space="preserve"> Preko tr</w:t>
            </w:r>
            <w:r w:rsidR="00CC618C">
              <w:rPr>
                <w:rFonts w:asciiTheme="minorHAnsi" w:hAnsiTheme="minorHAnsi"/>
                <w:sz w:val="24"/>
                <w:szCs w:val="24"/>
                <w:lang w:val="sr-Latn-ME" w:eastAsia="ja-JP"/>
              </w:rPr>
              <w:t xml:space="preserve">ećine </w:t>
            </w:r>
            <w:r w:rsidRPr="0021654E">
              <w:rPr>
                <w:rFonts w:asciiTheme="minorHAnsi" w:hAnsiTheme="minorHAnsi"/>
                <w:sz w:val="24"/>
                <w:szCs w:val="24"/>
                <w:lang w:val="sr-Latn-ME" w:eastAsia="ja-JP"/>
              </w:rPr>
              <w:t xml:space="preserve">ljudi starijih od 75 godina ima invaliditet koji ih donekle ograničava i preko 20% </w:t>
            </w:r>
            <w:r w:rsidR="008458A7" w:rsidRPr="0021654E">
              <w:rPr>
                <w:rFonts w:asciiTheme="minorHAnsi" w:hAnsiTheme="minorHAnsi"/>
                <w:sz w:val="24"/>
                <w:szCs w:val="24"/>
                <w:lang w:val="sr-Latn-ME" w:eastAsia="ja-JP"/>
              </w:rPr>
              <w:t>ih</w:t>
            </w:r>
            <w:r w:rsidRPr="0021654E">
              <w:rPr>
                <w:rFonts w:asciiTheme="minorHAnsi" w:hAnsiTheme="minorHAnsi"/>
                <w:sz w:val="24"/>
                <w:szCs w:val="24"/>
                <w:lang w:val="sr-Latn-ME" w:eastAsia="ja-JP"/>
              </w:rPr>
              <w:t xml:space="preserve"> znatno ogranič</w:t>
            </w:r>
            <w:r w:rsidR="00F4185A" w:rsidRPr="0021654E">
              <w:rPr>
                <w:rFonts w:asciiTheme="minorHAnsi" w:hAnsiTheme="minorHAnsi"/>
                <w:sz w:val="24"/>
                <w:szCs w:val="24"/>
                <w:lang w:val="sr-Latn-ME" w:eastAsia="ja-JP"/>
              </w:rPr>
              <w:t>ava</w:t>
            </w:r>
            <w:r w:rsidRPr="0021654E">
              <w:rPr>
                <w:rFonts w:asciiTheme="minorHAnsi" w:hAnsiTheme="minorHAnsi"/>
                <w:sz w:val="24"/>
                <w:szCs w:val="24"/>
                <w:lang w:val="sr-Latn-ME" w:eastAsia="ja-JP"/>
              </w:rPr>
              <w:t xml:space="preserve">. Štaviše, očekuje se da će ovi brojevi </w:t>
            </w:r>
            <w:r w:rsidR="00CC618C">
              <w:rPr>
                <w:rFonts w:asciiTheme="minorHAnsi" w:hAnsiTheme="minorHAnsi"/>
                <w:sz w:val="24"/>
                <w:szCs w:val="24"/>
                <w:lang w:val="sr-Latn-ME" w:eastAsia="ja-JP"/>
              </w:rPr>
              <w:t>vj</w:t>
            </w:r>
            <w:r w:rsidRPr="0021654E">
              <w:rPr>
                <w:rFonts w:asciiTheme="minorHAnsi" w:hAnsiTheme="minorHAnsi"/>
                <w:sz w:val="24"/>
                <w:szCs w:val="24"/>
                <w:lang w:val="sr-Latn-ME" w:eastAsia="ja-JP"/>
              </w:rPr>
              <w:t>erovatno rasti imajući u vidu  da u EU stanovništvo stari.</w:t>
            </w:r>
          </w:p>
          <w:p w14:paraId="2366A2F5" w14:textId="5B06C080" w:rsidR="006506CF" w:rsidRPr="0021654E" w:rsidRDefault="006506CF" w:rsidP="006506CF">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 </w:t>
            </w:r>
            <w:r w:rsidRPr="0021654E">
              <w:rPr>
                <w:rFonts w:asciiTheme="minorHAnsi" w:hAnsiTheme="minorHAnsi"/>
                <w:b/>
                <w:sz w:val="24"/>
                <w:szCs w:val="24"/>
                <w:lang w:val="sr-Latn-ME" w:eastAsia="ja-JP"/>
              </w:rPr>
              <w:t>Strategija  za  zaštitu  lica  sa  invaliditetom  i  promociju  jednakosti  za period 2022-2027</w:t>
            </w:r>
            <w:r w:rsidR="002041C6">
              <w:rPr>
                <w:rFonts w:asciiTheme="minorHAnsi" w:hAnsiTheme="minorHAnsi"/>
                <w:b/>
                <w:sz w:val="24"/>
                <w:szCs w:val="24"/>
                <w:lang w:val="sr-Latn-ME" w:eastAsia="ja-JP"/>
              </w:rPr>
              <w:t>,</w:t>
            </w:r>
            <w:r w:rsidR="003D162B" w:rsidRPr="0021654E">
              <w:rPr>
                <w:rFonts w:asciiTheme="minorHAnsi" w:hAnsiTheme="minorHAnsi"/>
                <w:b/>
                <w:sz w:val="24"/>
                <w:szCs w:val="24"/>
                <w:lang w:val="sr-Latn-ME" w:eastAsia="ja-JP"/>
              </w:rPr>
              <w:t xml:space="preserve"> </w:t>
            </w:r>
            <w:r w:rsidR="008C241C" w:rsidRPr="008C241C">
              <w:rPr>
                <w:rFonts w:asciiTheme="minorHAnsi" w:hAnsiTheme="minorHAnsi"/>
                <w:b/>
                <w:sz w:val="24"/>
                <w:szCs w:val="24"/>
                <w:lang w:val="sr-Latn-ME" w:eastAsia="ja-JP"/>
              </w:rPr>
              <w:t>https://www.gov.me/dokumenta/e9659c4e-e7f6-41f2-ab98-0fd115b80601</w:t>
            </w:r>
            <w:r w:rsidR="003D162B" w:rsidRPr="0021654E">
              <w:rPr>
                <w:rFonts w:asciiTheme="minorHAnsi" w:hAnsiTheme="minorHAnsi"/>
                <w:sz w:val="24"/>
                <w:szCs w:val="24"/>
                <w:lang w:val="sr-Latn-ME" w:eastAsia="ja-JP"/>
              </w:rPr>
              <w:t xml:space="preserve"> jedan </w:t>
            </w:r>
            <w:r w:rsidR="0024407E">
              <w:rPr>
                <w:rFonts w:asciiTheme="minorHAnsi" w:hAnsiTheme="minorHAnsi"/>
                <w:sz w:val="24"/>
                <w:szCs w:val="24"/>
                <w:lang w:val="sr-Latn-ME" w:eastAsia="ja-JP"/>
              </w:rPr>
              <w:t xml:space="preserve"> je </w:t>
            </w:r>
            <w:r w:rsidR="003D162B" w:rsidRPr="0021654E">
              <w:rPr>
                <w:rFonts w:asciiTheme="minorHAnsi" w:hAnsiTheme="minorHAnsi"/>
                <w:sz w:val="24"/>
                <w:szCs w:val="24"/>
                <w:lang w:val="sr-Latn-ME" w:eastAsia="ja-JP"/>
              </w:rPr>
              <w:t>od strateških dokumenata</w:t>
            </w:r>
            <w:r w:rsidR="002041C6">
              <w:rPr>
                <w:rFonts w:asciiTheme="minorHAnsi" w:hAnsiTheme="minorHAnsi"/>
                <w:sz w:val="24"/>
                <w:szCs w:val="24"/>
                <w:lang w:val="sr-Latn-ME" w:eastAsia="ja-JP"/>
              </w:rPr>
              <w:t xml:space="preserve">, koji stavlja </w:t>
            </w:r>
            <w:r w:rsidR="00AA09F7">
              <w:rPr>
                <w:rFonts w:asciiTheme="minorHAnsi" w:hAnsiTheme="minorHAnsi"/>
                <w:sz w:val="24"/>
                <w:szCs w:val="24"/>
                <w:lang w:val="sr-Latn-ME" w:eastAsia="ja-JP"/>
              </w:rPr>
              <w:t>akcenat na suzbijanje svih oblika diskriminacije. U</w:t>
            </w:r>
            <w:r w:rsidRPr="0021654E">
              <w:rPr>
                <w:rFonts w:asciiTheme="minorHAnsi" w:hAnsiTheme="minorHAnsi"/>
                <w:sz w:val="24"/>
                <w:szCs w:val="24"/>
                <w:lang w:val="sr-Latn-ME" w:eastAsia="ja-JP"/>
              </w:rPr>
              <w:t xml:space="preserve"> </w:t>
            </w:r>
            <w:r w:rsidR="00AA09F7">
              <w:rPr>
                <w:rFonts w:asciiTheme="minorHAnsi" w:hAnsiTheme="minorHAnsi"/>
                <w:sz w:val="24"/>
                <w:szCs w:val="24"/>
                <w:lang w:val="sr-Latn-ME" w:eastAsia="ja-JP"/>
              </w:rPr>
              <w:t>g</w:t>
            </w:r>
            <w:r w:rsidRPr="0021654E">
              <w:rPr>
                <w:rFonts w:asciiTheme="minorHAnsi" w:hAnsiTheme="minorHAnsi"/>
                <w:sz w:val="24"/>
                <w:szCs w:val="24"/>
                <w:lang w:val="sr-Latn-ME" w:eastAsia="ja-JP"/>
              </w:rPr>
              <w:t>odišnjem akcionom planu za  2025. godinu u okviru podržanih projekata   „MASTER</w:t>
            </w:r>
            <w:r w:rsidR="00370684">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analiza i ist</w:t>
            </w:r>
            <w:r w:rsidR="00CC618C">
              <w:rPr>
                <w:rFonts w:asciiTheme="minorHAnsi" w:hAnsiTheme="minorHAnsi"/>
                <w:sz w:val="24"/>
                <w:szCs w:val="24"/>
                <w:lang w:val="sr-Latn-ME" w:eastAsia="ja-JP"/>
              </w:rPr>
              <w:t>r</w:t>
            </w:r>
            <w:r w:rsidRPr="0021654E">
              <w:rPr>
                <w:rFonts w:asciiTheme="minorHAnsi" w:hAnsiTheme="minorHAnsi"/>
                <w:sz w:val="24"/>
                <w:szCs w:val="24"/>
                <w:lang w:val="sr-Latn-ME" w:eastAsia="ja-JP"/>
              </w:rPr>
              <w:t>aživanje o pristupačnosti objekata OSI I EPALE (europa.eu) sprovedeno je anketno istraživanje s ciljem sagledavanja trenutnog stanja  pristupačnosti javnih objekata na teritoriji Crne Gore.</w:t>
            </w:r>
            <w:r w:rsidR="00C62D16" w:rsidRPr="0021654E">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 xml:space="preserve">Odgovor je bio od 25 ministarstava i 25 lokalnih samouprava. Odgovor je dostavilo 36 institucija, što čini 72% od ukupno poslatih, uključujući 17 ministarstava i 19 opština. Rezultati su prikupljeni </w:t>
            </w:r>
            <w:r w:rsidR="00490F47">
              <w:rPr>
                <w:rFonts w:asciiTheme="minorHAnsi" w:hAnsiTheme="minorHAnsi"/>
                <w:sz w:val="24"/>
                <w:szCs w:val="24"/>
                <w:lang w:val="sr-Latn-ME" w:eastAsia="ja-JP"/>
              </w:rPr>
              <w:t xml:space="preserve"> na osnovu </w:t>
            </w:r>
            <w:r w:rsidRPr="0021654E">
              <w:rPr>
                <w:rFonts w:asciiTheme="minorHAnsi" w:hAnsiTheme="minorHAnsi"/>
                <w:sz w:val="24"/>
                <w:szCs w:val="24"/>
                <w:lang w:val="sr-Latn-ME" w:eastAsia="ja-JP"/>
              </w:rPr>
              <w:t>samoprocjene samih institucija.</w:t>
            </w:r>
            <w:r w:rsidR="00490F47">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Prema rezultatima ankete, 9 institucija što je 25% od ukupno odgovorenih s</w:t>
            </w:r>
            <w:r w:rsidR="00C62D16" w:rsidRPr="0021654E">
              <w:rPr>
                <w:rFonts w:asciiTheme="minorHAnsi" w:hAnsiTheme="minorHAnsi"/>
                <w:sz w:val="24"/>
                <w:szCs w:val="24"/>
                <w:lang w:val="sr-Latn-ME" w:eastAsia="ja-JP"/>
              </w:rPr>
              <w:t>vrs</w:t>
            </w:r>
            <w:r w:rsidRPr="0021654E">
              <w:rPr>
                <w:rFonts w:asciiTheme="minorHAnsi" w:hAnsiTheme="minorHAnsi"/>
                <w:sz w:val="24"/>
                <w:szCs w:val="24"/>
                <w:lang w:val="sr-Latn-ME" w:eastAsia="ja-JP"/>
              </w:rPr>
              <w:t>ta</w:t>
            </w:r>
            <w:r w:rsidR="00757AE6">
              <w:rPr>
                <w:rFonts w:asciiTheme="minorHAnsi" w:hAnsiTheme="minorHAnsi"/>
                <w:sz w:val="24"/>
                <w:szCs w:val="24"/>
                <w:lang w:val="sr-Latn-ME" w:eastAsia="ja-JP"/>
              </w:rPr>
              <w:t xml:space="preserve">no je </w:t>
            </w:r>
            <w:r w:rsidRPr="0021654E">
              <w:rPr>
                <w:rFonts w:asciiTheme="minorHAnsi" w:hAnsiTheme="minorHAnsi"/>
                <w:sz w:val="24"/>
                <w:szCs w:val="24"/>
                <w:lang w:val="sr-Latn-ME" w:eastAsia="ja-JP"/>
              </w:rPr>
              <w:t>u kategoriju  potpuno pristupačnih za osobe sa invaliditetom. Djelimično pristupačne su 14 institucija što čine  39%.</w:t>
            </w:r>
            <w:r w:rsidR="009E584A">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U kategoriju potpuno nepristupačni su 13 institucija i opština što je 36% od ukupno odgovorenih.</w:t>
            </w:r>
          </w:p>
          <w:p w14:paraId="33865BC9" w14:textId="1AC4084C" w:rsidR="00063D42" w:rsidRPr="0021654E" w:rsidRDefault="0097324D" w:rsidP="006506CF">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 U </w:t>
            </w:r>
            <w:r w:rsidR="006506CF" w:rsidRPr="0021654E">
              <w:rPr>
                <w:rFonts w:asciiTheme="minorHAnsi" w:hAnsiTheme="minorHAnsi"/>
                <w:sz w:val="24"/>
                <w:szCs w:val="24"/>
                <w:lang w:val="sr-Latn-ME" w:eastAsia="ja-JP"/>
              </w:rPr>
              <w:t>Strategij</w:t>
            </w:r>
            <w:r w:rsidR="007E3238" w:rsidRPr="0021654E">
              <w:rPr>
                <w:rFonts w:asciiTheme="minorHAnsi" w:hAnsiTheme="minorHAnsi"/>
                <w:sz w:val="24"/>
                <w:szCs w:val="24"/>
                <w:lang w:val="sr-Latn-ME" w:eastAsia="ja-JP"/>
              </w:rPr>
              <w:t xml:space="preserve">i se </w:t>
            </w:r>
            <w:r w:rsidR="006506CF" w:rsidRPr="0021654E">
              <w:rPr>
                <w:rFonts w:asciiTheme="minorHAnsi" w:hAnsiTheme="minorHAnsi"/>
                <w:sz w:val="24"/>
                <w:szCs w:val="24"/>
                <w:lang w:val="sr-Latn-ME" w:eastAsia="ja-JP"/>
              </w:rPr>
              <w:t xml:space="preserve"> navodi da, prema rezultatima istraživanjima javnosti, nivo diskriminacije sa kojima se suočavaju </w:t>
            </w:r>
            <w:r w:rsidR="00714FE5" w:rsidRPr="0021654E">
              <w:rPr>
                <w:rFonts w:asciiTheme="minorHAnsi" w:hAnsiTheme="minorHAnsi"/>
                <w:sz w:val="24"/>
                <w:szCs w:val="24"/>
                <w:lang w:val="sr-Latn-ME" w:eastAsia="ja-JP"/>
              </w:rPr>
              <w:t xml:space="preserve">osobe </w:t>
            </w:r>
            <w:r w:rsidR="006506CF" w:rsidRPr="0021654E">
              <w:rPr>
                <w:rFonts w:asciiTheme="minorHAnsi" w:hAnsiTheme="minorHAnsi"/>
                <w:sz w:val="24"/>
                <w:szCs w:val="24"/>
                <w:lang w:val="sr-Latn-ME" w:eastAsia="ja-JP"/>
              </w:rPr>
              <w:t xml:space="preserve"> sa invaliditetom prilikom pristupa javnim površinama  i pristupa</w:t>
            </w:r>
            <w:r w:rsidR="00D44502">
              <w:rPr>
                <w:rFonts w:asciiTheme="minorHAnsi" w:hAnsiTheme="minorHAnsi"/>
                <w:sz w:val="24"/>
                <w:szCs w:val="24"/>
                <w:lang w:val="sr-Latn-ME" w:eastAsia="ja-JP"/>
              </w:rPr>
              <w:t>,</w:t>
            </w:r>
            <w:r w:rsidR="006506CF" w:rsidRPr="0021654E">
              <w:rPr>
                <w:rFonts w:asciiTheme="minorHAnsi" w:hAnsiTheme="minorHAnsi"/>
                <w:sz w:val="24"/>
                <w:szCs w:val="24"/>
                <w:lang w:val="sr-Latn-ME" w:eastAsia="ja-JP"/>
              </w:rPr>
              <w:t xml:space="preserve"> kretanja i boravka u objektima u javn</w:t>
            </w:r>
            <w:r w:rsidR="00757AE6">
              <w:rPr>
                <w:rFonts w:asciiTheme="minorHAnsi" w:hAnsiTheme="minorHAnsi"/>
                <w:sz w:val="24"/>
                <w:szCs w:val="24"/>
                <w:lang w:val="sr-Latn-ME" w:eastAsia="ja-JP"/>
              </w:rPr>
              <w:t xml:space="preserve">oj </w:t>
            </w:r>
            <w:r w:rsidR="006506CF" w:rsidRPr="0021654E">
              <w:rPr>
                <w:rFonts w:asciiTheme="minorHAnsi" w:hAnsiTheme="minorHAnsi"/>
                <w:sz w:val="24"/>
                <w:szCs w:val="24"/>
                <w:lang w:val="sr-Latn-ME" w:eastAsia="ja-JP"/>
              </w:rPr>
              <w:t xml:space="preserve">upotrebi i objektima javne namjene u 2022. godini </w:t>
            </w:r>
            <w:r w:rsidR="00757AE6">
              <w:rPr>
                <w:rFonts w:asciiTheme="minorHAnsi" w:hAnsiTheme="minorHAnsi"/>
                <w:sz w:val="24"/>
                <w:szCs w:val="24"/>
                <w:lang w:val="sr-Latn-ME" w:eastAsia="ja-JP"/>
              </w:rPr>
              <w:t xml:space="preserve">se </w:t>
            </w:r>
            <w:r w:rsidR="006506CF" w:rsidRPr="0021654E">
              <w:rPr>
                <w:rFonts w:asciiTheme="minorHAnsi" w:hAnsiTheme="minorHAnsi"/>
                <w:sz w:val="24"/>
                <w:szCs w:val="24"/>
                <w:lang w:val="sr-Latn-ME" w:eastAsia="ja-JP"/>
              </w:rPr>
              <w:t>48,4</w:t>
            </w:r>
            <w:r w:rsidR="00714FE5" w:rsidRPr="0021654E">
              <w:rPr>
                <w:rFonts w:asciiTheme="minorHAnsi" w:hAnsiTheme="minorHAnsi"/>
                <w:sz w:val="24"/>
                <w:szCs w:val="24"/>
                <w:lang w:val="sr-Latn-ME" w:eastAsia="ja-JP"/>
              </w:rPr>
              <w:t xml:space="preserve"> </w:t>
            </w:r>
            <w:r w:rsidR="00C62D16" w:rsidRPr="0021654E">
              <w:rPr>
                <w:rFonts w:asciiTheme="minorHAnsi" w:hAnsiTheme="minorHAnsi"/>
                <w:sz w:val="24"/>
                <w:szCs w:val="24"/>
                <w:lang w:val="sr-Latn-ME" w:eastAsia="ja-JP"/>
              </w:rPr>
              <w:t xml:space="preserve">% </w:t>
            </w:r>
            <w:r w:rsidR="00714FE5" w:rsidRPr="0021654E">
              <w:rPr>
                <w:rFonts w:asciiTheme="minorHAnsi" w:hAnsiTheme="minorHAnsi"/>
                <w:sz w:val="24"/>
                <w:szCs w:val="24"/>
                <w:lang w:val="sr-Latn-ME" w:eastAsia="ja-JP"/>
              </w:rPr>
              <w:t xml:space="preserve">osoba </w:t>
            </w:r>
            <w:r w:rsidR="006506CF" w:rsidRPr="0021654E">
              <w:rPr>
                <w:rFonts w:asciiTheme="minorHAnsi" w:hAnsiTheme="minorHAnsi"/>
                <w:sz w:val="24"/>
                <w:szCs w:val="24"/>
                <w:lang w:val="sr-Latn-ME" w:eastAsia="ja-JP"/>
              </w:rPr>
              <w:t xml:space="preserve"> sa invaliditetom suočila sa nekim oblikom diskriminacije,  da bi se taj broj </w:t>
            </w:r>
            <w:r w:rsidR="00C62D16" w:rsidRPr="0021654E">
              <w:rPr>
                <w:rFonts w:asciiTheme="minorHAnsi" w:hAnsiTheme="minorHAnsi"/>
                <w:sz w:val="24"/>
                <w:szCs w:val="24"/>
                <w:lang w:val="sr-Latn-ME" w:eastAsia="ja-JP"/>
              </w:rPr>
              <w:t>na</w:t>
            </w:r>
            <w:r w:rsidR="006506CF" w:rsidRPr="0021654E">
              <w:rPr>
                <w:rFonts w:asciiTheme="minorHAnsi" w:hAnsiTheme="minorHAnsi"/>
                <w:sz w:val="24"/>
                <w:szCs w:val="24"/>
                <w:lang w:val="sr-Latn-ME" w:eastAsia="ja-JP"/>
              </w:rPr>
              <w:t xml:space="preserve"> 45% donekle umanjio</w:t>
            </w:r>
            <w:r w:rsidR="008D1C98" w:rsidRPr="0021654E">
              <w:rPr>
                <w:rFonts w:asciiTheme="minorHAnsi" w:hAnsiTheme="minorHAnsi"/>
                <w:sz w:val="24"/>
                <w:szCs w:val="24"/>
                <w:lang w:val="sr-Latn-ME" w:eastAsia="ja-JP"/>
              </w:rPr>
              <w:t xml:space="preserve"> u 2025.godini</w:t>
            </w:r>
            <w:r w:rsidR="006506CF" w:rsidRPr="0021654E">
              <w:rPr>
                <w:rFonts w:asciiTheme="minorHAnsi" w:hAnsiTheme="minorHAnsi"/>
                <w:sz w:val="24"/>
                <w:szCs w:val="24"/>
                <w:lang w:val="sr-Latn-ME" w:eastAsia="ja-JP"/>
              </w:rPr>
              <w:t xml:space="preserve">. </w:t>
            </w:r>
          </w:p>
          <w:p w14:paraId="447BEC23" w14:textId="6CB0C317" w:rsidR="005C17C0" w:rsidRPr="0021654E" w:rsidRDefault="005C17C0" w:rsidP="005C17C0">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Ministarstvo prostornog planiranja</w:t>
            </w:r>
            <w:r w:rsidR="00C62D16" w:rsidRPr="0021654E">
              <w:rPr>
                <w:rFonts w:asciiTheme="minorHAnsi" w:hAnsiTheme="minorHAnsi"/>
                <w:sz w:val="24"/>
                <w:szCs w:val="24"/>
                <w:lang w:val="sr-Latn-ME" w:eastAsia="ja-JP"/>
              </w:rPr>
              <w:t xml:space="preserve">, urbanizma i </w:t>
            </w:r>
            <w:r w:rsidR="00837AEA">
              <w:rPr>
                <w:rFonts w:asciiTheme="minorHAnsi" w:hAnsiTheme="minorHAnsi"/>
                <w:sz w:val="24"/>
                <w:szCs w:val="24"/>
                <w:lang w:val="sr-Latn-ME" w:eastAsia="ja-JP"/>
              </w:rPr>
              <w:t>d</w:t>
            </w:r>
            <w:r w:rsidR="00C62D16" w:rsidRPr="0021654E">
              <w:rPr>
                <w:rFonts w:asciiTheme="minorHAnsi" w:hAnsiTheme="minorHAnsi"/>
                <w:sz w:val="24"/>
                <w:szCs w:val="24"/>
                <w:lang w:val="sr-Latn-ME" w:eastAsia="ja-JP"/>
              </w:rPr>
              <w:t>ržavne imovine</w:t>
            </w:r>
            <w:r w:rsidRPr="0021654E">
              <w:rPr>
                <w:rFonts w:asciiTheme="minorHAnsi" w:hAnsiTheme="minorHAnsi"/>
                <w:sz w:val="24"/>
                <w:szCs w:val="24"/>
                <w:lang w:val="sr-Latn-ME" w:eastAsia="ja-JP"/>
              </w:rPr>
              <w:t xml:space="preserve">, donošenjem </w:t>
            </w:r>
            <w:r w:rsidRPr="0021654E">
              <w:rPr>
                <w:rFonts w:asciiTheme="minorHAnsi" w:hAnsiTheme="minorHAnsi"/>
                <w:b/>
                <w:sz w:val="24"/>
                <w:szCs w:val="24"/>
                <w:lang w:val="sr-Latn-ME" w:eastAsia="ja-JP"/>
              </w:rPr>
              <w:t>Zakon</w:t>
            </w:r>
            <w:r w:rsidR="00837AEA">
              <w:rPr>
                <w:rFonts w:asciiTheme="minorHAnsi" w:hAnsiTheme="minorHAnsi"/>
                <w:b/>
                <w:sz w:val="24"/>
                <w:szCs w:val="24"/>
                <w:lang w:val="sr-Latn-ME" w:eastAsia="ja-JP"/>
              </w:rPr>
              <w:t xml:space="preserve">a o </w:t>
            </w:r>
            <w:r w:rsidRPr="0021654E">
              <w:rPr>
                <w:rFonts w:asciiTheme="minorHAnsi" w:hAnsiTheme="minorHAnsi"/>
                <w:b/>
                <w:sz w:val="24"/>
                <w:szCs w:val="24"/>
                <w:lang w:val="sr-Latn-ME" w:eastAsia="ja-JP"/>
              </w:rPr>
              <w:t>izgradnji objekata</w:t>
            </w:r>
            <w:r w:rsidRPr="0021654E">
              <w:rPr>
                <w:rFonts w:asciiTheme="minorHAnsi" w:hAnsiTheme="minorHAnsi"/>
                <w:sz w:val="24"/>
                <w:szCs w:val="24"/>
                <w:lang w:val="sr-Latn-ME" w:eastAsia="ja-JP"/>
              </w:rPr>
              <w:t xml:space="preserve"> </w:t>
            </w:r>
            <w:r w:rsidRPr="0021654E">
              <w:rPr>
                <w:rFonts w:asciiTheme="minorHAnsi" w:hAnsiTheme="minorHAnsi"/>
                <w:b/>
                <w:sz w:val="24"/>
                <w:szCs w:val="24"/>
                <w:lang w:val="sr-Latn-ME" w:eastAsia="ja-JP"/>
              </w:rPr>
              <w:t xml:space="preserve">(„Službeni list Crne Gore", br. </w:t>
            </w:r>
            <w:r w:rsidR="00D552B2" w:rsidRPr="0021654E">
              <w:rPr>
                <w:rFonts w:asciiTheme="minorHAnsi" w:hAnsiTheme="minorHAnsi"/>
                <w:b/>
                <w:sz w:val="24"/>
                <w:szCs w:val="24"/>
                <w:lang w:val="sr-Latn-ME" w:eastAsia="ja-JP"/>
              </w:rPr>
              <w:t>19/25</w:t>
            </w:r>
            <w:r w:rsidRPr="0021654E">
              <w:rPr>
                <w:rFonts w:asciiTheme="minorHAnsi" w:hAnsiTheme="minorHAnsi"/>
                <w:b/>
                <w:sz w:val="24"/>
                <w:szCs w:val="24"/>
                <w:lang w:val="sr-Latn-ME" w:eastAsia="ja-JP"/>
              </w:rPr>
              <w:t xml:space="preserve">, </w:t>
            </w:r>
            <w:r w:rsidR="00D552B2" w:rsidRPr="0021654E">
              <w:rPr>
                <w:rFonts w:asciiTheme="minorHAnsi" w:hAnsiTheme="minorHAnsi"/>
                <w:b/>
                <w:sz w:val="24"/>
                <w:szCs w:val="24"/>
                <w:lang w:val="sr-Latn-ME" w:eastAsia="ja-JP"/>
              </w:rPr>
              <w:t>92/25,i 160/25</w:t>
            </w:r>
            <w:r w:rsidRPr="0021654E">
              <w:rPr>
                <w:rFonts w:asciiTheme="minorHAnsi" w:hAnsiTheme="minorHAnsi"/>
                <w:b/>
                <w:sz w:val="24"/>
                <w:szCs w:val="24"/>
                <w:lang w:val="sr-Latn-ME" w:eastAsia="ja-JP"/>
              </w:rPr>
              <w:t>)</w:t>
            </w:r>
            <w:r w:rsidRPr="0021654E">
              <w:rPr>
                <w:rFonts w:asciiTheme="minorHAnsi" w:hAnsiTheme="minorHAnsi"/>
                <w:sz w:val="24"/>
                <w:szCs w:val="24"/>
                <w:lang w:val="sr-Latn-ME" w:eastAsia="ja-JP"/>
              </w:rPr>
              <w:t xml:space="preserve"> stvorilo je neophodne normativne pretpostavke za izgradnju pristupačnih objekata za lica sa invaliditetom. Zakonom o izgradnji objekata, definisani su uslovi za pristup i kretanje lica sa invaliditetom i lica smanjene pokretljivosti. U članu 30  se navod</w:t>
            </w:r>
            <w:r w:rsidR="00837AEA">
              <w:rPr>
                <w:rFonts w:asciiTheme="minorHAnsi" w:hAnsiTheme="minorHAnsi"/>
                <w:sz w:val="24"/>
                <w:szCs w:val="24"/>
                <w:lang w:val="sr-Latn-ME" w:eastAsia="ja-JP"/>
              </w:rPr>
              <w:t xml:space="preserve">i da se </w:t>
            </w:r>
            <w:r w:rsidRPr="0021654E">
              <w:rPr>
                <w:rFonts w:asciiTheme="minorHAnsi" w:hAnsiTheme="minorHAnsi"/>
                <w:sz w:val="24"/>
                <w:szCs w:val="24"/>
                <w:lang w:val="sr-Latn-ME" w:eastAsia="ja-JP"/>
              </w:rPr>
              <w:t xml:space="preserve">Izgradnja javnih objekata vrši na način kojim se licima smanjene pokretljivosti i licima sa invaliditetom obezbjeđuje nesmetani pristup, kretanje, boravak i rad. Pristup, kretanje i boravak lica smanjene pokretljivosti i lica sa invaliditetom dužan je da obezbijedi vlasnik objekta iz st. 1 i 2 ovog člana. </w:t>
            </w:r>
          </w:p>
          <w:p w14:paraId="611EC471" w14:textId="0AC66D12" w:rsidR="005C17C0" w:rsidRPr="0021654E" w:rsidRDefault="005C17C0" w:rsidP="005C17C0">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Donešen  je novi pravilnik </w:t>
            </w:r>
            <w:r w:rsidRPr="0021654E">
              <w:rPr>
                <w:rFonts w:asciiTheme="minorHAnsi" w:hAnsiTheme="minorHAnsi"/>
                <w:b/>
                <w:sz w:val="24"/>
                <w:szCs w:val="24"/>
                <w:lang w:val="sr-Latn-ME" w:eastAsia="ja-JP"/>
              </w:rPr>
              <w:t>("Službeni list Crne Gore", br. 41/25 od 28.04.2025</w:t>
            </w:r>
            <w:r w:rsidRPr="0021654E">
              <w:rPr>
                <w:rFonts w:asciiTheme="minorHAnsi" w:hAnsiTheme="minorHAnsi"/>
                <w:sz w:val="24"/>
                <w:szCs w:val="24"/>
                <w:lang w:val="sr-Latn-ME" w:eastAsia="ja-JP"/>
              </w:rPr>
              <w:t xml:space="preserve">) </w:t>
            </w:r>
            <w:r w:rsidRPr="0021654E">
              <w:rPr>
                <w:rFonts w:asciiTheme="minorHAnsi" w:hAnsiTheme="minorHAnsi"/>
                <w:b/>
                <w:sz w:val="24"/>
                <w:szCs w:val="24"/>
                <w:lang w:val="sr-Latn-ME" w:eastAsia="ja-JP"/>
              </w:rPr>
              <w:t>Pravilnik o bližim uslovima i načinu prilagođavanja objekata  lic</w:t>
            </w:r>
            <w:r w:rsidR="00D15CEB">
              <w:rPr>
                <w:rFonts w:asciiTheme="minorHAnsi" w:hAnsiTheme="minorHAnsi"/>
                <w:b/>
                <w:sz w:val="24"/>
                <w:szCs w:val="24"/>
                <w:lang w:val="sr-Latn-ME" w:eastAsia="ja-JP"/>
              </w:rPr>
              <w:t xml:space="preserve">ima </w:t>
            </w:r>
            <w:r w:rsidRPr="0021654E">
              <w:rPr>
                <w:rFonts w:asciiTheme="minorHAnsi" w:hAnsiTheme="minorHAnsi"/>
                <w:b/>
                <w:sz w:val="24"/>
                <w:szCs w:val="24"/>
                <w:lang w:val="sr-Latn-ME" w:eastAsia="ja-JP"/>
              </w:rPr>
              <w:t>smanjene pokretljivosti  i lica sa invaliditetom</w:t>
            </w:r>
            <w:r w:rsidR="002F036F" w:rsidRPr="0021654E">
              <w:rPr>
                <w:rFonts w:asciiTheme="minorHAnsi" w:hAnsiTheme="minorHAnsi"/>
                <w:b/>
                <w:sz w:val="24"/>
                <w:szCs w:val="24"/>
                <w:lang w:val="sr-Latn-ME" w:eastAsia="ja-JP"/>
              </w:rPr>
              <w:t xml:space="preserve">, </w:t>
            </w:r>
            <w:r w:rsidR="002F036F" w:rsidRPr="0021654E">
              <w:rPr>
                <w:rFonts w:asciiTheme="minorHAnsi" w:hAnsiTheme="minorHAnsi"/>
                <w:sz w:val="24"/>
                <w:szCs w:val="24"/>
                <w:lang w:val="sr-Latn-ME" w:eastAsia="ja-JP"/>
              </w:rPr>
              <w:t>kojim se definišu tehnički uslovi pristupačnosti.</w:t>
            </w:r>
          </w:p>
          <w:p w14:paraId="7463190F" w14:textId="419DE645" w:rsidR="00063D42" w:rsidRPr="0021654E" w:rsidRDefault="00063D42" w:rsidP="00A35929">
            <w:pPr>
              <w:shd w:val="clear" w:color="auto" w:fill="FFFFFF" w:themeFill="background1"/>
              <w:jc w:val="both"/>
              <w:rPr>
                <w:rFonts w:asciiTheme="minorHAnsi" w:hAnsiTheme="minorHAnsi" w:cstheme="minorHAnsi"/>
                <w:b/>
                <w:noProof/>
                <w:sz w:val="24"/>
                <w:szCs w:val="24"/>
                <w:lang w:val="sr-Latn-ME"/>
              </w:rPr>
            </w:pPr>
            <w:r w:rsidRPr="0021654E">
              <w:rPr>
                <w:rFonts w:asciiTheme="minorHAnsi" w:eastAsia="Calibri" w:hAnsiTheme="minorHAnsi" w:cstheme="minorHAnsi"/>
                <w:b/>
                <w:sz w:val="24"/>
                <w:szCs w:val="24"/>
                <w:lang w:val="sr-Latn-ME"/>
              </w:rPr>
              <w:t>Zaštitnik ljudskih prava i sloboda,</w:t>
            </w:r>
            <w:r w:rsidR="00DF1207" w:rsidRPr="0021654E">
              <w:rPr>
                <w:rFonts w:asciiTheme="minorHAnsi" w:eastAsia="Calibri" w:hAnsiTheme="minorHAnsi" w:cstheme="minorHAnsi"/>
                <w:b/>
                <w:sz w:val="24"/>
                <w:szCs w:val="24"/>
                <w:lang w:val="sr-Latn-ME"/>
              </w:rPr>
              <w:t xml:space="preserve"> u okviru projekta „Podrška nezavisnom monitoringu </w:t>
            </w:r>
            <w:r w:rsidR="00837AEA">
              <w:rPr>
                <w:rFonts w:asciiTheme="minorHAnsi" w:eastAsia="Calibri" w:hAnsiTheme="minorHAnsi" w:cstheme="minorHAnsi"/>
                <w:b/>
                <w:sz w:val="24"/>
                <w:szCs w:val="24"/>
                <w:lang w:val="sr-Latn-ME"/>
              </w:rPr>
              <w:t>K</w:t>
            </w:r>
            <w:r w:rsidR="00DF1207" w:rsidRPr="0021654E">
              <w:rPr>
                <w:rFonts w:asciiTheme="minorHAnsi" w:eastAsia="Calibri" w:hAnsiTheme="minorHAnsi" w:cstheme="minorHAnsi"/>
                <w:b/>
                <w:sz w:val="24"/>
                <w:szCs w:val="24"/>
                <w:lang w:val="sr-Latn-ME"/>
              </w:rPr>
              <w:t xml:space="preserve">onvencije Ujedinjenih nacija o pravima osoba sa invaliditetom” </w:t>
            </w:r>
            <w:r w:rsidR="00DF1207" w:rsidRPr="0021654E">
              <w:rPr>
                <w:rFonts w:asciiTheme="minorHAnsi" w:eastAsia="Calibri" w:hAnsiTheme="minorHAnsi" w:cstheme="minorHAnsi"/>
                <w:sz w:val="24"/>
                <w:szCs w:val="24"/>
                <w:lang w:val="sr-Latn-ME"/>
              </w:rPr>
              <w:t>institucija Zaštitnika sprove</w:t>
            </w:r>
            <w:r w:rsidR="008D497E" w:rsidRPr="0021654E">
              <w:rPr>
                <w:rFonts w:asciiTheme="minorHAnsi" w:eastAsia="Calibri" w:hAnsiTheme="minorHAnsi" w:cstheme="minorHAnsi"/>
                <w:sz w:val="24"/>
                <w:szCs w:val="24"/>
                <w:lang w:val="sr-Latn-ME"/>
              </w:rPr>
              <w:t>d</w:t>
            </w:r>
            <w:r w:rsidR="00AB6C03" w:rsidRPr="0021654E">
              <w:rPr>
                <w:rFonts w:asciiTheme="minorHAnsi" w:eastAsia="Calibri" w:hAnsiTheme="minorHAnsi" w:cstheme="minorHAnsi"/>
                <w:sz w:val="24"/>
                <w:szCs w:val="24"/>
                <w:lang w:val="sr-Latn-ME"/>
              </w:rPr>
              <w:t>en</w:t>
            </w:r>
            <w:r w:rsidR="00DF1207" w:rsidRPr="0021654E">
              <w:rPr>
                <w:rFonts w:asciiTheme="minorHAnsi" w:eastAsia="Calibri" w:hAnsiTheme="minorHAnsi" w:cstheme="minorHAnsi"/>
                <w:sz w:val="24"/>
                <w:szCs w:val="24"/>
                <w:lang w:val="sr-Latn-ME"/>
              </w:rPr>
              <w:t>a uz podršku Ujedinjenih nacija u Crnoj Gor</w:t>
            </w:r>
            <w:r w:rsidR="006224CC" w:rsidRPr="0021654E">
              <w:rPr>
                <w:rFonts w:asciiTheme="minorHAnsi" w:eastAsia="Calibri" w:hAnsiTheme="minorHAnsi" w:cstheme="minorHAnsi"/>
                <w:sz w:val="24"/>
                <w:szCs w:val="24"/>
                <w:lang w:val="sr-Latn-ME"/>
              </w:rPr>
              <w:t>i,</w:t>
            </w:r>
            <w:r w:rsidR="00DF1207" w:rsidRPr="0021654E">
              <w:rPr>
                <w:rFonts w:asciiTheme="minorHAnsi" w:eastAsia="Calibri" w:hAnsiTheme="minorHAnsi" w:cstheme="minorHAnsi"/>
                <w:b/>
                <w:sz w:val="24"/>
                <w:szCs w:val="24"/>
                <w:lang w:val="sr-Latn-ME"/>
              </w:rPr>
              <w:t xml:space="preserve"> </w:t>
            </w:r>
            <w:r w:rsidR="00614671" w:rsidRPr="0021654E">
              <w:rPr>
                <w:rFonts w:asciiTheme="minorHAnsi" w:eastAsia="Calibri" w:hAnsiTheme="minorHAnsi" w:cstheme="minorHAnsi"/>
                <w:sz w:val="24"/>
                <w:szCs w:val="24"/>
                <w:lang w:val="sr-Latn-ME"/>
              </w:rPr>
              <w:t>o položaj</w:t>
            </w:r>
            <w:r w:rsidR="00DF1207" w:rsidRPr="0021654E">
              <w:rPr>
                <w:rFonts w:asciiTheme="minorHAnsi" w:eastAsia="Calibri" w:hAnsiTheme="minorHAnsi" w:cstheme="minorHAnsi"/>
                <w:sz w:val="24"/>
                <w:szCs w:val="24"/>
                <w:lang w:val="sr-Latn-ME"/>
              </w:rPr>
              <w:t>u</w:t>
            </w:r>
            <w:r w:rsidR="00614671" w:rsidRPr="0021654E">
              <w:rPr>
                <w:rFonts w:asciiTheme="minorHAnsi" w:eastAsia="Calibri" w:hAnsiTheme="minorHAnsi" w:cstheme="minorHAnsi"/>
                <w:sz w:val="24"/>
                <w:szCs w:val="24"/>
                <w:lang w:val="sr-Latn-ME"/>
              </w:rPr>
              <w:t xml:space="preserve"> osoba sa invaliditetom</w:t>
            </w:r>
            <w:r w:rsidR="006224CC" w:rsidRPr="0021654E">
              <w:rPr>
                <w:rFonts w:asciiTheme="minorHAnsi" w:eastAsia="Calibri" w:hAnsiTheme="minorHAnsi" w:cstheme="minorHAnsi"/>
                <w:sz w:val="24"/>
                <w:szCs w:val="24"/>
                <w:lang w:val="sr-Latn-ME"/>
              </w:rPr>
              <w:t>.</w:t>
            </w:r>
            <w:r w:rsidR="00614671" w:rsidRPr="0021654E">
              <w:rPr>
                <w:rFonts w:asciiTheme="minorHAnsi" w:eastAsia="Calibri" w:hAnsiTheme="minorHAnsi" w:cstheme="minorHAnsi"/>
                <w:sz w:val="24"/>
                <w:szCs w:val="24"/>
                <w:lang w:val="sr-Latn-ME"/>
              </w:rPr>
              <w:t xml:space="preserve"> </w:t>
            </w:r>
            <w:r w:rsidR="006224CC" w:rsidRPr="0021654E">
              <w:rPr>
                <w:rFonts w:asciiTheme="minorHAnsi" w:eastAsia="Calibri" w:hAnsiTheme="minorHAnsi" w:cstheme="minorHAnsi"/>
                <w:sz w:val="24"/>
                <w:szCs w:val="24"/>
                <w:lang w:val="sr-Latn-ME"/>
              </w:rPr>
              <w:t>N</w:t>
            </w:r>
            <w:r w:rsidR="00614671" w:rsidRPr="0021654E">
              <w:rPr>
                <w:rFonts w:asciiTheme="minorHAnsi" w:eastAsia="Calibri" w:hAnsiTheme="minorHAnsi" w:cstheme="minorHAnsi"/>
                <w:sz w:val="24"/>
                <w:szCs w:val="24"/>
                <w:lang w:val="sr-Latn-ME"/>
              </w:rPr>
              <w:t xml:space="preserve">a osnovu zatečenog stanja sa terenskih posjeta </w:t>
            </w:r>
            <w:r w:rsidR="00FD1D92" w:rsidRPr="0021654E">
              <w:rPr>
                <w:rFonts w:asciiTheme="minorHAnsi" w:eastAsia="Calibri" w:hAnsiTheme="minorHAnsi" w:cstheme="minorHAnsi"/>
                <w:sz w:val="24"/>
                <w:szCs w:val="24"/>
                <w:lang w:val="sr-Latn-ME"/>
              </w:rPr>
              <w:t>N</w:t>
            </w:r>
            <w:r w:rsidR="00614671" w:rsidRPr="0021654E">
              <w:rPr>
                <w:rFonts w:asciiTheme="minorHAnsi" w:eastAsia="Calibri" w:hAnsiTheme="minorHAnsi" w:cstheme="minorHAnsi"/>
                <w:sz w:val="24"/>
                <w:szCs w:val="24"/>
                <w:lang w:val="sr-Latn-ME"/>
              </w:rPr>
              <w:t>ezavisnog monitoring mehanizma</w:t>
            </w:r>
            <w:r w:rsidR="00FD1D92" w:rsidRPr="0021654E">
              <w:rPr>
                <w:rFonts w:asciiTheme="minorHAnsi" w:eastAsia="Calibri" w:hAnsiTheme="minorHAnsi" w:cstheme="minorHAnsi"/>
                <w:sz w:val="24"/>
                <w:szCs w:val="24"/>
                <w:lang w:val="sr-Latn-ME"/>
              </w:rPr>
              <w:t xml:space="preserve"> za promociju , zaštitu </w:t>
            </w:r>
            <w:r w:rsidR="00E22545" w:rsidRPr="0021654E">
              <w:rPr>
                <w:rFonts w:asciiTheme="minorHAnsi" w:eastAsia="Calibri" w:hAnsiTheme="minorHAnsi" w:cstheme="minorHAnsi"/>
                <w:sz w:val="24"/>
                <w:szCs w:val="24"/>
                <w:lang w:val="sr-Latn-ME"/>
              </w:rPr>
              <w:t>i</w:t>
            </w:r>
            <w:r w:rsidR="00FD1D92" w:rsidRPr="0021654E">
              <w:rPr>
                <w:rFonts w:asciiTheme="minorHAnsi" w:eastAsia="Calibri" w:hAnsiTheme="minorHAnsi" w:cstheme="minorHAnsi"/>
                <w:sz w:val="24"/>
                <w:szCs w:val="24"/>
                <w:lang w:val="sr-Latn-ME"/>
              </w:rPr>
              <w:t xml:space="preserve"> praćenje primjene konvencije UN o pravima osoba sa invaliditetom (UNCRPD)</w:t>
            </w:r>
            <w:r w:rsidR="009E4CAA" w:rsidRPr="0021654E">
              <w:rPr>
                <w:rFonts w:asciiTheme="minorHAnsi" w:eastAsia="Calibri" w:hAnsiTheme="minorHAnsi" w:cstheme="minorHAnsi"/>
                <w:sz w:val="24"/>
                <w:szCs w:val="24"/>
                <w:lang w:val="sr-Latn-ME"/>
              </w:rPr>
              <w:t xml:space="preserve"> </w:t>
            </w:r>
            <w:r w:rsidR="00FD1D92" w:rsidRPr="0021654E">
              <w:rPr>
                <w:rFonts w:asciiTheme="minorHAnsi" w:eastAsia="Calibri" w:hAnsiTheme="minorHAnsi" w:cstheme="minorHAnsi"/>
                <w:sz w:val="24"/>
                <w:szCs w:val="24"/>
                <w:lang w:val="sr-Latn-ME"/>
              </w:rPr>
              <w:t>u Crnoj Gori</w:t>
            </w:r>
            <w:r w:rsidR="00DF1207" w:rsidRPr="0021654E">
              <w:rPr>
                <w:rFonts w:asciiTheme="minorHAnsi" w:eastAsia="Calibri" w:hAnsiTheme="minorHAnsi" w:cstheme="minorHAnsi"/>
                <w:sz w:val="24"/>
                <w:szCs w:val="24"/>
                <w:lang w:val="sr-Latn-ME"/>
              </w:rPr>
              <w:t>,</w:t>
            </w:r>
            <w:r w:rsidR="008970A3" w:rsidRPr="0021654E">
              <w:rPr>
                <w:rFonts w:asciiTheme="minorHAnsi" w:eastAsia="Calibri" w:hAnsiTheme="minorHAnsi" w:cstheme="minorHAnsi"/>
                <w:sz w:val="24"/>
                <w:szCs w:val="24"/>
                <w:lang w:val="sr-Latn-ME"/>
              </w:rPr>
              <w:t xml:space="preserve"> </w:t>
            </w:r>
            <w:r w:rsidR="00DF1207" w:rsidRPr="0021654E">
              <w:rPr>
                <w:rFonts w:asciiTheme="minorHAnsi" w:eastAsia="Calibri" w:hAnsiTheme="minorHAnsi" w:cstheme="minorHAnsi"/>
                <w:sz w:val="24"/>
                <w:szCs w:val="24"/>
                <w:lang w:val="sr-Latn-ME"/>
              </w:rPr>
              <w:t>n</w:t>
            </w:r>
            <w:r w:rsidR="00C945A6" w:rsidRPr="0021654E">
              <w:rPr>
                <w:rFonts w:asciiTheme="minorHAnsi" w:eastAsia="Calibri" w:hAnsiTheme="minorHAnsi" w:cstheme="minorHAnsi"/>
                <w:sz w:val="24"/>
                <w:szCs w:val="24"/>
                <w:lang w:val="sr-Latn-ME"/>
              </w:rPr>
              <w:t xml:space="preserve">avodi se </w:t>
            </w:r>
            <w:r w:rsidR="00C15DD1" w:rsidRPr="0021654E">
              <w:rPr>
                <w:rFonts w:asciiTheme="minorHAnsi" w:eastAsia="Calibri" w:hAnsiTheme="minorHAnsi" w:cstheme="minorHAnsi"/>
                <w:sz w:val="24"/>
                <w:szCs w:val="24"/>
                <w:lang w:val="sr-Latn-ME"/>
              </w:rPr>
              <w:t>i</w:t>
            </w:r>
            <w:r w:rsidR="00C945A6" w:rsidRPr="0021654E">
              <w:rPr>
                <w:rFonts w:asciiTheme="minorHAnsi" w:eastAsia="Calibri" w:hAnsiTheme="minorHAnsi" w:cstheme="minorHAnsi"/>
                <w:sz w:val="24"/>
                <w:szCs w:val="24"/>
                <w:lang w:val="sr-Latn-ME"/>
              </w:rPr>
              <w:t xml:space="preserve"> </w:t>
            </w:r>
            <w:r w:rsidR="009E4CAA" w:rsidRPr="0021654E">
              <w:rPr>
                <w:rFonts w:asciiTheme="minorHAnsi" w:eastAsia="Calibri" w:hAnsiTheme="minorHAnsi" w:cstheme="minorHAnsi"/>
                <w:sz w:val="24"/>
                <w:szCs w:val="24"/>
                <w:lang w:val="sr-Latn-ME"/>
              </w:rPr>
              <w:t>prepoznaje  problem nedovoljne pristupačnosti.</w:t>
            </w:r>
            <w:r w:rsidR="0094487C" w:rsidRPr="0021654E">
              <w:rPr>
                <w:rFonts w:asciiTheme="minorHAnsi" w:eastAsia="Calibri" w:hAnsiTheme="minorHAnsi" w:cstheme="minorHAnsi"/>
                <w:sz w:val="24"/>
                <w:szCs w:val="24"/>
                <w:lang w:val="sr-Latn-ME"/>
              </w:rPr>
              <w:t xml:space="preserve"> </w:t>
            </w:r>
            <w:r w:rsidR="00C15DD1" w:rsidRPr="0021654E">
              <w:rPr>
                <w:sz w:val="24"/>
                <w:szCs w:val="24"/>
                <w:lang w:val="sr-Latn-ME"/>
              </w:rPr>
              <w:t>N</w:t>
            </w:r>
            <w:r w:rsidRPr="0021654E">
              <w:rPr>
                <w:noProof/>
                <w:sz w:val="24"/>
                <w:szCs w:val="24"/>
                <w:lang w:val="sr-Latn-ME"/>
              </w:rPr>
              <w:t>av</w:t>
            </w:r>
            <w:r w:rsidR="009E4CAA" w:rsidRPr="0021654E">
              <w:rPr>
                <w:noProof/>
                <w:sz w:val="24"/>
                <w:szCs w:val="24"/>
                <w:lang w:val="sr-Latn-ME"/>
              </w:rPr>
              <w:t xml:space="preserve">odi se </w:t>
            </w:r>
            <w:r w:rsidR="005854CA" w:rsidRPr="0021654E">
              <w:rPr>
                <w:noProof/>
                <w:sz w:val="24"/>
                <w:szCs w:val="24"/>
                <w:lang w:val="sr-Latn-ME"/>
              </w:rPr>
              <w:t xml:space="preserve"> </w:t>
            </w:r>
            <w:r w:rsidRPr="0021654E">
              <w:rPr>
                <w:rFonts w:asciiTheme="minorHAnsi" w:hAnsiTheme="minorHAnsi" w:cstheme="minorHAnsi"/>
                <w:noProof/>
                <w:sz w:val="24"/>
                <w:szCs w:val="24"/>
                <w:lang w:val="sr-Latn-ME"/>
              </w:rPr>
              <w:t xml:space="preserve"> da su učinjeni napori na unaprijeđenju zakonodavnog okvira, međutim problemi sa kojima se suočavaju </w:t>
            </w:r>
            <w:r w:rsidR="00E22545" w:rsidRPr="0021654E">
              <w:rPr>
                <w:rFonts w:asciiTheme="minorHAnsi" w:hAnsiTheme="minorHAnsi" w:cstheme="minorHAnsi"/>
                <w:noProof/>
                <w:sz w:val="24"/>
                <w:szCs w:val="24"/>
                <w:lang w:val="sr-Latn-ME"/>
              </w:rPr>
              <w:t>osobe</w:t>
            </w:r>
            <w:r w:rsidRPr="0021654E">
              <w:rPr>
                <w:rFonts w:asciiTheme="minorHAnsi" w:hAnsiTheme="minorHAnsi" w:cstheme="minorHAnsi"/>
                <w:noProof/>
                <w:sz w:val="24"/>
                <w:szCs w:val="24"/>
                <w:lang w:val="sr-Latn-ME"/>
              </w:rPr>
              <w:t xml:space="preserve"> s</w:t>
            </w:r>
            <w:r w:rsidR="00E22545" w:rsidRPr="0021654E">
              <w:rPr>
                <w:rFonts w:asciiTheme="minorHAnsi" w:hAnsiTheme="minorHAnsi" w:cstheme="minorHAnsi"/>
                <w:noProof/>
                <w:sz w:val="24"/>
                <w:szCs w:val="24"/>
                <w:lang w:val="sr-Latn-ME"/>
              </w:rPr>
              <w:t>a</w:t>
            </w:r>
            <w:r w:rsidRPr="0021654E">
              <w:rPr>
                <w:rFonts w:asciiTheme="minorHAnsi" w:hAnsiTheme="minorHAnsi" w:cstheme="minorHAnsi"/>
                <w:noProof/>
                <w:sz w:val="24"/>
                <w:szCs w:val="24"/>
                <w:lang w:val="sr-Latn-ME"/>
              </w:rPr>
              <w:t xml:space="preserve"> invaliditetom u svakodnevnom životu u oblasti pristupačnosti i dalje postoje u velikoj mjeri. U pogledu pitanja pristupačnosti objektima i dalje postoji značajan broj objekata u javnoj upotrebi koji nijesu pristupačni licima s </w:t>
            </w:r>
            <w:r w:rsidRPr="0021654E">
              <w:rPr>
                <w:rFonts w:asciiTheme="minorHAnsi" w:hAnsiTheme="minorHAnsi" w:cstheme="minorHAnsi"/>
                <w:noProof/>
                <w:sz w:val="24"/>
                <w:szCs w:val="24"/>
                <w:lang w:val="sr-Latn-ME"/>
              </w:rPr>
              <w:lastRenderedPageBreak/>
              <w:t xml:space="preserve">invaliditetom. </w:t>
            </w:r>
            <w:r w:rsidR="00C06A52" w:rsidRPr="0021654E">
              <w:rPr>
                <w:rFonts w:asciiTheme="minorHAnsi" w:hAnsiTheme="minorHAnsi" w:cstheme="minorHAnsi"/>
                <w:noProof/>
                <w:sz w:val="24"/>
                <w:szCs w:val="24"/>
                <w:lang w:val="sr-Latn-ME"/>
              </w:rPr>
              <w:t>Uočeni problemi nepristupačnosti primarno se odnose na nedosljednu primjenu Zakona o izgradnji objekata konstatovano je u njihovom izvještaju.</w:t>
            </w:r>
            <w:r w:rsidR="00A35929" w:rsidRPr="0021654E">
              <w:rPr>
                <w:lang w:val="sr-Latn-ME"/>
              </w:rPr>
              <w:t xml:space="preserve"> </w:t>
            </w:r>
            <w:r w:rsidR="00A35929" w:rsidRPr="0021654E">
              <w:rPr>
                <w:rFonts w:asciiTheme="minorHAnsi" w:hAnsiTheme="minorHAnsi" w:cstheme="minorHAnsi"/>
                <w:noProof/>
                <w:sz w:val="24"/>
                <w:szCs w:val="24"/>
                <w:lang w:val="sr-Latn-ME"/>
              </w:rPr>
              <w:t xml:space="preserve">Konačno, jedna od bitnih komponenti na kojoj će se raditi je dodatno povezivanje i saradnja sa srodnim institucionalnim i mrežnim mehanizmima u okruženju i šire, sa ciljem da se razmijene iskustva o dobroj </w:t>
            </w:r>
            <w:r w:rsidR="00E2768F" w:rsidRPr="0021654E">
              <w:rPr>
                <w:rFonts w:asciiTheme="minorHAnsi" w:hAnsiTheme="minorHAnsi" w:cstheme="minorHAnsi"/>
                <w:noProof/>
                <w:sz w:val="24"/>
                <w:szCs w:val="24"/>
                <w:lang w:val="sr-Latn-ME"/>
              </w:rPr>
              <w:t>p</w:t>
            </w:r>
            <w:r w:rsidR="00A35929" w:rsidRPr="0021654E">
              <w:rPr>
                <w:rFonts w:asciiTheme="minorHAnsi" w:hAnsiTheme="minorHAnsi" w:cstheme="minorHAnsi"/>
                <w:noProof/>
                <w:sz w:val="24"/>
                <w:szCs w:val="24"/>
                <w:lang w:val="sr-Latn-ME"/>
              </w:rPr>
              <w:t>raksi i rješenjima za poboljšanje funkcionisanja mehanizma, a time i stvaranja pretpostavki za jačanje položaja osoba sa invaliditetom u Crnoj Gori.</w:t>
            </w:r>
            <w:r w:rsidR="005A2111" w:rsidRPr="0021654E">
              <w:rPr>
                <w:rFonts w:asciiTheme="minorHAnsi" w:eastAsiaTheme="minorHAnsi" w:hAnsiTheme="minorHAnsi" w:cstheme="minorBidi"/>
                <w:sz w:val="22"/>
                <w:szCs w:val="22"/>
                <w:lang w:val="sr-Latn-ME"/>
              </w:rPr>
              <w:t xml:space="preserve"> https://www.ombudsman.co.me/  </w:t>
            </w:r>
            <w:hyperlink r:id="rId11" w:history="1">
              <w:r w:rsidR="005A2111" w:rsidRPr="0021654E">
                <w:rPr>
                  <w:rStyle w:val="Hyperlink"/>
                  <w:rFonts w:asciiTheme="minorHAnsi" w:hAnsiTheme="minorHAnsi" w:cstheme="minorHAnsi"/>
                  <w:b/>
                  <w:noProof/>
                  <w:sz w:val="24"/>
                  <w:szCs w:val="24"/>
                  <w:lang w:val="sr-Latn-ME"/>
                </w:rPr>
                <w:t>1730292782_polo--aj osoba sa invaliditetom_nmm_final.pdf</w:t>
              </w:r>
            </w:hyperlink>
          </w:p>
          <w:p w14:paraId="18C557E0" w14:textId="77777777" w:rsidR="005F49BB" w:rsidRPr="0021654E" w:rsidRDefault="005F49BB" w:rsidP="005F49BB">
            <w:pPr>
              <w:rPr>
                <w:b/>
                <w:lang w:val="sr-Latn-ME"/>
              </w:rPr>
            </w:pPr>
          </w:p>
          <w:p w14:paraId="65C8F6ED" w14:textId="77777777" w:rsidR="00122E79" w:rsidRPr="0021654E" w:rsidRDefault="00122E79" w:rsidP="005F49BB">
            <w:pPr>
              <w:rPr>
                <w:lang w:val="sr-Latn-ME"/>
              </w:rPr>
            </w:pPr>
          </w:p>
          <w:p w14:paraId="002DA75E" w14:textId="42026E9C" w:rsidR="005C1F5A" w:rsidRPr="0021654E" w:rsidRDefault="00063D42" w:rsidP="007D5AE7">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b/>
                <w:sz w:val="24"/>
                <w:szCs w:val="24"/>
                <w:lang w:val="sr-Latn-ME" w:eastAsia="ja-JP"/>
              </w:rPr>
              <w:t>U okviru istraživanja koje je sprovelo Udruženje mladih sa hendikepom Crne Gore, “Istraživanje o sprovođenju Strategije za zaštitu od diskriminacije lica s invaliditetom i promociju jednakosti</w:t>
            </w:r>
            <w:r w:rsidRPr="0021654E">
              <w:rPr>
                <w:rFonts w:asciiTheme="minorHAnsi" w:hAnsiTheme="minorHAnsi"/>
                <w:b/>
                <w:color w:val="2F5496" w:themeColor="accent1" w:themeShade="BF"/>
                <w:sz w:val="24"/>
                <w:szCs w:val="24"/>
                <w:lang w:val="sr-Latn-ME" w:eastAsia="ja-JP"/>
              </w:rPr>
              <w:t>”</w:t>
            </w:r>
            <w:r w:rsidRPr="0021654E">
              <w:rPr>
                <w:rFonts w:asciiTheme="minorHAnsi" w:hAnsiTheme="minorHAnsi"/>
                <w:b/>
                <w:color w:val="2F5496" w:themeColor="accent1" w:themeShade="BF"/>
                <w:sz w:val="24"/>
                <w:szCs w:val="24"/>
                <w:vertAlign w:val="superscript"/>
                <w:lang w:val="sr-Latn-ME" w:eastAsia="ja-JP"/>
              </w:rPr>
              <w:t xml:space="preserve"> </w:t>
            </w:r>
            <w:r w:rsidRPr="0021654E">
              <w:rPr>
                <w:rFonts w:asciiTheme="minorHAnsi" w:hAnsiTheme="minorHAnsi"/>
                <w:b/>
                <w:color w:val="2F5496" w:themeColor="accent1" w:themeShade="BF"/>
                <w:sz w:val="24"/>
                <w:szCs w:val="24"/>
                <w:lang w:val="sr-Latn-ME" w:eastAsia="ja-JP"/>
              </w:rPr>
              <w:t xml:space="preserve"> C:\Users\38269\Downloads\7-X-19-UMHCG-istraÅ¾ivanje-sistematizacija-podataka-final (1).pdf  </w:t>
            </w:r>
            <w:r w:rsidRPr="0021654E">
              <w:rPr>
                <w:rFonts w:asciiTheme="minorHAnsi" w:hAnsiTheme="minorHAnsi"/>
                <w:sz w:val="24"/>
                <w:szCs w:val="24"/>
                <w:lang w:val="sr-Latn-ME" w:eastAsia="ja-JP"/>
              </w:rPr>
              <w:t xml:space="preserve">navedeno je da se </w:t>
            </w:r>
            <w:r w:rsidR="006220FC" w:rsidRPr="0021654E">
              <w:rPr>
                <w:rFonts w:asciiTheme="minorHAnsi" w:hAnsiTheme="minorHAnsi"/>
                <w:sz w:val="24"/>
                <w:szCs w:val="24"/>
                <w:lang w:val="sr-Latn-ME" w:eastAsia="ja-JP"/>
              </w:rPr>
              <w:t>osobe</w:t>
            </w:r>
            <w:r w:rsidRPr="0021654E">
              <w:rPr>
                <w:rFonts w:asciiTheme="minorHAnsi" w:hAnsiTheme="minorHAnsi"/>
                <w:sz w:val="24"/>
                <w:szCs w:val="24"/>
                <w:lang w:val="sr-Latn-ME" w:eastAsia="ja-JP"/>
              </w:rPr>
              <w:t xml:space="preserve"> s</w:t>
            </w:r>
            <w:r w:rsidR="006220FC" w:rsidRPr="0021654E">
              <w:rPr>
                <w:rFonts w:asciiTheme="minorHAnsi" w:hAnsiTheme="minorHAnsi"/>
                <w:sz w:val="24"/>
                <w:szCs w:val="24"/>
                <w:lang w:val="sr-Latn-ME" w:eastAsia="ja-JP"/>
              </w:rPr>
              <w:t>a</w:t>
            </w:r>
            <w:r w:rsidRPr="0021654E">
              <w:rPr>
                <w:rFonts w:asciiTheme="minorHAnsi" w:hAnsiTheme="minorHAnsi"/>
                <w:sz w:val="24"/>
                <w:szCs w:val="24"/>
                <w:lang w:val="sr-Latn-ME" w:eastAsia="ja-JP"/>
              </w:rPr>
              <w:t xml:space="preserve"> invaliditetom najviše osjećaju diskriminisani prilikom pristupa javnim objektima i površinama, što je stav koji je zastupljen i kod samih </w:t>
            </w:r>
            <w:r w:rsidR="006220FC" w:rsidRPr="0021654E">
              <w:rPr>
                <w:rFonts w:asciiTheme="minorHAnsi" w:hAnsiTheme="minorHAnsi"/>
                <w:sz w:val="24"/>
                <w:szCs w:val="24"/>
                <w:lang w:val="sr-Latn-ME" w:eastAsia="ja-JP"/>
              </w:rPr>
              <w:t>osoba</w:t>
            </w:r>
            <w:r w:rsidRPr="0021654E">
              <w:rPr>
                <w:rFonts w:asciiTheme="minorHAnsi" w:hAnsiTheme="minorHAnsi"/>
                <w:sz w:val="24"/>
                <w:szCs w:val="24"/>
                <w:lang w:val="sr-Latn-ME" w:eastAsia="ja-JP"/>
              </w:rPr>
              <w:t xml:space="preserve"> s</w:t>
            </w:r>
            <w:r w:rsidR="006220FC" w:rsidRPr="0021654E">
              <w:rPr>
                <w:rFonts w:asciiTheme="minorHAnsi" w:hAnsiTheme="minorHAnsi"/>
                <w:sz w:val="24"/>
                <w:szCs w:val="24"/>
                <w:lang w:val="sr-Latn-ME" w:eastAsia="ja-JP"/>
              </w:rPr>
              <w:t>a</w:t>
            </w:r>
            <w:r w:rsidRPr="0021654E">
              <w:rPr>
                <w:rFonts w:asciiTheme="minorHAnsi" w:hAnsiTheme="minorHAnsi"/>
                <w:sz w:val="24"/>
                <w:szCs w:val="24"/>
                <w:lang w:val="sr-Latn-ME" w:eastAsia="ja-JP"/>
              </w:rPr>
              <w:t xml:space="preserve"> invaliditetom, kao i kod njihovih porodica i organizacija koje se bave zaštitom njihovih prava.</w:t>
            </w:r>
            <w:r w:rsidR="00973536">
              <w:rPr>
                <w:rFonts w:asciiTheme="minorHAnsi" w:hAnsiTheme="minorHAnsi"/>
                <w:sz w:val="24"/>
                <w:szCs w:val="24"/>
                <w:lang w:val="sr-Latn-ME" w:eastAsia="ja-JP"/>
              </w:rPr>
              <w:t xml:space="preserve"> </w:t>
            </w:r>
            <w:r w:rsidR="005C1F5A" w:rsidRPr="0021654E">
              <w:rPr>
                <w:rFonts w:asciiTheme="minorHAnsi" w:hAnsiTheme="minorHAnsi"/>
                <w:sz w:val="24"/>
                <w:szCs w:val="24"/>
                <w:lang w:val="sr-Latn-ME" w:eastAsia="ja-JP"/>
              </w:rPr>
              <w:t>I ta Istraživanja su pokazala da su osobe s invaliditetom najviše diskriminisane, između ostalog i u oblasti pristupa objektima i površinama u javnoj upotrebi. Za tu opciju se izjasnilo 49 od ukupno cca 100 ispitanika OSI. 55,5% se izjasnilo da se barijere odnose na arhitektonske barijere</w:t>
            </w:r>
            <w:r w:rsidR="004F30E7" w:rsidRPr="0021654E">
              <w:rPr>
                <w:rFonts w:asciiTheme="minorHAnsi" w:hAnsiTheme="minorHAnsi"/>
                <w:sz w:val="24"/>
                <w:szCs w:val="24"/>
                <w:lang w:val="sr-Latn-ME" w:eastAsia="ja-JP"/>
              </w:rPr>
              <w:t>.</w:t>
            </w:r>
          </w:p>
          <w:p w14:paraId="727A694F" w14:textId="60B2B70D" w:rsidR="001B0C32" w:rsidRPr="0021654E" w:rsidRDefault="006749BC" w:rsidP="007D5AE7">
            <w:pPr>
              <w:shd w:val="clear" w:color="auto" w:fill="FFFFFF" w:themeFill="background1"/>
              <w:spacing w:after="160" w:line="256" w:lineRule="auto"/>
              <w:jc w:val="both"/>
              <w:rPr>
                <w:rFonts w:ascii="Calibri" w:eastAsia="Calibri" w:hAnsi="Calibri"/>
                <w:sz w:val="24"/>
                <w:szCs w:val="24"/>
                <w:lang w:val="sr-Latn-ME"/>
              </w:rPr>
            </w:pPr>
            <w:r w:rsidRPr="0021654E">
              <w:rPr>
                <w:rFonts w:ascii="Calibri" w:eastAsia="Calibri" w:hAnsi="Calibri"/>
                <w:sz w:val="24"/>
                <w:szCs w:val="24"/>
                <w:lang w:val="sr-Latn-ME"/>
              </w:rPr>
              <w:t xml:space="preserve">Takođe, </w:t>
            </w:r>
            <w:r w:rsidR="00844379" w:rsidRPr="0021654E">
              <w:rPr>
                <w:rFonts w:ascii="Calibri" w:eastAsia="Calibri" w:hAnsi="Calibri"/>
                <w:b/>
                <w:sz w:val="24"/>
                <w:szCs w:val="24"/>
                <w:lang w:val="sr-Latn-ME"/>
              </w:rPr>
              <w:t>Udruženje mladih sa hendikepom Crne Gore</w:t>
            </w:r>
            <w:r w:rsidR="00844379" w:rsidRPr="0021654E">
              <w:rPr>
                <w:rFonts w:ascii="Calibri" w:eastAsia="Calibri" w:hAnsi="Calibri"/>
                <w:sz w:val="24"/>
                <w:szCs w:val="24"/>
                <w:lang w:val="sr-Latn-ME"/>
              </w:rPr>
              <w:t xml:space="preserve"> (UMHCG)</w:t>
            </w:r>
            <w:r w:rsidR="00262ED4" w:rsidRPr="0021654E">
              <w:rPr>
                <w:rFonts w:ascii="Calibri" w:eastAsia="Calibri" w:hAnsi="Calibri"/>
                <w:sz w:val="24"/>
                <w:szCs w:val="24"/>
                <w:lang w:val="sr-Latn-ME"/>
              </w:rPr>
              <w:t xml:space="preserve"> i (CEGAS)-a</w:t>
            </w:r>
            <w:r w:rsidR="00844379" w:rsidRPr="0021654E">
              <w:rPr>
                <w:rFonts w:ascii="Calibri" w:eastAsia="Calibri" w:hAnsi="Calibri"/>
                <w:sz w:val="24"/>
                <w:szCs w:val="24"/>
                <w:lang w:val="sr-Latn-ME"/>
              </w:rPr>
              <w:t xml:space="preserve"> </w:t>
            </w:r>
            <w:r w:rsidR="00262ED4" w:rsidRPr="0021654E">
              <w:rPr>
                <w:rFonts w:ascii="Calibri" w:eastAsia="Calibri" w:hAnsi="Calibri"/>
                <w:sz w:val="24"/>
                <w:szCs w:val="24"/>
                <w:lang w:val="sr-Latn-ME"/>
              </w:rPr>
              <w:t>Centrom za građanske slobode</w:t>
            </w:r>
            <w:r w:rsidR="0060689D" w:rsidRPr="0021654E">
              <w:rPr>
                <w:rFonts w:ascii="Calibri" w:eastAsia="Calibri" w:hAnsi="Calibri"/>
                <w:sz w:val="24"/>
                <w:szCs w:val="24"/>
                <w:lang w:val="sr-Latn-ME"/>
              </w:rPr>
              <w:t xml:space="preserve"> u </w:t>
            </w:r>
            <w:r w:rsidR="008E284D" w:rsidRPr="0021654E">
              <w:rPr>
                <w:rFonts w:ascii="Calibri" w:eastAsia="Calibri" w:hAnsi="Calibri"/>
                <w:sz w:val="24"/>
                <w:szCs w:val="24"/>
                <w:lang w:val="sr-Latn-ME"/>
              </w:rPr>
              <w:t>Studiji “Pristup pravdi osoba sa invaliditetom s posebnim naglaskom na proceduralne adapta</w:t>
            </w:r>
            <w:r w:rsidR="0062229C" w:rsidRPr="0021654E">
              <w:rPr>
                <w:rFonts w:ascii="Calibri" w:eastAsia="Calibri" w:hAnsi="Calibri"/>
                <w:sz w:val="24"/>
                <w:szCs w:val="24"/>
                <w:lang w:val="sr-Latn-ME"/>
              </w:rPr>
              <w:t>cije</w:t>
            </w:r>
            <w:r w:rsidR="00AE146B" w:rsidRPr="0021654E">
              <w:rPr>
                <w:rFonts w:ascii="Calibri" w:eastAsia="Calibri" w:hAnsi="Calibri"/>
                <w:sz w:val="24"/>
                <w:szCs w:val="24"/>
                <w:lang w:val="sr-Latn-ME"/>
              </w:rPr>
              <w:t>”</w:t>
            </w:r>
            <w:r w:rsidR="008E284D" w:rsidRPr="0021654E">
              <w:rPr>
                <w:rFonts w:ascii="Calibri" w:eastAsia="Calibri" w:hAnsi="Calibri"/>
                <w:sz w:val="24"/>
                <w:szCs w:val="24"/>
                <w:lang w:val="sr-Latn-ME"/>
              </w:rPr>
              <w:t xml:space="preserve"> ukazalo je</w:t>
            </w:r>
            <w:r w:rsidR="0062229C" w:rsidRPr="0021654E">
              <w:rPr>
                <w:rFonts w:ascii="Calibri" w:eastAsia="Calibri" w:hAnsi="Calibri"/>
                <w:sz w:val="24"/>
                <w:szCs w:val="24"/>
                <w:lang w:val="sr-Latn-ME"/>
              </w:rPr>
              <w:t xml:space="preserve"> </w:t>
            </w:r>
            <w:r w:rsidR="00AE146B" w:rsidRPr="0021654E">
              <w:rPr>
                <w:rFonts w:ascii="Calibri" w:eastAsia="Calibri" w:hAnsi="Calibri"/>
                <w:sz w:val="24"/>
                <w:szCs w:val="24"/>
                <w:lang w:val="sr-Latn-ME"/>
              </w:rPr>
              <w:t xml:space="preserve"> na </w:t>
            </w:r>
            <w:r w:rsidR="0062229C" w:rsidRPr="0021654E">
              <w:rPr>
                <w:rFonts w:ascii="Calibri" w:eastAsia="Calibri" w:hAnsi="Calibri"/>
                <w:sz w:val="24"/>
                <w:szCs w:val="24"/>
                <w:lang w:val="sr-Latn-ME"/>
              </w:rPr>
              <w:t xml:space="preserve">pitanja o konkretnim elementima pristupačnosti </w:t>
            </w:r>
            <w:r w:rsidR="000410A3" w:rsidRPr="0021654E">
              <w:rPr>
                <w:rFonts w:ascii="Calibri" w:eastAsia="Calibri" w:hAnsi="Calibri"/>
                <w:sz w:val="24"/>
                <w:szCs w:val="24"/>
                <w:lang w:val="sr-Latn-ME"/>
              </w:rPr>
              <w:t>sudova</w:t>
            </w:r>
            <w:r w:rsidR="002E58AB" w:rsidRPr="0021654E">
              <w:rPr>
                <w:rFonts w:ascii="Calibri" w:eastAsia="Calibri" w:hAnsi="Calibri"/>
                <w:sz w:val="24"/>
                <w:szCs w:val="24"/>
                <w:lang w:val="sr-Latn-ME"/>
              </w:rPr>
              <w:t xml:space="preserve"> na osnovu sopstvenih procjena  dostav</w:t>
            </w:r>
            <w:r w:rsidR="005C1F5A" w:rsidRPr="0021654E">
              <w:rPr>
                <w:rFonts w:ascii="Calibri" w:eastAsia="Calibri" w:hAnsi="Calibri"/>
                <w:sz w:val="24"/>
                <w:szCs w:val="24"/>
                <w:lang w:val="sr-Latn-ME"/>
              </w:rPr>
              <w:t>ljen</w:t>
            </w:r>
            <w:r w:rsidR="005C3086">
              <w:rPr>
                <w:rFonts w:ascii="Calibri" w:eastAsia="Calibri" w:hAnsi="Calibri"/>
                <w:sz w:val="24"/>
                <w:szCs w:val="24"/>
                <w:lang w:val="sr-Latn-ME"/>
              </w:rPr>
              <w:t>o</w:t>
            </w:r>
            <w:r w:rsidR="005C1F5A" w:rsidRPr="0021654E">
              <w:rPr>
                <w:rFonts w:ascii="Calibri" w:eastAsia="Calibri" w:hAnsi="Calibri"/>
                <w:sz w:val="24"/>
                <w:szCs w:val="24"/>
                <w:lang w:val="sr-Latn-ME"/>
              </w:rPr>
              <w:t xml:space="preserve"> </w:t>
            </w:r>
            <w:r w:rsidR="00262ED4" w:rsidRPr="0021654E">
              <w:rPr>
                <w:rFonts w:ascii="Calibri" w:eastAsia="Calibri" w:hAnsi="Calibri"/>
                <w:sz w:val="24"/>
                <w:szCs w:val="24"/>
                <w:lang w:val="sr-Latn-ME"/>
              </w:rPr>
              <w:t xml:space="preserve"> </w:t>
            </w:r>
            <w:r w:rsidR="002E58AB" w:rsidRPr="0021654E">
              <w:rPr>
                <w:rFonts w:ascii="Calibri" w:eastAsia="Calibri" w:hAnsi="Calibri"/>
                <w:sz w:val="24"/>
                <w:szCs w:val="24"/>
                <w:lang w:val="sr-Latn-ME"/>
              </w:rPr>
              <w:t>je 7 sudova sa jednim ili više elemenata pristupačnosti a  19 su bez elemenata pristupačnosti</w:t>
            </w:r>
            <w:r w:rsidR="005C1F5A" w:rsidRPr="0021654E">
              <w:rPr>
                <w:rFonts w:ascii="Calibri" w:eastAsia="Calibri" w:hAnsi="Calibri"/>
                <w:sz w:val="24"/>
                <w:szCs w:val="24"/>
                <w:lang w:val="sr-Latn-ME"/>
              </w:rPr>
              <w:t xml:space="preserve"> </w:t>
            </w:r>
            <w:r w:rsidR="002E58AB" w:rsidRPr="0021654E">
              <w:rPr>
                <w:rFonts w:ascii="Calibri" w:eastAsia="Calibri" w:hAnsi="Calibri"/>
                <w:sz w:val="24"/>
                <w:szCs w:val="24"/>
                <w:lang w:val="sr-Latn-ME"/>
              </w:rPr>
              <w:t>.Promjene bi trebalo početi izradom konkretnih projektnih zadataka za adaptaciju, odnosno početi sa prilagođavanjem obj</w:t>
            </w:r>
            <w:r w:rsidR="00820559">
              <w:rPr>
                <w:rFonts w:ascii="Calibri" w:eastAsia="Calibri" w:hAnsi="Calibri"/>
                <w:sz w:val="24"/>
                <w:szCs w:val="24"/>
                <w:lang w:val="sr-Latn-ME"/>
              </w:rPr>
              <w:t>e</w:t>
            </w:r>
            <w:r w:rsidR="002E58AB" w:rsidRPr="0021654E">
              <w:rPr>
                <w:rFonts w:ascii="Calibri" w:eastAsia="Calibri" w:hAnsi="Calibri"/>
                <w:sz w:val="24"/>
                <w:szCs w:val="24"/>
                <w:lang w:val="sr-Latn-ME"/>
              </w:rPr>
              <w:t>kata</w:t>
            </w:r>
            <w:r w:rsidR="009C58F0" w:rsidRPr="0021654E">
              <w:rPr>
                <w:rFonts w:ascii="Calibri" w:eastAsia="Calibri" w:hAnsi="Calibri"/>
                <w:sz w:val="24"/>
                <w:szCs w:val="24"/>
                <w:lang w:val="sr-Latn-ME"/>
              </w:rPr>
              <w:t xml:space="preserve">, </w:t>
            </w:r>
            <w:hyperlink r:id="rId12" w:history="1">
              <w:r w:rsidR="002D5CF5" w:rsidRPr="0021654E">
                <w:rPr>
                  <w:rStyle w:val="Hyperlink"/>
                  <w:rFonts w:ascii="Calibri" w:eastAsia="Calibri" w:hAnsi="Calibri"/>
                  <w:sz w:val="24"/>
                  <w:szCs w:val="24"/>
                  <w:lang w:val="sr-Latn-ME"/>
                </w:rPr>
                <w:t>https://umhcg.com//</w:t>
              </w:r>
            </w:hyperlink>
          </w:p>
          <w:p w14:paraId="5D26E353" w14:textId="77777777" w:rsidR="002D5CF5" w:rsidRPr="0021654E" w:rsidRDefault="002D5CF5" w:rsidP="007D5AE7">
            <w:pPr>
              <w:shd w:val="clear" w:color="auto" w:fill="FFFFFF" w:themeFill="background1"/>
              <w:spacing w:after="160" w:line="256" w:lineRule="auto"/>
              <w:jc w:val="both"/>
              <w:rPr>
                <w:rFonts w:ascii="Calibri" w:eastAsia="Calibri" w:hAnsi="Calibri"/>
                <w:sz w:val="24"/>
                <w:szCs w:val="24"/>
                <w:lang w:val="sr-Latn-ME"/>
              </w:rPr>
            </w:pPr>
          </w:p>
          <w:p w14:paraId="37EBD778" w14:textId="77777777" w:rsidR="00063D42" w:rsidRPr="0021654E" w:rsidRDefault="00063D42">
            <w:pPr>
              <w:spacing w:after="160" w:line="256" w:lineRule="auto"/>
              <w:jc w:val="both"/>
              <w:rPr>
                <w:rFonts w:ascii="Calibri" w:eastAsia="Calibri" w:hAnsi="Calibri"/>
                <w:sz w:val="24"/>
                <w:szCs w:val="24"/>
                <w:lang w:val="sr-Latn-ME"/>
              </w:rPr>
            </w:pPr>
            <w:r w:rsidRPr="0021654E">
              <w:rPr>
                <w:rFonts w:ascii="Calibri" w:eastAsia="Calibri" w:hAnsi="Calibri"/>
                <w:b/>
                <w:sz w:val="24"/>
                <w:szCs w:val="24"/>
                <w:lang w:val="sr-Latn-ME"/>
              </w:rPr>
              <w:t>Prema istraživanju</w:t>
            </w:r>
            <w:r w:rsidRPr="0021654E">
              <w:rPr>
                <w:sz w:val="24"/>
                <w:szCs w:val="24"/>
                <w:lang w:val="sr-Latn-ME"/>
              </w:rPr>
              <w:t xml:space="preserve"> </w:t>
            </w:r>
            <w:r w:rsidRPr="0021654E">
              <w:rPr>
                <w:rFonts w:asciiTheme="minorHAnsi" w:hAnsiTheme="minorHAnsi" w:cstheme="minorHAnsi"/>
                <w:b/>
                <w:sz w:val="24"/>
                <w:szCs w:val="24"/>
                <w:lang w:val="sr-Latn-ME"/>
              </w:rPr>
              <w:t xml:space="preserve">Saveza slijepih Crne Gore, “Istraživanje o diskriminaciji osoba sa invaliditetom”, </w:t>
            </w:r>
            <w:hyperlink r:id="rId13" w:history="1">
              <w:r w:rsidRPr="0021654E">
                <w:rPr>
                  <w:rStyle w:val="Hyperlink"/>
                  <w:rFonts w:asciiTheme="minorHAnsi" w:hAnsiTheme="minorHAnsi" w:cstheme="minorHAnsi"/>
                  <w:b/>
                  <w:sz w:val="24"/>
                  <w:szCs w:val="24"/>
                  <w:lang w:val="sr-Latn-ME"/>
                </w:rPr>
                <w:t>https://ss-cg.org/wp-content/uploads/2020/12/25-IX-19-SSCG-istrazivanje-2019-OSI.pdf</w:t>
              </w:r>
            </w:hyperlink>
            <w:r w:rsidRPr="0021654E">
              <w:rPr>
                <w:sz w:val="24"/>
                <w:szCs w:val="24"/>
                <w:lang w:val="sr-Latn-ME"/>
              </w:rPr>
              <w:t>,</w:t>
            </w:r>
            <w:r w:rsidRPr="0021654E">
              <w:rPr>
                <w:rFonts w:ascii="Calibri" w:eastAsia="Calibri" w:hAnsi="Calibri"/>
                <w:sz w:val="24"/>
                <w:szCs w:val="24"/>
                <w:lang w:val="sr-Latn-ME"/>
              </w:rPr>
              <w:t xml:space="preserve"> čak 52,9% lica s invaliditetom smatra da su najugroženija i najmarginalizovanija grupa, 44,3% smatra da su licima s invaliditetom garantovana manja prava nego ostalim građanima, dok 82,9% smatra da lica s invaliditetom ostvaruju manja prava u praksi. Državne institucije su jedva prepoznate u borbi za prava lica s invaliditetom- 1,4%. Kada su u pitanju pojedinačne oblasti diskriminacije, 57,1% zapošljavanje; 51,6% pristup objektima i površinama u javnoj upotrebi; 45,3% samostalan život, život u zajednici i životni standard; 43,8% zdravlje, lična pokretljivost, kvalitet pomagala i opreme; 43,6% u postupcima pred organima.</w:t>
            </w:r>
          </w:p>
          <w:p w14:paraId="6DB5FB25" w14:textId="05A6C3C0" w:rsidR="00C26D96" w:rsidRPr="0021654E" w:rsidRDefault="005222ED" w:rsidP="00C26D96">
            <w:pPr>
              <w:spacing w:after="160" w:line="256" w:lineRule="auto"/>
              <w:jc w:val="both"/>
              <w:rPr>
                <w:rFonts w:ascii="Calibri" w:eastAsia="Calibri" w:hAnsi="Calibri"/>
                <w:sz w:val="24"/>
                <w:szCs w:val="24"/>
                <w:lang w:val="sr-Latn-ME"/>
              </w:rPr>
            </w:pPr>
            <w:r w:rsidRPr="0021654E">
              <w:rPr>
                <w:rFonts w:ascii="Calibri" w:eastAsia="Calibri" w:hAnsi="Calibri"/>
                <w:sz w:val="24"/>
                <w:szCs w:val="24"/>
                <w:lang w:val="sr-Latn-ME"/>
              </w:rPr>
              <w:t xml:space="preserve">Takođe, </w:t>
            </w:r>
            <w:r w:rsidRPr="0021654E">
              <w:rPr>
                <w:rFonts w:ascii="Calibri" w:eastAsia="Calibri" w:hAnsi="Calibri"/>
                <w:b/>
                <w:sz w:val="24"/>
                <w:szCs w:val="24"/>
                <w:lang w:val="sr-Latn-ME"/>
              </w:rPr>
              <w:t>istraživanj</w:t>
            </w:r>
            <w:r w:rsidR="00C26D96" w:rsidRPr="0021654E">
              <w:rPr>
                <w:rFonts w:ascii="Calibri" w:eastAsia="Calibri" w:hAnsi="Calibri"/>
                <w:b/>
                <w:sz w:val="24"/>
                <w:szCs w:val="24"/>
                <w:lang w:val="sr-Latn-ME"/>
              </w:rPr>
              <w:t>a</w:t>
            </w:r>
            <w:r w:rsidRPr="0021654E">
              <w:rPr>
                <w:rFonts w:ascii="Calibri" w:eastAsia="Calibri" w:hAnsi="Calibri"/>
                <w:b/>
                <w:sz w:val="24"/>
                <w:szCs w:val="24"/>
                <w:lang w:val="sr-Latn-ME"/>
              </w:rPr>
              <w:t xml:space="preserve"> Saveza slijepih Crne Gore</w:t>
            </w:r>
            <w:r w:rsidRPr="0021654E">
              <w:rPr>
                <w:rFonts w:ascii="Calibri" w:eastAsia="Calibri" w:hAnsi="Calibri"/>
                <w:sz w:val="24"/>
                <w:szCs w:val="24"/>
                <w:lang w:val="sr-Latn-ME"/>
              </w:rPr>
              <w:t>, “</w:t>
            </w:r>
            <w:r w:rsidRPr="0021654E">
              <w:rPr>
                <w:rFonts w:ascii="Calibri" w:eastAsia="Calibri" w:hAnsi="Calibri"/>
                <w:b/>
                <w:sz w:val="24"/>
                <w:szCs w:val="24"/>
                <w:lang w:val="sr-Latn-ME"/>
              </w:rPr>
              <w:t xml:space="preserve">Lokalne samouprave neposredno diskriminišu osobe oštećenog vida”, </w:t>
            </w:r>
            <w:hyperlink r:id="rId14" w:history="1">
              <w:r w:rsidRPr="0021654E">
                <w:rPr>
                  <w:b/>
                  <w:lang w:val="sr-Latn-ME"/>
                </w:rPr>
                <w:t>https://ss-cg.org/?p=2141</w:t>
              </w:r>
            </w:hyperlink>
            <w:r w:rsidR="00C26D96" w:rsidRPr="0021654E">
              <w:rPr>
                <w:rFonts w:ascii="Calibri" w:eastAsia="Calibri" w:hAnsi="Calibri"/>
                <w:sz w:val="24"/>
                <w:szCs w:val="24"/>
                <w:lang w:val="sr-Latn-ME"/>
              </w:rPr>
              <w:t xml:space="preserve">, ukazuju da nijedna institucija u Crnoj Gori nema u potpunosti elemente pristupačnosti za osobe oštećenog vida. Od javnih ustanova najviše elemenata pristupačnosti imaju institucije zdravstva, Domovi zdravlja, Opšte bolnice, Specijalne bolnice, JU Centri za socijalni rad, dok je najmanji nivo pristupačnosti zastupljen u lokalnim samoupravama. Jedan od prepoznatih problema kroz navedena istraživanja,  jeste i nedovoljan nivo poznavanja, </w:t>
            </w:r>
            <w:r w:rsidR="00C26D96" w:rsidRPr="0021654E">
              <w:rPr>
                <w:rFonts w:ascii="Calibri" w:eastAsia="Calibri" w:hAnsi="Calibri"/>
                <w:sz w:val="24"/>
                <w:szCs w:val="24"/>
                <w:lang w:val="sr-Latn-ME"/>
              </w:rPr>
              <w:lastRenderedPageBreak/>
              <w:t>od strane državnih službenika i namještenika, problema u oblasti pristupačnosti objektima sa kojima se suočavaju lica s invaliditetom. S tim u vezi, u narednom periodu je potrebno staviti akcenat na  sprovođenje edukativnih aktivnosti državnih službenika i namještenika, sve u cilju jačanja kapaciteta i svijesti o problemima i preprekama sa kojima se suočavaju lica s invaliditetom prilikom pristupa objektima u kojima su smještene državne institucije. Takođe, potrebno je istaći i preporuku Komiteta UN za prava lica s invaliditetom koji je prepoznao navedene probleme i ukazao na potrebu promocije univerzalnog dizajna za sve javne ustanove, javne usluge i javni prevoz, s posebnim osvrtom na primjenljiva ICT rješenja u konsultacijama sa licima s invaliditetom i njihovim predstavničkim organizacijama, gdje je poseban akcenat stavljen na lokalni nivo. Univerzalni dizajn je dizajn i sastav okruženja tako da mu svi ljudi mogu pristupiti, razumjeti ga i koristiti u najvećoj mogućoj mjeri, bez obzira na njihovu starost, uzrast, sposobnost ili invaliditet. Okruženje (ili bilo koja zgrada, proizvod ili usluga u tom okruženju) treba da bude dizajnirano da zadovolji potrebe svih</w:t>
            </w:r>
            <w:r w:rsidR="00B6256B">
              <w:rPr>
                <w:rFonts w:ascii="Calibri" w:eastAsia="Calibri" w:hAnsi="Calibri"/>
                <w:sz w:val="24"/>
                <w:szCs w:val="24"/>
                <w:lang w:val="sr-Latn-ME"/>
              </w:rPr>
              <w:t xml:space="preserve"> lj</w:t>
            </w:r>
            <w:r w:rsidR="00C26D96" w:rsidRPr="0021654E">
              <w:rPr>
                <w:rFonts w:ascii="Calibri" w:eastAsia="Calibri" w:hAnsi="Calibri"/>
                <w:sz w:val="24"/>
                <w:szCs w:val="24"/>
                <w:lang w:val="sr-Latn-ME"/>
              </w:rPr>
              <w:t>udi koji žele da ga koriste. Ovo nije poseban zahtjev, niti je u korist samo manjine stanovništva, to je osnovni uslov dobrog dizajna. Ako je okruženje pristupačno, upotrebljivo, pogodno i zadovoljstvo ga je koristiti, svi imaju koristi.</w:t>
            </w:r>
          </w:p>
          <w:p w14:paraId="7970B180" w14:textId="2F9848E1" w:rsidR="007556C1" w:rsidRPr="0021654E" w:rsidRDefault="00973564" w:rsidP="00561581">
            <w:pPr>
              <w:spacing w:after="160"/>
              <w:jc w:val="both"/>
              <w:rPr>
                <w:rFonts w:ascii="Calibri" w:eastAsia="Calibri" w:hAnsi="Calibri"/>
                <w:sz w:val="24"/>
                <w:szCs w:val="24"/>
                <w:lang w:val="sr-Latn-ME"/>
              </w:rPr>
            </w:pPr>
            <w:r w:rsidRPr="0021654E">
              <w:rPr>
                <w:rFonts w:ascii="Calibri" w:eastAsia="Calibri" w:hAnsi="Calibri"/>
                <w:b/>
                <w:sz w:val="24"/>
                <w:szCs w:val="24"/>
                <w:lang w:val="sr-Latn-ME"/>
              </w:rPr>
              <w:t xml:space="preserve"> </w:t>
            </w:r>
            <w:r w:rsidR="001D7787" w:rsidRPr="0021654E">
              <w:rPr>
                <w:rFonts w:ascii="Calibri" w:eastAsia="Calibri" w:hAnsi="Calibri"/>
                <w:b/>
                <w:sz w:val="24"/>
                <w:szCs w:val="24"/>
                <w:lang w:val="sr-Latn-ME"/>
              </w:rPr>
              <w:t>„Savez udruženja paraplegičara Crne Gore</w:t>
            </w:r>
            <w:r w:rsidR="00B806EA" w:rsidRPr="0021654E">
              <w:rPr>
                <w:rFonts w:ascii="Calibri" w:eastAsia="Calibri" w:hAnsi="Calibri"/>
                <w:b/>
                <w:sz w:val="24"/>
                <w:szCs w:val="24"/>
                <w:lang w:val="sr-Latn-ME"/>
              </w:rPr>
              <w:t xml:space="preserve">“ </w:t>
            </w:r>
            <w:r w:rsidR="001D7787" w:rsidRPr="0021654E">
              <w:rPr>
                <w:rFonts w:ascii="Calibri" w:eastAsia="Calibri" w:hAnsi="Calibri"/>
                <w:sz w:val="24"/>
                <w:szCs w:val="24"/>
                <w:lang w:val="sr-Latn-ME"/>
              </w:rPr>
              <w:t>u</w:t>
            </w:r>
            <w:r w:rsidR="001D7787" w:rsidRPr="0021654E">
              <w:rPr>
                <w:rFonts w:ascii="Calibri" w:eastAsia="Calibri" w:hAnsi="Calibri"/>
                <w:b/>
                <w:sz w:val="24"/>
                <w:szCs w:val="24"/>
                <w:lang w:val="sr-Latn-ME"/>
              </w:rPr>
              <w:t xml:space="preserve"> </w:t>
            </w:r>
            <w:r w:rsidR="00B806EA" w:rsidRPr="0021654E">
              <w:rPr>
                <w:rFonts w:ascii="Calibri" w:eastAsia="Calibri" w:hAnsi="Calibri"/>
                <w:sz w:val="24"/>
                <w:szCs w:val="24"/>
                <w:lang w:val="sr-Latn-ME"/>
              </w:rPr>
              <w:t>realizacij</w:t>
            </w:r>
            <w:r w:rsidR="001D7787" w:rsidRPr="0021654E">
              <w:rPr>
                <w:rFonts w:ascii="Calibri" w:eastAsia="Calibri" w:hAnsi="Calibri"/>
                <w:sz w:val="24"/>
                <w:szCs w:val="24"/>
                <w:lang w:val="sr-Latn-ME"/>
              </w:rPr>
              <w:t>i</w:t>
            </w:r>
            <w:r w:rsidR="00B806EA" w:rsidRPr="0021654E">
              <w:rPr>
                <w:rFonts w:ascii="Calibri" w:eastAsia="Calibri" w:hAnsi="Calibri"/>
                <w:sz w:val="24"/>
                <w:szCs w:val="24"/>
                <w:lang w:val="sr-Latn-ME"/>
              </w:rPr>
              <w:t xml:space="preserve"> projekta „</w:t>
            </w:r>
            <w:r w:rsidR="00561581" w:rsidRPr="0021654E">
              <w:rPr>
                <w:rFonts w:ascii="Calibri" w:eastAsia="Calibri" w:hAnsi="Calibri"/>
                <w:sz w:val="24"/>
                <w:szCs w:val="24"/>
                <w:lang w:val="sr-Latn-ME"/>
              </w:rPr>
              <w:t>Povećanjem standarda turističkih usluga od veće uključenosti OSI“</w:t>
            </w:r>
            <w:r w:rsidR="00B806EA" w:rsidRPr="0021654E">
              <w:rPr>
                <w:rFonts w:ascii="Calibri" w:eastAsia="Calibri" w:hAnsi="Calibri"/>
                <w:sz w:val="24"/>
                <w:szCs w:val="24"/>
                <w:lang w:val="sr-Latn-ME"/>
              </w:rPr>
              <w:t xml:space="preserve"> </w:t>
            </w:r>
            <w:hyperlink r:id="rId15" w:history="1">
              <w:r w:rsidR="00284CE3" w:rsidRPr="0021654E">
                <w:rPr>
                  <w:rStyle w:val="Hyperlink"/>
                  <w:rFonts w:ascii="Calibri" w:eastAsia="Calibri" w:hAnsi="Calibri"/>
                  <w:sz w:val="24"/>
                  <w:szCs w:val="24"/>
                  <w:lang w:val="sr-Latn-ME"/>
                </w:rPr>
                <w:t>https://paraplegicari.com</w:t>
              </w:r>
            </w:hyperlink>
            <w:r w:rsidR="00284CE3" w:rsidRPr="0021654E">
              <w:rPr>
                <w:rFonts w:ascii="Calibri" w:eastAsia="Calibri" w:hAnsi="Calibri"/>
                <w:sz w:val="24"/>
                <w:szCs w:val="24"/>
                <w:lang w:val="sr-Latn-ME"/>
              </w:rPr>
              <w:t xml:space="preserve"> /</w:t>
            </w:r>
            <w:r w:rsidR="00B806EA" w:rsidRPr="0021654E">
              <w:rPr>
                <w:rFonts w:ascii="Calibri" w:eastAsia="Calibri" w:hAnsi="Calibri"/>
                <w:sz w:val="24"/>
                <w:szCs w:val="24"/>
                <w:lang w:val="sr-Latn-ME"/>
              </w:rPr>
              <w:t>uz finasi</w:t>
            </w:r>
            <w:r w:rsidR="00A7340E">
              <w:rPr>
                <w:rFonts w:ascii="Calibri" w:eastAsia="Calibri" w:hAnsi="Calibri"/>
                <w:sz w:val="24"/>
                <w:szCs w:val="24"/>
                <w:lang w:val="sr-Latn-ME"/>
              </w:rPr>
              <w:t>j</w:t>
            </w:r>
            <w:r w:rsidR="00B806EA" w:rsidRPr="0021654E">
              <w:rPr>
                <w:rFonts w:ascii="Calibri" w:eastAsia="Calibri" w:hAnsi="Calibri"/>
                <w:sz w:val="24"/>
                <w:szCs w:val="24"/>
                <w:lang w:val="sr-Latn-ME"/>
              </w:rPr>
              <w:t>sku podršku Ministarstva prostornog planiranja, urbanizma i državne imovine</w:t>
            </w:r>
            <w:r w:rsidR="00561581" w:rsidRPr="0021654E">
              <w:rPr>
                <w:rFonts w:ascii="Calibri" w:eastAsia="Calibri" w:hAnsi="Calibri"/>
                <w:sz w:val="24"/>
                <w:szCs w:val="24"/>
                <w:lang w:val="sr-Latn-ME"/>
              </w:rPr>
              <w:t xml:space="preserve">, </w:t>
            </w:r>
            <w:r w:rsidR="00782AD5" w:rsidRPr="0021654E">
              <w:rPr>
                <w:rFonts w:ascii="Calibri" w:eastAsia="Calibri" w:hAnsi="Calibri"/>
                <w:sz w:val="24"/>
                <w:szCs w:val="24"/>
                <w:lang w:val="sr-Latn-ME"/>
              </w:rPr>
              <w:t>a preko Konkursa za 2023. godini u oblasti zaštitu lica sa invaliditetom</w:t>
            </w:r>
            <w:r w:rsidR="00005139" w:rsidRPr="0021654E">
              <w:rPr>
                <w:rFonts w:ascii="Calibri" w:eastAsia="Calibri" w:hAnsi="Calibri"/>
                <w:sz w:val="24"/>
                <w:szCs w:val="24"/>
                <w:lang w:val="sr-Latn-ME"/>
              </w:rPr>
              <w:t xml:space="preserve">. Monitoring nacionalnih parkova, turističkih objekata, plaža sproveden je od radnog tima navedene </w:t>
            </w:r>
            <w:r w:rsidR="004663D6" w:rsidRPr="0021654E">
              <w:rPr>
                <w:rFonts w:ascii="Calibri" w:eastAsia="Calibri" w:hAnsi="Calibri"/>
                <w:sz w:val="24"/>
                <w:szCs w:val="24"/>
                <w:lang w:val="sr-Latn-ME"/>
              </w:rPr>
              <w:t>NVO „</w:t>
            </w:r>
            <w:r w:rsidR="00284CE3" w:rsidRPr="0021654E">
              <w:rPr>
                <w:rFonts w:ascii="Calibri" w:eastAsia="Calibri" w:hAnsi="Calibri"/>
                <w:sz w:val="24"/>
                <w:szCs w:val="24"/>
                <w:lang w:val="sr-Latn-ME"/>
              </w:rPr>
              <w:t>Savez udruženja paraplegičara Crne Gore“ .</w:t>
            </w:r>
            <w:r w:rsidR="00046FCA" w:rsidRPr="0021654E">
              <w:rPr>
                <w:rFonts w:ascii="Calibri" w:eastAsia="Calibri" w:hAnsi="Calibri"/>
                <w:sz w:val="24"/>
                <w:szCs w:val="24"/>
                <w:lang w:val="sr-Latn-ME"/>
              </w:rPr>
              <w:t xml:space="preserve"> Kao rezultat proj</w:t>
            </w:r>
            <w:r w:rsidR="00B45901" w:rsidRPr="0021654E">
              <w:rPr>
                <w:rFonts w:ascii="Calibri" w:eastAsia="Calibri" w:hAnsi="Calibri"/>
                <w:sz w:val="24"/>
                <w:szCs w:val="24"/>
                <w:lang w:val="sr-Latn-ME"/>
              </w:rPr>
              <w:t>ekta, ažurirana je interaktivna  mapa pristupačnih kulturnih objekata nacionalnih parkova i plaža na sajtu Udruženja paraplegičara Podgorica, koja se nalazi i na sajtu Ministarstva prostornog planiranja, urbanizma i državne imovine</w:t>
            </w:r>
            <w:r w:rsidR="00435D22" w:rsidRPr="0021654E">
              <w:rPr>
                <w:rFonts w:ascii="Calibri" w:eastAsia="Calibri" w:hAnsi="Calibri"/>
                <w:sz w:val="24"/>
                <w:szCs w:val="24"/>
                <w:lang w:val="sr-Latn-ME"/>
              </w:rPr>
              <w:t>.</w:t>
            </w:r>
            <w:r w:rsidR="001D7787" w:rsidRPr="0021654E">
              <w:rPr>
                <w:rFonts w:ascii="Calibri" w:eastAsia="Calibri" w:hAnsi="Calibri"/>
                <w:sz w:val="24"/>
                <w:szCs w:val="24"/>
                <w:lang w:val="sr-Latn-ME"/>
              </w:rPr>
              <w:t xml:space="preserve"> Ova mapa sad pruža osobama sa invaliditetom tačne informacije o stanju pristupačnosti objekata i javnih površina koje mogu koristiti, čime se olakšava njihovo kretanje i pristup kulturnim, turistič</w:t>
            </w:r>
            <w:r w:rsidR="00B6256B">
              <w:rPr>
                <w:rFonts w:ascii="Calibri" w:eastAsia="Calibri" w:hAnsi="Calibri"/>
                <w:sz w:val="24"/>
                <w:szCs w:val="24"/>
                <w:lang w:val="sr-Latn-ME"/>
              </w:rPr>
              <w:t xml:space="preserve">kim </w:t>
            </w:r>
            <w:r w:rsidR="001D7787" w:rsidRPr="0021654E">
              <w:rPr>
                <w:rFonts w:ascii="Calibri" w:eastAsia="Calibri" w:hAnsi="Calibri"/>
                <w:sz w:val="24"/>
                <w:szCs w:val="24"/>
                <w:lang w:val="sr-Latn-ME"/>
              </w:rPr>
              <w:t xml:space="preserve"> </w:t>
            </w:r>
            <w:r w:rsidR="00E76B51" w:rsidRPr="0021654E">
              <w:rPr>
                <w:rFonts w:ascii="Calibri" w:eastAsia="Calibri" w:hAnsi="Calibri"/>
                <w:sz w:val="24"/>
                <w:szCs w:val="24"/>
                <w:lang w:val="sr-Latn-ME"/>
              </w:rPr>
              <w:t xml:space="preserve">i društvenim aktivnostima. Izvršen je monitoring 153 objekta i to: Nacionalni parkovi -23. Kulturni objekti -26, Crnogorske plaže </w:t>
            </w:r>
            <w:r w:rsidR="0029728B" w:rsidRPr="0021654E">
              <w:rPr>
                <w:rFonts w:ascii="Calibri" w:eastAsia="Calibri" w:hAnsi="Calibri"/>
                <w:sz w:val="24"/>
                <w:szCs w:val="24"/>
                <w:lang w:val="sr-Latn-ME"/>
              </w:rPr>
              <w:t>-104. Izrađen</w:t>
            </w:r>
            <w:r w:rsidR="00B3331A" w:rsidRPr="0021654E">
              <w:rPr>
                <w:rFonts w:ascii="Calibri" w:eastAsia="Calibri" w:hAnsi="Calibri"/>
                <w:sz w:val="24"/>
                <w:szCs w:val="24"/>
                <w:lang w:val="sr-Latn-ME"/>
              </w:rPr>
              <w:t>o</w:t>
            </w:r>
            <w:r w:rsidR="0029728B" w:rsidRPr="0021654E">
              <w:rPr>
                <w:rFonts w:ascii="Calibri" w:eastAsia="Calibri" w:hAnsi="Calibri"/>
                <w:sz w:val="24"/>
                <w:szCs w:val="24"/>
                <w:lang w:val="sr-Latn-ME"/>
              </w:rPr>
              <w:t xml:space="preserve"> je 50 analiza pristupačnih objekata.</w:t>
            </w:r>
          </w:p>
          <w:p w14:paraId="73566D77" w14:textId="7C14E6DA" w:rsidR="005915E2" w:rsidRDefault="00E64965" w:rsidP="00561581">
            <w:pPr>
              <w:spacing w:after="160"/>
              <w:jc w:val="both"/>
              <w:rPr>
                <w:rFonts w:ascii="Calibri" w:eastAsia="Calibri" w:hAnsi="Calibri"/>
                <w:sz w:val="24"/>
                <w:szCs w:val="24"/>
                <w:lang w:val="sr-Latn-ME"/>
              </w:rPr>
            </w:pPr>
            <w:r w:rsidRPr="0021654E">
              <w:rPr>
                <w:rFonts w:ascii="Calibri" w:eastAsia="Calibri" w:hAnsi="Calibri"/>
                <w:b/>
                <w:sz w:val="24"/>
                <w:szCs w:val="24"/>
                <w:lang w:val="sr-Latn-ME"/>
              </w:rPr>
              <w:t xml:space="preserve">NVO Indetitet </w:t>
            </w:r>
            <w:r w:rsidRPr="0021654E">
              <w:rPr>
                <w:rFonts w:ascii="Calibri" w:eastAsia="Calibri" w:hAnsi="Calibri"/>
                <w:sz w:val="24"/>
                <w:szCs w:val="24"/>
                <w:lang w:val="sr-Latn-ME"/>
              </w:rPr>
              <w:t xml:space="preserve">je objavilo </w:t>
            </w:r>
            <w:hyperlink r:id="rId16" w:history="1">
              <w:r w:rsidR="00331793" w:rsidRPr="008C5728">
                <w:rPr>
                  <w:rStyle w:val="Hyperlink"/>
                  <w:rFonts w:ascii="Calibri" w:eastAsia="Calibri" w:hAnsi="Calibri"/>
                  <w:color w:val="4472C4" w:themeColor="accent1"/>
                  <w:sz w:val="24"/>
                  <w:szCs w:val="24"/>
                  <w:lang w:val="sr-Latn-ME"/>
                </w:rPr>
                <w:t>https://indetitetcentar.com</w:t>
              </w:r>
            </w:hyperlink>
            <w:r w:rsidR="00331793" w:rsidRPr="008C5728">
              <w:rPr>
                <w:rFonts w:ascii="Calibri" w:eastAsia="Calibri" w:hAnsi="Calibri"/>
                <w:color w:val="4472C4" w:themeColor="accent1"/>
                <w:sz w:val="24"/>
                <w:szCs w:val="24"/>
                <w:lang w:val="sr-Latn-ME"/>
              </w:rPr>
              <w:t xml:space="preserve">  </w:t>
            </w:r>
            <w:r w:rsidRPr="008C5728">
              <w:rPr>
                <w:rFonts w:ascii="Calibri" w:eastAsia="Calibri" w:hAnsi="Calibri"/>
                <w:color w:val="4472C4" w:themeColor="accent1"/>
                <w:sz w:val="24"/>
                <w:szCs w:val="24"/>
                <w:lang w:val="sr-Latn-ME"/>
              </w:rPr>
              <w:t>„</w:t>
            </w:r>
            <w:r w:rsidRPr="0021654E">
              <w:rPr>
                <w:rFonts w:ascii="Calibri" w:eastAsia="Calibri" w:hAnsi="Calibri"/>
                <w:sz w:val="24"/>
                <w:szCs w:val="24"/>
                <w:lang w:val="sr-Latn-ME"/>
              </w:rPr>
              <w:t xml:space="preserve">Istraživanje potreba djece sa invaliditetom pod nazivom „Klimatska skloništa“. Istraživanje je obavljeno u 2022/2023. godini. Obuhvatilo je 345 ispitanika iz Podgorice. Istraživanje je pokazalo da javnost u 66,7% nema razumjevanja za </w:t>
            </w:r>
            <w:r w:rsidR="003521F1" w:rsidRPr="0021654E">
              <w:rPr>
                <w:rFonts w:ascii="Calibri" w:eastAsia="Calibri" w:hAnsi="Calibri"/>
                <w:sz w:val="24"/>
                <w:szCs w:val="24"/>
                <w:lang w:val="sr-Latn-ME"/>
              </w:rPr>
              <w:t>potrebe djece sa invaliditetom, da se 29% građana nije izjasnilo o diskriminaciji djece sa invaliditetom ( zbog neupućenosti u konkretne probleme sa kojima se suočavaju djeca sa invaliditetom) i to da je 99,5% građana saglasno da</w:t>
            </w:r>
            <w:r w:rsidR="00854D96">
              <w:rPr>
                <w:rFonts w:ascii="Calibri" w:eastAsia="Calibri" w:hAnsi="Calibri"/>
                <w:sz w:val="24"/>
                <w:szCs w:val="24"/>
                <w:lang w:val="sr-Latn-ME"/>
              </w:rPr>
              <w:t xml:space="preserve"> se</w:t>
            </w:r>
            <w:r w:rsidR="003521F1" w:rsidRPr="0021654E">
              <w:rPr>
                <w:rFonts w:ascii="Calibri" w:eastAsia="Calibri" w:hAnsi="Calibri"/>
                <w:sz w:val="24"/>
                <w:szCs w:val="24"/>
                <w:lang w:val="sr-Latn-ME"/>
              </w:rPr>
              <w:t xml:space="preserve"> djeci sa invaliditetom moraju prilagoditi  uslovi u vidu pristupačnosti i boravka u ustanovama koje pohađaju.</w:t>
            </w:r>
            <w:r w:rsidR="00B82039">
              <w:rPr>
                <w:rFonts w:ascii="Calibri" w:eastAsia="Calibri" w:hAnsi="Calibri"/>
                <w:sz w:val="24"/>
                <w:szCs w:val="24"/>
                <w:lang w:val="sr-Latn-ME"/>
              </w:rPr>
              <w:t xml:space="preserve"> </w:t>
            </w:r>
          </w:p>
          <w:p w14:paraId="34ADA347" w14:textId="77777777" w:rsidR="00B82039" w:rsidRPr="0021654E" w:rsidRDefault="00B82039" w:rsidP="00B82039">
            <w:pPr>
              <w:spacing w:after="160"/>
              <w:rPr>
                <w:rFonts w:ascii="Calibri" w:eastAsia="Calibri" w:hAnsi="Calibri"/>
                <w:sz w:val="24"/>
                <w:szCs w:val="24"/>
                <w:lang w:val="sr-Latn-ME"/>
              </w:rPr>
            </w:pPr>
          </w:p>
          <w:p w14:paraId="7CC0F53D" w14:textId="77777777" w:rsidR="00A44824" w:rsidRDefault="00A44824" w:rsidP="00B82039">
            <w:pPr>
              <w:autoSpaceDE w:val="0"/>
              <w:autoSpaceDN w:val="0"/>
              <w:adjustRightInd w:val="0"/>
              <w:rPr>
                <w:rFonts w:ascii="OpenSans-Bold" w:hAnsi="OpenSans-Bold" w:cs="OpenSans-Bold"/>
                <w:b/>
                <w:bCs/>
                <w:sz w:val="24"/>
                <w:szCs w:val="24"/>
              </w:rPr>
            </w:pPr>
          </w:p>
          <w:p w14:paraId="144A1200" w14:textId="77777777" w:rsidR="00654C21" w:rsidRDefault="00C3000A" w:rsidP="00A44824">
            <w:pPr>
              <w:autoSpaceDE w:val="0"/>
              <w:autoSpaceDN w:val="0"/>
              <w:adjustRightInd w:val="0"/>
              <w:rPr>
                <w:rFonts w:ascii="OpenSans-Bold" w:hAnsi="OpenSans-Bold" w:cs="OpenSans-Bold"/>
                <w:b/>
                <w:bCs/>
                <w:sz w:val="24"/>
                <w:szCs w:val="24"/>
              </w:rPr>
            </w:pPr>
            <w:r>
              <w:rPr>
                <w:rFonts w:ascii="OpenSans-Bold" w:hAnsi="OpenSans-Bold" w:cs="OpenSans-Bold"/>
                <w:b/>
                <w:bCs/>
                <w:sz w:val="24"/>
                <w:szCs w:val="24"/>
              </w:rPr>
              <w:t xml:space="preserve">                                           </w:t>
            </w:r>
          </w:p>
          <w:p w14:paraId="5E866E8F" w14:textId="77777777" w:rsidR="00654C21" w:rsidRDefault="00654C21" w:rsidP="00A44824">
            <w:pPr>
              <w:autoSpaceDE w:val="0"/>
              <w:autoSpaceDN w:val="0"/>
              <w:adjustRightInd w:val="0"/>
              <w:rPr>
                <w:rFonts w:ascii="OpenSans-Bold" w:hAnsi="OpenSans-Bold" w:cs="OpenSans-Bold"/>
                <w:b/>
                <w:bCs/>
                <w:sz w:val="24"/>
                <w:szCs w:val="24"/>
              </w:rPr>
            </w:pPr>
          </w:p>
          <w:p w14:paraId="65BA7A7C" w14:textId="77777777" w:rsidR="008E4FBA" w:rsidRDefault="00C3000A" w:rsidP="00A44824">
            <w:pPr>
              <w:autoSpaceDE w:val="0"/>
              <w:autoSpaceDN w:val="0"/>
              <w:adjustRightInd w:val="0"/>
              <w:rPr>
                <w:rFonts w:ascii="OpenSans-Bold" w:hAnsi="OpenSans-Bold" w:cs="OpenSans-Bold"/>
                <w:b/>
                <w:bCs/>
                <w:sz w:val="24"/>
                <w:szCs w:val="24"/>
              </w:rPr>
            </w:pPr>
            <w:r>
              <w:rPr>
                <w:rFonts w:ascii="OpenSans-Bold" w:hAnsi="OpenSans-Bold" w:cs="OpenSans-Bold"/>
                <w:b/>
                <w:bCs/>
                <w:sz w:val="24"/>
                <w:szCs w:val="24"/>
              </w:rPr>
              <w:t xml:space="preserve">    </w:t>
            </w:r>
            <w:r w:rsidR="00FD6DFF">
              <w:rPr>
                <w:rFonts w:ascii="OpenSans-Bold" w:hAnsi="OpenSans-Bold" w:cs="OpenSans-Bold"/>
                <w:b/>
                <w:bCs/>
                <w:sz w:val="24"/>
                <w:szCs w:val="24"/>
              </w:rPr>
              <w:t xml:space="preserve">          </w:t>
            </w:r>
          </w:p>
          <w:p w14:paraId="31BA1284" w14:textId="77777777" w:rsidR="008E4FBA" w:rsidRDefault="008E4FBA" w:rsidP="00A44824">
            <w:pPr>
              <w:autoSpaceDE w:val="0"/>
              <w:autoSpaceDN w:val="0"/>
              <w:adjustRightInd w:val="0"/>
              <w:rPr>
                <w:rFonts w:ascii="OpenSans-Bold" w:hAnsi="OpenSans-Bold" w:cs="OpenSans-Bold"/>
                <w:b/>
                <w:bCs/>
                <w:sz w:val="24"/>
                <w:szCs w:val="24"/>
              </w:rPr>
            </w:pPr>
          </w:p>
          <w:p w14:paraId="26311DB7" w14:textId="77777777" w:rsidR="008E4FBA" w:rsidRDefault="008E4FBA" w:rsidP="00A44824">
            <w:pPr>
              <w:autoSpaceDE w:val="0"/>
              <w:autoSpaceDN w:val="0"/>
              <w:adjustRightInd w:val="0"/>
              <w:rPr>
                <w:rFonts w:ascii="OpenSans-Bold" w:hAnsi="OpenSans-Bold" w:cs="OpenSans-Bold"/>
                <w:b/>
                <w:bCs/>
                <w:sz w:val="24"/>
                <w:szCs w:val="24"/>
              </w:rPr>
            </w:pPr>
          </w:p>
          <w:p w14:paraId="362352BD" w14:textId="77777777" w:rsidR="008E4FBA" w:rsidRDefault="00654C21" w:rsidP="00A44824">
            <w:pPr>
              <w:autoSpaceDE w:val="0"/>
              <w:autoSpaceDN w:val="0"/>
              <w:adjustRightInd w:val="0"/>
              <w:rPr>
                <w:rFonts w:ascii="OpenSans-Bold" w:hAnsi="OpenSans-Bold" w:cs="OpenSans-Bold"/>
                <w:b/>
                <w:bCs/>
                <w:sz w:val="24"/>
                <w:szCs w:val="24"/>
              </w:rPr>
            </w:pPr>
            <w:r>
              <w:rPr>
                <w:rFonts w:ascii="OpenSans-Bold" w:hAnsi="OpenSans-Bold" w:cs="OpenSans-Bold"/>
                <w:b/>
                <w:bCs/>
                <w:sz w:val="24"/>
                <w:szCs w:val="24"/>
              </w:rPr>
              <w:t>U</w:t>
            </w:r>
            <w:r w:rsidR="00C3000A">
              <w:rPr>
                <w:rFonts w:ascii="OpenSans-Bold" w:hAnsi="OpenSans-Bold" w:cs="OpenSans-Bold"/>
                <w:b/>
                <w:bCs/>
                <w:sz w:val="24"/>
                <w:szCs w:val="24"/>
              </w:rPr>
              <w:t xml:space="preserve"> </w:t>
            </w:r>
            <w:proofErr w:type="spellStart"/>
            <w:r w:rsidR="00B82039">
              <w:rPr>
                <w:rFonts w:ascii="OpenSans-Bold" w:hAnsi="OpenSans-Bold" w:cs="OpenSans-Bold"/>
                <w:b/>
                <w:bCs/>
                <w:sz w:val="24"/>
                <w:szCs w:val="24"/>
              </w:rPr>
              <w:t>Izvještaju</w:t>
            </w:r>
            <w:proofErr w:type="spellEnd"/>
            <w:r w:rsidR="00B82039">
              <w:rPr>
                <w:rFonts w:ascii="OpenSans-Bold" w:hAnsi="OpenSans-Bold" w:cs="OpenSans-Bold"/>
                <w:b/>
                <w:bCs/>
                <w:sz w:val="24"/>
                <w:szCs w:val="24"/>
              </w:rPr>
              <w:t xml:space="preserve"> </w:t>
            </w:r>
            <w:proofErr w:type="spellStart"/>
            <w:r w:rsidR="00B82039">
              <w:rPr>
                <w:rFonts w:ascii="OpenSans-Bold" w:hAnsi="OpenSans-Bold" w:cs="OpenSans-Bold"/>
                <w:b/>
                <w:bCs/>
                <w:sz w:val="24"/>
                <w:szCs w:val="24"/>
              </w:rPr>
              <w:t>Evropske</w:t>
            </w:r>
            <w:proofErr w:type="spellEnd"/>
            <w:r w:rsidR="00B82039">
              <w:rPr>
                <w:rFonts w:ascii="OpenSans-Bold" w:hAnsi="OpenSans-Bold" w:cs="OpenSans-Bold"/>
                <w:b/>
                <w:bCs/>
                <w:sz w:val="24"/>
                <w:szCs w:val="24"/>
              </w:rPr>
              <w:t xml:space="preserve"> </w:t>
            </w:r>
            <w:proofErr w:type="spellStart"/>
            <w:r w:rsidR="00B82039">
              <w:rPr>
                <w:rFonts w:ascii="OpenSans-Bold" w:hAnsi="OpenSans-Bold" w:cs="OpenSans-Bold"/>
                <w:b/>
                <w:bCs/>
                <w:sz w:val="24"/>
                <w:szCs w:val="24"/>
              </w:rPr>
              <w:t>komisije</w:t>
            </w:r>
            <w:proofErr w:type="spellEnd"/>
            <w:r w:rsidR="00B82039">
              <w:rPr>
                <w:rFonts w:ascii="OpenSans-Bold" w:hAnsi="OpenSans-Bold" w:cs="OpenSans-Bold"/>
                <w:b/>
                <w:bCs/>
                <w:sz w:val="24"/>
                <w:szCs w:val="24"/>
              </w:rPr>
              <w:t xml:space="preserve"> o </w:t>
            </w:r>
            <w:proofErr w:type="spellStart"/>
            <w:r w:rsidR="00B82039">
              <w:rPr>
                <w:rFonts w:ascii="OpenSans-Bold" w:hAnsi="OpenSans-Bold" w:cs="OpenSans-Bold"/>
                <w:b/>
                <w:bCs/>
                <w:sz w:val="24"/>
                <w:szCs w:val="24"/>
              </w:rPr>
              <w:t>napretku</w:t>
            </w:r>
            <w:proofErr w:type="spellEnd"/>
            <w:r w:rsidR="00B82039">
              <w:rPr>
                <w:rFonts w:ascii="OpenSans-Bold" w:hAnsi="OpenSans-Bold" w:cs="OpenSans-Bold"/>
                <w:b/>
                <w:bCs/>
                <w:sz w:val="24"/>
                <w:szCs w:val="24"/>
              </w:rPr>
              <w:t xml:space="preserve"> </w:t>
            </w:r>
            <w:proofErr w:type="spellStart"/>
            <w:r w:rsidR="00B82039">
              <w:rPr>
                <w:rFonts w:ascii="OpenSans-Bold" w:hAnsi="OpenSans-Bold" w:cs="OpenSans-Bold"/>
                <w:b/>
                <w:bCs/>
                <w:sz w:val="24"/>
                <w:szCs w:val="24"/>
              </w:rPr>
              <w:t>Crne</w:t>
            </w:r>
            <w:proofErr w:type="spellEnd"/>
            <w:r w:rsidR="00B82039">
              <w:rPr>
                <w:rFonts w:ascii="OpenSans-Bold" w:hAnsi="OpenSans-Bold" w:cs="OpenSans-Bold"/>
                <w:b/>
                <w:bCs/>
                <w:sz w:val="24"/>
                <w:szCs w:val="24"/>
              </w:rPr>
              <w:t xml:space="preserve"> Gore za 2023. </w:t>
            </w:r>
            <w:r w:rsidR="00CE1934">
              <w:rPr>
                <w:rFonts w:ascii="OpenSans-Bold" w:hAnsi="OpenSans-Bold" w:cs="OpenSans-Bold"/>
                <w:b/>
                <w:bCs/>
                <w:sz w:val="24"/>
                <w:szCs w:val="24"/>
              </w:rPr>
              <w:t>g</w:t>
            </w:r>
            <w:r w:rsidR="00B82039">
              <w:rPr>
                <w:rFonts w:ascii="OpenSans-Bold" w:hAnsi="OpenSans-Bold" w:cs="OpenSans-Bold"/>
                <w:b/>
                <w:bCs/>
                <w:sz w:val="24"/>
                <w:szCs w:val="24"/>
              </w:rPr>
              <w:t>odinu</w:t>
            </w:r>
            <w:r w:rsidR="00A44824" w:rsidRPr="00A44824">
              <w:rPr>
                <w:rFonts w:ascii="OpenSans-Bold" w:hAnsi="OpenSans-Bold" w:cs="OpenSans-Bold"/>
                <w:b/>
                <w:bCs/>
                <w:sz w:val="24"/>
                <w:szCs w:val="24"/>
              </w:rPr>
              <w:t>;</w:t>
            </w:r>
          </w:p>
          <w:p w14:paraId="7F552041" w14:textId="7941B8ED" w:rsidR="00A44824" w:rsidRDefault="008E4FBA" w:rsidP="00A44824">
            <w:pPr>
              <w:autoSpaceDE w:val="0"/>
              <w:autoSpaceDN w:val="0"/>
              <w:adjustRightInd w:val="0"/>
              <w:rPr>
                <w:rFonts w:ascii="OpenSans-Regular" w:hAnsi="OpenSans-Regular" w:cs="OpenSans-Regular"/>
                <w:sz w:val="24"/>
                <w:szCs w:val="24"/>
              </w:rPr>
            </w:pPr>
            <w:hyperlink r:id="rId17" w:history="1">
              <w:r w:rsidRPr="00A36F8F">
                <w:rPr>
                  <w:rStyle w:val="Hyperlink"/>
                  <w:rFonts w:ascii="OpenSans-Bold" w:hAnsi="OpenSans-Bold" w:cs="OpenSans-Bold"/>
                  <w:b/>
                  <w:bCs/>
                  <w:sz w:val="24"/>
                  <w:szCs w:val="24"/>
                </w:rPr>
                <w:t>https://neighbourhoodenlargement.ec.europa.eu/document/download/e09b27af-427a-440b-a47a-ed5254aec169</w:t>
              </w:r>
            </w:hyperlink>
            <w:r w:rsidR="00A44824">
              <w:rPr>
                <w:rFonts w:ascii="OpenSans-Bold" w:hAnsi="OpenSans-Bold" w:cs="OpenSans-Bold"/>
                <w:b/>
                <w:bCs/>
                <w:sz w:val="24"/>
                <w:szCs w:val="24"/>
              </w:rPr>
              <w:t xml:space="preserve"> </w:t>
            </w:r>
            <w:proofErr w:type="spellStart"/>
            <w:r w:rsidR="00B82039">
              <w:rPr>
                <w:rFonts w:ascii="OpenSans-Regular" w:hAnsi="OpenSans-Regular" w:cs="OpenSans-Regular"/>
                <w:sz w:val="24"/>
                <w:szCs w:val="24"/>
              </w:rPr>
              <w:t>istaknuto</w:t>
            </w:r>
            <w:proofErr w:type="spellEnd"/>
            <w:r w:rsidR="00B82039">
              <w:rPr>
                <w:rFonts w:ascii="OpenSans-Regular" w:hAnsi="OpenSans-Regular" w:cs="OpenSans-Regular"/>
                <w:sz w:val="24"/>
                <w:szCs w:val="24"/>
              </w:rPr>
              <w:t xml:space="preserve"> je da je</w:t>
            </w:r>
            <w:r w:rsidR="00A44824">
              <w:rPr>
                <w:rFonts w:ascii="OpenSans-Regular" w:hAnsi="OpenSans-Regular" w:cs="OpenSans-Regular"/>
                <w:sz w:val="24"/>
                <w:szCs w:val="24"/>
              </w:rPr>
              <w:t xml:space="preserve"> </w:t>
            </w:r>
            <w:r w:rsidR="00B82039">
              <w:rPr>
                <w:rFonts w:ascii="OpenSans-Regular" w:hAnsi="OpenSans-Regular" w:cs="OpenSans-Regular"/>
                <w:sz w:val="24"/>
                <w:szCs w:val="24"/>
              </w:rPr>
              <w:t xml:space="preserve">u </w:t>
            </w:r>
            <w:proofErr w:type="spellStart"/>
            <w:r w:rsidR="00B82039">
              <w:rPr>
                <w:rFonts w:ascii="OpenSans-Regular" w:hAnsi="OpenSans-Regular" w:cs="OpenSans-Regular"/>
                <w:sz w:val="24"/>
                <w:szCs w:val="24"/>
              </w:rPr>
              <w:t>odnosu</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na</w:t>
            </w:r>
            <w:proofErr w:type="spellEnd"/>
            <w:r w:rsidR="00B82039">
              <w:rPr>
                <w:rFonts w:ascii="OpenSans-Regular" w:hAnsi="OpenSans-Regular" w:cs="OpenSans-Regular"/>
                <w:sz w:val="24"/>
                <w:szCs w:val="24"/>
              </w:rPr>
              <w:t xml:space="preserve"> OSI </w:t>
            </w:r>
            <w:proofErr w:type="spellStart"/>
            <w:r w:rsidR="00B82039">
              <w:rPr>
                <w:rFonts w:ascii="OpenSans-Regular" w:hAnsi="OpenSans-Regular" w:cs="OpenSans-Regular"/>
                <w:sz w:val="24"/>
                <w:szCs w:val="24"/>
              </w:rPr>
              <w:t>postignut</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ograničen</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napredak</w:t>
            </w:r>
            <w:proofErr w:type="spellEnd"/>
            <w:r w:rsidR="00B82039">
              <w:rPr>
                <w:rFonts w:ascii="OpenSans-Regular" w:hAnsi="OpenSans-Regular" w:cs="OpenSans-Regular"/>
                <w:sz w:val="24"/>
                <w:szCs w:val="24"/>
              </w:rPr>
              <w:t xml:space="preserve"> u </w:t>
            </w:r>
            <w:proofErr w:type="spellStart"/>
            <w:r w:rsidR="00B82039">
              <w:rPr>
                <w:rFonts w:ascii="OpenSans-Regular" w:hAnsi="OpenSans-Regular" w:cs="OpenSans-Regular"/>
                <w:sz w:val="24"/>
                <w:szCs w:val="24"/>
              </w:rPr>
              <w:t>sprovođenju</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akcionog</w:t>
            </w:r>
            <w:proofErr w:type="spellEnd"/>
            <w:r w:rsidR="00B82039">
              <w:rPr>
                <w:rFonts w:ascii="OpenSans-Regular" w:hAnsi="OpenSans-Regular" w:cs="OpenSans-Regular"/>
                <w:sz w:val="24"/>
                <w:szCs w:val="24"/>
              </w:rPr>
              <w:t xml:space="preserve"> plana za </w:t>
            </w:r>
            <w:proofErr w:type="spellStart"/>
            <w:r w:rsidR="00B82039">
              <w:rPr>
                <w:rFonts w:ascii="OpenSans-Regular" w:hAnsi="OpenSans-Regular" w:cs="OpenSans-Regular"/>
                <w:sz w:val="24"/>
                <w:szCs w:val="24"/>
              </w:rPr>
              <w:t>adaptaciju</w:t>
            </w:r>
            <w:proofErr w:type="spellEnd"/>
            <w:r w:rsidR="00A44824">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javnih</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objekata</w:t>
            </w:r>
            <w:proofErr w:type="spellEnd"/>
            <w:r w:rsidR="00B82039">
              <w:rPr>
                <w:rFonts w:ascii="OpenSans-Regular" w:hAnsi="OpenSans-Regular" w:cs="OpenSans-Regular"/>
                <w:sz w:val="24"/>
                <w:szCs w:val="24"/>
              </w:rPr>
              <w:t xml:space="preserve"> za </w:t>
            </w:r>
            <w:proofErr w:type="spellStart"/>
            <w:r w:rsidR="00B82039">
              <w:rPr>
                <w:rFonts w:ascii="OpenSans-Regular" w:hAnsi="OpenSans-Regular" w:cs="OpenSans-Regular"/>
                <w:sz w:val="24"/>
                <w:szCs w:val="24"/>
              </w:rPr>
              <w:t>osobe</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sa</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invaliditetom</w:t>
            </w:r>
            <w:proofErr w:type="spellEnd"/>
            <w:r w:rsidR="00B82039">
              <w:rPr>
                <w:rFonts w:ascii="OpenSans-Regular" w:hAnsi="OpenSans-Regular" w:cs="OpenSans-Regular"/>
                <w:sz w:val="24"/>
                <w:szCs w:val="24"/>
              </w:rPr>
              <w:t xml:space="preserve"> za 2019-2020. </w:t>
            </w:r>
            <w:proofErr w:type="spellStart"/>
            <w:r w:rsidR="00B82039">
              <w:rPr>
                <w:rFonts w:ascii="OpenSans-Regular" w:hAnsi="OpenSans-Regular" w:cs="OpenSans-Regular"/>
                <w:sz w:val="24"/>
                <w:szCs w:val="24"/>
              </w:rPr>
              <w:t>Sve</w:t>
            </w:r>
            <w:proofErr w:type="spellEnd"/>
            <w:r w:rsidR="00B82039">
              <w:rPr>
                <w:rFonts w:ascii="OpenSans-Regular" w:hAnsi="OpenSans-Regular" w:cs="OpenSans-Regular"/>
                <w:sz w:val="24"/>
                <w:szCs w:val="24"/>
              </w:rPr>
              <w:t xml:space="preserve"> u </w:t>
            </w:r>
            <w:proofErr w:type="spellStart"/>
            <w:r w:rsidR="00B82039">
              <w:rPr>
                <w:rFonts w:ascii="OpenSans-Regular" w:hAnsi="OpenSans-Regular" w:cs="OpenSans-Regular"/>
                <w:sz w:val="24"/>
                <w:szCs w:val="24"/>
              </w:rPr>
              <w:t>svemu</w:t>
            </w:r>
            <w:proofErr w:type="spellEnd"/>
            <w:r w:rsidR="00B82039">
              <w:rPr>
                <w:rFonts w:ascii="OpenSans-Regular" w:hAnsi="OpenSans-Regular" w:cs="OpenSans-Regular"/>
                <w:sz w:val="24"/>
                <w:szCs w:val="24"/>
              </w:rPr>
              <w:t xml:space="preserve">, OSI ne </w:t>
            </w:r>
            <w:proofErr w:type="spellStart"/>
            <w:r w:rsidR="00B82039">
              <w:rPr>
                <w:rFonts w:ascii="OpenSans-Regular" w:hAnsi="OpenSans-Regular" w:cs="OpenSans-Regular"/>
                <w:sz w:val="24"/>
                <w:szCs w:val="24"/>
              </w:rPr>
              <w:t>mogu</w:t>
            </w:r>
            <w:proofErr w:type="spellEnd"/>
            <w:r w:rsidR="00B82039">
              <w:rPr>
                <w:rFonts w:ascii="OpenSans-Regular" w:hAnsi="OpenSans-Regular" w:cs="OpenSans-Regular"/>
                <w:sz w:val="24"/>
                <w:szCs w:val="24"/>
              </w:rPr>
              <w:t xml:space="preserve"> u </w:t>
            </w:r>
            <w:proofErr w:type="spellStart"/>
            <w:r w:rsidR="00B82039">
              <w:rPr>
                <w:rFonts w:ascii="OpenSans-Regular" w:hAnsi="OpenSans-Regular" w:cs="OpenSans-Regular"/>
                <w:sz w:val="24"/>
                <w:szCs w:val="24"/>
              </w:rPr>
              <w:t>potpunosti</w:t>
            </w:r>
            <w:proofErr w:type="spellEnd"/>
            <w:r w:rsidR="00A44824">
              <w:rPr>
                <w:rFonts w:ascii="OpenSans-Regular" w:hAnsi="OpenSans-Regular" w:cs="OpenSans-Regular"/>
                <w:sz w:val="24"/>
                <w:szCs w:val="24"/>
              </w:rPr>
              <w:t xml:space="preserve"> </w:t>
            </w:r>
            <w:r w:rsidR="00B82039">
              <w:rPr>
                <w:rFonts w:ascii="OpenSans-Regular" w:hAnsi="OpenSans-Regular" w:cs="OpenSans-Regular"/>
                <w:sz w:val="24"/>
                <w:szCs w:val="24"/>
              </w:rPr>
              <w:t xml:space="preserve">da </w:t>
            </w:r>
            <w:proofErr w:type="spellStart"/>
            <w:r w:rsidR="00B82039">
              <w:rPr>
                <w:rFonts w:ascii="OpenSans-Regular" w:hAnsi="OpenSans-Regular" w:cs="OpenSans-Regular"/>
                <w:sz w:val="24"/>
                <w:szCs w:val="24"/>
              </w:rPr>
              <w:t>ostvare</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svoja</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prava</w:t>
            </w:r>
            <w:proofErr w:type="spellEnd"/>
            <w:r w:rsidR="00B82039">
              <w:rPr>
                <w:rFonts w:ascii="OpenSans-Regular" w:hAnsi="OpenSans-Regular" w:cs="OpenSans-Regular"/>
                <w:sz w:val="24"/>
                <w:szCs w:val="24"/>
              </w:rPr>
              <w:t xml:space="preserve"> u </w:t>
            </w:r>
            <w:proofErr w:type="spellStart"/>
            <w:r w:rsidR="00B82039">
              <w:rPr>
                <w:rFonts w:ascii="OpenSans-Regular" w:hAnsi="OpenSans-Regular" w:cs="OpenSans-Regular"/>
                <w:sz w:val="24"/>
                <w:szCs w:val="24"/>
              </w:rPr>
              <w:t>Crnoj</w:t>
            </w:r>
            <w:proofErr w:type="spellEnd"/>
            <w:r w:rsidR="00B82039">
              <w:rPr>
                <w:rFonts w:ascii="OpenSans-Regular" w:hAnsi="OpenSans-Regular" w:cs="OpenSans-Regular"/>
                <w:sz w:val="24"/>
                <w:szCs w:val="24"/>
              </w:rPr>
              <w:t xml:space="preserve"> Gori i </w:t>
            </w:r>
            <w:proofErr w:type="spellStart"/>
            <w:r w:rsidR="00B82039">
              <w:rPr>
                <w:rFonts w:ascii="OpenSans-Regular" w:hAnsi="OpenSans-Regular" w:cs="OpenSans-Regular"/>
                <w:sz w:val="24"/>
                <w:szCs w:val="24"/>
              </w:rPr>
              <w:t>nastavljaju</w:t>
            </w:r>
            <w:proofErr w:type="spellEnd"/>
            <w:r w:rsidR="00B82039">
              <w:rPr>
                <w:rFonts w:ascii="OpenSans-Regular" w:hAnsi="OpenSans-Regular" w:cs="OpenSans-Regular"/>
                <w:sz w:val="24"/>
                <w:szCs w:val="24"/>
              </w:rPr>
              <w:t xml:space="preserve"> da se </w:t>
            </w:r>
            <w:proofErr w:type="spellStart"/>
            <w:r w:rsidR="00B82039">
              <w:rPr>
                <w:rFonts w:ascii="OpenSans-Regular" w:hAnsi="OpenSans-Regular" w:cs="OpenSans-Regular"/>
                <w:sz w:val="24"/>
                <w:szCs w:val="24"/>
              </w:rPr>
              <w:t>suočavaju</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sa</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višestrukim</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oblicima</w:t>
            </w:r>
            <w:proofErr w:type="spellEnd"/>
            <w:r w:rsidR="00A44824">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diskriminacije</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Komisija</w:t>
            </w:r>
            <w:proofErr w:type="spellEnd"/>
            <w:r w:rsidR="00B82039">
              <w:rPr>
                <w:rFonts w:ascii="OpenSans-Regular" w:hAnsi="OpenSans-Regular" w:cs="OpenSans-Regular"/>
                <w:sz w:val="24"/>
                <w:szCs w:val="24"/>
              </w:rPr>
              <w:t xml:space="preserve"> u</w:t>
            </w:r>
            <w:r w:rsidR="00A44824">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Izvještaju</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daje</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preporuku</w:t>
            </w:r>
            <w:proofErr w:type="spellEnd"/>
            <w:r w:rsidR="00B82039">
              <w:rPr>
                <w:rFonts w:ascii="OpenSans-Regular" w:hAnsi="OpenSans-Regular" w:cs="OpenSans-Regular"/>
                <w:sz w:val="24"/>
                <w:szCs w:val="24"/>
              </w:rPr>
              <w:t xml:space="preserve"> da se </w:t>
            </w:r>
            <w:proofErr w:type="spellStart"/>
            <w:r w:rsidR="00B82039">
              <w:rPr>
                <w:rFonts w:ascii="OpenSans-Regular" w:hAnsi="OpenSans-Regular" w:cs="OpenSans-Regular"/>
                <w:sz w:val="24"/>
                <w:szCs w:val="24"/>
              </w:rPr>
              <w:t>moraju</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otkloniti</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nedostaci</w:t>
            </w:r>
            <w:proofErr w:type="spellEnd"/>
            <w:r w:rsidR="00B82039">
              <w:rPr>
                <w:rFonts w:ascii="OpenSans-Regular" w:hAnsi="OpenSans-Regular" w:cs="OpenSans-Regular"/>
                <w:sz w:val="24"/>
                <w:szCs w:val="24"/>
              </w:rPr>
              <w:t xml:space="preserve"> u </w:t>
            </w:r>
            <w:proofErr w:type="spellStart"/>
            <w:r w:rsidR="00B82039">
              <w:rPr>
                <w:rFonts w:ascii="OpenSans-Regular" w:hAnsi="OpenSans-Regular" w:cs="OpenSans-Regular"/>
                <w:sz w:val="24"/>
                <w:szCs w:val="24"/>
              </w:rPr>
              <w:t>pogledu</w:t>
            </w:r>
            <w:proofErr w:type="spellEnd"/>
            <w:r w:rsidR="00A44824">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uključivanja</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prava</w:t>
            </w:r>
            <w:proofErr w:type="spellEnd"/>
            <w:r w:rsidR="00B82039">
              <w:rPr>
                <w:rFonts w:ascii="OpenSans-Regular" w:hAnsi="OpenSans-Regular" w:cs="OpenSans-Regular"/>
                <w:sz w:val="24"/>
                <w:szCs w:val="24"/>
              </w:rPr>
              <w:t xml:space="preserve"> OSI u </w:t>
            </w:r>
            <w:proofErr w:type="spellStart"/>
            <w:r w:rsidR="00B82039">
              <w:rPr>
                <w:rFonts w:ascii="OpenSans-Regular" w:hAnsi="OpenSans-Regular" w:cs="OpenSans-Regular"/>
                <w:sz w:val="24"/>
                <w:szCs w:val="24"/>
              </w:rPr>
              <w:t>sve</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sektore</w:t>
            </w:r>
            <w:proofErr w:type="spellEnd"/>
            <w:r w:rsidR="00B82039">
              <w:rPr>
                <w:rFonts w:ascii="OpenSans-Regular" w:hAnsi="OpenSans-Regular" w:cs="OpenSans-Regular"/>
                <w:sz w:val="24"/>
                <w:szCs w:val="24"/>
              </w:rPr>
              <w:t xml:space="preserve"> i </w:t>
            </w:r>
            <w:proofErr w:type="spellStart"/>
            <w:r w:rsidR="00B82039">
              <w:rPr>
                <w:rFonts w:ascii="OpenSans-Regular" w:hAnsi="OpenSans-Regular" w:cs="OpenSans-Regular"/>
                <w:sz w:val="24"/>
                <w:szCs w:val="24"/>
              </w:rPr>
              <w:t>politike</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kao</w:t>
            </w:r>
            <w:proofErr w:type="spellEnd"/>
            <w:r w:rsidR="00B82039">
              <w:rPr>
                <w:rFonts w:ascii="OpenSans-Regular" w:hAnsi="OpenSans-Regular" w:cs="OpenSans-Regular"/>
                <w:sz w:val="24"/>
                <w:szCs w:val="24"/>
              </w:rPr>
              <w:t xml:space="preserve"> i da </w:t>
            </w:r>
            <w:proofErr w:type="spellStart"/>
            <w:r w:rsidR="00B82039">
              <w:rPr>
                <w:rFonts w:ascii="OpenSans-Regular" w:hAnsi="OpenSans-Regular" w:cs="OpenSans-Regular"/>
                <w:sz w:val="24"/>
                <w:szCs w:val="24"/>
              </w:rPr>
              <w:t>postoji</w:t>
            </w:r>
            <w:proofErr w:type="spellEnd"/>
            <w:r w:rsidR="00B82039">
              <w:rPr>
                <w:rFonts w:ascii="OpenSans-Regular" w:hAnsi="OpenSans-Regular" w:cs="OpenSans-Regular"/>
                <w:sz w:val="24"/>
                <w:szCs w:val="24"/>
              </w:rPr>
              <w:t xml:space="preserve"> </w:t>
            </w:r>
            <w:proofErr w:type="spellStart"/>
            <w:r w:rsidR="00B82039">
              <w:rPr>
                <w:rFonts w:ascii="OpenSans-Regular" w:hAnsi="OpenSans-Regular" w:cs="OpenSans-Regular"/>
                <w:sz w:val="24"/>
                <w:szCs w:val="24"/>
              </w:rPr>
              <w:t>nedostatak</w:t>
            </w:r>
            <w:proofErr w:type="spellEnd"/>
            <w:r w:rsidR="00B82039">
              <w:rPr>
                <w:rFonts w:ascii="OpenSans-Regular" w:hAnsi="OpenSans-Regular" w:cs="OpenSans-Regular"/>
                <w:sz w:val="24"/>
                <w:szCs w:val="24"/>
              </w:rPr>
              <w:t xml:space="preserve"> </w:t>
            </w:r>
          </w:p>
          <w:p w14:paraId="5C5B485D" w14:textId="4E8AA608" w:rsidR="00B82039" w:rsidRPr="00A44824" w:rsidRDefault="00B82039" w:rsidP="00A44824">
            <w:pPr>
              <w:autoSpaceDE w:val="0"/>
              <w:autoSpaceDN w:val="0"/>
              <w:adjustRightInd w:val="0"/>
              <w:rPr>
                <w:rFonts w:ascii="OpenSans-Bold" w:hAnsi="OpenSans-Bold" w:cs="OpenSans-Bold"/>
                <w:b/>
                <w:bCs/>
                <w:sz w:val="24"/>
                <w:szCs w:val="24"/>
              </w:rPr>
            </w:pPr>
            <w:proofErr w:type="spellStart"/>
            <w:r>
              <w:rPr>
                <w:rFonts w:ascii="OpenSans-Regular" w:hAnsi="OpenSans-Regular" w:cs="OpenSans-Regular"/>
                <w:sz w:val="24"/>
                <w:szCs w:val="24"/>
              </w:rPr>
              <w:t>usklađenog</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koncepta</w:t>
            </w:r>
            <w:proofErr w:type="spellEnd"/>
            <w:r w:rsidR="00CA56EE">
              <w:rPr>
                <w:rFonts w:ascii="OpenSans-Regular" w:hAnsi="OpenSans-Regular" w:cs="OpenSans-Regular"/>
                <w:sz w:val="24"/>
                <w:szCs w:val="24"/>
              </w:rPr>
              <w:t xml:space="preserve"> </w:t>
            </w:r>
            <w:proofErr w:type="spellStart"/>
            <w:r>
              <w:rPr>
                <w:rFonts w:ascii="OpenSans-Regular" w:hAnsi="OpenSans-Regular" w:cs="OpenSans-Regular"/>
                <w:sz w:val="24"/>
                <w:szCs w:val="24"/>
              </w:rPr>
              <w:t>invaliditeta</w:t>
            </w:r>
            <w:proofErr w:type="spellEnd"/>
            <w:r>
              <w:rPr>
                <w:rFonts w:ascii="OpenSans-Regular" w:hAnsi="OpenSans-Regular" w:cs="OpenSans-Regular"/>
                <w:sz w:val="24"/>
                <w:szCs w:val="24"/>
              </w:rPr>
              <w:t xml:space="preserve"> u </w:t>
            </w:r>
            <w:proofErr w:type="spellStart"/>
            <w:r>
              <w:rPr>
                <w:rFonts w:ascii="OpenSans-Regular" w:hAnsi="OpenSans-Regular" w:cs="OpenSans-Regular"/>
                <w:sz w:val="24"/>
                <w:szCs w:val="24"/>
              </w:rPr>
              <w:t>zakonodavstvu</w:t>
            </w:r>
            <w:proofErr w:type="spellEnd"/>
            <w:r>
              <w:rPr>
                <w:rFonts w:ascii="OpenSans-Regular" w:hAnsi="OpenSans-Regular" w:cs="OpenSans-Regular"/>
                <w:sz w:val="24"/>
                <w:szCs w:val="24"/>
              </w:rPr>
              <w:t>.</w:t>
            </w:r>
            <w:r w:rsidR="00A44824">
              <w:rPr>
                <w:rFonts w:ascii="OpenSans-Regular" w:hAnsi="OpenSans-Regular" w:cs="OpenSans-Regular"/>
                <w:sz w:val="24"/>
                <w:szCs w:val="24"/>
              </w:rPr>
              <w:t xml:space="preserve"> </w:t>
            </w:r>
            <w:proofErr w:type="spellStart"/>
            <w:r>
              <w:rPr>
                <w:rFonts w:ascii="OpenSans-Regular" w:hAnsi="OpenSans-Regular" w:cs="OpenSans-Regular"/>
                <w:sz w:val="24"/>
                <w:szCs w:val="24"/>
              </w:rPr>
              <w:t>Usled</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ograničenih</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kapaciteta</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inspekcijskih</w:t>
            </w:r>
            <w:proofErr w:type="spellEnd"/>
            <w:r>
              <w:rPr>
                <w:rFonts w:ascii="OpenSans-Regular" w:hAnsi="OpenSans-Regular" w:cs="OpenSans-Regular"/>
                <w:sz w:val="24"/>
                <w:szCs w:val="24"/>
              </w:rPr>
              <w:t xml:space="preserve"> organa i </w:t>
            </w:r>
            <w:proofErr w:type="spellStart"/>
            <w:r>
              <w:rPr>
                <w:rFonts w:ascii="OpenSans-Regular" w:hAnsi="OpenSans-Regular" w:cs="OpenSans-Regular"/>
                <w:sz w:val="24"/>
                <w:szCs w:val="24"/>
              </w:rPr>
              <w:t>monitoringa</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primjene</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zakona</w:t>
            </w:r>
            <w:proofErr w:type="spellEnd"/>
            <w:r>
              <w:rPr>
                <w:rFonts w:ascii="OpenSans-Regular" w:hAnsi="OpenSans-Regular" w:cs="OpenSans-Regular"/>
                <w:sz w:val="24"/>
                <w:szCs w:val="24"/>
              </w:rPr>
              <w:t xml:space="preserve"> u </w:t>
            </w:r>
            <w:proofErr w:type="spellStart"/>
            <w:r>
              <w:rPr>
                <w:rFonts w:ascii="OpenSans-Regular" w:hAnsi="OpenSans-Regular" w:cs="OpenSans-Regular"/>
                <w:sz w:val="24"/>
                <w:szCs w:val="24"/>
              </w:rPr>
              <w:t>praksi</w:t>
            </w:r>
            <w:proofErr w:type="spellEnd"/>
            <w:r>
              <w:rPr>
                <w:rFonts w:ascii="OpenSans-Regular" w:hAnsi="OpenSans-Regular" w:cs="OpenSans-Regular"/>
                <w:sz w:val="24"/>
                <w:szCs w:val="24"/>
              </w:rPr>
              <w:t>, pored</w:t>
            </w:r>
            <w:r w:rsidR="00A44824">
              <w:rPr>
                <w:rFonts w:ascii="OpenSans-Regular" w:hAnsi="OpenSans-Regular" w:cs="OpenSans-Regular"/>
                <w:sz w:val="24"/>
                <w:szCs w:val="24"/>
              </w:rPr>
              <w:t xml:space="preserve"> </w:t>
            </w:r>
            <w:proofErr w:type="spellStart"/>
            <w:r>
              <w:rPr>
                <w:rFonts w:ascii="OpenSans-Regular" w:hAnsi="OpenSans-Regular" w:cs="OpenSans-Regular"/>
                <w:sz w:val="24"/>
                <w:szCs w:val="24"/>
              </w:rPr>
              <w:t>nepristupačnosti</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ranije</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sagrađenih</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objekata</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evidentan</w:t>
            </w:r>
            <w:proofErr w:type="spellEnd"/>
            <w:r>
              <w:rPr>
                <w:rFonts w:ascii="OpenSans-Regular" w:hAnsi="OpenSans-Regular" w:cs="OpenSans-Regular"/>
                <w:sz w:val="24"/>
                <w:szCs w:val="24"/>
              </w:rPr>
              <w:t xml:space="preserve"> je problem </w:t>
            </w:r>
            <w:proofErr w:type="spellStart"/>
            <w:r>
              <w:rPr>
                <w:rFonts w:ascii="OpenSans-Regular" w:hAnsi="OpenSans-Regular" w:cs="OpenSans-Regular"/>
                <w:sz w:val="24"/>
                <w:szCs w:val="24"/>
              </w:rPr>
              <w:t>nepoštovanja</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standarda</w:t>
            </w:r>
            <w:proofErr w:type="spellEnd"/>
            <w:r w:rsidR="00CA56EE">
              <w:rPr>
                <w:rFonts w:ascii="OpenSans-Regular" w:hAnsi="OpenSans-Regular" w:cs="OpenSans-Regular"/>
                <w:sz w:val="24"/>
                <w:szCs w:val="24"/>
              </w:rPr>
              <w:t xml:space="preserve"> </w:t>
            </w:r>
            <w:proofErr w:type="spellStart"/>
            <w:r>
              <w:rPr>
                <w:rFonts w:ascii="OpenSans-Regular" w:hAnsi="OpenSans-Regular" w:cs="OpenSans-Regular"/>
                <w:sz w:val="24"/>
                <w:szCs w:val="24"/>
              </w:rPr>
              <w:t>pristupačnosti</w:t>
            </w:r>
            <w:proofErr w:type="spellEnd"/>
            <w:r>
              <w:rPr>
                <w:rFonts w:ascii="OpenSans-Regular" w:hAnsi="OpenSans-Regular" w:cs="OpenSans-Regular"/>
                <w:sz w:val="24"/>
                <w:szCs w:val="24"/>
              </w:rPr>
              <w:t xml:space="preserve"> i </w:t>
            </w:r>
            <w:proofErr w:type="spellStart"/>
            <w:r>
              <w:rPr>
                <w:rFonts w:ascii="OpenSans-Regular" w:hAnsi="OpenSans-Regular" w:cs="OpenSans-Regular"/>
                <w:sz w:val="24"/>
                <w:szCs w:val="24"/>
              </w:rPr>
              <w:t>prilikom</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izgradnje</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novih</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objekata</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ali</w:t>
            </w:r>
            <w:proofErr w:type="spellEnd"/>
            <w:r>
              <w:rPr>
                <w:rFonts w:ascii="OpenSans-Regular" w:hAnsi="OpenSans-Regular" w:cs="OpenSans-Regular"/>
                <w:sz w:val="24"/>
                <w:szCs w:val="24"/>
              </w:rPr>
              <w:t xml:space="preserve"> i </w:t>
            </w:r>
            <w:proofErr w:type="spellStart"/>
            <w:r>
              <w:rPr>
                <w:rFonts w:ascii="OpenSans-Regular" w:hAnsi="OpenSans-Regular" w:cs="OpenSans-Regular"/>
                <w:sz w:val="24"/>
                <w:szCs w:val="24"/>
              </w:rPr>
              <w:t>prilikom</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adaptacije</w:t>
            </w:r>
            <w:proofErr w:type="spellEnd"/>
            <w:r>
              <w:rPr>
                <w:rFonts w:ascii="OpenSans-Regular" w:hAnsi="OpenSans-Regular" w:cs="OpenSans-Regular"/>
                <w:sz w:val="24"/>
                <w:szCs w:val="24"/>
              </w:rPr>
              <w:t xml:space="preserve"> </w:t>
            </w:r>
            <w:proofErr w:type="spellStart"/>
            <w:r>
              <w:rPr>
                <w:rFonts w:ascii="OpenSans-Regular" w:hAnsi="OpenSans-Regular" w:cs="OpenSans-Regular"/>
                <w:sz w:val="24"/>
                <w:szCs w:val="24"/>
              </w:rPr>
              <w:t>postojećih</w:t>
            </w:r>
            <w:proofErr w:type="spellEnd"/>
            <w:r>
              <w:rPr>
                <w:rFonts w:ascii="OpenSans-Regular" w:hAnsi="OpenSans-Regular" w:cs="OpenSans-Regular"/>
                <w:sz w:val="24"/>
                <w:szCs w:val="24"/>
              </w:rPr>
              <w:t>.</w:t>
            </w:r>
          </w:p>
          <w:p w14:paraId="0DFC53A1" w14:textId="77777777" w:rsidR="00B82039" w:rsidRDefault="00B82039" w:rsidP="00A44824">
            <w:pPr>
              <w:spacing w:after="200"/>
              <w:rPr>
                <w:rFonts w:asciiTheme="minorHAnsi" w:hAnsiTheme="minorHAnsi"/>
                <w:sz w:val="24"/>
                <w:szCs w:val="24"/>
                <w:lang w:val="sr-Latn-ME" w:eastAsia="ja-JP"/>
              </w:rPr>
            </w:pPr>
          </w:p>
          <w:p w14:paraId="351BD9EC" w14:textId="1AF09FD4" w:rsidR="00063D42" w:rsidRPr="0021654E" w:rsidRDefault="00063D42">
            <w:pPr>
              <w:spacing w:after="200"/>
              <w:jc w:val="both"/>
              <w:rPr>
                <w:rFonts w:asciiTheme="minorHAnsi" w:hAnsiTheme="minorHAnsi"/>
                <w:i/>
                <w:sz w:val="24"/>
                <w:szCs w:val="24"/>
                <w:lang w:val="sr-Latn-ME" w:eastAsia="ja-JP"/>
              </w:rPr>
            </w:pPr>
            <w:r w:rsidRPr="0021654E">
              <w:rPr>
                <w:rFonts w:asciiTheme="minorHAnsi" w:hAnsiTheme="minorHAnsi"/>
                <w:sz w:val="24"/>
                <w:szCs w:val="24"/>
                <w:lang w:val="sr-Latn-ME" w:eastAsia="ja-JP"/>
              </w:rPr>
              <w:t>Zakon je definisa</w:t>
            </w:r>
            <w:r w:rsidR="007B7E36">
              <w:rPr>
                <w:rFonts w:asciiTheme="minorHAnsi" w:hAnsiTheme="minorHAnsi"/>
                <w:sz w:val="24"/>
                <w:szCs w:val="24"/>
                <w:lang w:val="sr-Latn-ME" w:eastAsia="ja-JP"/>
              </w:rPr>
              <w:t xml:space="preserve">o da se </w:t>
            </w:r>
            <w:r w:rsidRPr="0021654E">
              <w:rPr>
                <w:rFonts w:asciiTheme="minorHAnsi" w:hAnsiTheme="minorHAnsi"/>
                <w:sz w:val="24"/>
                <w:szCs w:val="24"/>
                <w:lang w:val="sr-Latn-ME" w:eastAsia="ja-JP"/>
              </w:rPr>
              <w:t xml:space="preserve">izgradnja objekata zasniva na </w:t>
            </w:r>
            <w:r w:rsidRPr="0021654E">
              <w:rPr>
                <w:rFonts w:asciiTheme="minorHAnsi" w:hAnsiTheme="minorHAnsi"/>
                <w:b/>
                <w:i/>
                <w:sz w:val="24"/>
                <w:szCs w:val="24"/>
                <w:lang w:val="sr-Latn-ME" w:eastAsia="ja-JP"/>
              </w:rPr>
              <w:t>načelima</w:t>
            </w:r>
            <w:r w:rsidRPr="0021654E">
              <w:rPr>
                <w:rFonts w:asciiTheme="minorHAnsi" w:hAnsiTheme="minorHAnsi"/>
                <w:sz w:val="24"/>
                <w:szCs w:val="24"/>
                <w:lang w:val="sr-Latn-ME" w:eastAsia="ja-JP"/>
              </w:rPr>
              <w:t xml:space="preserve">. Jedno od načela pri planiranju i izgradnji objekata je i </w:t>
            </w:r>
            <w:r w:rsidRPr="0021654E">
              <w:rPr>
                <w:rFonts w:asciiTheme="minorHAnsi" w:hAnsiTheme="minorHAnsi"/>
                <w:i/>
                <w:sz w:val="24"/>
                <w:szCs w:val="24"/>
                <w:lang w:val="sr-Latn-ME" w:eastAsia="ja-JP"/>
              </w:rPr>
              <w:t>zabrana diskriminacije u skladu sa posebnim propisima.</w:t>
            </w:r>
          </w:p>
          <w:p w14:paraId="0884095B" w14:textId="77777777" w:rsidR="00063D42" w:rsidRPr="0021654E" w:rsidRDefault="00063D42">
            <w:pPr>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Kao jedan od  osnovnih  zahtjeva koje objekat, zavisno od svoje namjene, mora da ispuni, to je da objekat mora  biti projektovan i izveden na način da se obezbijedi pristupačnost licima sa invaliditetom i licima smanjene pokretljivosti. Pristup, kretanje i boravak lica smanjene pokretljivosti i lica sa invaliditetom dužan je da obezbijedi vlasnik objekta u javnoj upotrebi.</w:t>
            </w:r>
          </w:p>
          <w:p w14:paraId="4C679AA2" w14:textId="149EE39D" w:rsidR="00063D42" w:rsidRPr="0021654E" w:rsidRDefault="00063D42">
            <w:pPr>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I pored jasno definisanih zakonskih odredbi, veliki broj objekata u javnoj upotrebi nijesu ili su djelimično pristupačni. Poseban problem predstavlja to što je određeni broj ustanova sa javnim ovlašćenjima kao i veliki broj državnih institucija smješten u starim zgradama koje su izgrađene po propisima koji su važili u vrijeme izgradnje tih objekata, a koji nisu prepoznali pristupačnost kao cilj pri planiranju i izgradnji objekata.</w:t>
            </w:r>
            <w:r w:rsidRPr="0021654E">
              <w:rPr>
                <w:rFonts w:asciiTheme="minorHAnsi" w:hAnsiTheme="minorHAnsi"/>
                <w:sz w:val="24"/>
                <w:szCs w:val="24"/>
                <w:lang w:val="sr-Latn-ME" w:eastAsia="ja-JP"/>
              </w:rPr>
              <w:tab/>
            </w:r>
          </w:p>
          <w:p w14:paraId="3DA429FE" w14:textId="77777777" w:rsidR="00063D42" w:rsidRPr="0021654E" w:rsidRDefault="00063D42">
            <w:pPr>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Uslijed ograničenih kapaciteta inspekcijskih organa i monitoringa primjene zakona u praksi, pored nepristupačnosti ranije sagrađenih objekata, evidentan je problem nepoštovanja standarda pristupačnosti i prilikom izgradnje novih objekata. Podaci NVO ukazuju da inspekcije u ovom dijelu ne vode evidencije koje su specifične i koje se odnose na podatke u vezi sa standardima pristupačnosti.</w:t>
            </w:r>
          </w:p>
          <w:p w14:paraId="5DEBD9C0" w14:textId="77777777" w:rsidR="00063D42" w:rsidRPr="0021654E" w:rsidRDefault="00063D42" w:rsidP="006930AD">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U Crnoj Gori prepoznat je nedostatak adekvatnih evidencija o pristupačnim objektima u javnoj upotrebi,</w:t>
            </w:r>
            <w:r w:rsidR="0071778F" w:rsidRPr="0021654E">
              <w:rPr>
                <w:rFonts w:asciiTheme="minorHAnsi" w:hAnsiTheme="minorHAnsi"/>
                <w:sz w:val="24"/>
                <w:szCs w:val="24"/>
                <w:lang w:val="sr-Latn-ME" w:eastAsia="ja-JP"/>
              </w:rPr>
              <w:t xml:space="preserve"> </w:t>
            </w:r>
            <w:r w:rsidRPr="0021654E">
              <w:rPr>
                <w:rFonts w:asciiTheme="minorHAnsi" w:hAnsiTheme="minorHAnsi"/>
                <w:sz w:val="24"/>
                <w:szCs w:val="24"/>
                <w:lang w:val="sr-Latn-ME" w:eastAsia="ja-JP"/>
              </w:rPr>
              <w:t>odnosno baze podataka pristupačnih objekata</w:t>
            </w:r>
            <w:r w:rsidR="0071778F" w:rsidRPr="0021654E">
              <w:rPr>
                <w:rFonts w:asciiTheme="minorHAnsi" w:hAnsiTheme="minorHAnsi"/>
                <w:sz w:val="24"/>
                <w:szCs w:val="24"/>
                <w:lang w:val="sr-Latn-ME" w:eastAsia="ja-JP"/>
              </w:rPr>
              <w:t xml:space="preserve"> sa akcentom na </w:t>
            </w:r>
            <w:r w:rsidR="002E5F05" w:rsidRPr="0021654E">
              <w:rPr>
                <w:rFonts w:asciiTheme="minorHAnsi" w:hAnsiTheme="minorHAnsi"/>
                <w:sz w:val="24"/>
                <w:szCs w:val="24"/>
                <w:lang w:val="sr-Latn-ME" w:eastAsia="ja-JP"/>
              </w:rPr>
              <w:t>sjeverne opštine</w:t>
            </w:r>
            <w:r w:rsidR="0071778F" w:rsidRPr="0021654E">
              <w:rPr>
                <w:rFonts w:asciiTheme="minorHAnsi" w:hAnsiTheme="minorHAnsi"/>
                <w:color w:val="FF0000"/>
                <w:sz w:val="24"/>
                <w:szCs w:val="24"/>
                <w:lang w:val="sr-Latn-ME" w:eastAsia="ja-JP"/>
              </w:rPr>
              <w:t xml:space="preserve"> </w:t>
            </w:r>
            <w:r w:rsidRPr="0021654E">
              <w:rPr>
                <w:rFonts w:asciiTheme="minorHAnsi" w:hAnsiTheme="minorHAnsi"/>
                <w:sz w:val="24"/>
                <w:szCs w:val="24"/>
                <w:lang w:val="sr-Latn-ME" w:eastAsia="ja-JP"/>
              </w:rPr>
              <w:t>-interaktivne mape koja bi omogućila lakše snalaženje i orijentaciju licima sa invaliditetom.</w:t>
            </w:r>
          </w:p>
          <w:p w14:paraId="3C0D8AD8" w14:textId="77777777" w:rsidR="00063D42" w:rsidRPr="0021654E" w:rsidRDefault="00063D42" w:rsidP="006930AD">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lastRenderedPageBreak/>
              <w:t>Na aerodromima, autobuskim i željezničkim stanicama ne postoje interaktivne mape sa evidentiranim pristupačnim objektima za lica sa invaliditetom, koje bi omogućile svima a posebno turistima-licima sa invaliditetom, da se lakše informišu o pristpačnim hotelima, kafićima, restoranima, parkovima, i objektima u javnoj upotrebi.</w:t>
            </w:r>
          </w:p>
          <w:p w14:paraId="6E94501D" w14:textId="77777777" w:rsidR="006A1AD2" w:rsidRPr="0021654E" w:rsidRDefault="00063D42" w:rsidP="006930AD">
            <w:pPr>
              <w:shd w:val="clear" w:color="auto" w:fill="FFFFFF" w:themeFill="background1"/>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U oblasti turizma, konstatovano je da veliki broj turističkih objekata sa akcentom na plaže i nacionalne parkove, nijesu prilagođeni licima sa invaliditetom. </w:t>
            </w:r>
          </w:p>
          <w:p w14:paraId="4AD26BF6" w14:textId="1A63D7BF" w:rsidR="00063D42" w:rsidRPr="0021654E" w:rsidRDefault="00063D42">
            <w:pPr>
              <w:spacing w:after="200"/>
              <w:jc w:val="both"/>
              <w:rPr>
                <w:rFonts w:asciiTheme="minorHAnsi" w:hAnsiTheme="minorHAnsi"/>
                <w:sz w:val="24"/>
                <w:szCs w:val="24"/>
                <w:lang w:val="sr-Latn-ME" w:eastAsia="ja-JP"/>
              </w:rPr>
            </w:pPr>
            <w:r w:rsidRPr="0021654E">
              <w:rPr>
                <w:rFonts w:asciiTheme="minorHAnsi" w:hAnsiTheme="minorHAnsi"/>
                <w:sz w:val="24"/>
                <w:szCs w:val="24"/>
                <w:lang w:val="sr-Latn-ME" w:eastAsia="ja-JP"/>
              </w:rPr>
              <w:t>Takođe uočena je i nedovoljna informisanost stručne javnosti, investitora, kao i vlasnika, odnosno korisnika objekata, državnih i lokalnih službenika i namještenika kao i vršioca javnih fu</w:t>
            </w:r>
            <w:r w:rsidR="00741674">
              <w:rPr>
                <w:rFonts w:asciiTheme="minorHAnsi" w:hAnsiTheme="minorHAnsi"/>
                <w:sz w:val="24"/>
                <w:szCs w:val="24"/>
                <w:lang w:val="sr-Latn-ME" w:eastAsia="ja-JP"/>
              </w:rPr>
              <w:t>n</w:t>
            </w:r>
            <w:r w:rsidRPr="0021654E">
              <w:rPr>
                <w:rFonts w:asciiTheme="minorHAnsi" w:hAnsiTheme="minorHAnsi"/>
                <w:sz w:val="24"/>
                <w:szCs w:val="24"/>
                <w:lang w:val="sr-Latn-ME" w:eastAsia="ja-JP"/>
              </w:rPr>
              <w:t>kcija, o zakonskoj obavezi da se objekti u javnoj upotrebi učine pristupačnim kao i o značaju pristupačnosti objekata za lica sa invaliditetom i njihovu integrisanost u svakodnevni život. Kao posljedica nepristupačnih objekata i nedostupnih informacija o pristupačnim objektima, licima sa invaliditetom je onemogućeno kretanje i ostvarivanje prava učešća u zajednici na ravnopravnoj osnovi sa drugima.</w:t>
            </w:r>
          </w:p>
          <w:p w14:paraId="058486ED" w14:textId="77777777" w:rsidR="00063D42" w:rsidRPr="0021654E" w:rsidRDefault="00063D42" w:rsidP="001C1063">
            <w:pPr>
              <w:pStyle w:val="ListParagraph"/>
              <w:jc w:val="both"/>
              <w:rPr>
                <w:rFonts w:asciiTheme="minorHAnsi" w:hAnsiTheme="minorHAnsi" w:cstheme="minorHAnsi"/>
                <w:sz w:val="24"/>
                <w:szCs w:val="24"/>
                <w:lang w:val="sr-Latn-ME" w:eastAsia="ja-JP"/>
              </w:rPr>
            </w:pPr>
            <w:r w:rsidRPr="0021654E">
              <w:rPr>
                <w:rFonts w:asciiTheme="minorHAnsi" w:hAnsiTheme="minorHAnsi"/>
                <w:sz w:val="24"/>
                <w:szCs w:val="24"/>
                <w:lang w:val="sr-Latn-ME" w:eastAsia="ja-JP"/>
              </w:rPr>
              <w:t xml:space="preserve">U </w:t>
            </w:r>
            <w:r w:rsidRPr="0021654E">
              <w:rPr>
                <w:rFonts w:asciiTheme="minorHAnsi" w:hAnsiTheme="minorHAnsi" w:cstheme="minorHAnsi"/>
                <w:sz w:val="24"/>
                <w:szCs w:val="24"/>
                <w:lang w:val="sr-Latn-ME" w:eastAsia="ja-JP"/>
              </w:rPr>
              <w:t>skladu sa navedenim, neophodno je da se kroz projekte nevladinih organizacija finansiraju projekti koji će</w:t>
            </w:r>
            <w:r w:rsidR="009B06FE" w:rsidRPr="0021654E">
              <w:rPr>
                <w:rFonts w:asciiTheme="minorHAnsi" w:hAnsiTheme="minorHAnsi" w:cstheme="minorHAnsi"/>
                <w:sz w:val="24"/>
                <w:szCs w:val="24"/>
                <w:lang w:val="sr-Latn-ME" w:eastAsia="ja-JP"/>
              </w:rPr>
              <w:t xml:space="preserve"> u</w:t>
            </w:r>
            <w:r w:rsidRPr="0021654E">
              <w:rPr>
                <w:rFonts w:asciiTheme="minorHAnsi" w:hAnsiTheme="minorHAnsi" w:cstheme="minorHAnsi"/>
                <w:sz w:val="24"/>
                <w:szCs w:val="24"/>
                <w:lang w:val="sr-Latn-ME" w:eastAsia="ja-JP"/>
              </w:rPr>
              <w:t xml:space="preserve">naprijediti oblast pristupačnosti objekata u javnoj upotrebi za lica sa invaliditetom, kroz </w:t>
            </w:r>
          </w:p>
          <w:p w14:paraId="4838DB4F" w14:textId="77777777" w:rsidR="001C1063" w:rsidRPr="0021654E" w:rsidRDefault="001C1063" w:rsidP="001C1063">
            <w:pPr>
              <w:pStyle w:val="ListParagraph"/>
              <w:jc w:val="both"/>
              <w:rPr>
                <w:rFonts w:asciiTheme="minorHAnsi" w:hAnsiTheme="minorHAnsi" w:cstheme="minorHAnsi"/>
                <w:sz w:val="24"/>
                <w:szCs w:val="24"/>
                <w:lang w:val="sr-Latn-ME" w:eastAsia="ja-JP"/>
              </w:rPr>
            </w:pPr>
          </w:p>
          <w:p w14:paraId="48423BCB" w14:textId="455F7AC6" w:rsidR="00063D42" w:rsidRPr="0021654E" w:rsidRDefault="00063D42" w:rsidP="00063D42">
            <w:pPr>
              <w:pStyle w:val="ListParagraph"/>
              <w:numPr>
                <w:ilvl w:val="0"/>
                <w:numId w:val="15"/>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preduzimanje aktivnosti sa vlasnicima ili korisnicima objekata u javnoj upotrebi u cilju</w:t>
            </w:r>
            <w:r w:rsidRPr="0021654E">
              <w:rPr>
                <w:rFonts w:ascii="Times New Roman" w:eastAsiaTheme="minorEastAsia" w:hAnsi="Times New Roman"/>
                <w:lang w:val="sr-Latn-ME"/>
              </w:rPr>
              <w:t xml:space="preserve"> </w:t>
            </w:r>
            <w:r w:rsidRPr="0021654E">
              <w:rPr>
                <w:rFonts w:asciiTheme="minorHAnsi" w:hAnsiTheme="minorHAnsi" w:cstheme="minorHAnsi"/>
                <w:sz w:val="24"/>
                <w:szCs w:val="24"/>
                <w:lang w:val="sr-Latn-ME" w:eastAsia="ja-JP"/>
              </w:rPr>
              <w:t>o</w:t>
            </w:r>
            <w:r w:rsidR="007B7E36">
              <w:rPr>
                <w:rFonts w:asciiTheme="minorHAnsi" w:hAnsiTheme="minorHAnsi" w:cstheme="minorHAnsi"/>
                <w:sz w:val="24"/>
                <w:szCs w:val="24"/>
                <w:lang w:val="sr-Latn-ME" w:eastAsia="ja-JP"/>
              </w:rPr>
              <w:t>b</w:t>
            </w:r>
            <w:r w:rsidRPr="0021654E">
              <w:rPr>
                <w:rFonts w:asciiTheme="minorHAnsi" w:hAnsiTheme="minorHAnsi" w:cstheme="minorHAnsi"/>
                <w:sz w:val="24"/>
                <w:szCs w:val="24"/>
                <w:lang w:val="sr-Latn-ME" w:eastAsia="ja-JP"/>
              </w:rPr>
              <w:t>ezb</w:t>
            </w:r>
            <w:r w:rsidR="007B7E36">
              <w:rPr>
                <w:rFonts w:asciiTheme="minorHAnsi" w:hAnsiTheme="minorHAnsi" w:cstheme="minorHAnsi"/>
                <w:sz w:val="24"/>
                <w:szCs w:val="24"/>
                <w:lang w:val="sr-Latn-ME" w:eastAsia="ja-JP"/>
              </w:rPr>
              <w:t>i</w:t>
            </w:r>
            <w:r w:rsidR="007F5C73" w:rsidRPr="0021654E">
              <w:rPr>
                <w:rFonts w:asciiTheme="minorHAnsi" w:hAnsiTheme="minorHAnsi" w:cstheme="minorHAnsi"/>
                <w:sz w:val="24"/>
                <w:szCs w:val="24"/>
                <w:lang w:val="sr-Latn-ME" w:eastAsia="ja-JP"/>
              </w:rPr>
              <w:t>jeđivanja</w:t>
            </w:r>
            <w:r w:rsidRPr="0021654E">
              <w:rPr>
                <w:rFonts w:asciiTheme="minorHAnsi" w:hAnsiTheme="minorHAnsi" w:cstheme="minorHAnsi"/>
                <w:sz w:val="24"/>
                <w:szCs w:val="24"/>
                <w:lang w:val="sr-Latn-ME" w:eastAsia="ja-JP"/>
              </w:rPr>
              <w:t xml:space="preserve"> nesmetanog pristupa, kretanja, boravka i rada u istim,</w:t>
            </w:r>
            <w:r w:rsidRPr="0021654E">
              <w:rPr>
                <w:rFonts w:ascii="Times New Roman" w:eastAsiaTheme="minorEastAsia" w:hAnsi="Times New Roman"/>
                <w:lang w:val="sr-Latn-ME"/>
              </w:rPr>
              <w:t xml:space="preserve"> </w:t>
            </w:r>
            <w:r w:rsidRPr="0021654E">
              <w:rPr>
                <w:rFonts w:asciiTheme="minorHAnsi" w:hAnsiTheme="minorHAnsi" w:cstheme="minorHAnsi"/>
                <w:sz w:val="24"/>
                <w:szCs w:val="24"/>
                <w:lang w:val="sr-Latn-ME" w:eastAsia="ja-JP"/>
              </w:rPr>
              <w:t>licima smanjene pokretljivosti i licima sa invaliditetom</w:t>
            </w:r>
            <w:r w:rsidR="00B03A47" w:rsidRPr="0021654E">
              <w:rPr>
                <w:rFonts w:asciiTheme="minorHAnsi" w:hAnsiTheme="minorHAnsi" w:cstheme="minorHAnsi"/>
                <w:sz w:val="24"/>
                <w:szCs w:val="24"/>
                <w:lang w:val="sr-Latn-ME" w:eastAsia="ja-JP"/>
              </w:rPr>
              <w:t xml:space="preserve"> shodno </w:t>
            </w:r>
            <w:r w:rsidR="00F94092" w:rsidRPr="0021654E">
              <w:rPr>
                <w:rFonts w:asciiTheme="minorHAnsi" w:hAnsiTheme="minorHAnsi" w:cstheme="minorHAnsi"/>
                <w:sz w:val="24"/>
                <w:szCs w:val="24"/>
                <w:lang w:val="sr-Latn-ME" w:eastAsia="ja-JP"/>
              </w:rPr>
              <w:t xml:space="preserve"> Zakonu o </w:t>
            </w:r>
            <w:r w:rsidR="00B03A47" w:rsidRPr="0021654E">
              <w:rPr>
                <w:rFonts w:asciiTheme="minorHAnsi" w:hAnsiTheme="minorHAnsi" w:cstheme="minorHAnsi"/>
                <w:sz w:val="24"/>
                <w:szCs w:val="24"/>
                <w:lang w:val="sr-Latn-ME" w:eastAsia="ja-JP"/>
              </w:rPr>
              <w:t>izgradnji objekata i</w:t>
            </w:r>
            <w:r w:rsidR="00B03A47" w:rsidRPr="0021654E">
              <w:rPr>
                <w:rFonts w:asciiTheme="minorHAnsi" w:hAnsiTheme="minorHAnsi"/>
                <w:sz w:val="24"/>
                <w:szCs w:val="24"/>
                <w:lang w:val="sr-Latn-ME" w:eastAsia="ja-JP"/>
              </w:rPr>
              <w:t xml:space="preserve"> Pravilni</w:t>
            </w:r>
            <w:r w:rsidR="007B7E36">
              <w:rPr>
                <w:rFonts w:asciiTheme="minorHAnsi" w:hAnsiTheme="minorHAnsi"/>
                <w:sz w:val="24"/>
                <w:szCs w:val="24"/>
                <w:lang w:val="sr-Latn-ME" w:eastAsia="ja-JP"/>
              </w:rPr>
              <w:t xml:space="preserve">ku </w:t>
            </w:r>
            <w:r w:rsidR="00B03A47" w:rsidRPr="0021654E">
              <w:rPr>
                <w:rFonts w:asciiTheme="minorHAnsi" w:hAnsiTheme="minorHAnsi"/>
                <w:sz w:val="24"/>
                <w:szCs w:val="24"/>
                <w:lang w:val="sr-Latn-ME" w:eastAsia="ja-JP"/>
              </w:rPr>
              <w:t>o bližim uslovima i načinu prilagođavanja objekata za pristup i kretanje lica smanjene pokretljivosti i lica sa invaliditetom;</w:t>
            </w:r>
          </w:p>
          <w:p w14:paraId="2FFCA946" w14:textId="03458274" w:rsidR="00063D42" w:rsidRPr="0021654E" w:rsidRDefault="00063D42" w:rsidP="00063D42">
            <w:pPr>
              <w:pStyle w:val="ListParagraph"/>
              <w:numPr>
                <w:ilvl w:val="0"/>
                <w:numId w:val="15"/>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 xml:space="preserve">preduzimanje aktivnosti sa vlasnicima ili korisnicima </w:t>
            </w:r>
            <w:r w:rsidR="002C68B4" w:rsidRPr="0021654E">
              <w:rPr>
                <w:rFonts w:asciiTheme="minorHAnsi" w:hAnsiTheme="minorHAnsi" w:cstheme="minorHAnsi"/>
                <w:sz w:val="24"/>
                <w:szCs w:val="24"/>
                <w:lang w:val="sr-Latn-ME" w:eastAsia="ja-JP"/>
              </w:rPr>
              <w:t>javnih objekata</w:t>
            </w:r>
            <w:r w:rsidRPr="0021654E">
              <w:rPr>
                <w:rFonts w:asciiTheme="minorHAnsi" w:hAnsiTheme="minorHAnsi" w:cstheme="minorHAnsi"/>
                <w:sz w:val="24"/>
                <w:szCs w:val="24"/>
                <w:lang w:val="sr-Latn-ME" w:eastAsia="ja-JP"/>
              </w:rPr>
              <w:t xml:space="preserve"> za izradu elemenata pristupačnosti na istim u cilju</w:t>
            </w:r>
            <w:r w:rsidR="00165287" w:rsidRPr="0021654E">
              <w:rPr>
                <w:rFonts w:asciiTheme="minorHAnsi" w:hAnsiTheme="minorHAnsi" w:cstheme="minorHAnsi"/>
                <w:sz w:val="24"/>
                <w:szCs w:val="24"/>
                <w:lang w:val="sr-Latn-ME" w:eastAsia="ja-JP"/>
              </w:rPr>
              <w:t xml:space="preserve"> ostvarivanja samostalnog i neometanog kretanja</w:t>
            </w:r>
            <w:r w:rsidRPr="0021654E">
              <w:rPr>
                <w:rFonts w:asciiTheme="minorHAnsi" w:hAnsiTheme="minorHAnsi" w:cstheme="minorHAnsi"/>
                <w:sz w:val="24"/>
                <w:szCs w:val="24"/>
                <w:lang w:val="sr-Latn-ME" w:eastAsia="ja-JP"/>
              </w:rPr>
              <w:t xml:space="preserve"> za </w:t>
            </w:r>
            <w:r w:rsidR="00165287" w:rsidRPr="0021654E">
              <w:rPr>
                <w:rFonts w:asciiTheme="minorHAnsi" w:hAnsiTheme="minorHAnsi" w:cstheme="minorHAnsi"/>
                <w:sz w:val="24"/>
                <w:szCs w:val="24"/>
                <w:lang w:val="sr-Latn-ME" w:eastAsia="ja-JP"/>
              </w:rPr>
              <w:t>li</w:t>
            </w:r>
            <w:r w:rsidRPr="0021654E">
              <w:rPr>
                <w:rFonts w:asciiTheme="minorHAnsi" w:hAnsiTheme="minorHAnsi" w:cstheme="minorHAnsi"/>
                <w:sz w:val="24"/>
                <w:szCs w:val="24"/>
                <w:lang w:val="sr-Latn-ME" w:eastAsia="ja-JP"/>
              </w:rPr>
              <w:t>ca sa invaliditetom;</w:t>
            </w:r>
          </w:p>
          <w:p w14:paraId="0AF6A3B2" w14:textId="77777777" w:rsidR="00063D42" w:rsidRPr="0021654E" w:rsidRDefault="00063D42" w:rsidP="006930AD">
            <w:pPr>
              <w:pStyle w:val="ListParagraph"/>
              <w:numPr>
                <w:ilvl w:val="0"/>
                <w:numId w:val="15"/>
              </w:numPr>
              <w:shd w:val="clear" w:color="auto" w:fill="FFFFFF" w:themeFill="background1"/>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preduzimanje aktivnosti na postavljanju interaktivne mape</w:t>
            </w:r>
            <w:r w:rsidR="00DC53E1" w:rsidRPr="0021654E">
              <w:rPr>
                <w:rFonts w:asciiTheme="minorHAnsi" w:hAnsiTheme="minorHAnsi" w:cstheme="minorHAnsi"/>
                <w:sz w:val="24"/>
                <w:szCs w:val="24"/>
                <w:lang w:val="sr-Latn-ME" w:eastAsia="ja-JP"/>
              </w:rPr>
              <w:t xml:space="preserve"> (baze podataka)</w:t>
            </w:r>
            <w:r w:rsidRPr="0021654E">
              <w:rPr>
                <w:rFonts w:asciiTheme="minorHAnsi" w:hAnsiTheme="minorHAnsi" w:cstheme="minorHAnsi"/>
                <w:sz w:val="24"/>
                <w:szCs w:val="24"/>
                <w:lang w:val="sr-Latn-ME" w:eastAsia="ja-JP"/>
              </w:rPr>
              <w:t xml:space="preserve"> </w:t>
            </w:r>
            <w:r w:rsidR="00DC53E1" w:rsidRPr="0021654E">
              <w:rPr>
                <w:rFonts w:asciiTheme="minorHAnsi" w:hAnsiTheme="minorHAnsi" w:cstheme="minorHAnsi"/>
                <w:sz w:val="24"/>
                <w:szCs w:val="24"/>
                <w:lang w:val="sr-Latn-ME" w:eastAsia="ja-JP"/>
              </w:rPr>
              <w:t xml:space="preserve"> sa djelimično ili potpuno pristupačnim objektima</w:t>
            </w:r>
            <w:r w:rsidR="002E3828" w:rsidRPr="0021654E">
              <w:rPr>
                <w:rFonts w:asciiTheme="minorHAnsi" w:hAnsiTheme="minorHAnsi" w:cstheme="minorHAnsi"/>
                <w:sz w:val="24"/>
                <w:szCs w:val="24"/>
                <w:lang w:val="sr-Latn-ME" w:eastAsia="ja-JP"/>
              </w:rPr>
              <w:t xml:space="preserve"> u javnoj upotrebi</w:t>
            </w:r>
            <w:r w:rsidR="00DC53E1" w:rsidRPr="0021654E">
              <w:rPr>
                <w:rFonts w:asciiTheme="minorHAnsi" w:hAnsiTheme="minorHAnsi" w:cstheme="minorHAnsi"/>
                <w:sz w:val="24"/>
                <w:szCs w:val="24"/>
                <w:lang w:val="sr-Latn-ME" w:eastAsia="ja-JP"/>
              </w:rPr>
              <w:t xml:space="preserve"> radi informisanosti </w:t>
            </w:r>
            <w:r w:rsidR="002E3828" w:rsidRPr="0021654E">
              <w:rPr>
                <w:rFonts w:asciiTheme="minorHAnsi" w:hAnsiTheme="minorHAnsi" w:cstheme="minorHAnsi"/>
                <w:sz w:val="24"/>
                <w:szCs w:val="24"/>
                <w:lang w:val="sr-Latn-ME" w:eastAsia="ja-JP"/>
              </w:rPr>
              <w:t>lica sa invaliditetom o tome koji su objekti dostupni za njihovo kretanje.</w:t>
            </w:r>
          </w:p>
          <w:p w14:paraId="32F29F29" w14:textId="77777777" w:rsidR="00063D42" w:rsidRPr="0021654E" w:rsidRDefault="00063D42" w:rsidP="00063D42">
            <w:pPr>
              <w:pStyle w:val="ListParagraph"/>
              <w:numPr>
                <w:ilvl w:val="0"/>
                <w:numId w:val="15"/>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 xml:space="preserve"> Informisanje- prenošenje znanja i iskustva-primjeri dobre</w:t>
            </w:r>
            <w:r w:rsidRPr="0021654E">
              <w:rPr>
                <w:rFonts w:cstheme="minorHAnsi"/>
                <w:sz w:val="24"/>
                <w:szCs w:val="24"/>
                <w:lang w:val="sr-Latn-ME" w:eastAsia="ja-JP"/>
              </w:rPr>
              <w:t xml:space="preserve"> i loše prakse</w:t>
            </w:r>
            <w:r w:rsidR="00716DFB" w:rsidRPr="0021654E">
              <w:rPr>
                <w:rFonts w:cstheme="minorHAnsi"/>
                <w:sz w:val="24"/>
                <w:szCs w:val="24"/>
                <w:lang w:val="sr-Latn-ME" w:eastAsia="ja-JP"/>
              </w:rPr>
              <w:t xml:space="preserve"> kao i promocija univerzalnog dizaina</w:t>
            </w:r>
            <w:r w:rsidRPr="0021654E">
              <w:rPr>
                <w:rFonts w:cstheme="minorHAnsi"/>
                <w:sz w:val="24"/>
                <w:szCs w:val="24"/>
                <w:lang w:val="sr-Latn-ME" w:eastAsia="ja-JP"/>
              </w:rPr>
              <w:t>;</w:t>
            </w:r>
          </w:p>
          <w:p w14:paraId="20D0A3EA" w14:textId="77777777" w:rsidR="00CA065D" w:rsidRPr="0021654E" w:rsidRDefault="00CA065D" w:rsidP="00CA065D">
            <w:pPr>
              <w:pStyle w:val="ListParagraph"/>
              <w:numPr>
                <w:ilvl w:val="0"/>
                <w:numId w:val="15"/>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izradu analize pristupačnih</w:t>
            </w:r>
            <w:r w:rsidR="00B00393" w:rsidRPr="0021654E">
              <w:rPr>
                <w:rFonts w:asciiTheme="minorHAnsi" w:hAnsiTheme="minorHAnsi" w:cstheme="minorHAnsi"/>
                <w:sz w:val="24"/>
                <w:szCs w:val="24"/>
                <w:lang w:val="sr-Latn-ME" w:eastAsia="ja-JP"/>
              </w:rPr>
              <w:t>, ja</w:t>
            </w:r>
            <w:r w:rsidR="009823F7" w:rsidRPr="0021654E">
              <w:rPr>
                <w:rFonts w:asciiTheme="minorHAnsi" w:hAnsiTheme="minorHAnsi" w:cstheme="minorHAnsi"/>
                <w:sz w:val="24"/>
                <w:szCs w:val="24"/>
                <w:lang w:val="sr-Latn-ME" w:eastAsia="ja-JP"/>
              </w:rPr>
              <w:t>vnih</w:t>
            </w:r>
            <w:r w:rsidRPr="0021654E">
              <w:rPr>
                <w:rFonts w:asciiTheme="minorHAnsi" w:hAnsiTheme="minorHAnsi" w:cstheme="minorHAnsi"/>
                <w:sz w:val="24"/>
                <w:szCs w:val="24"/>
                <w:lang w:val="sr-Latn-ME" w:eastAsia="ja-JP"/>
              </w:rPr>
              <w:t xml:space="preserve"> objekata u cilju ažuriranja interaktivnih mapa-baze podataka istih</w:t>
            </w:r>
            <w:r w:rsidRPr="0021654E">
              <w:rPr>
                <w:rFonts w:cstheme="minorHAnsi"/>
                <w:sz w:val="24"/>
                <w:szCs w:val="24"/>
                <w:lang w:val="sr-Latn-ME" w:eastAsia="ja-JP"/>
              </w:rPr>
              <w:t>;</w:t>
            </w:r>
            <w:r w:rsidRPr="0021654E">
              <w:rPr>
                <w:sz w:val="24"/>
                <w:szCs w:val="24"/>
                <w:shd w:val="clear" w:color="auto" w:fill="FFFFFF" w:themeFill="background1"/>
                <w:lang w:val="sr-Latn-ME" w:eastAsia="ja-JP"/>
              </w:rPr>
              <w:t xml:space="preserve">    </w:t>
            </w:r>
          </w:p>
          <w:p w14:paraId="7F2D0E70" w14:textId="77777777" w:rsidR="00063D42" w:rsidRPr="0021654E" w:rsidRDefault="00063D42" w:rsidP="00063D42">
            <w:pPr>
              <w:pStyle w:val="ListParagraph"/>
              <w:numPr>
                <w:ilvl w:val="0"/>
                <w:numId w:val="15"/>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edukaciju 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p w14:paraId="7E8FD4FF" w14:textId="77777777" w:rsidR="00063D42" w:rsidRPr="0021654E" w:rsidRDefault="00063D42" w:rsidP="00063D42">
            <w:pPr>
              <w:pStyle w:val="ListParagraph"/>
              <w:numPr>
                <w:ilvl w:val="0"/>
                <w:numId w:val="14"/>
              </w:numPr>
              <w:spacing w:after="200"/>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podizanj</w:t>
            </w:r>
            <w:r w:rsidR="001C1063" w:rsidRPr="0021654E">
              <w:rPr>
                <w:rFonts w:asciiTheme="minorHAnsi" w:hAnsiTheme="minorHAnsi" w:cstheme="minorHAnsi"/>
                <w:sz w:val="24"/>
                <w:szCs w:val="24"/>
                <w:lang w:val="sr-Latn-ME" w:eastAsia="ja-JP"/>
              </w:rPr>
              <w:t>e</w:t>
            </w:r>
            <w:r w:rsidRPr="0021654E">
              <w:rPr>
                <w:rFonts w:asciiTheme="minorHAnsi" w:hAnsiTheme="minorHAnsi" w:cstheme="minorHAnsi"/>
                <w:sz w:val="24"/>
                <w:szCs w:val="24"/>
                <w:lang w:val="sr-Latn-ME" w:eastAsia="ja-JP"/>
              </w:rPr>
              <w:t xml:space="preserve"> nivoa svijesti investitora, vlasnika-korisnika objekata i ostalih učesnika u izgradnji (projektanti, revidenti, izvođači radova, nadzor nad izgradnjom objekata), studenata arhitektonskog i građevinskog fakulteta, državnih i lokalnih službenika i vršioca javnih fukcija, predstavnika medija, kao i zainteresovane javnosti o važećim zakonskim normama i  posljedicama nepoštovanja istih u dijelu pristupačnosti objekata, </w:t>
            </w:r>
            <w:r w:rsidRPr="0021654E">
              <w:rPr>
                <w:rFonts w:asciiTheme="minorHAnsi" w:hAnsiTheme="minorHAnsi" w:cstheme="minorHAnsi"/>
                <w:color w:val="000000" w:themeColor="text1"/>
                <w:sz w:val="24"/>
                <w:szCs w:val="24"/>
                <w:lang w:val="sr-Latn-ME" w:eastAsia="ja-JP"/>
              </w:rPr>
              <w:t>kao i značaju pristupačnosti objekata za lica sa invaliditetom i njihovu integrisanost u svakodnevni život</w:t>
            </w:r>
            <w:r w:rsidRPr="0021654E">
              <w:rPr>
                <w:rFonts w:asciiTheme="minorHAnsi" w:hAnsiTheme="minorHAnsi" w:cstheme="minorHAnsi"/>
                <w:sz w:val="24"/>
                <w:szCs w:val="24"/>
                <w:lang w:val="sr-Latn-ME" w:eastAsia="ja-JP"/>
              </w:rPr>
              <w:t>.</w:t>
            </w:r>
          </w:p>
        </w:tc>
      </w:tr>
      <w:tr w:rsidR="00063D42" w:rsidRPr="0021654E" w14:paraId="55FAA520" w14:textId="77777777" w:rsidTr="009B252D">
        <w:tc>
          <w:tcPr>
            <w:tcW w:w="146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0292844" w14:textId="77777777" w:rsidR="00063D42" w:rsidRPr="0021654E" w:rsidRDefault="00063D42">
            <w:pPr>
              <w:rPr>
                <w:rFonts w:asciiTheme="minorHAnsi" w:hAnsiTheme="minorHAnsi"/>
                <w:sz w:val="24"/>
                <w:szCs w:val="24"/>
                <w:lang w:val="sr-Latn-ME" w:eastAsia="ja-JP"/>
              </w:rPr>
            </w:pPr>
          </w:p>
        </w:tc>
      </w:tr>
      <w:tr w:rsidR="00063D42" w:rsidRPr="0021654E" w14:paraId="450D629A" w14:textId="77777777" w:rsidTr="009B252D">
        <w:tc>
          <w:tcPr>
            <w:tcW w:w="6884" w:type="dxa"/>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0B9D9019"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Podaci (analize, studije, statistički izvještaji, itd.) koji pojašnjavaju navedeni problem</w:t>
            </w:r>
          </w:p>
        </w:tc>
        <w:tc>
          <w:tcPr>
            <w:tcW w:w="7770" w:type="dxa"/>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36ADCFE5"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Izvor(i) podataka</w:t>
            </w:r>
          </w:p>
        </w:tc>
      </w:tr>
      <w:tr w:rsidR="00063D42" w:rsidRPr="0021654E" w14:paraId="579D261C" w14:textId="77777777" w:rsidTr="009B252D">
        <w:tc>
          <w:tcPr>
            <w:tcW w:w="68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8C82B1" w14:textId="77777777" w:rsidR="00C67199" w:rsidRPr="0021654E" w:rsidRDefault="000046E3" w:rsidP="00CE550D">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Preporuke Komiteta UN  o pravima lica sa invaliditetom</w:t>
            </w:r>
            <w:r w:rsidR="00C67199" w:rsidRPr="0021654E">
              <w:rPr>
                <w:rFonts w:asciiTheme="minorHAnsi" w:hAnsiTheme="minorHAnsi"/>
                <w:sz w:val="24"/>
                <w:lang w:val="sr-Latn-ME" w:eastAsia="ja-JP"/>
              </w:rPr>
              <w:t xml:space="preserve"> ( CRPD/C/MNE/CO/1) </w:t>
            </w:r>
          </w:p>
          <w:p w14:paraId="027E847D" w14:textId="77777777" w:rsidR="007913CA" w:rsidRPr="0021654E" w:rsidRDefault="007913CA" w:rsidP="007913CA">
            <w:pPr>
              <w:ind w:left="366"/>
              <w:contextualSpacing/>
              <w:jc w:val="both"/>
              <w:rPr>
                <w:rFonts w:asciiTheme="minorHAnsi" w:hAnsiTheme="minorHAnsi"/>
                <w:sz w:val="24"/>
                <w:lang w:val="sr-Latn-ME" w:eastAsia="ja-JP"/>
              </w:rPr>
            </w:pPr>
          </w:p>
          <w:p w14:paraId="4AAD6E20" w14:textId="77777777" w:rsidR="004023CA" w:rsidRPr="0021654E" w:rsidRDefault="008E1B0C" w:rsidP="00CE550D">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Predlog Akcionog plana za sprovođenje preporuka Komiteta Ujedinjenih nacija za prava lica sa invaliditetom 2026-2030. godine</w:t>
            </w:r>
          </w:p>
          <w:p w14:paraId="7A669CBD" w14:textId="77777777" w:rsidR="007913CA" w:rsidRPr="0021654E" w:rsidRDefault="007913CA" w:rsidP="007913CA">
            <w:pPr>
              <w:pStyle w:val="ListParagraph"/>
              <w:rPr>
                <w:rFonts w:asciiTheme="minorHAnsi" w:hAnsiTheme="minorHAnsi"/>
                <w:sz w:val="24"/>
                <w:lang w:val="sr-Latn-ME" w:eastAsia="ja-JP"/>
              </w:rPr>
            </w:pPr>
          </w:p>
          <w:p w14:paraId="4D97EAB5" w14:textId="77777777" w:rsidR="00D2439A" w:rsidRPr="0021654E" w:rsidRDefault="007913CA" w:rsidP="007913CA">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Izvještaj o implementaciji AP za sprovodjenje Strategije za zaštitu lica sa invaliditetom i promociju jednakosti 2024-2025 za 202</w:t>
            </w:r>
            <w:r w:rsidR="004960BE" w:rsidRPr="0021654E">
              <w:rPr>
                <w:rFonts w:asciiTheme="minorHAnsi" w:hAnsiTheme="minorHAnsi"/>
                <w:sz w:val="24"/>
                <w:lang w:val="sr-Latn-ME" w:eastAsia="ja-JP"/>
              </w:rPr>
              <w:t>4</w:t>
            </w:r>
            <w:r w:rsidRPr="0021654E">
              <w:rPr>
                <w:rFonts w:asciiTheme="minorHAnsi" w:hAnsiTheme="minorHAnsi"/>
                <w:sz w:val="24"/>
                <w:lang w:val="sr-Latn-ME" w:eastAsia="ja-JP"/>
              </w:rPr>
              <w:t xml:space="preserve"> god</w:t>
            </w:r>
          </w:p>
          <w:p w14:paraId="5813F8E5" w14:textId="77777777" w:rsidR="00D2439A" w:rsidRPr="0021654E" w:rsidRDefault="00D2439A" w:rsidP="00CE550D">
            <w:pPr>
              <w:ind w:left="366"/>
              <w:contextualSpacing/>
              <w:jc w:val="both"/>
              <w:rPr>
                <w:rFonts w:asciiTheme="minorHAnsi" w:hAnsiTheme="minorHAnsi"/>
                <w:sz w:val="24"/>
                <w:lang w:val="sr-Latn-ME" w:eastAsia="ja-JP"/>
              </w:rPr>
            </w:pPr>
          </w:p>
          <w:p w14:paraId="11404C8D" w14:textId="77777777" w:rsidR="00CE550D" w:rsidRPr="0021654E" w:rsidRDefault="00CE550D" w:rsidP="00CE550D">
            <w:pPr>
              <w:ind w:left="366"/>
              <w:contextualSpacing/>
              <w:jc w:val="both"/>
              <w:rPr>
                <w:rFonts w:asciiTheme="minorHAnsi" w:hAnsiTheme="minorHAnsi"/>
                <w:sz w:val="24"/>
                <w:lang w:val="sr-Latn-ME" w:eastAsia="ja-JP"/>
              </w:rPr>
            </w:pPr>
          </w:p>
          <w:p w14:paraId="6AC56B27" w14:textId="77777777" w:rsidR="00D2439A" w:rsidRPr="0021654E" w:rsidRDefault="00D2439A" w:rsidP="00CE550D">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 xml:space="preserve">Strategije za zaštitu lica sa invaliditetom i promociju jednakosti 2022-2027 </w:t>
            </w:r>
          </w:p>
          <w:p w14:paraId="32AC9E45" w14:textId="77777777" w:rsidR="000046E3" w:rsidRPr="0021654E" w:rsidRDefault="000046E3" w:rsidP="00CE550D">
            <w:pPr>
              <w:ind w:left="148"/>
              <w:contextualSpacing/>
              <w:jc w:val="both"/>
              <w:rPr>
                <w:rFonts w:asciiTheme="minorHAnsi" w:hAnsiTheme="minorHAnsi"/>
                <w:sz w:val="24"/>
                <w:lang w:val="sr-Latn-ME" w:eastAsia="ja-JP"/>
              </w:rPr>
            </w:pPr>
          </w:p>
          <w:p w14:paraId="23409483" w14:textId="77777777" w:rsidR="00063D42" w:rsidRPr="0021654E" w:rsidRDefault="00063D42" w:rsidP="00063D42">
            <w:pPr>
              <w:numPr>
                <w:ilvl w:val="0"/>
                <w:numId w:val="16"/>
              </w:numPr>
              <w:ind w:left="366" w:hanging="218"/>
              <w:contextualSpacing/>
              <w:jc w:val="both"/>
              <w:rPr>
                <w:rFonts w:asciiTheme="minorHAnsi" w:hAnsiTheme="minorHAnsi"/>
                <w:sz w:val="24"/>
                <w:szCs w:val="22"/>
                <w:lang w:val="sr-Latn-ME" w:eastAsia="ja-JP"/>
              </w:rPr>
            </w:pPr>
            <w:r w:rsidRPr="0021654E">
              <w:rPr>
                <w:rFonts w:asciiTheme="minorHAnsi" w:hAnsiTheme="minorHAnsi"/>
                <w:sz w:val="24"/>
                <w:lang w:val="sr-Latn-ME" w:eastAsia="ja-JP"/>
              </w:rPr>
              <w:t>Analiza objekata organa državne uprave sa aspekta pristupačnosti  licima smanjene pokretljivosti i licima sa invaliditetom;</w:t>
            </w:r>
          </w:p>
          <w:p w14:paraId="7F8E1817" w14:textId="77777777" w:rsidR="00063D42" w:rsidRPr="0021654E" w:rsidRDefault="00063D42">
            <w:pPr>
              <w:jc w:val="both"/>
              <w:rPr>
                <w:rFonts w:asciiTheme="minorHAnsi" w:hAnsiTheme="minorHAnsi"/>
                <w:sz w:val="24"/>
                <w:lang w:val="sr-Latn-ME" w:eastAsia="ja-JP"/>
              </w:rPr>
            </w:pPr>
          </w:p>
          <w:p w14:paraId="093F1488" w14:textId="77777777" w:rsidR="00063D42" w:rsidRPr="0021654E" w:rsidRDefault="00063D42" w:rsidP="00063D42">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 xml:space="preserve">Akcioni plan prilagođavanja objekata u javnoj upotrebi za pristup, kretanje i upotrebu licima sa invaliditetom i licima smanjene pokretljivosti </w:t>
            </w:r>
            <w:r w:rsidR="0088698A" w:rsidRPr="0021654E">
              <w:rPr>
                <w:rFonts w:asciiTheme="minorHAnsi" w:hAnsiTheme="minorHAnsi"/>
                <w:sz w:val="24"/>
                <w:lang w:val="sr-Latn-ME" w:eastAsia="ja-JP"/>
              </w:rPr>
              <w:t>2024-2025</w:t>
            </w:r>
            <w:r w:rsidR="00DD3ED9" w:rsidRPr="0021654E">
              <w:rPr>
                <w:rFonts w:asciiTheme="minorHAnsi" w:hAnsiTheme="minorHAnsi"/>
                <w:sz w:val="24"/>
                <w:lang w:val="sr-Latn-ME" w:eastAsia="ja-JP"/>
              </w:rPr>
              <w:t>;</w:t>
            </w:r>
          </w:p>
          <w:p w14:paraId="540367B8" w14:textId="77777777" w:rsidR="00063D42" w:rsidRPr="0021654E" w:rsidRDefault="00063D42">
            <w:pPr>
              <w:ind w:left="366" w:hanging="218"/>
              <w:contextualSpacing/>
              <w:jc w:val="both"/>
              <w:rPr>
                <w:rFonts w:asciiTheme="minorHAnsi" w:hAnsiTheme="minorHAnsi"/>
                <w:sz w:val="24"/>
                <w:lang w:val="sr-Latn-ME" w:eastAsia="ja-JP"/>
              </w:rPr>
            </w:pPr>
          </w:p>
          <w:p w14:paraId="21AECE2B" w14:textId="77777777" w:rsidR="00063D42" w:rsidRPr="00856177" w:rsidRDefault="00063D42" w:rsidP="00063D42">
            <w:pPr>
              <w:numPr>
                <w:ilvl w:val="0"/>
                <w:numId w:val="16"/>
              </w:numPr>
              <w:ind w:left="366" w:hanging="218"/>
              <w:contextualSpacing/>
              <w:jc w:val="both"/>
              <w:rPr>
                <w:rFonts w:asciiTheme="minorHAnsi" w:hAnsiTheme="minorHAnsi"/>
                <w:sz w:val="24"/>
                <w:lang w:val="sr-Latn-ME" w:eastAsia="ja-JP"/>
              </w:rPr>
            </w:pPr>
            <w:r w:rsidRPr="00856177">
              <w:rPr>
                <w:rFonts w:asciiTheme="minorHAnsi" w:hAnsiTheme="minorHAnsi"/>
                <w:sz w:val="24"/>
                <w:lang w:val="sr-Latn-ME" w:eastAsia="ja-JP"/>
              </w:rPr>
              <w:t>Analiza monitoringa o pristupačnosti srednjih škola  na području Podgorice, Nikšića, Bijelog Polja, Bara, Berana i Budve-Udruženje mladih sa hendikepom Crne Gore;</w:t>
            </w:r>
          </w:p>
          <w:p w14:paraId="4A2816AC" w14:textId="77777777" w:rsidR="00063D42" w:rsidRPr="0021654E" w:rsidRDefault="00063D42">
            <w:pPr>
              <w:ind w:left="366" w:hanging="218"/>
              <w:contextualSpacing/>
              <w:jc w:val="both"/>
              <w:rPr>
                <w:rFonts w:asciiTheme="minorHAnsi" w:hAnsiTheme="minorHAnsi"/>
                <w:color w:val="FF0000"/>
                <w:sz w:val="24"/>
                <w:lang w:val="sr-Latn-ME" w:eastAsia="ja-JP"/>
              </w:rPr>
            </w:pPr>
          </w:p>
          <w:p w14:paraId="7EFA9029" w14:textId="77777777" w:rsidR="00063D42" w:rsidRPr="0021654E" w:rsidRDefault="00063D42" w:rsidP="00195363">
            <w:pPr>
              <w:numPr>
                <w:ilvl w:val="0"/>
                <w:numId w:val="16"/>
              </w:numPr>
              <w:shd w:val="clear" w:color="auto" w:fill="FFFFFF" w:themeFill="background1"/>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lastRenderedPageBreak/>
              <w:t xml:space="preserve">CRNA GORA ZAŠTITNIK LJUDSKIH PRAVA I SLOBODA- Izvještaj o radu </w:t>
            </w:r>
          </w:p>
          <w:p w14:paraId="6D796044" w14:textId="77777777" w:rsidR="00063D42" w:rsidRPr="0021654E" w:rsidRDefault="00063D42">
            <w:pPr>
              <w:ind w:left="366" w:hanging="218"/>
              <w:contextualSpacing/>
              <w:jc w:val="both"/>
              <w:rPr>
                <w:rFonts w:asciiTheme="minorHAnsi" w:hAnsiTheme="minorHAnsi"/>
                <w:sz w:val="24"/>
                <w:lang w:val="sr-Latn-ME" w:eastAsia="ja-JP"/>
              </w:rPr>
            </w:pPr>
          </w:p>
          <w:p w14:paraId="646EF5C8" w14:textId="77777777" w:rsidR="00063D42" w:rsidRPr="0021654E" w:rsidRDefault="00063D42" w:rsidP="00195363">
            <w:pPr>
              <w:numPr>
                <w:ilvl w:val="0"/>
                <w:numId w:val="16"/>
              </w:numPr>
              <w:shd w:val="clear" w:color="auto" w:fill="FFFFFF" w:themeFill="background1"/>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Analiza pristupačnosti javnih objekata i površina u prijestonici Cetinje osobama sa invaliditetom;</w:t>
            </w:r>
          </w:p>
          <w:p w14:paraId="0FD7D4D9" w14:textId="77777777" w:rsidR="00063D42" w:rsidRPr="0021654E" w:rsidRDefault="00063D42">
            <w:pPr>
              <w:ind w:left="366" w:hanging="218"/>
              <w:contextualSpacing/>
              <w:rPr>
                <w:rFonts w:asciiTheme="minorHAnsi" w:hAnsiTheme="minorHAnsi"/>
                <w:sz w:val="24"/>
                <w:lang w:val="sr-Latn-ME" w:eastAsia="ja-JP"/>
              </w:rPr>
            </w:pPr>
          </w:p>
          <w:p w14:paraId="4AD767EE" w14:textId="77777777" w:rsidR="00422F0F" w:rsidRDefault="00063D42" w:rsidP="00063D42">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 xml:space="preserve">Analiza pristupačnosti objekata u javnoj upotrebi na lokalnom nivou: Andrijevica, Bar , Berane, Bijelo Polje, Budva, Cetinje, Danilovgrad, Gusinje, Herceg Novi, Kolašin, Mojkovac, Nikšić, </w:t>
            </w:r>
          </w:p>
          <w:p w14:paraId="44BAE569" w14:textId="77777777" w:rsidR="00422F0F" w:rsidRDefault="00422F0F" w:rsidP="00422F0F">
            <w:pPr>
              <w:pStyle w:val="ListParagraph"/>
              <w:rPr>
                <w:rFonts w:asciiTheme="minorHAnsi" w:hAnsiTheme="minorHAnsi"/>
                <w:sz w:val="24"/>
                <w:lang w:val="sr-Latn-ME" w:eastAsia="ja-JP"/>
              </w:rPr>
            </w:pPr>
          </w:p>
          <w:p w14:paraId="660D3E7B" w14:textId="1CAA42F5" w:rsidR="00063D42" w:rsidRPr="0021654E" w:rsidRDefault="00063D42" w:rsidP="00063D42">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Petnjica, Plav, Plužine, Pljevlja, Podgorica, Rožaje, Šavnik, Tivat i Žabljak</w:t>
            </w:r>
          </w:p>
          <w:p w14:paraId="2522D09F" w14:textId="77777777" w:rsidR="00185676" w:rsidRPr="0021654E" w:rsidRDefault="00185676" w:rsidP="00185676">
            <w:pPr>
              <w:pStyle w:val="ListParagraph"/>
              <w:rPr>
                <w:rFonts w:asciiTheme="minorHAnsi" w:hAnsiTheme="minorHAnsi"/>
                <w:sz w:val="24"/>
                <w:lang w:val="sr-Latn-ME" w:eastAsia="ja-JP"/>
              </w:rPr>
            </w:pPr>
          </w:p>
          <w:p w14:paraId="43AA38BB" w14:textId="77777777" w:rsidR="00185676" w:rsidRPr="0021654E" w:rsidRDefault="00185676" w:rsidP="00063D42">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Analiza Savez udruženja paraplegičara Crne Gore</w:t>
            </w:r>
            <w:r w:rsidR="00A541E0" w:rsidRPr="0021654E">
              <w:rPr>
                <w:rFonts w:asciiTheme="minorHAnsi" w:hAnsiTheme="minorHAnsi"/>
                <w:sz w:val="24"/>
                <w:lang w:val="sr-Latn-ME" w:eastAsia="ja-JP"/>
              </w:rPr>
              <w:t xml:space="preserve"> „Povećanjem standarda turističkih usluga od veće uključenosti OSI“</w:t>
            </w:r>
          </w:p>
          <w:p w14:paraId="744F3705" w14:textId="77777777" w:rsidR="00DD3BE4" w:rsidRPr="0021654E" w:rsidRDefault="00DD3BE4" w:rsidP="00DD3BE4">
            <w:pPr>
              <w:pStyle w:val="ListParagraph"/>
              <w:rPr>
                <w:rFonts w:asciiTheme="minorHAnsi" w:hAnsiTheme="minorHAnsi"/>
                <w:sz w:val="24"/>
                <w:lang w:val="sr-Latn-ME" w:eastAsia="ja-JP"/>
              </w:rPr>
            </w:pPr>
          </w:p>
          <w:p w14:paraId="1DFEB9E6" w14:textId="77777777" w:rsidR="00DD3BE4" w:rsidRPr="0021654E" w:rsidRDefault="00D01272" w:rsidP="00063D42">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 xml:space="preserve">Analiza „NVO Indetitet“ Istraživanje </w:t>
            </w:r>
            <w:r w:rsidR="004716EF" w:rsidRPr="0021654E">
              <w:rPr>
                <w:rFonts w:asciiTheme="minorHAnsi" w:hAnsiTheme="minorHAnsi"/>
                <w:sz w:val="24"/>
                <w:lang w:val="sr-Latn-ME" w:eastAsia="ja-JP"/>
              </w:rPr>
              <w:t xml:space="preserve">za </w:t>
            </w:r>
            <w:r w:rsidRPr="0021654E">
              <w:rPr>
                <w:rFonts w:asciiTheme="minorHAnsi" w:hAnsiTheme="minorHAnsi"/>
                <w:sz w:val="24"/>
                <w:lang w:val="sr-Latn-ME" w:eastAsia="ja-JP"/>
              </w:rPr>
              <w:t>potreba djece sa invaliditetom</w:t>
            </w:r>
            <w:r w:rsidR="004716EF" w:rsidRPr="0021654E">
              <w:rPr>
                <w:rFonts w:asciiTheme="minorHAnsi" w:hAnsiTheme="minorHAnsi"/>
                <w:sz w:val="24"/>
                <w:lang w:val="sr-Latn-ME" w:eastAsia="ja-JP"/>
              </w:rPr>
              <w:t>.</w:t>
            </w:r>
          </w:p>
        </w:tc>
        <w:tc>
          <w:tcPr>
            <w:tcW w:w="77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02E626D" w14:textId="77777777" w:rsidR="00C67199" w:rsidRPr="006351D2" w:rsidRDefault="00C67199">
            <w:pPr>
              <w:rPr>
                <w:color w:val="4472C4" w:themeColor="accent1"/>
                <w:lang w:val="sr-Latn-ME"/>
              </w:rPr>
            </w:pPr>
            <w:r w:rsidRPr="006351D2">
              <w:rPr>
                <w:color w:val="4472C4" w:themeColor="accent1"/>
                <w:lang w:val="sr-Latn-ME"/>
              </w:rPr>
              <w:lastRenderedPageBreak/>
              <w:t>CRPD/C/MNE/CO/</w:t>
            </w:r>
          </w:p>
          <w:p w14:paraId="1E82E071" w14:textId="77777777" w:rsidR="007913CA" w:rsidRPr="006351D2" w:rsidRDefault="007913CA">
            <w:pPr>
              <w:rPr>
                <w:color w:val="4472C4" w:themeColor="accent1"/>
                <w:lang w:val="sr-Latn-ME"/>
              </w:rPr>
            </w:pPr>
          </w:p>
          <w:p w14:paraId="1DE917A9" w14:textId="77777777" w:rsidR="007913CA" w:rsidRPr="006351D2" w:rsidRDefault="007913CA">
            <w:pPr>
              <w:rPr>
                <w:color w:val="4472C4" w:themeColor="accent1"/>
                <w:lang w:val="sr-Latn-ME"/>
              </w:rPr>
            </w:pPr>
          </w:p>
          <w:p w14:paraId="123D623F" w14:textId="77777777" w:rsidR="007913CA" w:rsidRPr="006351D2" w:rsidRDefault="007913CA">
            <w:pPr>
              <w:rPr>
                <w:color w:val="4472C4" w:themeColor="accent1"/>
                <w:sz w:val="24"/>
                <w:szCs w:val="24"/>
                <w:lang w:val="sr-Latn-ME"/>
              </w:rPr>
            </w:pPr>
            <w:r w:rsidRPr="006351D2">
              <w:rPr>
                <w:color w:val="4472C4" w:themeColor="accent1"/>
                <w:sz w:val="24"/>
                <w:szCs w:val="24"/>
                <w:lang w:val="sr-Latn-ME"/>
              </w:rPr>
              <w:t>https://www.gov.me/dokumenta/5f7f8327-7c41-409d-a827-e80a3745e022</w:t>
            </w:r>
          </w:p>
          <w:p w14:paraId="57EED909" w14:textId="77777777" w:rsidR="00C67199" w:rsidRPr="006351D2" w:rsidRDefault="00C67199">
            <w:pPr>
              <w:rPr>
                <w:color w:val="4472C4" w:themeColor="accent1"/>
                <w:lang w:val="sr-Latn-ME"/>
              </w:rPr>
            </w:pPr>
          </w:p>
          <w:p w14:paraId="0109196C" w14:textId="77777777" w:rsidR="007913CA" w:rsidRPr="006351D2" w:rsidRDefault="007913CA">
            <w:pPr>
              <w:rPr>
                <w:color w:val="4472C4" w:themeColor="accent1"/>
                <w:lang w:val="sr-Latn-ME"/>
              </w:rPr>
            </w:pPr>
          </w:p>
          <w:p w14:paraId="5520EDF8" w14:textId="77777777" w:rsidR="00063D42" w:rsidRPr="006351D2" w:rsidRDefault="00063D42">
            <w:pPr>
              <w:rPr>
                <w:rFonts w:asciiTheme="minorHAnsi" w:hAnsiTheme="minorHAnsi"/>
                <w:color w:val="4472C4" w:themeColor="accent1"/>
                <w:sz w:val="24"/>
                <w:lang w:val="sr-Latn-ME" w:eastAsia="ja-JP"/>
              </w:rPr>
            </w:pPr>
          </w:p>
          <w:p w14:paraId="6B56239A" w14:textId="77777777" w:rsidR="007E1A91" w:rsidRPr="006351D2" w:rsidRDefault="007E1A91">
            <w:pPr>
              <w:rPr>
                <w:rFonts w:asciiTheme="minorHAnsi" w:hAnsiTheme="minorHAnsi"/>
                <w:color w:val="4472C4" w:themeColor="accent1"/>
                <w:sz w:val="24"/>
                <w:lang w:val="sr-Latn-ME" w:eastAsia="ja-JP"/>
              </w:rPr>
            </w:pPr>
          </w:p>
          <w:p w14:paraId="62A0AE73" w14:textId="77777777" w:rsidR="000E64DD" w:rsidRPr="006351D2" w:rsidRDefault="00F60176" w:rsidP="000E64DD">
            <w:pPr>
              <w:rPr>
                <w:color w:val="4472C4" w:themeColor="accent1"/>
                <w:sz w:val="22"/>
                <w:szCs w:val="22"/>
                <w:lang w:val="sr-Latn-ME"/>
              </w:rPr>
            </w:pPr>
            <w:hyperlink r:id="rId18" w:history="1">
              <w:r w:rsidR="000E64DD" w:rsidRPr="006351D2">
                <w:rPr>
                  <w:rStyle w:val="Hyperlink"/>
                  <w:color w:val="4472C4" w:themeColor="accent1"/>
                  <w:sz w:val="22"/>
                  <w:szCs w:val="22"/>
                  <w:lang w:val="sr-Latn-ME"/>
                </w:rPr>
                <w:t>http://www.gov.me-članak-zaključna</w:t>
              </w:r>
            </w:hyperlink>
            <w:r w:rsidR="000E64DD" w:rsidRPr="006351D2">
              <w:rPr>
                <w:color w:val="4472C4" w:themeColor="accent1"/>
                <w:sz w:val="22"/>
                <w:szCs w:val="22"/>
                <w:lang w:val="sr-Latn-ME"/>
              </w:rPr>
              <w:t xml:space="preserve"> – dokumenta </w:t>
            </w:r>
          </w:p>
          <w:p w14:paraId="49515402" w14:textId="77777777" w:rsidR="007E1A91" w:rsidRPr="006351D2" w:rsidRDefault="007E1A91">
            <w:pPr>
              <w:rPr>
                <w:rFonts w:asciiTheme="minorHAnsi" w:hAnsiTheme="minorHAnsi"/>
                <w:color w:val="4472C4" w:themeColor="accent1"/>
                <w:sz w:val="24"/>
                <w:lang w:val="sr-Latn-ME" w:eastAsia="ja-JP"/>
              </w:rPr>
            </w:pPr>
          </w:p>
          <w:p w14:paraId="5010AF96" w14:textId="77777777" w:rsidR="007E1A91" w:rsidRPr="006351D2" w:rsidRDefault="007E1A91">
            <w:pPr>
              <w:rPr>
                <w:rFonts w:asciiTheme="minorHAnsi" w:hAnsiTheme="minorHAnsi"/>
                <w:color w:val="4472C4" w:themeColor="accent1"/>
                <w:sz w:val="24"/>
                <w:lang w:val="sr-Latn-ME" w:eastAsia="ja-JP"/>
              </w:rPr>
            </w:pPr>
          </w:p>
          <w:p w14:paraId="2B2CE5AF" w14:textId="77777777" w:rsidR="007E1A91" w:rsidRPr="006351D2" w:rsidRDefault="007E1A91">
            <w:pPr>
              <w:rPr>
                <w:rFonts w:asciiTheme="minorHAnsi" w:hAnsiTheme="minorHAnsi"/>
                <w:color w:val="4472C4" w:themeColor="accent1"/>
                <w:sz w:val="24"/>
                <w:lang w:val="sr-Latn-ME" w:eastAsia="ja-JP"/>
              </w:rPr>
            </w:pPr>
          </w:p>
          <w:p w14:paraId="74743C65" w14:textId="77777777" w:rsidR="00C67199" w:rsidRPr="006351D2" w:rsidRDefault="00C67199">
            <w:pPr>
              <w:rPr>
                <w:color w:val="4472C4" w:themeColor="accent1"/>
                <w:lang w:val="sr-Latn-ME"/>
              </w:rPr>
            </w:pPr>
          </w:p>
          <w:p w14:paraId="2A3DD605" w14:textId="77777777" w:rsidR="00530539" w:rsidRPr="006351D2" w:rsidRDefault="00530539">
            <w:pPr>
              <w:rPr>
                <w:color w:val="4472C4" w:themeColor="accent1"/>
                <w:lang w:val="sr-Latn-ME"/>
              </w:rPr>
            </w:pPr>
          </w:p>
          <w:p w14:paraId="214843E0" w14:textId="77777777" w:rsidR="00C67199" w:rsidRPr="006351D2" w:rsidRDefault="00F60176">
            <w:pPr>
              <w:rPr>
                <w:color w:val="4472C4" w:themeColor="accent1"/>
                <w:sz w:val="22"/>
                <w:szCs w:val="22"/>
                <w:lang w:val="sr-Latn-ME"/>
              </w:rPr>
            </w:pPr>
            <w:hyperlink r:id="rId19" w:history="1">
              <w:r w:rsidR="00530539" w:rsidRPr="006351D2">
                <w:rPr>
                  <w:rStyle w:val="Hyperlink"/>
                  <w:color w:val="4472C4" w:themeColor="accent1"/>
                  <w:sz w:val="22"/>
                  <w:szCs w:val="22"/>
                  <w:lang w:val="sr-Latn-ME"/>
                </w:rPr>
                <w:t>http://www.gov.me-članak-zaključna</w:t>
              </w:r>
            </w:hyperlink>
            <w:r w:rsidR="00C67199" w:rsidRPr="006351D2">
              <w:rPr>
                <w:color w:val="4472C4" w:themeColor="accent1"/>
                <w:sz w:val="22"/>
                <w:szCs w:val="22"/>
                <w:lang w:val="sr-Latn-ME"/>
              </w:rPr>
              <w:t xml:space="preserve"> </w:t>
            </w:r>
            <w:r w:rsidR="00530539" w:rsidRPr="006351D2">
              <w:rPr>
                <w:color w:val="4472C4" w:themeColor="accent1"/>
                <w:sz w:val="22"/>
                <w:szCs w:val="22"/>
                <w:lang w:val="sr-Latn-ME"/>
              </w:rPr>
              <w:t xml:space="preserve">– dokumenta </w:t>
            </w:r>
          </w:p>
          <w:p w14:paraId="6C60BBD8" w14:textId="77777777" w:rsidR="00C67199" w:rsidRPr="006351D2" w:rsidRDefault="00C67199">
            <w:pPr>
              <w:rPr>
                <w:color w:val="4472C4" w:themeColor="accent1"/>
                <w:lang w:val="sr-Latn-ME"/>
              </w:rPr>
            </w:pPr>
          </w:p>
          <w:p w14:paraId="561334A5" w14:textId="77777777" w:rsidR="00DA07FB" w:rsidRPr="0021654E" w:rsidRDefault="00F60176">
            <w:pPr>
              <w:rPr>
                <w:sz w:val="24"/>
                <w:szCs w:val="24"/>
                <w:lang w:val="sr-Latn-ME"/>
              </w:rPr>
            </w:pPr>
            <w:hyperlink r:id="rId20" w:history="1">
              <w:r w:rsidR="00F80B7E" w:rsidRPr="0021654E">
                <w:rPr>
                  <w:rStyle w:val="Hyperlink"/>
                  <w:sz w:val="24"/>
                  <w:szCs w:val="24"/>
                  <w:lang w:val="sr-Latn-ME"/>
                </w:rPr>
                <w:t>http://www.mrt.gov.me/rubrike/pristupacnost/173092/Analiza-objekata-organa-drzavne-uprave-sa-aspekta-pristupacnosti-licima-smanjene-poretljivosti-i-licima-sa-invaliditetom.html</w:t>
              </w:r>
            </w:hyperlink>
          </w:p>
          <w:p w14:paraId="39D77C6D" w14:textId="77777777" w:rsidR="00F80B7E" w:rsidRPr="0021654E" w:rsidRDefault="00F80B7E">
            <w:pPr>
              <w:rPr>
                <w:sz w:val="24"/>
                <w:szCs w:val="24"/>
                <w:lang w:val="sr-Latn-ME"/>
              </w:rPr>
            </w:pPr>
          </w:p>
          <w:p w14:paraId="1ACD3D50" w14:textId="77777777" w:rsidR="00063D42" w:rsidRPr="0021654E" w:rsidRDefault="00F60176">
            <w:pPr>
              <w:rPr>
                <w:rFonts w:asciiTheme="minorHAnsi" w:hAnsiTheme="minorHAnsi"/>
                <w:sz w:val="24"/>
                <w:lang w:val="sr-Latn-ME" w:eastAsia="ja-JP"/>
              </w:rPr>
            </w:pPr>
            <w:hyperlink r:id="rId21" w:history="1">
              <w:r w:rsidR="00C67199" w:rsidRPr="0021654E">
                <w:rPr>
                  <w:rStyle w:val="Hyperlink"/>
                  <w:sz w:val="24"/>
                  <w:szCs w:val="24"/>
                  <w:lang w:val="sr-Latn-ME" w:eastAsia="ja-JP"/>
                </w:rPr>
                <w:t>http://www.mrt.gov.me/rubrike/pristupacnost/pristupacnost-strategijski_okvir</w:t>
              </w:r>
            </w:hyperlink>
          </w:p>
          <w:p w14:paraId="4EB5E620" w14:textId="77777777" w:rsidR="00063D42" w:rsidRPr="0021654E" w:rsidRDefault="00063D42">
            <w:pPr>
              <w:rPr>
                <w:rFonts w:asciiTheme="minorHAnsi" w:hAnsiTheme="minorHAnsi"/>
                <w:sz w:val="24"/>
                <w:lang w:val="sr-Latn-ME" w:eastAsia="ja-JP"/>
              </w:rPr>
            </w:pPr>
          </w:p>
          <w:p w14:paraId="334A3F14" w14:textId="77777777" w:rsidR="00063D42" w:rsidRPr="00954A17" w:rsidRDefault="00F60176">
            <w:pPr>
              <w:rPr>
                <w:rFonts w:asciiTheme="minorHAnsi" w:hAnsiTheme="minorHAnsi"/>
                <w:color w:val="4472C4" w:themeColor="accent1"/>
                <w:sz w:val="24"/>
                <w:u w:val="single"/>
                <w:lang w:val="sr-Latn-ME" w:eastAsia="ja-JP"/>
              </w:rPr>
            </w:pPr>
            <w:hyperlink r:id="rId22" w:history="1">
              <w:r w:rsidR="00063D42" w:rsidRPr="00954A17">
                <w:rPr>
                  <w:rStyle w:val="Hyperlink"/>
                  <w:rFonts w:asciiTheme="minorHAnsi" w:hAnsiTheme="minorHAnsi"/>
                  <w:color w:val="4472C4" w:themeColor="accent1"/>
                  <w:sz w:val="24"/>
                  <w:lang w:val="sr-Latn-ME" w:eastAsia="ja-JP"/>
                </w:rPr>
                <w:t>http://www.mrt.gov.me/rubrike/pristupacnost/pristupacnost-zakonodavni_okvir</w:t>
              </w:r>
            </w:hyperlink>
          </w:p>
          <w:p w14:paraId="4262B9DB" w14:textId="77777777" w:rsidR="00063D42" w:rsidRPr="00954A17" w:rsidRDefault="00063D42">
            <w:pPr>
              <w:rPr>
                <w:rFonts w:asciiTheme="minorHAnsi" w:hAnsiTheme="minorHAnsi"/>
                <w:color w:val="4472C4" w:themeColor="accent1"/>
                <w:sz w:val="24"/>
                <w:u w:val="single"/>
                <w:lang w:val="sr-Latn-ME" w:eastAsia="ja-JP"/>
              </w:rPr>
            </w:pPr>
          </w:p>
          <w:p w14:paraId="6080ED5C" w14:textId="77777777" w:rsidR="00063D42" w:rsidRPr="00954A17" w:rsidRDefault="00F60176">
            <w:pPr>
              <w:rPr>
                <w:rFonts w:asciiTheme="minorHAnsi" w:hAnsiTheme="minorHAnsi"/>
                <w:color w:val="4472C4" w:themeColor="accent1"/>
                <w:sz w:val="24"/>
                <w:u w:val="single"/>
                <w:lang w:val="sr-Latn-ME" w:eastAsia="ja-JP"/>
              </w:rPr>
            </w:pPr>
            <w:hyperlink r:id="rId23" w:tgtFrame="_blank" w:history="1">
              <w:r w:rsidR="00063D42" w:rsidRPr="00954A17">
                <w:rPr>
                  <w:rStyle w:val="Hyperlink"/>
                  <w:rFonts w:asciiTheme="minorHAnsi" w:hAnsiTheme="minorHAnsi"/>
                  <w:color w:val="4472C4" w:themeColor="accent1"/>
                  <w:sz w:val="24"/>
                  <w:lang w:val="sr-Latn-ME" w:eastAsia="ja-JP"/>
                </w:rPr>
                <w:t>http://umhcg.com/wp-content/uploads/2020/01/11-VI-19-Analiza-pristupa%C4%8Dnosti-srednjih-%C5%A1kola-u-%C5%A1est-crnogorskih-gradova-UMHCG.pdf</w:t>
              </w:r>
            </w:hyperlink>
            <w:r w:rsidR="00063D42" w:rsidRPr="00954A17">
              <w:rPr>
                <w:rFonts w:asciiTheme="minorHAnsi" w:hAnsiTheme="minorHAnsi"/>
                <w:color w:val="4472C4" w:themeColor="accent1"/>
                <w:sz w:val="24"/>
                <w:u w:val="single"/>
                <w:lang w:val="sr-Latn-ME" w:eastAsia="ja-JP"/>
              </w:rPr>
              <w:t xml:space="preserve"> </w:t>
            </w:r>
          </w:p>
          <w:p w14:paraId="4D1EC45A" w14:textId="77777777" w:rsidR="00063D42" w:rsidRPr="00954A17" w:rsidRDefault="00063D42">
            <w:pPr>
              <w:rPr>
                <w:rFonts w:asciiTheme="minorHAnsi" w:hAnsiTheme="minorHAnsi"/>
                <w:color w:val="4472C4" w:themeColor="accent1"/>
                <w:sz w:val="24"/>
                <w:u w:val="single"/>
                <w:lang w:val="sr-Latn-ME" w:eastAsia="ja-JP"/>
              </w:rPr>
            </w:pPr>
          </w:p>
          <w:p w14:paraId="305F9A0C" w14:textId="77777777" w:rsidR="00063D42" w:rsidRPr="00954A17" w:rsidRDefault="00F60176">
            <w:pPr>
              <w:rPr>
                <w:rFonts w:asciiTheme="minorHAnsi" w:hAnsiTheme="minorHAnsi"/>
                <w:color w:val="4472C4" w:themeColor="accent1"/>
                <w:sz w:val="24"/>
                <w:szCs w:val="24"/>
                <w:u w:val="single"/>
                <w:lang w:val="sr-Latn-ME" w:eastAsia="ja-JP"/>
              </w:rPr>
            </w:pPr>
            <w:hyperlink r:id="rId24" w:history="1">
              <w:r w:rsidR="00063D42" w:rsidRPr="00954A17">
                <w:rPr>
                  <w:rStyle w:val="Hyperlink"/>
                  <w:rFonts w:asciiTheme="minorHAnsi" w:hAnsiTheme="minorHAnsi"/>
                  <w:color w:val="4472C4" w:themeColor="accent1"/>
                  <w:sz w:val="24"/>
                  <w:szCs w:val="24"/>
                  <w:lang w:val="sr-Latn-ME" w:eastAsia="ja-JP"/>
                </w:rPr>
                <w:t>https://www.ombudsman.co.me/docs/1619074992_izvjestaj_ 01042021.pdf</w:t>
              </w:r>
            </w:hyperlink>
          </w:p>
          <w:p w14:paraId="5EA580AB" w14:textId="77777777" w:rsidR="00063D42" w:rsidRPr="00954A17" w:rsidRDefault="00063D42">
            <w:pPr>
              <w:rPr>
                <w:rFonts w:asciiTheme="minorHAnsi" w:hAnsiTheme="minorHAnsi"/>
                <w:color w:val="4472C4" w:themeColor="accent1"/>
                <w:sz w:val="24"/>
                <w:szCs w:val="22"/>
                <w:u w:val="single"/>
                <w:lang w:val="sr-Latn-ME" w:eastAsia="ja-JP"/>
              </w:rPr>
            </w:pPr>
          </w:p>
          <w:p w14:paraId="0E4616D0" w14:textId="77777777" w:rsidR="00063D42" w:rsidRPr="00954A17" w:rsidRDefault="00F60176">
            <w:pPr>
              <w:rPr>
                <w:rFonts w:asciiTheme="minorHAnsi" w:hAnsiTheme="minorHAnsi"/>
                <w:color w:val="4472C4" w:themeColor="accent1"/>
                <w:sz w:val="24"/>
                <w:u w:val="single"/>
                <w:lang w:val="sr-Latn-ME" w:eastAsia="ja-JP"/>
              </w:rPr>
            </w:pPr>
            <w:hyperlink r:id="rId25" w:tgtFrame="_blank" w:history="1">
              <w:r w:rsidR="00063D42" w:rsidRPr="00954A17">
                <w:rPr>
                  <w:rStyle w:val="Hyperlink"/>
                  <w:rFonts w:asciiTheme="minorHAnsi" w:hAnsiTheme="minorHAnsi"/>
                  <w:color w:val="4472C4" w:themeColor="accent1"/>
                  <w:sz w:val="24"/>
                  <w:lang w:val="sr-Latn-ME" w:eastAsia="ja-JP"/>
                </w:rPr>
                <w:t>http://umhcg.com/wp-content/uploads/2018/06/Izvjestaj-MNE.pdf</w:t>
              </w:r>
            </w:hyperlink>
            <w:r w:rsidR="00063D42" w:rsidRPr="00954A17">
              <w:rPr>
                <w:rFonts w:asciiTheme="minorHAnsi" w:hAnsiTheme="minorHAnsi"/>
                <w:color w:val="4472C4" w:themeColor="accent1"/>
                <w:sz w:val="24"/>
                <w:u w:val="single"/>
                <w:lang w:val="sr-Latn-ME" w:eastAsia="ja-JP"/>
              </w:rPr>
              <w:t> </w:t>
            </w:r>
          </w:p>
          <w:p w14:paraId="31E5D240" w14:textId="77777777" w:rsidR="00063D42" w:rsidRPr="00954A17" w:rsidRDefault="00063D42">
            <w:pPr>
              <w:rPr>
                <w:rFonts w:asciiTheme="minorHAnsi" w:hAnsiTheme="minorHAnsi"/>
                <w:color w:val="4472C4" w:themeColor="accent1"/>
                <w:sz w:val="24"/>
                <w:u w:val="single"/>
                <w:lang w:val="sr-Latn-ME" w:eastAsia="ja-JP"/>
              </w:rPr>
            </w:pPr>
          </w:p>
          <w:p w14:paraId="58BFACED" w14:textId="77777777" w:rsidR="00063D42" w:rsidRPr="00954A17" w:rsidRDefault="00F60176">
            <w:pPr>
              <w:rPr>
                <w:rFonts w:asciiTheme="minorHAnsi" w:hAnsiTheme="minorHAnsi"/>
                <w:color w:val="4472C4" w:themeColor="accent1"/>
                <w:sz w:val="24"/>
                <w:u w:val="single"/>
                <w:lang w:val="sr-Latn-ME" w:eastAsia="ja-JP"/>
              </w:rPr>
            </w:pPr>
            <w:hyperlink r:id="rId26" w:tgtFrame="_blank" w:history="1">
              <w:r w:rsidR="00063D42" w:rsidRPr="00954A17">
                <w:rPr>
                  <w:rStyle w:val="Hyperlink"/>
                  <w:rFonts w:asciiTheme="minorHAnsi" w:hAnsiTheme="minorHAnsi"/>
                  <w:color w:val="4472C4" w:themeColor="accent1"/>
                  <w:sz w:val="24"/>
                  <w:lang w:val="sr-Latn-ME" w:eastAsia="ja-JP"/>
                </w:rPr>
                <w:t>https://issuu.com/aktivnazona/docs/zajednica_bez_barijera</w:t>
              </w:r>
            </w:hyperlink>
            <w:r w:rsidR="00063D42" w:rsidRPr="00954A17">
              <w:rPr>
                <w:rFonts w:asciiTheme="minorHAnsi" w:hAnsiTheme="minorHAnsi"/>
                <w:color w:val="4472C4" w:themeColor="accent1"/>
                <w:sz w:val="24"/>
                <w:u w:val="single"/>
                <w:lang w:val="sr-Latn-ME" w:eastAsia="ja-JP"/>
              </w:rPr>
              <w:t xml:space="preserve"> </w:t>
            </w:r>
          </w:p>
          <w:p w14:paraId="4C59EB78" w14:textId="77777777" w:rsidR="00063D42" w:rsidRPr="00954A17" w:rsidRDefault="00063D42">
            <w:pPr>
              <w:rPr>
                <w:rFonts w:asciiTheme="minorHAnsi" w:hAnsiTheme="minorHAnsi"/>
                <w:color w:val="4472C4" w:themeColor="accent1"/>
                <w:sz w:val="24"/>
                <w:lang w:val="sr-Latn-ME"/>
              </w:rPr>
            </w:pPr>
          </w:p>
          <w:p w14:paraId="30AB3F99" w14:textId="77777777" w:rsidR="00063D42" w:rsidRPr="00954A17" w:rsidRDefault="00F60176">
            <w:pPr>
              <w:rPr>
                <w:rFonts w:asciiTheme="minorHAnsi" w:eastAsia="Calibri" w:hAnsiTheme="minorHAnsi"/>
                <w:color w:val="4472C4" w:themeColor="accent1"/>
                <w:sz w:val="24"/>
                <w:lang w:val="sr-Latn-ME"/>
              </w:rPr>
            </w:pPr>
            <w:hyperlink r:id="rId27" w:tgtFrame="_blank" w:history="1">
              <w:r w:rsidR="00063D42" w:rsidRPr="00954A17">
                <w:rPr>
                  <w:rStyle w:val="Hyperlink"/>
                  <w:rFonts w:asciiTheme="minorHAnsi" w:hAnsiTheme="minorHAnsi"/>
                  <w:color w:val="4472C4" w:themeColor="accent1"/>
                  <w:sz w:val="24"/>
                  <w:lang w:val="sr-Latn-ME" w:eastAsia="ja-JP"/>
                </w:rPr>
                <w:t>http://www.mrt.gov.me/rubrike/pristupacnost/pristupacnost-saopstenja/197089/Saopstenje-Analiza-pristupacnosti-objekata-u-javnoj-upotrebi-na-lokalnom-nivou.html</w:t>
              </w:r>
            </w:hyperlink>
            <w:r w:rsidR="00063D42" w:rsidRPr="00954A17">
              <w:rPr>
                <w:rFonts w:asciiTheme="minorHAnsi" w:eastAsia="Calibri" w:hAnsiTheme="minorHAnsi"/>
                <w:color w:val="4472C4" w:themeColor="accent1"/>
                <w:sz w:val="24"/>
                <w:lang w:val="sr-Latn-ME"/>
              </w:rPr>
              <w:t xml:space="preserve"> </w:t>
            </w:r>
          </w:p>
          <w:p w14:paraId="34B3A4BA" w14:textId="77777777" w:rsidR="004C6BA9" w:rsidRPr="00954A17" w:rsidRDefault="004C6BA9">
            <w:pPr>
              <w:rPr>
                <w:rFonts w:asciiTheme="minorHAnsi" w:eastAsia="Calibri" w:hAnsiTheme="minorHAnsi"/>
                <w:color w:val="4472C4" w:themeColor="accent1"/>
                <w:sz w:val="24"/>
                <w:lang w:val="sr-Latn-ME"/>
              </w:rPr>
            </w:pPr>
          </w:p>
          <w:p w14:paraId="6AC34CBC" w14:textId="449BA9E5" w:rsidR="004C6BA9" w:rsidRPr="00954A17" w:rsidRDefault="00856177" w:rsidP="00856177">
            <w:pPr>
              <w:tabs>
                <w:tab w:val="left" w:pos="4239"/>
              </w:tabs>
              <w:rPr>
                <w:rFonts w:asciiTheme="minorHAnsi" w:eastAsia="Calibri" w:hAnsiTheme="minorHAnsi"/>
                <w:color w:val="4472C4" w:themeColor="accent1"/>
                <w:sz w:val="24"/>
                <w:lang w:val="sr-Latn-ME"/>
              </w:rPr>
            </w:pPr>
            <w:r w:rsidRPr="00954A17">
              <w:rPr>
                <w:rFonts w:asciiTheme="minorHAnsi" w:eastAsia="Calibri" w:hAnsiTheme="minorHAnsi"/>
                <w:color w:val="4472C4" w:themeColor="accent1"/>
                <w:sz w:val="24"/>
                <w:lang w:val="sr-Latn-ME"/>
              </w:rPr>
              <w:tab/>
            </w:r>
          </w:p>
          <w:p w14:paraId="6163A7FB" w14:textId="77777777" w:rsidR="004C6BA9" w:rsidRPr="00954A17" w:rsidRDefault="004C6BA9">
            <w:pPr>
              <w:rPr>
                <w:rFonts w:asciiTheme="minorHAnsi" w:eastAsia="Calibri" w:hAnsiTheme="minorHAnsi"/>
                <w:color w:val="4472C4" w:themeColor="accent1"/>
                <w:sz w:val="24"/>
                <w:lang w:val="sr-Latn-ME"/>
              </w:rPr>
            </w:pPr>
          </w:p>
          <w:p w14:paraId="4730204D" w14:textId="77777777" w:rsidR="004C6BA9" w:rsidRPr="00954A17" w:rsidRDefault="00F60176">
            <w:pPr>
              <w:rPr>
                <w:rFonts w:asciiTheme="minorHAnsi" w:eastAsia="Calibri" w:hAnsiTheme="minorHAnsi"/>
                <w:color w:val="4472C4" w:themeColor="accent1"/>
                <w:sz w:val="24"/>
                <w:lang w:val="sr-Latn-ME"/>
              </w:rPr>
            </w:pPr>
            <w:hyperlink r:id="rId28" w:history="1">
              <w:r w:rsidR="004716EF" w:rsidRPr="00954A17">
                <w:rPr>
                  <w:rStyle w:val="Hyperlink"/>
                  <w:rFonts w:eastAsia="Calibri"/>
                  <w:color w:val="4472C4" w:themeColor="accent1"/>
                  <w:sz w:val="24"/>
                  <w:lang w:val="sr-Latn-ME"/>
                </w:rPr>
                <w:t>https://paraplegicari.com/</w:t>
              </w:r>
            </w:hyperlink>
          </w:p>
          <w:p w14:paraId="1C53F4D4" w14:textId="77777777" w:rsidR="004716EF" w:rsidRPr="00954A17" w:rsidRDefault="004716EF">
            <w:pPr>
              <w:rPr>
                <w:rFonts w:asciiTheme="minorHAnsi" w:eastAsia="Calibri" w:hAnsiTheme="minorHAnsi"/>
                <w:color w:val="4472C4" w:themeColor="accent1"/>
                <w:sz w:val="24"/>
                <w:lang w:val="sr-Latn-ME"/>
              </w:rPr>
            </w:pPr>
          </w:p>
          <w:p w14:paraId="5BE42E19" w14:textId="77777777" w:rsidR="004716EF" w:rsidRPr="00954A17" w:rsidRDefault="004716EF">
            <w:pPr>
              <w:rPr>
                <w:rFonts w:asciiTheme="minorHAnsi" w:eastAsia="Calibri" w:hAnsiTheme="minorHAnsi"/>
                <w:color w:val="4472C4" w:themeColor="accent1"/>
                <w:sz w:val="24"/>
                <w:lang w:val="sr-Latn-ME"/>
              </w:rPr>
            </w:pPr>
          </w:p>
          <w:p w14:paraId="5BC9610D" w14:textId="77777777" w:rsidR="004716EF" w:rsidRPr="0021654E" w:rsidRDefault="004716EF">
            <w:pPr>
              <w:rPr>
                <w:rFonts w:asciiTheme="minorHAnsi" w:eastAsia="Calibri" w:hAnsiTheme="minorHAnsi"/>
                <w:sz w:val="24"/>
                <w:lang w:val="sr-Latn-ME"/>
              </w:rPr>
            </w:pPr>
            <w:r w:rsidRPr="00954A17">
              <w:rPr>
                <w:rFonts w:asciiTheme="minorHAnsi" w:eastAsia="Calibri" w:hAnsiTheme="minorHAnsi"/>
                <w:color w:val="4472C4" w:themeColor="accent1"/>
                <w:sz w:val="24"/>
                <w:lang w:val="sr-Latn-ME"/>
              </w:rPr>
              <w:t xml:space="preserve">https://indetitetcentar.com  </w:t>
            </w:r>
          </w:p>
        </w:tc>
      </w:tr>
    </w:tbl>
    <w:p w14:paraId="42CBD9B6" w14:textId="77777777" w:rsidR="00063D42" w:rsidRPr="0021654E" w:rsidRDefault="000D3B20" w:rsidP="00063D42">
      <w:pPr>
        <w:spacing w:after="200"/>
        <w:ind w:left="792"/>
        <w:rPr>
          <w:rFonts w:eastAsia="MS Mincho" w:cs="Times New Roman"/>
          <w:sz w:val="24"/>
          <w:szCs w:val="24"/>
          <w:lang w:val="sr-Latn-ME" w:eastAsia="ja-JP"/>
        </w:rPr>
      </w:pPr>
      <w:r w:rsidRPr="0021654E">
        <w:rPr>
          <w:rFonts w:eastAsia="MS Mincho" w:cs="Times New Roman"/>
          <w:sz w:val="24"/>
          <w:szCs w:val="24"/>
          <w:lang w:val="sr-Latn-ME" w:eastAsia="ja-JP"/>
        </w:rPr>
        <w:lastRenderedPageBreak/>
        <w:t>2.2.</w:t>
      </w:r>
      <w:r w:rsidRPr="0021654E">
        <w:rPr>
          <w:rFonts w:eastAsia="MS Mincho" w:cs="Times New Roman"/>
          <w:sz w:val="24"/>
          <w:szCs w:val="24"/>
          <w:lang w:val="sr-Latn-ME" w:eastAsia="ja-JP"/>
        </w:rPr>
        <w:tab/>
        <w:t>Navesti ključne strateško-planske dokumente odnosno propise koji prepoznaju važnost problema identifikovanih pod tačkom 2.1., kao i specifične mjere/djelove tih dokumenata koji su u vezi sa identifikovanim problemima.</w:t>
      </w:r>
    </w:p>
    <w:tbl>
      <w:tblPr>
        <w:tblStyle w:val="TableGrid"/>
        <w:tblpPr w:leftFromText="180" w:rightFromText="180" w:vertAnchor="text" w:horzAnchor="margin" w:tblpY="24"/>
        <w:tblW w:w="14512" w:type="dxa"/>
        <w:tblLook w:val="04A0" w:firstRow="1" w:lastRow="0" w:firstColumn="1" w:lastColumn="0" w:noHBand="0" w:noVBand="1"/>
      </w:tblPr>
      <w:tblGrid>
        <w:gridCol w:w="6716"/>
        <w:gridCol w:w="7796"/>
      </w:tblGrid>
      <w:tr w:rsidR="009B252D" w:rsidRPr="0021654E" w14:paraId="2DC294D9" w14:textId="77777777" w:rsidTr="009B252D">
        <w:tc>
          <w:tcPr>
            <w:tcW w:w="6716"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216BF748" w14:textId="77777777" w:rsidR="009B252D" w:rsidRPr="0021654E" w:rsidRDefault="009B252D"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t>Naziv strateškog/planskog dokumenta/propisa</w:t>
            </w:r>
          </w:p>
        </w:tc>
        <w:tc>
          <w:tcPr>
            <w:tcW w:w="7796"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45FA48AB" w14:textId="77777777" w:rsidR="009B252D" w:rsidRPr="0021654E" w:rsidRDefault="009B252D"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t>Naziv poglavlja/ mjere/ aktivnosti</w:t>
            </w:r>
          </w:p>
        </w:tc>
      </w:tr>
      <w:tr w:rsidR="009B252D" w:rsidRPr="0021654E" w14:paraId="61723B94" w14:textId="77777777" w:rsidTr="009B252D">
        <w:trPr>
          <w:trHeight w:val="594"/>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D522AC" w14:textId="77777777" w:rsidR="00BB6D34" w:rsidRPr="0021654E" w:rsidRDefault="00BB6D34" w:rsidP="00BB6D34">
            <w:pPr>
              <w:numPr>
                <w:ilvl w:val="0"/>
                <w:numId w:val="16"/>
              </w:numPr>
              <w:ind w:left="366" w:hanging="218"/>
              <w:contextualSpacing/>
              <w:jc w:val="both"/>
              <w:rPr>
                <w:rFonts w:asciiTheme="minorHAnsi" w:hAnsiTheme="minorHAnsi"/>
                <w:sz w:val="24"/>
                <w:lang w:val="sr-Latn-ME" w:eastAsia="ja-JP"/>
              </w:rPr>
            </w:pPr>
            <w:r w:rsidRPr="0021654E">
              <w:rPr>
                <w:rFonts w:asciiTheme="minorHAnsi" w:hAnsiTheme="minorHAnsi"/>
                <w:sz w:val="24"/>
                <w:lang w:val="sr-Latn-ME" w:eastAsia="ja-JP"/>
              </w:rPr>
              <w:t>Preporuke Komiteta UN  o pravima lica sa invaliditetom ( CRPD/C/MNE/CO/1) od 20</w:t>
            </w:r>
            <w:r w:rsidR="00F119AB" w:rsidRPr="0021654E">
              <w:rPr>
                <w:rFonts w:asciiTheme="minorHAnsi" w:hAnsiTheme="minorHAnsi"/>
                <w:sz w:val="24"/>
                <w:lang w:val="sr-Latn-ME" w:eastAsia="ja-JP"/>
              </w:rPr>
              <w:t>23.godine</w:t>
            </w:r>
          </w:p>
          <w:p w14:paraId="379FF228" w14:textId="77777777" w:rsidR="00BB6D34" w:rsidRPr="0021654E" w:rsidRDefault="00BB6D34" w:rsidP="00BB6D34">
            <w:pPr>
              <w:ind w:left="366"/>
              <w:contextualSpacing/>
              <w:jc w:val="both"/>
              <w:rPr>
                <w:rFonts w:asciiTheme="minorHAnsi" w:hAnsiTheme="minorHAnsi"/>
                <w:sz w:val="24"/>
                <w:lang w:val="sr-Latn-ME" w:eastAsia="ja-JP"/>
              </w:rPr>
            </w:pPr>
          </w:p>
          <w:p w14:paraId="0E19C1ED" w14:textId="77777777" w:rsidR="00BB6D34" w:rsidRPr="0021654E" w:rsidRDefault="00BB6D34" w:rsidP="00BB6D34">
            <w:pPr>
              <w:numPr>
                <w:ilvl w:val="0"/>
                <w:numId w:val="17"/>
              </w:numPr>
              <w:jc w:val="both"/>
              <w:rPr>
                <w:rFonts w:asciiTheme="minorHAnsi" w:eastAsia="Calibri" w:hAnsiTheme="minorHAnsi" w:cs="Arial"/>
                <w:color w:val="000000"/>
                <w:sz w:val="24"/>
                <w:szCs w:val="24"/>
                <w:lang w:val="sr-Latn-ME" w:eastAsia="ja-JP"/>
              </w:rPr>
            </w:pPr>
            <w:r w:rsidRPr="0021654E">
              <w:rPr>
                <w:rFonts w:asciiTheme="minorHAnsi" w:eastAsia="Calibri" w:hAnsiTheme="minorHAnsi" w:cs="Arial"/>
                <w:color w:val="000000"/>
                <w:sz w:val="24"/>
                <w:szCs w:val="24"/>
                <w:lang w:val="sr-Latn-ME" w:eastAsia="ja-JP"/>
              </w:rPr>
              <w:t>Konvencije UN o pravima lica sa invaliditetom</w:t>
            </w:r>
          </w:p>
          <w:p w14:paraId="0D3148F7" w14:textId="77777777" w:rsidR="00BB6D34" w:rsidRPr="0021654E" w:rsidRDefault="00BB6D34" w:rsidP="00D90A92">
            <w:pPr>
              <w:ind w:left="720"/>
              <w:jc w:val="both"/>
              <w:rPr>
                <w:rFonts w:asciiTheme="minorHAnsi" w:eastAsia="Calibri" w:hAnsiTheme="minorHAnsi" w:cs="Arial"/>
                <w:color w:val="000000"/>
                <w:sz w:val="24"/>
                <w:szCs w:val="24"/>
                <w:lang w:val="sr-Latn-ME" w:eastAsia="ja-JP"/>
              </w:rPr>
            </w:pPr>
          </w:p>
          <w:p w14:paraId="36C8D11F" w14:textId="77777777" w:rsidR="009B252D" w:rsidRPr="0021654E" w:rsidRDefault="009B252D" w:rsidP="009B252D">
            <w:pPr>
              <w:numPr>
                <w:ilvl w:val="0"/>
                <w:numId w:val="17"/>
              </w:numPr>
              <w:jc w:val="both"/>
              <w:rPr>
                <w:rFonts w:asciiTheme="minorHAnsi" w:eastAsia="Calibri" w:hAnsiTheme="minorHAnsi" w:cs="Arial"/>
                <w:color w:val="000000"/>
                <w:sz w:val="24"/>
                <w:szCs w:val="24"/>
                <w:lang w:val="sr-Latn-ME" w:eastAsia="ja-JP"/>
              </w:rPr>
            </w:pPr>
            <w:r w:rsidRPr="0021654E">
              <w:rPr>
                <w:rFonts w:asciiTheme="minorHAnsi" w:eastAsia="Calibri" w:hAnsiTheme="minorHAnsi" w:cs="Arial"/>
                <w:color w:val="000000"/>
                <w:sz w:val="24"/>
                <w:szCs w:val="24"/>
                <w:lang w:val="sr-Latn-ME" w:eastAsia="ja-JP"/>
              </w:rPr>
              <w:lastRenderedPageBreak/>
              <w:t>Zakon o ratifikaciji Konvencije UN o pravima lica sa invaliditetom</w:t>
            </w:r>
          </w:p>
          <w:p w14:paraId="510B5E3D" w14:textId="77777777" w:rsidR="009B252D" w:rsidRPr="0021654E" w:rsidRDefault="009B252D" w:rsidP="009B252D">
            <w:pPr>
              <w:jc w:val="both"/>
              <w:rPr>
                <w:rFonts w:asciiTheme="minorHAnsi" w:eastAsia="Calibri" w:hAnsiTheme="minorHAnsi" w:cs="Arial"/>
                <w:color w:val="000000"/>
                <w:sz w:val="24"/>
                <w:szCs w:val="24"/>
                <w:lang w:val="sr-Latn-ME" w:eastAsia="ja-JP"/>
              </w:rPr>
            </w:pPr>
          </w:p>
          <w:p w14:paraId="3C2B2B0B" w14:textId="77777777" w:rsidR="009B252D" w:rsidRPr="0021654E" w:rsidRDefault="009B252D" w:rsidP="009B252D">
            <w:pPr>
              <w:numPr>
                <w:ilvl w:val="0"/>
                <w:numId w:val="17"/>
              </w:numPr>
              <w:jc w:val="both"/>
              <w:rPr>
                <w:rFonts w:asciiTheme="minorHAnsi" w:eastAsia="Calibri" w:hAnsiTheme="minorHAnsi" w:cs="Arial"/>
                <w:color w:val="000000"/>
                <w:sz w:val="24"/>
                <w:szCs w:val="24"/>
                <w:lang w:val="sr-Latn-ME" w:eastAsia="ja-JP"/>
              </w:rPr>
            </w:pPr>
            <w:r w:rsidRPr="0021654E">
              <w:rPr>
                <w:rFonts w:asciiTheme="minorHAnsi" w:eastAsia="Calibri" w:hAnsiTheme="minorHAnsi" w:cs="Arial"/>
                <w:color w:val="000000"/>
                <w:sz w:val="24"/>
                <w:szCs w:val="24"/>
                <w:lang w:val="sr-Latn-ME" w:eastAsia="ja-JP"/>
              </w:rPr>
              <w:t>Zakon o zabrani diskriminacije</w:t>
            </w:r>
          </w:p>
          <w:p w14:paraId="5F1F1983" w14:textId="77777777" w:rsidR="009B252D" w:rsidRPr="0021654E" w:rsidRDefault="009B252D" w:rsidP="009B252D">
            <w:pPr>
              <w:jc w:val="both"/>
              <w:rPr>
                <w:rFonts w:asciiTheme="minorHAnsi" w:eastAsia="Calibri" w:hAnsiTheme="minorHAnsi" w:cs="Arial"/>
                <w:color w:val="000000"/>
                <w:sz w:val="24"/>
                <w:szCs w:val="24"/>
                <w:lang w:val="sr-Latn-ME" w:eastAsia="ja-JP"/>
              </w:rPr>
            </w:pPr>
          </w:p>
          <w:p w14:paraId="4722B299" w14:textId="77777777" w:rsidR="009B252D" w:rsidRPr="0021654E" w:rsidRDefault="009B252D" w:rsidP="009B252D">
            <w:pPr>
              <w:numPr>
                <w:ilvl w:val="0"/>
                <w:numId w:val="17"/>
              </w:numPr>
              <w:jc w:val="both"/>
              <w:rPr>
                <w:rFonts w:asciiTheme="minorHAnsi" w:eastAsia="Calibri" w:hAnsiTheme="minorHAnsi" w:cs="Arial"/>
                <w:color w:val="000000"/>
                <w:sz w:val="24"/>
                <w:szCs w:val="24"/>
                <w:lang w:val="sr-Latn-ME" w:eastAsia="ja-JP"/>
              </w:rPr>
            </w:pPr>
            <w:r w:rsidRPr="0021654E">
              <w:rPr>
                <w:rFonts w:asciiTheme="minorHAnsi" w:eastAsia="Calibri" w:hAnsiTheme="minorHAnsi" w:cs="Arial"/>
                <w:color w:val="000000"/>
                <w:sz w:val="24"/>
                <w:szCs w:val="24"/>
                <w:lang w:val="sr-Latn-ME" w:eastAsia="ja-JP"/>
              </w:rPr>
              <w:t>Zakon o zabrani diskriminacije lica sa invaliditetom</w:t>
            </w:r>
          </w:p>
          <w:p w14:paraId="192A62AA" w14:textId="77777777" w:rsidR="009B252D" w:rsidRPr="0021654E" w:rsidRDefault="009B252D" w:rsidP="009B252D">
            <w:pPr>
              <w:jc w:val="both"/>
              <w:rPr>
                <w:rFonts w:asciiTheme="minorHAnsi" w:eastAsia="Calibri" w:hAnsiTheme="minorHAnsi" w:cs="Arial"/>
                <w:color w:val="000000"/>
                <w:sz w:val="24"/>
                <w:szCs w:val="24"/>
                <w:lang w:val="sr-Latn-ME" w:eastAsia="ja-JP"/>
              </w:rPr>
            </w:pP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A17C763" w14:textId="77777777" w:rsidR="00BB6D34" w:rsidRPr="0021654E" w:rsidRDefault="00BB6D34"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lastRenderedPageBreak/>
              <w:t xml:space="preserve">Jednakost i nediskiminacija (čl5); </w:t>
            </w:r>
          </w:p>
          <w:p w14:paraId="4D48DA36" w14:textId="77777777" w:rsidR="00BB6D34" w:rsidRPr="0021654E" w:rsidRDefault="00BB6D34" w:rsidP="009B252D">
            <w:pPr>
              <w:rPr>
                <w:rFonts w:asciiTheme="minorHAnsi" w:hAnsiTheme="minorHAnsi"/>
                <w:sz w:val="24"/>
                <w:szCs w:val="24"/>
                <w:lang w:val="sr-Latn-ME" w:eastAsia="ja-JP"/>
              </w:rPr>
            </w:pPr>
          </w:p>
          <w:p w14:paraId="7EE81AC3" w14:textId="77777777" w:rsidR="00A30517" w:rsidRPr="0021654E" w:rsidRDefault="00A30517" w:rsidP="009B252D">
            <w:pPr>
              <w:rPr>
                <w:rFonts w:asciiTheme="minorHAnsi" w:hAnsiTheme="minorHAnsi"/>
                <w:sz w:val="24"/>
                <w:szCs w:val="24"/>
                <w:lang w:val="sr-Latn-ME" w:eastAsia="ja-JP"/>
              </w:rPr>
            </w:pPr>
          </w:p>
          <w:p w14:paraId="2957A02E" w14:textId="77777777" w:rsidR="00BB6D34" w:rsidRPr="0021654E" w:rsidRDefault="00BB6D34"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t>Čl.5,6,</w:t>
            </w:r>
            <w:r w:rsidR="00D90A92" w:rsidRPr="0021654E">
              <w:rPr>
                <w:rFonts w:asciiTheme="minorHAnsi" w:hAnsiTheme="minorHAnsi"/>
                <w:sz w:val="24"/>
                <w:szCs w:val="24"/>
                <w:lang w:val="sr-Latn-ME" w:eastAsia="ja-JP"/>
              </w:rPr>
              <w:t>7,8,9</w:t>
            </w:r>
            <w:r w:rsidR="002549E4" w:rsidRPr="0021654E">
              <w:rPr>
                <w:rFonts w:asciiTheme="minorHAnsi" w:hAnsiTheme="minorHAnsi"/>
                <w:sz w:val="24"/>
                <w:szCs w:val="24"/>
                <w:lang w:val="sr-Latn-ME" w:eastAsia="ja-JP"/>
              </w:rPr>
              <w:t>,31</w:t>
            </w:r>
          </w:p>
          <w:p w14:paraId="21A8C992" w14:textId="77777777" w:rsidR="00BB6D34" w:rsidRPr="0021654E" w:rsidRDefault="00BB6D34" w:rsidP="009B252D">
            <w:pPr>
              <w:rPr>
                <w:rFonts w:asciiTheme="minorHAnsi" w:hAnsiTheme="minorHAnsi"/>
                <w:sz w:val="24"/>
                <w:szCs w:val="24"/>
                <w:lang w:val="sr-Latn-ME" w:eastAsia="ja-JP"/>
              </w:rPr>
            </w:pPr>
          </w:p>
          <w:p w14:paraId="6349BD1B" w14:textId="77777777" w:rsidR="00BB6D34" w:rsidRPr="0021654E" w:rsidRDefault="00BB6D34" w:rsidP="009B252D">
            <w:pPr>
              <w:rPr>
                <w:rFonts w:asciiTheme="minorHAnsi" w:hAnsiTheme="minorHAnsi"/>
                <w:sz w:val="24"/>
                <w:szCs w:val="24"/>
                <w:lang w:val="sr-Latn-ME" w:eastAsia="ja-JP"/>
              </w:rPr>
            </w:pPr>
          </w:p>
          <w:p w14:paraId="1EE89133" w14:textId="77777777" w:rsidR="00BB6D34" w:rsidRPr="0021654E" w:rsidRDefault="00BB6D34" w:rsidP="009B252D">
            <w:pPr>
              <w:rPr>
                <w:rFonts w:asciiTheme="minorHAnsi" w:hAnsiTheme="minorHAnsi"/>
                <w:sz w:val="24"/>
                <w:szCs w:val="24"/>
                <w:lang w:val="sr-Latn-ME" w:eastAsia="ja-JP"/>
              </w:rPr>
            </w:pPr>
          </w:p>
          <w:p w14:paraId="5B170394" w14:textId="77777777" w:rsidR="009B252D" w:rsidRPr="0021654E" w:rsidRDefault="00BB6D34"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t>Č</w:t>
            </w:r>
            <w:r w:rsidR="009B252D" w:rsidRPr="0021654E">
              <w:rPr>
                <w:rFonts w:asciiTheme="minorHAnsi" w:hAnsiTheme="minorHAnsi"/>
                <w:sz w:val="24"/>
                <w:szCs w:val="24"/>
                <w:lang w:val="sr-Latn-ME" w:eastAsia="ja-JP"/>
              </w:rPr>
              <w:t>lan 3 Opšta načela; član 9 Pristupačnost; član 19 Samostalni život i uključenost u lokalnu zajednicu; član 5 Jednakost i nediskriminacija i član 8 Podizanje svijesti o pitanjima invalidnosti</w:t>
            </w:r>
          </w:p>
          <w:p w14:paraId="1CF12B7F" w14:textId="77777777" w:rsidR="009B252D" w:rsidRPr="0021654E" w:rsidRDefault="009B252D" w:rsidP="009B252D">
            <w:pPr>
              <w:rPr>
                <w:rFonts w:asciiTheme="minorHAnsi" w:hAnsiTheme="minorHAnsi"/>
                <w:sz w:val="24"/>
                <w:szCs w:val="24"/>
                <w:lang w:val="sr-Latn-ME" w:eastAsia="ja-JP"/>
              </w:rPr>
            </w:pPr>
          </w:p>
          <w:p w14:paraId="6B1E5BBC" w14:textId="77777777" w:rsidR="009B252D" w:rsidRPr="0021654E" w:rsidRDefault="009B252D"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t>član 18</w:t>
            </w:r>
          </w:p>
          <w:p w14:paraId="06B228C5" w14:textId="77777777" w:rsidR="009B252D" w:rsidRPr="0021654E" w:rsidRDefault="009B252D" w:rsidP="009B252D">
            <w:pPr>
              <w:rPr>
                <w:rFonts w:asciiTheme="minorHAnsi" w:hAnsiTheme="minorHAnsi"/>
                <w:sz w:val="24"/>
                <w:szCs w:val="24"/>
                <w:lang w:val="sr-Latn-ME" w:eastAsia="ja-JP"/>
              </w:rPr>
            </w:pPr>
          </w:p>
          <w:p w14:paraId="7BD2CF93" w14:textId="77777777" w:rsidR="009B252D" w:rsidRPr="0021654E" w:rsidRDefault="009B252D" w:rsidP="009B252D">
            <w:pPr>
              <w:rPr>
                <w:rFonts w:asciiTheme="minorHAnsi" w:hAnsiTheme="minorHAnsi"/>
                <w:sz w:val="24"/>
                <w:szCs w:val="24"/>
                <w:lang w:val="sr-Latn-ME" w:eastAsia="ja-JP"/>
              </w:rPr>
            </w:pPr>
            <w:r w:rsidRPr="0021654E">
              <w:rPr>
                <w:rFonts w:asciiTheme="minorHAnsi" w:hAnsiTheme="minorHAnsi"/>
                <w:sz w:val="24"/>
                <w:szCs w:val="24"/>
                <w:lang w:val="sr-Latn-ME" w:eastAsia="ja-JP"/>
              </w:rPr>
              <w:t>član 11 i član 14</w:t>
            </w:r>
          </w:p>
        </w:tc>
      </w:tr>
      <w:tr w:rsidR="009B252D" w:rsidRPr="0021654E" w14:paraId="6EE15456" w14:textId="77777777" w:rsidTr="009B252D">
        <w:trPr>
          <w:trHeight w:val="515"/>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6647C4C" w14:textId="77777777" w:rsidR="009B252D" w:rsidRPr="0021654E" w:rsidRDefault="009B252D" w:rsidP="009B252D">
            <w:pPr>
              <w:numPr>
                <w:ilvl w:val="0"/>
                <w:numId w:val="18"/>
              </w:numPr>
              <w:shd w:val="clear" w:color="auto" w:fill="FFFFFF" w:themeFill="background1"/>
              <w:rPr>
                <w:rFonts w:asciiTheme="minorHAnsi" w:hAnsiTheme="minorHAnsi"/>
                <w:sz w:val="24"/>
                <w:szCs w:val="24"/>
                <w:lang w:val="sr-Latn-ME" w:eastAsia="ja-JP"/>
              </w:rPr>
            </w:pPr>
            <w:r w:rsidRPr="0021654E">
              <w:rPr>
                <w:rFonts w:asciiTheme="minorHAnsi" w:hAnsiTheme="minorHAnsi"/>
                <w:sz w:val="24"/>
                <w:szCs w:val="24"/>
                <w:lang w:val="sr-Latn-ME" w:eastAsia="ja-JP"/>
              </w:rPr>
              <w:lastRenderedPageBreak/>
              <w:t>Strategija za zaštitu lica sa invaliditetom  od diskriminacije i promociju jednakosti  za period 2022-2027;</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8016028" w14:textId="77777777" w:rsidR="009B252D" w:rsidRPr="0021654E" w:rsidRDefault="009B252D" w:rsidP="009B252D">
            <w:pPr>
              <w:shd w:val="clear" w:color="auto" w:fill="FFFFFF" w:themeFill="background1"/>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Akcioni  plan Strategije za zaštitu lica sa invaliditetom od diskriminacije i promociju jednakosti za period </w:t>
            </w:r>
            <w:r w:rsidR="004845A3" w:rsidRPr="0021654E">
              <w:rPr>
                <w:rFonts w:asciiTheme="minorHAnsi" w:hAnsiTheme="minorHAnsi"/>
                <w:sz w:val="24"/>
                <w:szCs w:val="24"/>
                <w:lang w:val="sr-Latn-ME" w:eastAsia="ja-JP"/>
              </w:rPr>
              <w:t>2024-2025</w:t>
            </w:r>
            <w:r w:rsidRPr="0021654E">
              <w:rPr>
                <w:rFonts w:asciiTheme="minorHAnsi" w:hAnsiTheme="minorHAnsi"/>
                <w:sz w:val="24"/>
                <w:szCs w:val="24"/>
                <w:lang w:val="sr-Latn-ME" w:eastAsia="ja-JP"/>
              </w:rPr>
              <w:t xml:space="preserve"> </w:t>
            </w:r>
          </w:p>
          <w:p w14:paraId="37D28B6A" w14:textId="77777777" w:rsidR="000D3B20" w:rsidRPr="0021654E" w:rsidRDefault="000D3B20" w:rsidP="009B252D">
            <w:pPr>
              <w:shd w:val="clear" w:color="auto" w:fill="FFFFFF" w:themeFill="background1"/>
              <w:rPr>
                <w:rFonts w:asciiTheme="minorHAnsi" w:hAnsiTheme="minorHAnsi"/>
                <w:sz w:val="24"/>
                <w:szCs w:val="24"/>
                <w:lang w:val="sr-Latn-ME" w:eastAsia="ja-JP"/>
              </w:rPr>
            </w:pPr>
          </w:p>
          <w:p w14:paraId="233B33C8" w14:textId="77777777" w:rsidR="000D3B20" w:rsidRPr="0021654E" w:rsidRDefault="000D3B20" w:rsidP="000D3B20">
            <w:pPr>
              <w:shd w:val="clear" w:color="auto" w:fill="FFFFFF" w:themeFill="background1"/>
              <w:rPr>
                <w:rFonts w:asciiTheme="minorHAnsi" w:hAnsiTheme="minorHAnsi"/>
                <w:sz w:val="24"/>
                <w:szCs w:val="24"/>
                <w:lang w:val="sr-Latn-ME" w:eastAsia="ja-JP"/>
              </w:rPr>
            </w:pPr>
            <w:r w:rsidRPr="0021654E">
              <w:rPr>
                <w:rFonts w:asciiTheme="minorHAnsi" w:hAnsiTheme="minorHAnsi"/>
                <w:sz w:val="24"/>
                <w:szCs w:val="24"/>
                <w:lang w:val="sr-Latn-ME" w:eastAsia="ja-JP"/>
              </w:rPr>
              <w:t>Strateški cilj (2026-2027) Obezbjeđenje ravnopravnog položaja i punog učešća lica s invaliditetom u svim sferama društvenog života, kroz unapređenje pravnog, institucionalnog, socijalnog i ekonomskog okvira za zaštitu od diskriminacije, koji se temelji na modelu pristupa invaliditetu zasnovanom na ljudskim pravima</w:t>
            </w:r>
          </w:p>
          <w:p w14:paraId="313E4411" w14:textId="77777777" w:rsidR="000D3B20" w:rsidRPr="0021654E" w:rsidRDefault="000D3B20" w:rsidP="000D3B20">
            <w:pPr>
              <w:shd w:val="clear" w:color="auto" w:fill="FFFFFF" w:themeFill="background1"/>
              <w:rPr>
                <w:rFonts w:asciiTheme="minorHAnsi" w:hAnsiTheme="minorHAnsi"/>
                <w:sz w:val="24"/>
                <w:szCs w:val="24"/>
                <w:lang w:val="sr-Latn-ME" w:eastAsia="ja-JP"/>
              </w:rPr>
            </w:pPr>
          </w:p>
          <w:p w14:paraId="3CC613CC" w14:textId="77777777" w:rsidR="009B252D" w:rsidRPr="0021654E" w:rsidRDefault="000D3B20" w:rsidP="009B252D">
            <w:pPr>
              <w:shd w:val="clear" w:color="auto" w:fill="FFFFFF" w:themeFill="background1"/>
              <w:rPr>
                <w:rFonts w:asciiTheme="minorHAnsi" w:hAnsiTheme="minorHAnsi"/>
                <w:sz w:val="24"/>
                <w:szCs w:val="24"/>
                <w:lang w:val="sr-Latn-ME" w:eastAsia="ja-JP"/>
              </w:rPr>
            </w:pPr>
            <w:r w:rsidRPr="0021654E">
              <w:rPr>
                <w:rFonts w:asciiTheme="minorHAnsi" w:hAnsiTheme="minorHAnsi"/>
                <w:sz w:val="24"/>
                <w:szCs w:val="24"/>
                <w:lang w:val="sr-Latn-ME" w:eastAsia="ja-JP"/>
              </w:rPr>
              <w:t>Operativni cilj 3: Obezbijediti ravnopravni pristup licima sa invaliditetom objektima u javnoj upotrebi, saobraćaju, (javnom prevozu, javnim površinama i saobraćajnoj infrastrukturi), informacijama i komunikacijama, proizvodima i uslugama</w:t>
            </w:r>
          </w:p>
          <w:p w14:paraId="15F247DD" w14:textId="77777777" w:rsidR="001A2585" w:rsidRPr="0021654E" w:rsidRDefault="001A2585" w:rsidP="009B252D">
            <w:pPr>
              <w:shd w:val="clear" w:color="auto" w:fill="FFFFFF" w:themeFill="background1"/>
              <w:rPr>
                <w:rFonts w:asciiTheme="minorHAnsi" w:hAnsiTheme="minorHAnsi"/>
                <w:sz w:val="24"/>
                <w:szCs w:val="24"/>
                <w:lang w:val="sr-Latn-ME" w:eastAsia="ja-JP"/>
              </w:rPr>
            </w:pPr>
          </w:p>
          <w:p w14:paraId="0ABB9918" w14:textId="77777777" w:rsidR="00CB6789" w:rsidRPr="0021654E" w:rsidRDefault="00CF407E" w:rsidP="009B252D">
            <w:pPr>
              <w:shd w:val="clear" w:color="auto" w:fill="FFFFFF" w:themeFill="background1"/>
              <w:rPr>
                <w:rFonts w:asciiTheme="minorHAnsi" w:hAnsiTheme="minorHAnsi"/>
                <w:sz w:val="24"/>
                <w:szCs w:val="24"/>
                <w:lang w:val="sr-Latn-ME" w:eastAsia="ja-JP"/>
              </w:rPr>
            </w:pPr>
            <w:r w:rsidRPr="0021654E">
              <w:rPr>
                <w:rFonts w:asciiTheme="minorHAnsi" w:hAnsiTheme="minorHAnsi"/>
                <w:sz w:val="24"/>
                <w:szCs w:val="24"/>
                <w:lang w:val="sr-Latn-ME" w:eastAsia="ja-JP"/>
              </w:rPr>
              <w:t>Indikator učinka  1 navodi: Smanjiti nivo diskriminacije sa kojima se suočavaju  lica sa invaliditetom prilikom pristupa javnim površinama i pristupa, kretanja i borabka u objektima u javnoj upotrebi i objektima javne nabavke.</w:t>
            </w:r>
          </w:p>
          <w:p w14:paraId="59ECDCD9" w14:textId="77777777" w:rsidR="009B252D" w:rsidRPr="0021654E" w:rsidRDefault="009B252D" w:rsidP="009B252D">
            <w:pPr>
              <w:shd w:val="clear" w:color="auto" w:fill="FFFFFF" w:themeFill="background1"/>
              <w:rPr>
                <w:rFonts w:asciiTheme="minorHAnsi" w:hAnsiTheme="minorHAnsi"/>
                <w:sz w:val="24"/>
                <w:szCs w:val="24"/>
                <w:lang w:val="sr-Latn-ME" w:eastAsia="ja-JP"/>
              </w:rPr>
            </w:pPr>
          </w:p>
        </w:tc>
      </w:tr>
      <w:tr w:rsidR="009B252D" w:rsidRPr="0021654E" w14:paraId="62806D5F" w14:textId="77777777" w:rsidTr="009B252D">
        <w:trPr>
          <w:trHeight w:val="933"/>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6D4979" w14:textId="77777777" w:rsidR="009B252D" w:rsidRPr="0021654E" w:rsidRDefault="009B252D" w:rsidP="009B252D">
            <w:pPr>
              <w:spacing w:after="200"/>
              <w:ind w:left="720"/>
              <w:contextualSpacing/>
              <w:rPr>
                <w:rFonts w:asciiTheme="minorHAnsi" w:hAnsiTheme="minorHAnsi"/>
                <w:sz w:val="24"/>
                <w:szCs w:val="24"/>
                <w:lang w:val="sr-Latn-ME" w:eastAsia="ja-JP"/>
              </w:rPr>
            </w:pPr>
          </w:p>
          <w:p w14:paraId="5CA885E4" w14:textId="77777777" w:rsidR="009B252D" w:rsidRPr="0021654E" w:rsidRDefault="009B252D" w:rsidP="009B252D">
            <w:pPr>
              <w:numPr>
                <w:ilvl w:val="0"/>
                <w:numId w:val="18"/>
              </w:numPr>
              <w:spacing w:after="200"/>
              <w:contextualSpacing/>
              <w:rPr>
                <w:rFonts w:asciiTheme="minorHAnsi" w:hAnsiTheme="minorHAnsi"/>
                <w:sz w:val="24"/>
                <w:szCs w:val="24"/>
                <w:lang w:val="sr-Latn-ME" w:eastAsia="ja-JP"/>
              </w:rPr>
            </w:pPr>
            <w:r w:rsidRPr="0021654E">
              <w:rPr>
                <w:rFonts w:asciiTheme="minorHAnsi" w:hAnsiTheme="minorHAnsi"/>
                <w:color w:val="000000" w:themeColor="text1"/>
                <w:sz w:val="24"/>
                <w:szCs w:val="24"/>
                <w:lang w:val="sr-Latn-ME" w:eastAsia="ja-JP"/>
              </w:rPr>
              <w:t xml:space="preserve">Zakon o </w:t>
            </w:r>
            <w:r w:rsidR="000A1AC8" w:rsidRPr="0021654E">
              <w:rPr>
                <w:rFonts w:asciiTheme="minorHAnsi" w:hAnsiTheme="minorHAnsi"/>
                <w:color w:val="000000" w:themeColor="text1"/>
                <w:sz w:val="24"/>
                <w:szCs w:val="24"/>
                <w:lang w:val="sr-Latn-ME" w:eastAsia="ja-JP"/>
              </w:rPr>
              <w:t>izgradnji objekata</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8255AFD" w14:textId="77777777" w:rsidR="009B252D" w:rsidRPr="0021654E" w:rsidRDefault="009B252D" w:rsidP="009B252D">
            <w:pPr>
              <w:spacing w:after="200"/>
              <w:rPr>
                <w:rFonts w:asciiTheme="minorHAnsi" w:hAnsiTheme="minorHAnsi"/>
                <w:sz w:val="24"/>
                <w:szCs w:val="24"/>
                <w:lang w:val="sr-Latn-ME" w:eastAsia="ja-JP"/>
              </w:rPr>
            </w:pPr>
            <w:r w:rsidRPr="0021654E">
              <w:rPr>
                <w:rFonts w:asciiTheme="minorHAnsi" w:hAnsiTheme="minorHAnsi"/>
                <w:sz w:val="24"/>
                <w:szCs w:val="24"/>
                <w:lang w:val="sr-Latn-ME" w:eastAsia="ja-JP"/>
              </w:rPr>
              <w:t>Uslovi za pristup i kretanje lica smanjene pokretljivosti</w:t>
            </w:r>
          </w:p>
          <w:p w14:paraId="5C20699C" w14:textId="77777777" w:rsidR="009B252D" w:rsidRPr="0021654E" w:rsidRDefault="009B252D" w:rsidP="009B252D">
            <w:pPr>
              <w:spacing w:after="200"/>
              <w:rPr>
                <w:rFonts w:asciiTheme="minorHAnsi" w:hAnsiTheme="minorHAnsi"/>
                <w:b/>
                <w:sz w:val="24"/>
                <w:szCs w:val="24"/>
                <w:lang w:val="sr-Latn-ME" w:eastAsia="ja-JP"/>
              </w:rPr>
            </w:pPr>
            <w:r w:rsidRPr="0021654E">
              <w:rPr>
                <w:rFonts w:asciiTheme="minorHAnsi" w:hAnsiTheme="minorHAnsi"/>
                <w:sz w:val="24"/>
                <w:szCs w:val="24"/>
                <w:lang w:val="sr-Latn-ME" w:eastAsia="ja-JP"/>
              </w:rPr>
              <w:t xml:space="preserve">Član </w:t>
            </w:r>
            <w:r w:rsidR="000A1AC8" w:rsidRPr="0021654E">
              <w:rPr>
                <w:rFonts w:asciiTheme="minorHAnsi" w:hAnsiTheme="minorHAnsi"/>
                <w:sz w:val="24"/>
                <w:szCs w:val="24"/>
                <w:lang w:val="sr-Latn-ME" w:eastAsia="ja-JP"/>
              </w:rPr>
              <w:t>30</w:t>
            </w:r>
          </w:p>
        </w:tc>
      </w:tr>
      <w:tr w:rsidR="009B252D" w:rsidRPr="0021654E" w14:paraId="4C6C66D2" w14:textId="77777777" w:rsidTr="009B252D">
        <w:trPr>
          <w:trHeight w:val="875"/>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3F0BE55" w14:textId="77777777" w:rsidR="009B252D" w:rsidRPr="0021654E" w:rsidRDefault="009B252D" w:rsidP="009B252D">
            <w:pPr>
              <w:numPr>
                <w:ilvl w:val="0"/>
                <w:numId w:val="18"/>
              </w:numPr>
              <w:spacing w:after="200"/>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lastRenderedPageBreak/>
              <w:t>Pravilnik o bližim uslovima i načinu prilagođavanja objekata za pristup i kretanje lica smanjene pokretljivosti i lica sa invaliditetom;</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5C2C780" w14:textId="77777777" w:rsidR="009B252D" w:rsidRPr="0021654E" w:rsidRDefault="009B252D" w:rsidP="009B252D">
            <w:pPr>
              <w:spacing w:after="200"/>
              <w:rPr>
                <w:rFonts w:asciiTheme="minorHAnsi" w:hAnsiTheme="minorHAnsi"/>
                <w:b/>
                <w:i/>
                <w:sz w:val="24"/>
                <w:szCs w:val="24"/>
                <w:lang w:val="sr-Latn-ME" w:eastAsia="ja-JP"/>
              </w:rPr>
            </w:pPr>
          </w:p>
        </w:tc>
      </w:tr>
      <w:tr w:rsidR="009B252D" w:rsidRPr="0021654E" w14:paraId="01E3B310" w14:textId="77777777" w:rsidTr="009B252D">
        <w:trPr>
          <w:trHeight w:val="1288"/>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5B160B9" w14:textId="77777777" w:rsidR="009B252D" w:rsidRPr="0021654E" w:rsidRDefault="009B252D" w:rsidP="009B252D">
            <w:pPr>
              <w:numPr>
                <w:ilvl w:val="0"/>
                <w:numId w:val="18"/>
              </w:numPr>
              <w:spacing w:after="200"/>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Odluke o uslovima za postavljanje, građenje i uklanjanje pristupnih rampi, liftova i sličnih objekata za pristup i kretanje lica smanjene pokretljivosti i lica sa invaliditetom</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0D8A2A0" w14:textId="77777777" w:rsidR="009B252D" w:rsidRPr="0021654E" w:rsidRDefault="009B252D" w:rsidP="009B252D">
            <w:pPr>
              <w:spacing w:after="200"/>
              <w:rPr>
                <w:rFonts w:asciiTheme="minorHAnsi" w:hAnsiTheme="minorHAnsi"/>
                <w:b/>
                <w:i/>
                <w:sz w:val="24"/>
                <w:szCs w:val="24"/>
                <w:lang w:val="sr-Latn-ME" w:eastAsia="ja-JP"/>
              </w:rPr>
            </w:pPr>
          </w:p>
        </w:tc>
      </w:tr>
    </w:tbl>
    <w:p w14:paraId="1759259C" w14:textId="77777777" w:rsidR="00063D42" w:rsidRPr="0021654E" w:rsidRDefault="00063D42" w:rsidP="007F6CA5">
      <w:pPr>
        <w:pStyle w:val="ListParagraph"/>
        <w:numPr>
          <w:ilvl w:val="1"/>
          <w:numId w:val="24"/>
        </w:numPr>
        <w:spacing w:after="200" w:line="256" w:lineRule="auto"/>
        <w:jc w:val="both"/>
        <w:rPr>
          <w:rFonts w:eastAsia="MS Mincho" w:cs="Calibri"/>
          <w:sz w:val="24"/>
          <w:szCs w:val="24"/>
          <w:lang w:val="sr-Latn-ME" w:eastAsia="ja-JP"/>
        </w:rPr>
      </w:pPr>
      <w:r w:rsidRPr="0021654E">
        <w:rPr>
          <w:rFonts w:eastAsia="MS Mincho" w:cs="Calibri"/>
          <w:sz w:val="24"/>
          <w:szCs w:val="24"/>
          <w:lang w:val="sr-Latn-ME" w:eastAsia="ja-JP"/>
        </w:rPr>
        <w:t>Obrazložiti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14514" w:type="dxa"/>
        <w:tblInd w:w="-5" w:type="dxa"/>
        <w:tblLook w:val="04A0" w:firstRow="1" w:lastRow="0" w:firstColumn="1" w:lastColumn="0" w:noHBand="0" w:noVBand="1"/>
      </w:tblPr>
      <w:tblGrid>
        <w:gridCol w:w="4932"/>
        <w:gridCol w:w="5443"/>
        <w:gridCol w:w="4139"/>
      </w:tblGrid>
      <w:tr w:rsidR="00063D42" w:rsidRPr="0021654E" w14:paraId="3F6228BF" w14:textId="77777777" w:rsidTr="009B252D">
        <w:trPr>
          <w:trHeight w:val="783"/>
        </w:trPr>
        <w:tc>
          <w:tcPr>
            <w:tcW w:w="493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52049F60"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Opis načina doprinosa nevladinih organizacija u rješavanju problema</w:t>
            </w:r>
          </w:p>
        </w:tc>
        <w:tc>
          <w:tcPr>
            <w:tcW w:w="5443"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hideMark/>
          </w:tcPr>
          <w:p w14:paraId="1662FE38"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Konkretni mjerljivi pokazatelji doprinosa nevladinih organizacija</w:t>
            </w:r>
          </w:p>
        </w:tc>
        <w:tc>
          <w:tcPr>
            <w:tcW w:w="4139" w:type="dxa"/>
            <w:tcBorders>
              <w:top w:val="single" w:sz="18" w:space="0" w:color="auto"/>
              <w:left w:val="single" w:sz="2" w:space="0" w:color="auto"/>
              <w:bottom w:val="single" w:sz="4" w:space="0" w:color="auto"/>
              <w:right w:val="single" w:sz="4" w:space="0" w:color="auto"/>
            </w:tcBorders>
            <w:shd w:val="clear" w:color="auto" w:fill="F2F2F2"/>
            <w:hideMark/>
          </w:tcPr>
          <w:p w14:paraId="6EBF63BC"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Izvor(i) podataka</w:t>
            </w:r>
          </w:p>
        </w:tc>
      </w:tr>
      <w:tr w:rsidR="00063D42" w:rsidRPr="0021654E" w14:paraId="33F70B78" w14:textId="77777777" w:rsidTr="009B252D">
        <w:tc>
          <w:tcPr>
            <w:tcW w:w="493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3C1EE32" w14:textId="6395245E" w:rsidR="00063D42" w:rsidRDefault="00063D42">
            <w:p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Nevladine organizacija u oblasti pristupačnosti objekata svoj doprinos mogu dati kroz:</w:t>
            </w:r>
          </w:p>
          <w:p w14:paraId="6BA11166" w14:textId="77777777" w:rsidR="005D679B" w:rsidRPr="0021654E" w:rsidRDefault="005D679B">
            <w:pPr>
              <w:jc w:val="both"/>
              <w:rPr>
                <w:rFonts w:asciiTheme="minorHAnsi" w:hAnsiTheme="minorHAnsi" w:cstheme="minorHAnsi"/>
                <w:sz w:val="24"/>
                <w:szCs w:val="24"/>
                <w:lang w:val="sr-Latn-ME" w:eastAsia="ja-JP"/>
              </w:rPr>
            </w:pPr>
          </w:p>
          <w:p w14:paraId="31DBC098" w14:textId="66C85294" w:rsidR="00063D42" w:rsidRPr="0021654E" w:rsidRDefault="00063D42" w:rsidP="00195363">
            <w:pPr>
              <w:pStyle w:val="ListParagraph"/>
              <w:numPr>
                <w:ilvl w:val="0"/>
                <w:numId w:val="14"/>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preduzimanje aktivnosti sa vlasnicima ili korisnicima objekata u javnoj upotrebi u cilju</w:t>
            </w:r>
            <w:r w:rsidRPr="0021654E">
              <w:rPr>
                <w:rFonts w:ascii="Times New Roman" w:eastAsiaTheme="minorEastAsia" w:hAnsi="Times New Roman"/>
                <w:lang w:val="sr-Latn-ME"/>
              </w:rPr>
              <w:t xml:space="preserve"> </w:t>
            </w:r>
            <w:r w:rsidRPr="0021654E">
              <w:rPr>
                <w:rFonts w:asciiTheme="minorHAnsi" w:hAnsiTheme="minorHAnsi" w:cstheme="minorHAnsi"/>
                <w:sz w:val="24"/>
                <w:szCs w:val="24"/>
                <w:lang w:val="sr-Latn-ME" w:eastAsia="ja-JP"/>
              </w:rPr>
              <w:t>obezb</w:t>
            </w:r>
            <w:r w:rsidR="005D606C">
              <w:rPr>
                <w:rFonts w:asciiTheme="minorHAnsi" w:hAnsiTheme="minorHAnsi" w:cstheme="minorHAnsi"/>
                <w:sz w:val="24"/>
                <w:szCs w:val="24"/>
                <w:lang w:val="sr-Latn-ME" w:eastAsia="ja-JP"/>
              </w:rPr>
              <w:t>i</w:t>
            </w:r>
            <w:r w:rsidRPr="0021654E">
              <w:rPr>
                <w:rFonts w:asciiTheme="minorHAnsi" w:hAnsiTheme="minorHAnsi" w:cstheme="minorHAnsi"/>
                <w:sz w:val="24"/>
                <w:szCs w:val="24"/>
                <w:lang w:val="sr-Latn-ME" w:eastAsia="ja-JP"/>
              </w:rPr>
              <w:t>jeđenja nesmetanog pristupa, kretanja, boravka i rada u istim,</w:t>
            </w:r>
            <w:r w:rsidRPr="0021654E">
              <w:rPr>
                <w:rFonts w:ascii="Times New Roman" w:eastAsiaTheme="minorEastAsia" w:hAnsi="Times New Roman"/>
                <w:lang w:val="sr-Latn-ME"/>
              </w:rPr>
              <w:t xml:space="preserve"> </w:t>
            </w:r>
            <w:r w:rsidRPr="0021654E">
              <w:rPr>
                <w:rFonts w:asciiTheme="minorHAnsi" w:hAnsiTheme="minorHAnsi" w:cstheme="minorHAnsi"/>
                <w:sz w:val="24"/>
                <w:szCs w:val="24"/>
                <w:lang w:val="sr-Latn-ME" w:eastAsia="ja-JP"/>
              </w:rPr>
              <w:t>licima smanjene pokretljivosti i licima sa invaliditetom;</w:t>
            </w:r>
          </w:p>
          <w:p w14:paraId="5678452F" w14:textId="77777777" w:rsidR="006F4B5C" w:rsidRPr="0021654E" w:rsidRDefault="006F4B5C" w:rsidP="006F4B5C">
            <w:pPr>
              <w:pStyle w:val="ListParagraph"/>
              <w:jc w:val="both"/>
              <w:rPr>
                <w:rFonts w:asciiTheme="minorHAnsi" w:hAnsiTheme="minorHAnsi" w:cstheme="minorHAnsi"/>
                <w:sz w:val="24"/>
                <w:szCs w:val="24"/>
                <w:lang w:val="sr-Latn-ME" w:eastAsia="ja-JP"/>
              </w:rPr>
            </w:pPr>
          </w:p>
          <w:p w14:paraId="5F02FE3B" w14:textId="2E14F113" w:rsidR="004B736F" w:rsidRPr="0021654E" w:rsidRDefault="004B736F" w:rsidP="002C72B2">
            <w:pPr>
              <w:pStyle w:val="ListParagraph"/>
              <w:numPr>
                <w:ilvl w:val="0"/>
                <w:numId w:val="14"/>
              </w:numPr>
              <w:jc w:val="both"/>
              <w:rPr>
                <w:rFonts w:cstheme="minorHAnsi"/>
                <w:sz w:val="24"/>
                <w:szCs w:val="24"/>
                <w:lang w:val="sr-Latn-ME" w:eastAsia="ja-JP"/>
              </w:rPr>
            </w:pPr>
            <w:r w:rsidRPr="0021654E">
              <w:rPr>
                <w:rFonts w:cstheme="minorHAnsi"/>
                <w:sz w:val="24"/>
                <w:szCs w:val="24"/>
                <w:lang w:val="sr-Latn-ME" w:eastAsia="ja-JP"/>
              </w:rPr>
              <w:t xml:space="preserve">preduzimanje aktivnosti sa vlasnicima ili korisnicima javnih objekata za izradu elemenata pristupačnosti na istim u cilju ostvarivanja samostalnog i </w:t>
            </w:r>
            <w:r w:rsidRPr="0021654E">
              <w:rPr>
                <w:rFonts w:cstheme="minorHAnsi"/>
                <w:sz w:val="24"/>
                <w:szCs w:val="24"/>
                <w:lang w:val="sr-Latn-ME" w:eastAsia="ja-JP"/>
              </w:rPr>
              <w:lastRenderedPageBreak/>
              <w:t>neometanog kretanja za lica sa invaliditetom;</w:t>
            </w:r>
          </w:p>
          <w:p w14:paraId="10DFF554" w14:textId="77777777" w:rsidR="004B736F" w:rsidRPr="0021654E" w:rsidRDefault="004B736F" w:rsidP="006F4B5C">
            <w:pPr>
              <w:pStyle w:val="ListParagraph"/>
              <w:jc w:val="both"/>
              <w:rPr>
                <w:rFonts w:asciiTheme="minorHAnsi" w:hAnsiTheme="minorHAnsi" w:cstheme="minorHAnsi"/>
                <w:sz w:val="24"/>
                <w:szCs w:val="24"/>
                <w:lang w:val="sr-Latn-ME" w:eastAsia="ja-JP"/>
              </w:rPr>
            </w:pPr>
          </w:p>
          <w:p w14:paraId="7AD34D76" w14:textId="77777777" w:rsidR="00063D42" w:rsidRPr="0021654E" w:rsidRDefault="00063D42" w:rsidP="006F4B5C">
            <w:pPr>
              <w:pStyle w:val="ListParagraph"/>
              <w:jc w:val="both"/>
              <w:rPr>
                <w:rFonts w:asciiTheme="minorHAnsi" w:hAnsiTheme="minorHAnsi" w:cstheme="minorHAnsi"/>
                <w:sz w:val="24"/>
                <w:szCs w:val="24"/>
                <w:lang w:val="sr-Latn-ME" w:eastAsia="ja-JP"/>
              </w:rPr>
            </w:pPr>
          </w:p>
          <w:p w14:paraId="174F9FAE" w14:textId="77777777" w:rsidR="00195363" w:rsidRPr="0021654E" w:rsidRDefault="00195363" w:rsidP="00195363">
            <w:pPr>
              <w:pStyle w:val="ListParagraph"/>
              <w:numPr>
                <w:ilvl w:val="0"/>
                <w:numId w:val="14"/>
              </w:numPr>
              <w:shd w:val="clear" w:color="auto" w:fill="FFFFFF" w:themeFill="background1"/>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 xml:space="preserve">preduzimanje aktivnosti na postavljanju interaktivne mape sa pristupačnim objektima za lica sa invaliditetom na </w:t>
            </w:r>
            <w:r w:rsidR="006F4B5C" w:rsidRPr="0021654E">
              <w:rPr>
                <w:rFonts w:asciiTheme="minorHAnsi" w:hAnsiTheme="minorHAnsi" w:cstheme="minorHAnsi"/>
                <w:sz w:val="24"/>
                <w:szCs w:val="24"/>
                <w:lang w:val="sr-Latn-ME" w:eastAsia="ja-JP"/>
              </w:rPr>
              <w:t>teritoriji Crne Gore</w:t>
            </w:r>
            <w:r w:rsidR="00B05A3C" w:rsidRPr="0021654E">
              <w:rPr>
                <w:rFonts w:asciiTheme="minorHAnsi" w:hAnsiTheme="minorHAnsi" w:cstheme="minorHAnsi"/>
                <w:sz w:val="24"/>
                <w:szCs w:val="24"/>
                <w:lang w:val="sr-Latn-ME" w:eastAsia="ja-JP"/>
              </w:rPr>
              <w:t>;</w:t>
            </w:r>
          </w:p>
          <w:p w14:paraId="64AD9AC5" w14:textId="77777777" w:rsidR="006F4B5C" w:rsidRPr="0021654E" w:rsidRDefault="006F4B5C" w:rsidP="006F4B5C">
            <w:pPr>
              <w:pStyle w:val="ListParagraph"/>
              <w:shd w:val="clear" w:color="auto" w:fill="FFFFFF" w:themeFill="background1"/>
              <w:jc w:val="both"/>
              <w:rPr>
                <w:rFonts w:asciiTheme="minorHAnsi" w:hAnsiTheme="minorHAnsi" w:cstheme="minorHAnsi"/>
                <w:sz w:val="24"/>
                <w:szCs w:val="24"/>
                <w:lang w:val="sr-Latn-ME" w:eastAsia="ja-JP"/>
              </w:rPr>
            </w:pPr>
          </w:p>
          <w:p w14:paraId="7317591F" w14:textId="77777777" w:rsidR="00B05A3C" w:rsidRPr="0021654E" w:rsidRDefault="00195363" w:rsidP="00195363">
            <w:pPr>
              <w:pStyle w:val="ListParagraph"/>
              <w:numPr>
                <w:ilvl w:val="0"/>
                <w:numId w:val="14"/>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izradu analize pristupačnih objekata u javnoj upotrebi sa</w:t>
            </w:r>
            <w:r w:rsidRPr="0021654E">
              <w:rPr>
                <w:rFonts w:asciiTheme="minorHAnsi" w:hAnsiTheme="minorHAnsi"/>
                <w:sz w:val="24"/>
                <w:szCs w:val="24"/>
                <w:lang w:val="sr-Latn-ME" w:eastAsia="ja-JP"/>
              </w:rPr>
              <w:t xml:space="preserve"> akcentom</w:t>
            </w:r>
            <w:r w:rsidR="002C72B2" w:rsidRPr="0021654E">
              <w:rPr>
                <w:rFonts w:asciiTheme="minorHAnsi" w:hAnsiTheme="minorHAnsi"/>
                <w:sz w:val="24"/>
                <w:szCs w:val="24"/>
                <w:lang w:val="sr-Latn-ME" w:eastAsia="ja-JP"/>
              </w:rPr>
              <w:t xml:space="preserve"> na objekte u opštinama na sjeveru</w:t>
            </w:r>
            <w:r w:rsidRPr="0021654E">
              <w:rPr>
                <w:rFonts w:asciiTheme="minorHAnsi" w:hAnsiTheme="minorHAnsi"/>
                <w:sz w:val="24"/>
                <w:szCs w:val="24"/>
                <w:lang w:val="sr-Latn-ME" w:eastAsia="ja-JP"/>
              </w:rPr>
              <w:t xml:space="preserve"> </w:t>
            </w:r>
            <w:r w:rsidR="002C72B2" w:rsidRPr="0021654E">
              <w:rPr>
                <w:rFonts w:asciiTheme="minorHAnsi" w:hAnsiTheme="minorHAnsi"/>
                <w:sz w:val="24"/>
                <w:szCs w:val="24"/>
                <w:lang w:val="sr-Latn-ME" w:eastAsia="ja-JP"/>
              </w:rPr>
              <w:t xml:space="preserve">u </w:t>
            </w:r>
            <w:r w:rsidRPr="0021654E">
              <w:rPr>
                <w:rFonts w:asciiTheme="minorHAnsi" w:hAnsiTheme="minorHAnsi" w:cstheme="minorHAnsi"/>
                <w:sz w:val="24"/>
                <w:szCs w:val="24"/>
                <w:lang w:val="sr-Latn-ME" w:eastAsia="ja-JP"/>
              </w:rPr>
              <w:t xml:space="preserve"> cilju ažuriranja interaktivnih mapa-baze podataka istih</w:t>
            </w:r>
            <w:r w:rsidRPr="0021654E">
              <w:rPr>
                <w:rFonts w:cstheme="minorHAnsi"/>
                <w:sz w:val="24"/>
                <w:szCs w:val="24"/>
                <w:lang w:val="sr-Latn-ME" w:eastAsia="ja-JP"/>
              </w:rPr>
              <w:t>;</w:t>
            </w:r>
          </w:p>
          <w:p w14:paraId="61C2E721" w14:textId="77777777" w:rsidR="00B05A3C" w:rsidRPr="0021654E" w:rsidRDefault="00B05A3C" w:rsidP="00B05A3C">
            <w:pPr>
              <w:pStyle w:val="ListParagraph"/>
              <w:rPr>
                <w:sz w:val="24"/>
                <w:szCs w:val="24"/>
                <w:shd w:val="clear" w:color="auto" w:fill="FFFFFF" w:themeFill="background1"/>
                <w:lang w:val="sr-Latn-ME" w:eastAsia="ja-JP"/>
              </w:rPr>
            </w:pPr>
          </w:p>
          <w:p w14:paraId="0D29DA59" w14:textId="77777777" w:rsidR="00195363" w:rsidRPr="0021654E" w:rsidRDefault="00195363" w:rsidP="00B05A3C">
            <w:pPr>
              <w:pStyle w:val="ListParagraph"/>
              <w:jc w:val="both"/>
              <w:rPr>
                <w:rFonts w:asciiTheme="minorHAnsi" w:hAnsiTheme="minorHAnsi" w:cstheme="minorHAnsi"/>
                <w:sz w:val="24"/>
                <w:szCs w:val="24"/>
                <w:lang w:val="sr-Latn-ME" w:eastAsia="ja-JP"/>
              </w:rPr>
            </w:pPr>
            <w:r w:rsidRPr="0021654E">
              <w:rPr>
                <w:sz w:val="24"/>
                <w:szCs w:val="24"/>
                <w:shd w:val="clear" w:color="auto" w:fill="FFFFFF" w:themeFill="background1"/>
                <w:lang w:val="sr-Latn-ME" w:eastAsia="ja-JP"/>
              </w:rPr>
              <w:t xml:space="preserve">    </w:t>
            </w:r>
          </w:p>
          <w:p w14:paraId="19AA3764" w14:textId="77777777" w:rsidR="00063D42" w:rsidRPr="0021654E" w:rsidRDefault="00063D42" w:rsidP="00195363">
            <w:pPr>
              <w:pStyle w:val="ListParagraph"/>
              <w:numPr>
                <w:ilvl w:val="0"/>
                <w:numId w:val="14"/>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Informisanje- prenošenje znanja i iskustva-primjeri dobre</w:t>
            </w:r>
            <w:r w:rsidRPr="0021654E">
              <w:rPr>
                <w:rFonts w:cstheme="minorHAnsi"/>
                <w:sz w:val="24"/>
                <w:szCs w:val="24"/>
                <w:lang w:val="sr-Latn-ME" w:eastAsia="ja-JP"/>
              </w:rPr>
              <w:t xml:space="preserve"> i loše prakse;</w:t>
            </w:r>
          </w:p>
          <w:p w14:paraId="321BAD81" w14:textId="77777777" w:rsidR="00823736" w:rsidRPr="0021654E" w:rsidRDefault="00823736" w:rsidP="00823736">
            <w:pPr>
              <w:pStyle w:val="ListParagraph"/>
              <w:jc w:val="both"/>
              <w:rPr>
                <w:rFonts w:asciiTheme="minorHAnsi" w:hAnsiTheme="minorHAnsi" w:cstheme="minorHAnsi"/>
                <w:sz w:val="24"/>
                <w:szCs w:val="24"/>
                <w:lang w:val="sr-Latn-ME" w:eastAsia="ja-JP"/>
              </w:rPr>
            </w:pPr>
          </w:p>
          <w:p w14:paraId="6ADBEDDA" w14:textId="77777777" w:rsidR="00063D42" w:rsidRPr="0021654E" w:rsidRDefault="00063D42" w:rsidP="00334A08">
            <w:pPr>
              <w:pStyle w:val="ListParagraph"/>
              <w:numPr>
                <w:ilvl w:val="0"/>
                <w:numId w:val="14"/>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edukaciju 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tc>
        <w:tc>
          <w:tcPr>
            <w:tcW w:w="5443"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tcPr>
          <w:p w14:paraId="21706E9A" w14:textId="77777777" w:rsidR="00115437" w:rsidRDefault="00115437" w:rsidP="00115437">
            <w:pPr>
              <w:ind w:left="720"/>
              <w:rPr>
                <w:rFonts w:asciiTheme="minorHAnsi" w:hAnsiTheme="minorHAnsi"/>
                <w:sz w:val="24"/>
                <w:szCs w:val="24"/>
                <w:lang w:val="sr-Latn-ME" w:eastAsia="ja-JP"/>
              </w:rPr>
            </w:pPr>
          </w:p>
          <w:p w14:paraId="1240A2AF" w14:textId="799698CA"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Uradjeni elementi pristupačnosti na objektima u javnoj upotrebi</w:t>
            </w:r>
            <w:r w:rsidR="002772A6" w:rsidRPr="0021654E">
              <w:rPr>
                <w:rFonts w:asciiTheme="minorHAnsi" w:hAnsiTheme="minorHAnsi"/>
                <w:sz w:val="24"/>
                <w:szCs w:val="24"/>
                <w:lang w:val="sr-Latn-ME" w:eastAsia="ja-JP"/>
              </w:rPr>
              <w:t xml:space="preserve"> minimum 5</w:t>
            </w:r>
            <w:r w:rsidRPr="0021654E">
              <w:rPr>
                <w:rFonts w:asciiTheme="minorHAnsi" w:hAnsiTheme="minorHAnsi"/>
                <w:sz w:val="24"/>
                <w:szCs w:val="24"/>
                <w:lang w:val="sr-Latn-ME" w:eastAsia="ja-JP"/>
              </w:rPr>
              <w:t xml:space="preserve">; </w:t>
            </w:r>
          </w:p>
          <w:p w14:paraId="54ADC8FF"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Uradjeni elementi pristupačnosti na </w:t>
            </w:r>
            <w:r w:rsidR="00480659" w:rsidRPr="0021654E">
              <w:rPr>
                <w:rFonts w:asciiTheme="minorHAnsi" w:hAnsiTheme="minorHAnsi"/>
                <w:sz w:val="24"/>
                <w:szCs w:val="24"/>
                <w:lang w:val="sr-Latn-ME" w:eastAsia="ja-JP"/>
              </w:rPr>
              <w:t>objektima u javnoj upotere</w:t>
            </w:r>
            <w:r w:rsidR="00D32768" w:rsidRPr="0021654E">
              <w:rPr>
                <w:rFonts w:asciiTheme="minorHAnsi" w:hAnsiTheme="minorHAnsi"/>
                <w:sz w:val="24"/>
                <w:szCs w:val="24"/>
                <w:lang w:val="sr-Latn-ME" w:eastAsia="ja-JP"/>
              </w:rPr>
              <w:t>bi sa akcentom na objektima u sjevernim opštinama minimum 2</w:t>
            </w:r>
            <w:r w:rsidRPr="0021654E">
              <w:rPr>
                <w:rFonts w:asciiTheme="minorHAnsi" w:hAnsiTheme="minorHAnsi"/>
                <w:sz w:val="24"/>
                <w:szCs w:val="24"/>
                <w:lang w:val="sr-Latn-ME" w:eastAsia="ja-JP"/>
              </w:rPr>
              <w:t>;</w:t>
            </w:r>
          </w:p>
          <w:p w14:paraId="2A04CC09" w14:textId="77777777" w:rsidR="00063D42" w:rsidRPr="0021654E" w:rsidRDefault="00063D42" w:rsidP="001A3CC2">
            <w:pPr>
              <w:numPr>
                <w:ilvl w:val="0"/>
                <w:numId w:val="19"/>
              </w:numPr>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postavljene interaktivne mape sa pristupačnim objektima za lica sa </w:t>
            </w:r>
            <w:r w:rsidR="0017786D" w:rsidRPr="0021654E">
              <w:rPr>
                <w:rFonts w:asciiTheme="minorHAnsi" w:hAnsiTheme="minorHAnsi"/>
                <w:sz w:val="24"/>
                <w:szCs w:val="24"/>
                <w:lang w:val="sr-Latn-ME" w:eastAsia="ja-JP"/>
              </w:rPr>
              <w:t xml:space="preserve"> invaliditetom na teritoriji Crne Gore</w:t>
            </w:r>
            <w:r w:rsidR="00494190" w:rsidRPr="0021654E">
              <w:rPr>
                <w:rFonts w:asciiTheme="minorHAnsi" w:hAnsiTheme="minorHAnsi"/>
                <w:sz w:val="24"/>
                <w:szCs w:val="24"/>
                <w:lang w:val="sr-Latn-ME" w:eastAsia="ja-JP"/>
              </w:rPr>
              <w:t>;</w:t>
            </w:r>
            <w:r w:rsidR="002772A6" w:rsidRPr="0021654E">
              <w:rPr>
                <w:rFonts w:asciiTheme="minorHAnsi" w:hAnsiTheme="minorHAnsi"/>
                <w:sz w:val="24"/>
                <w:szCs w:val="24"/>
                <w:lang w:val="sr-Latn-ME" w:eastAsia="ja-JP"/>
              </w:rPr>
              <w:t xml:space="preserve"> </w:t>
            </w:r>
          </w:p>
          <w:p w14:paraId="1514303E" w14:textId="77777777" w:rsidR="00334A08" w:rsidRPr="0021654E" w:rsidRDefault="00334A08" w:rsidP="00063D42">
            <w:pPr>
              <w:numPr>
                <w:ilvl w:val="0"/>
                <w:numId w:val="19"/>
              </w:numPr>
              <w:rPr>
                <w:rFonts w:asciiTheme="minorHAnsi" w:hAnsiTheme="minorHAnsi"/>
                <w:sz w:val="24"/>
                <w:szCs w:val="24"/>
                <w:lang w:val="sr-Latn-ME" w:eastAsia="ja-JP"/>
              </w:rPr>
            </w:pPr>
            <w:r w:rsidRPr="0021654E">
              <w:rPr>
                <w:rFonts w:asciiTheme="minorHAnsi" w:hAnsiTheme="minorHAnsi" w:cstheme="minorHAnsi"/>
                <w:sz w:val="24"/>
                <w:szCs w:val="24"/>
                <w:lang w:val="sr-Latn-ME" w:eastAsia="ja-JP"/>
              </w:rPr>
              <w:t>uradjena analize pristupačnih objekata u javnoj upotrebi sa</w:t>
            </w:r>
            <w:r w:rsidRPr="0021654E">
              <w:rPr>
                <w:rFonts w:asciiTheme="minorHAnsi" w:hAnsiTheme="minorHAnsi"/>
                <w:sz w:val="24"/>
                <w:szCs w:val="24"/>
                <w:lang w:val="sr-Latn-ME" w:eastAsia="ja-JP"/>
              </w:rPr>
              <w:t xml:space="preserve"> akcentom na </w:t>
            </w:r>
            <w:r w:rsidR="00494190" w:rsidRPr="0021654E">
              <w:rPr>
                <w:rFonts w:asciiTheme="minorHAnsi" w:hAnsiTheme="minorHAnsi"/>
                <w:b/>
                <w:sz w:val="24"/>
                <w:szCs w:val="24"/>
                <w:lang w:val="sr-Latn-ME" w:eastAsia="ja-JP"/>
              </w:rPr>
              <w:t xml:space="preserve">sjeverne opštine </w:t>
            </w:r>
            <w:r w:rsidRPr="0021654E">
              <w:rPr>
                <w:rFonts w:asciiTheme="minorHAnsi" w:hAnsiTheme="minorHAnsi" w:cstheme="minorHAnsi"/>
                <w:sz w:val="24"/>
                <w:szCs w:val="24"/>
                <w:lang w:val="sr-Latn-ME" w:eastAsia="ja-JP"/>
              </w:rPr>
              <w:t>u cilju ažuriranja interaktivnih mapa-baze podataka istih</w:t>
            </w:r>
            <w:r w:rsidR="00494190" w:rsidRPr="0021654E">
              <w:rPr>
                <w:lang w:val="sr-Latn-ME"/>
              </w:rPr>
              <w:t xml:space="preserve"> </w:t>
            </w:r>
            <w:r w:rsidR="00494190" w:rsidRPr="0021654E">
              <w:rPr>
                <w:rFonts w:asciiTheme="minorHAnsi" w:hAnsiTheme="minorHAnsi" w:cstheme="minorHAnsi"/>
                <w:sz w:val="24"/>
                <w:szCs w:val="24"/>
                <w:lang w:val="sr-Latn-ME" w:eastAsia="ja-JP"/>
              </w:rPr>
              <w:t>minimum 2</w:t>
            </w:r>
            <w:r w:rsidR="001A3CC2" w:rsidRPr="0021654E">
              <w:rPr>
                <w:rFonts w:asciiTheme="minorHAnsi" w:hAnsiTheme="minorHAnsi" w:cstheme="minorHAnsi"/>
                <w:sz w:val="24"/>
                <w:szCs w:val="24"/>
                <w:lang w:val="sr-Latn-ME" w:eastAsia="ja-JP"/>
              </w:rPr>
              <w:t>;</w:t>
            </w:r>
            <w:r w:rsidRPr="0021654E">
              <w:rPr>
                <w:sz w:val="24"/>
                <w:szCs w:val="24"/>
                <w:shd w:val="clear" w:color="auto" w:fill="FFFFFF" w:themeFill="background1"/>
                <w:lang w:val="sr-Latn-ME" w:eastAsia="ja-JP"/>
              </w:rPr>
              <w:t xml:space="preserve">   </w:t>
            </w:r>
          </w:p>
          <w:p w14:paraId="428B6C20"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lastRenderedPageBreak/>
              <w:t>broj i vrsta finansiranih i realizovanih projekata</w:t>
            </w:r>
            <w:r w:rsidR="002772A6" w:rsidRPr="0021654E">
              <w:rPr>
                <w:rFonts w:asciiTheme="minorHAnsi" w:hAnsiTheme="minorHAnsi"/>
                <w:sz w:val="24"/>
                <w:szCs w:val="24"/>
                <w:lang w:val="sr-Latn-ME" w:eastAsia="ja-JP"/>
              </w:rPr>
              <w:t xml:space="preserve"> najmanje 10</w:t>
            </w:r>
            <w:r w:rsidRPr="0021654E">
              <w:rPr>
                <w:rFonts w:asciiTheme="minorHAnsi" w:hAnsiTheme="minorHAnsi"/>
                <w:sz w:val="24"/>
                <w:szCs w:val="24"/>
                <w:lang w:val="sr-Latn-ME" w:eastAsia="ja-JP"/>
              </w:rPr>
              <w:t>;</w:t>
            </w:r>
          </w:p>
          <w:p w14:paraId="79BFEAE7"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održanih seminara, radionica, okruglih stolova, sprovedenih obuka, konferencija</w:t>
            </w:r>
            <w:r w:rsidR="002772A6" w:rsidRPr="0021654E">
              <w:rPr>
                <w:rFonts w:asciiTheme="minorHAnsi" w:hAnsiTheme="minorHAnsi"/>
                <w:sz w:val="24"/>
                <w:szCs w:val="24"/>
                <w:lang w:val="sr-Latn-ME" w:eastAsia="ja-JP"/>
              </w:rPr>
              <w:t xml:space="preserve"> najmanje </w:t>
            </w:r>
            <w:r w:rsidR="007E5756" w:rsidRPr="0021654E">
              <w:rPr>
                <w:rFonts w:asciiTheme="minorHAnsi" w:hAnsiTheme="minorHAnsi"/>
                <w:sz w:val="24"/>
                <w:szCs w:val="24"/>
                <w:lang w:val="sr-Latn-ME" w:eastAsia="ja-JP"/>
              </w:rPr>
              <w:t>1</w:t>
            </w:r>
            <w:r w:rsidR="002772A6" w:rsidRPr="0021654E">
              <w:rPr>
                <w:rFonts w:asciiTheme="minorHAnsi" w:hAnsiTheme="minorHAnsi"/>
                <w:sz w:val="24"/>
                <w:szCs w:val="24"/>
                <w:lang w:val="sr-Latn-ME" w:eastAsia="ja-JP"/>
              </w:rPr>
              <w:t>0</w:t>
            </w:r>
            <w:r w:rsidRPr="0021654E">
              <w:rPr>
                <w:rFonts w:asciiTheme="minorHAnsi" w:hAnsiTheme="minorHAnsi"/>
                <w:sz w:val="24"/>
                <w:szCs w:val="24"/>
                <w:lang w:val="sr-Latn-ME" w:eastAsia="ja-JP"/>
              </w:rPr>
              <w:t>;</w:t>
            </w:r>
          </w:p>
          <w:p w14:paraId="52A3939B"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učesnika obuhvaćenih  održanim seminarima, radionicama, okruglim stolovima, obukama</w:t>
            </w:r>
            <w:r w:rsidR="002772A6" w:rsidRPr="0021654E">
              <w:rPr>
                <w:rFonts w:asciiTheme="minorHAnsi" w:hAnsiTheme="minorHAnsi"/>
                <w:sz w:val="24"/>
                <w:szCs w:val="24"/>
                <w:lang w:val="sr-Latn-ME" w:eastAsia="ja-JP"/>
              </w:rPr>
              <w:t xml:space="preserve"> minimum 300</w:t>
            </w:r>
            <w:r w:rsidRPr="0021654E">
              <w:rPr>
                <w:rFonts w:asciiTheme="minorHAnsi" w:hAnsiTheme="minorHAnsi"/>
                <w:sz w:val="24"/>
                <w:szCs w:val="24"/>
                <w:lang w:val="sr-Latn-ME" w:eastAsia="ja-JP"/>
              </w:rPr>
              <w:t>;</w:t>
            </w:r>
          </w:p>
          <w:p w14:paraId="68628C87"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izrađenog informativnog materijala;</w:t>
            </w:r>
          </w:p>
          <w:p w14:paraId="27B6147A"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informisanih građana</w:t>
            </w:r>
            <w:r w:rsidR="002772A6" w:rsidRPr="0021654E">
              <w:rPr>
                <w:rFonts w:asciiTheme="minorHAnsi" w:hAnsiTheme="minorHAnsi"/>
                <w:sz w:val="24"/>
                <w:szCs w:val="24"/>
                <w:lang w:val="sr-Latn-ME" w:eastAsia="ja-JP"/>
              </w:rPr>
              <w:t xml:space="preserve"> u velikom procentu minimum 1%</w:t>
            </w:r>
            <w:r w:rsidR="007E5756" w:rsidRPr="0021654E">
              <w:rPr>
                <w:rFonts w:asciiTheme="minorHAnsi" w:hAnsiTheme="minorHAnsi"/>
                <w:sz w:val="24"/>
                <w:szCs w:val="24"/>
                <w:lang w:val="sr-Latn-ME" w:eastAsia="ja-JP"/>
              </w:rPr>
              <w:t xml:space="preserve"> ukupnog broja stanovnika Crne Gore</w:t>
            </w:r>
            <w:r w:rsidRPr="0021654E">
              <w:rPr>
                <w:rFonts w:asciiTheme="minorHAnsi" w:hAnsiTheme="minorHAnsi"/>
                <w:sz w:val="24"/>
                <w:szCs w:val="24"/>
                <w:lang w:val="sr-Latn-ME" w:eastAsia="ja-JP"/>
              </w:rPr>
              <w:t>;</w:t>
            </w:r>
          </w:p>
          <w:p w14:paraId="0F3C4259"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organizovanih aktivnosti i manifestacija u cilju promocije pristupačnosti objekata u javnoj upotrebi</w:t>
            </w:r>
            <w:r w:rsidR="002772A6" w:rsidRPr="0021654E">
              <w:rPr>
                <w:rFonts w:asciiTheme="minorHAnsi" w:hAnsiTheme="minorHAnsi"/>
                <w:sz w:val="24"/>
                <w:szCs w:val="24"/>
                <w:lang w:val="sr-Latn-ME" w:eastAsia="ja-JP"/>
              </w:rPr>
              <w:t xml:space="preserve"> minimum 30</w:t>
            </w:r>
            <w:r w:rsidRPr="0021654E">
              <w:rPr>
                <w:rFonts w:asciiTheme="minorHAnsi" w:hAnsiTheme="minorHAnsi"/>
                <w:sz w:val="24"/>
                <w:szCs w:val="24"/>
                <w:lang w:val="sr-Latn-ME" w:eastAsia="ja-JP"/>
              </w:rPr>
              <w:t>;</w:t>
            </w:r>
          </w:p>
          <w:p w14:paraId="15CA0263"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učesnika u manifestacijama koje se održavaju u cilju promocije pristupačnosti objekata u javnoj upotrebi</w:t>
            </w:r>
            <w:r w:rsidR="00C0637A" w:rsidRPr="0021654E">
              <w:rPr>
                <w:rFonts w:asciiTheme="minorHAnsi" w:hAnsiTheme="minorHAnsi"/>
                <w:sz w:val="24"/>
                <w:szCs w:val="24"/>
                <w:lang w:val="sr-Latn-ME" w:eastAsia="ja-JP"/>
              </w:rPr>
              <w:t xml:space="preserve"> minimum 1000</w:t>
            </w:r>
            <w:r w:rsidRPr="0021654E">
              <w:rPr>
                <w:rFonts w:asciiTheme="minorHAnsi" w:hAnsiTheme="minorHAnsi"/>
                <w:sz w:val="24"/>
                <w:szCs w:val="24"/>
                <w:lang w:val="sr-Latn-ME" w:eastAsia="ja-JP"/>
              </w:rPr>
              <w:t>;</w:t>
            </w:r>
          </w:p>
          <w:p w14:paraId="01CA5055" w14:textId="77777777" w:rsidR="00063D42" w:rsidRPr="0021654E" w:rsidRDefault="00063D42" w:rsidP="00063D42">
            <w:pPr>
              <w:numPr>
                <w:ilvl w:val="0"/>
                <w:numId w:val="19"/>
              </w:numPr>
              <w:rPr>
                <w:rFonts w:asciiTheme="minorHAnsi" w:hAnsiTheme="minorHAnsi"/>
                <w:sz w:val="24"/>
                <w:szCs w:val="24"/>
                <w:lang w:val="sr-Latn-ME" w:eastAsia="ja-JP"/>
              </w:rPr>
            </w:pPr>
            <w:r w:rsidRPr="0021654E">
              <w:rPr>
                <w:rFonts w:asciiTheme="minorHAnsi" w:hAnsiTheme="minorHAnsi"/>
                <w:sz w:val="24"/>
                <w:szCs w:val="24"/>
                <w:lang w:val="sr-Latn-ME" w:eastAsia="ja-JP"/>
              </w:rPr>
              <w:t>broj analiziranih objekata u javnoj upotrebi sa aspekta pristupačnosti u cilju izrad</w:t>
            </w:r>
            <w:r w:rsidR="00C0637A" w:rsidRPr="0021654E">
              <w:rPr>
                <w:rFonts w:asciiTheme="minorHAnsi" w:hAnsiTheme="minorHAnsi"/>
                <w:sz w:val="24"/>
                <w:szCs w:val="24"/>
                <w:lang w:val="sr-Latn-ME" w:eastAsia="ja-JP"/>
              </w:rPr>
              <w:t xml:space="preserve">e </w:t>
            </w:r>
            <w:r w:rsidRPr="0021654E">
              <w:rPr>
                <w:rFonts w:asciiTheme="minorHAnsi" w:hAnsiTheme="minorHAnsi"/>
                <w:sz w:val="24"/>
                <w:szCs w:val="24"/>
                <w:lang w:val="sr-Latn-ME" w:eastAsia="ja-JP"/>
              </w:rPr>
              <w:t>interaktivnih mapa-baze podataka pristupačnih objekata u javnoj upotrebi;</w:t>
            </w:r>
          </w:p>
          <w:p w14:paraId="4978817A" w14:textId="77777777" w:rsidR="00063D42" w:rsidRPr="0021654E" w:rsidRDefault="00063D42">
            <w:pPr>
              <w:ind w:left="360"/>
              <w:contextualSpacing/>
              <w:rPr>
                <w:rFonts w:asciiTheme="minorHAnsi" w:hAnsiTheme="minorHAnsi"/>
                <w:sz w:val="24"/>
                <w:szCs w:val="24"/>
                <w:lang w:val="sr-Latn-ME" w:eastAsia="ja-JP"/>
              </w:rPr>
            </w:pPr>
          </w:p>
        </w:tc>
        <w:tc>
          <w:tcPr>
            <w:tcW w:w="4139" w:type="dxa"/>
            <w:tcBorders>
              <w:top w:val="single" w:sz="4" w:space="0" w:color="auto"/>
              <w:left w:val="single" w:sz="2" w:space="0" w:color="auto"/>
              <w:bottom w:val="single" w:sz="4" w:space="0" w:color="auto"/>
              <w:right w:val="single" w:sz="4" w:space="0" w:color="auto"/>
            </w:tcBorders>
          </w:tcPr>
          <w:p w14:paraId="1DC90B63" w14:textId="77777777" w:rsidR="00115437" w:rsidRDefault="00115437" w:rsidP="00115437">
            <w:pPr>
              <w:ind w:left="462"/>
              <w:contextualSpacing/>
              <w:rPr>
                <w:rFonts w:asciiTheme="minorHAnsi" w:hAnsiTheme="minorHAnsi"/>
                <w:sz w:val="24"/>
                <w:szCs w:val="24"/>
                <w:lang w:val="sr-Latn-ME" w:eastAsia="ja-JP"/>
              </w:rPr>
            </w:pPr>
          </w:p>
          <w:p w14:paraId="2F0C12CB" w14:textId="714FCF1A"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narativni izvještaji  o realizaciji aktivnosti u okviru projekata finansiranih putem konkursa;</w:t>
            </w:r>
          </w:p>
          <w:p w14:paraId="7D39CEAF" w14:textId="77777777"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finansijski izvještaji  o utrošenim sredstvima nevladinih organizacija finansiranih putem konkursa;</w:t>
            </w:r>
          </w:p>
          <w:p w14:paraId="2DBB00B8" w14:textId="77777777"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fotografije;</w:t>
            </w:r>
          </w:p>
          <w:p w14:paraId="7A17511B" w14:textId="77777777"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preskliping-izvještaj medija;</w:t>
            </w:r>
          </w:p>
          <w:p w14:paraId="6B8F76D6" w14:textId="77777777"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štampani materijali;</w:t>
            </w:r>
          </w:p>
          <w:p w14:paraId="79CEDDA9" w14:textId="77777777"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spisak učesnika;</w:t>
            </w:r>
          </w:p>
          <w:p w14:paraId="101A8838" w14:textId="77777777" w:rsidR="00063D42" w:rsidRPr="0021654E" w:rsidRDefault="00063D42" w:rsidP="00063D42">
            <w:pPr>
              <w:numPr>
                <w:ilvl w:val="0"/>
                <w:numId w:val="20"/>
              </w:numPr>
              <w:ind w:left="462"/>
              <w:contextualSpacing/>
              <w:rPr>
                <w:rFonts w:asciiTheme="minorHAnsi" w:hAnsiTheme="minorHAnsi"/>
                <w:sz w:val="24"/>
                <w:szCs w:val="24"/>
                <w:lang w:val="sr-Latn-ME" w:eastAsia="ja-JP"/>
              </w:rPr>
            </w:pPr>
            <w:r w:rsidRPr="0021654E">
              <w:rPr>
                <w:rFonts w:asciiTheme="minorHAnsi" w:hAnsiTheme="minorHAnsi"/>
                <w:sz w:val="24"/>
                <w:szCs w:val="24"/>
                <w:lang w:val="sr-Latn-ME" w:eastAsia="ja-JP"/>
              </w:rPr>
              <w:t>agende;</w:t>
            </w:r>
          </w:p>
          <w:p w14:paraId="64E88E81" w14:textId="77777777" w:rsidR="00063D42" w:rsidRPr="0021654E" w:rsidRDefault="00063D42" w:rsidP="00063D42">
            <w:pPr>
              <w:numPr>
                <w:ilvl w:val="0"/>
                <w:numId w:val="20"/>
              </w:numPr>
              <w:ind w:left="462"/>
              <w:contextualSpacing/>
              <w:rPr>
                <w:rFonts w:asciiTheme="minorHAnsi" w:hAnsiTheme="minorHAnsi"/>
                <w:color w:val="000000"/>
                <w:sz w:val="24"/>
                <w:szCs w:val="24"/>
                <w:lang w:val="sr-Latn-ME" w:eastAsia="ja-JP"/>
              </w:rPr>
            </w:pPr>
            <w:r w:rsidRPr="0021654E">
              <w:rPr>
                <w:rFonts w:asciiTheme="minorHAnsi" w:hAnsiTheme="minorHAnsi"/>
                <w:color w:val="000000"/>
                <w:sz w:val="24"/>
                <w:szCs w:val="24"/>
                <w:lang w:val="sr-Latn-ME" w:eastAsia="ja-JP"/>
              </w:rPr>
              <w:lastRenderedPageBreak/>
              <w:t>izvještaj-anliza pristupačnih objekata u javnoj upotrebi sa aspekta pristupačnosti</w:t>
            </w:r>
            <w:r w:rsidR="00B05561" w:rsidRPr="0021654E">
              <w:rPr>
                <w:rFonts w:asciiTheme="minorHAnsi" w:hAnsiTheme="minorHAnsi"/>
                <w:color w:val="000000"/>
                <w:sz w:val="24"/>
                <w:szCs w:val="24"/>
                <w:lang w:val="sr-Latn-ME" w:eastAsia="ja-JP"/>
              </w:rPr>
              <w:t>;</w:t>
            </w:r>
          </w:p>
          <w:p w14:paraId="48AFD39D" w14:textId="77777777" w:rsidR="00B05561" w:rsidRPr="0021654E" w:rsidRDefault="00B05561" w:rsidP="00063D42">
            <w:pPr>
              <w:numPr>
                <w:ilvl w:val="0"/>
                <w:numId w:val="20"/>
              </w:numPr>
              <w:ind w:left="462"/>
              <w:contextualSpacing/>
              <w:rPr>
                <w:rFonts w:asciiTheme="minorHAnsi" w:hAnsiTheme="minorHAnsi"/>
                <w:color w:val="000000"/>
                <w:sz w:val="24"/>
                <w:szCs w:val="24"/>
                <w:lang w:val="sr-Latn-ME" w:eastAsia="ja-JP"/>
              </w:rPr>
            </w:pPr>
            <w:r w:rsidRPr="0021654E">
              <w:rPr>
                <w:rFonts w:asciiTheme="minorHAnsi" w:hAnsiTheme="minorHAnsi"/>
                <w:color w:val="000000"/>
                <w:sz w:val="24"/>
                <w:szCs w:val="24"/>
                <w:lang w:val="sr-Latn-ME" w:eastAsia="ja-JP"/>
              </w:rPr>
              <w:t>Izvještaji sa programskih događaja;</w:t>
            </w:r>
          </w:p>
          <w:p w14:paraId="1C560554" w14:textId="77777777" w:rsidR="00B05561" w:rsidRPr="0021654E" w:rsidRDefault="00B05561" w:rsidP="00063D42">
            <w:pPr>
              <w:numPr>
                <w:ilvl w:val="0"/>
                <w:numId w:val="20"/>
              </w:numPr>
              <w:ind w:left="462"/>
              <w:contextualSpacing/>
              <w:rPr>
                <w:rFonts w:asciiTheme="minorHAnsi" w:hAnsiTheme="minorHAnsi"/>
                <w:color w:val="000000"/>
                <w:sz w:val="24"/>
                <w:szCs w:val="24"/>
                <w:lang w:val="sr-Latn-ME" w:eastAsia="ja-JP"/>
              </w:rPr>
            </w:pPr>
            <w:r w:rsidRPr="0021654E">
              <w:rPr>
                <w:rFonts w:asciiTheme="minorHAnsi" w:hAnsiTheme="minorHAnsi"/>
                <w:color w:val="000000"/>
                <w:sz w:val="24"/>
                <w:szCs w:val="24"/>
                <w:lang w:val="sr-Latn-ME" w:eastAsia="ja-JP"/>
              </w:rPr>
              <w:t>Analiza stanja.</w:t>
            </w:r>
          </w:p>
          <w:p w14:paraId="2B173272" w14:textId="77777777" w:rsidR="00063D42" w:rsidRPr="0021654E" w:rsidRDefault="00063D42">
            <w:pPr>
              <w:rPr>
                <w:rFonts w:asciiTheme="minorHAnsi" w:hAnsiTheme="minorHAnsi"/>
                <w:sz w:val="24"/>
                <w:szCs w:val="24"/>
                <w:lang w:val="sr-Latn-ME" w:eastAsia="ja-JP"/>
              </w:rPr>
            </w:pPr>
          </w:p>
        </w:tc>
      </w:tr>
    </w:tbl>
    <w:p w14:paraId="277FBC15" w14:textId="77777777" w:rsidR="00063D42" w:rsidRPr="0021654E" w:rsidRDefault="00063D42" w:rsidP="00063D42">
      <w:pPr>
        <w:rPr>
          <w:rFonts w:eastAsia="MS Mincho" w:cs="Times New Roman"/>
          <w:sz w:val="24"/>
          <w:szCs w:val="24"/>
          <w:lang w:val="sr-Latn-ME" w:eastAsia="ja-JP"/>
        </w:rPr>
      </w:pPr>
    </w:p>
    <w:p w14:paraId="6A5F4206" w14:textId="77777777" w:rsidR="00063D42" w:rsidRPr="0021654E" w:rsidRDefault="00063D42" w:rsidP="00063D42">
      <w:pPr>
        <w:rPr>
          <w:rFonts w:eastAsia="MS Mincho" w:cs="Times New Roman"/>
          <w:sz w:val="24"/>
          <w:szCs w:val="24"/>
          <w:lang w:val="sr-Latn-ME" w:eastAsia="ja-JP"/>
        </w:rPr>
      </w:pPr>
    </w:p>
    <w:p w14:paraId="6374DC8F" w14:textId="77777777" w:rsidR="00063D42" w:rsidRPr="0021654E" w:rsidRDefault="00063D42" w:rsidP="00063D42">
      <w:pPr>
        <w:numPr>
          <w:ilvl w:val="0"/>
          <w:numId w:val="13"/>
        </w:numPr>
        <w:spacing w:after="160" w:line="256" w:lineRule="auto"/>
        <w:contextualSpacing/>
        <w:rPr>
          <w:rFonts w:eastAsia="MS Mincho" w:cs="Times New Roman"/>
          <w:sz w:val="24"/>
          <w:szCs w:val="24"/>
          <w:lang w:val="sr-Latn-ME" w:eastAsia="ja-JP"/>
        </w:rPr>
      </w:pPr>
      <w:r w:rsidRPr="0021654E">
        <w:rPr>
          <w:rFonts w:eastAsia="MS Mincho" w:cs="Times New Roman"/>
          <w:sz w:val="24"/>
          <w:szCs w:val="24"/>
          <w:lang w:val="sr-Latn-ME" w:eastAsia="ja-JP"/>
        </w:rPr>
        <w:t>OSTVARIVANJE STRATEŠKIH CILJEVA</w:t>
      </w:r>
    </w:p>
    <w:p w14:paraId="153E47DF" w14:textId="77777777" w:rsidR="00063D42" w:rsidRPr="0021654E" w:rsidRDefault="00063D42" w:rsidP="00063D42">
      <w:pPr>
        <w:numPr>
          <w:ilvl w:val="1"/>
          <w:numId w:val="13"/>
        </w:numPr>
        <w:spacing w:after="160" w:line="256" w:lineRule="auto"/>
        <w:contextualSpacing/>
        <w:rPr>
          <w:rFonts w:eastAsia="MS Mincho" w:cs="Times New Roman"/>
          <w:sz w:val="24"/>
          <w:szCs w:val="24"/>
          <w:lang w:val="sr-Latn-ME" w:eastAsia="ja-JP"/>
        </w:rPr>
      </w:pPr>
      <w:r w:rsidRPr="0021654E">
        <w:rPr>
          <w:rFonts w:eastAsia="MS Mincho" w:cs="Times New Roman"/>
          <w:sz w:val="24"/>
          <w:szCs w:val="24"/>
          <w:lang w:val="sr-Latn-ME" w:eastAsia="ja-JP"/>
        </w:rPr>
        <w:lastRenderedPageBreak/>
        <w:t>Navesti ključne strateške ciljeve iz sektorske nadležnosti čijem će ostvarenju u 202</w:t>
      </w:r>
      <w:r w:rsidR="00D3519F" w:rsidRPr="0021654E">
        <w:rPr>
          <w:rFonts w:eastAsia="MS Mincho" w:cs="Times New Roman"/>
          <w:sz w:val="24"/>
          <w:szCs w:val="24"/>
          <w:lang w:val="sr-Latn-ME" w:eastAsia="ja-JP"/>
        </w:rPr>
        <w:t>7</w:t>
      </w:r>
      <w:r w:rsidRPr="0021654E">
        <w:rPr>
          <w:rFonts w:eastAsia="MS Mincho" w:cs="Times New Roman"/>
          <w:sz w:val="24"/>
          <w:szCs w:val="24"/>
          <w:lang w:val="sr-Latn-ME" w:eastAsia="ja-JP"/>
        </w:rPr>
        <w:t>. godini doprinijeti projekti i programi nevladinih organizacija.</w:t>
      </w:r>
    </w:p>
    <w:tbl>
      <w:tblPr>
        <w:tblStyle w:val="TableGrid"/>
        <w:tblW w:w="0" w:type="auto"/>
        <w:tblInd w:w="792" w:type="dxa"/>
        <w:tblLook w:val="04A0" w:firstRow="1" w:lastRow="0" w:firstColumn="1" w:lastColumn="0" w:noHBand="0" w:noVBand="1"/>
      </w:tblPr>
      <w:tblGrid>
        <w:gridCol w:w="5784"/>
        <w:gridCol w:w="6914"/>
      </w:tblGrid>
      <w:tr w:rsidR="00063D42" w:rsidRPr="0021654E" w14:paraId="3D945381" w14:textId="77777777" w:rsidTr="00063D42">
        <w:tc>
          <w:tcPr>
            <w:tcW w:w="6574"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14:paraId="1157FB66"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Strateški cilj(evi) čijem ostvarenju će doprinijeti javni konkurs za projekte i programe nevladinih organizacija u 202</w:t>
            </w:r>
            <w:r w:rsidR="00921FBF" w:rsidRPr="0021654E">
              <w:rPr>
                <w:rFonts w:asciiTheme="minorHAnsi" w:hAnsiTheme="minorHAnsi"/>
                <w:sz w:val="24"/>
                <w:szCs w:val="24"/>
                <w:lang w:val="sr-Latn-ME" w:eastAsia="ja-JP"/>
              </w:rPr>
              <w:t>7</w:t>
            </w:r>
            <w:r w:rsidRPr="0021654E">
              <w:rPr>
                <w:rFonts w:asciiTheme="minorHAnsi" w:hAnsiTheme="minorHAnsi"/>
                <w:sz w:val="24"/>
                <w:szCs w:val="24"/>
                <w:lang w:val="sr-Latn-ME" w:eastAsia="ja-JP"/>
              </w:rPr>
              <w:t>. godini</w:t>
            </w:r>
          </w:p>
          <w:p w14:paraId="7754332C" w14:textId="77777777" w:rsidR="00063D42" w:rsidRPr="0021654E" w:rsidRDefault="00063D42">
            <w:pPr>
              <w:rPr>
                <w:rFonts w:asciiTheme="minorHAnsi" w:hAnsiTheme="minorHAnsi"/>
                <w:sz w:val="24"/>
                <w:szCs w:val="24"/>
                <w:lang w:val="sr-Latn-ME" w:eastAsia="ja-JP"/>
              </w:rPr>
            </w:pPr>
          </w:p>
        </w:tc>
        <w:tc>
          <w:tcPr>
            <w:tcW w:w="7938"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743C04E2"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Način na koji će javni konkurs za projekte i programe nevladinih organizacija doprinijeti ostvarenju strateških ciljeva (ukratko opisati)</w:t>
            </w:r>
          </w:p>
        </w:tc>
      </w:tr>
      <w:tr w:rsidR="00063D42" w:rsidRPr="0021654E" w14:paraId="6C103D06" w14:textId="77777777" w:rsidTr="00063D42">
        <w:tc>
          <w:tcPr>
            <w:tcW w:w="65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544A03" w14:textId="77777777" w:rsidR="00063D42" w:rsidRPr="0021654E" w:rsidRDefault="00063D42" w:rsidP="00063D42">
            <w:pPr>
              <w:numPr>
                <w:ilvl w:val="0"/>
                <w:numId w:val="21"/>
              </w:numPr>
              <w:jc w:val="both"/>
              <w:rPr>
                <w:rFonts w:asciiTheme="minorHAnsi" w:hAnsiTheme="minorHAnsi"/>
                <w:sz w:val="24"/>
                <w:szCs w:val="24"/>
                <w:lang w:val="sr-Latn-ME" w:eastAsia="ja-JP"/>
              </w:rPr>
            </w:pPr>
            <w:r w:rsidRPr="0021654E">
              <w:rPr>
                <w:rFonts w:asciiTheme="minorHAnsi" w:hAnsiTheme="minorHAnsi"/>
                <w:sz w:val="24"/>
                <w:szCs w:val="24"/>
                <w:lang w:val="sr-Latn-ME" w:eastAsia="ja-JP"/>
              </w:rPr>
              <w:t>Opšti cilj - doprinos povećanju ravnopravnosti lica sa invaliditetom sa drugim licima u skladu sa načelima UN Konvencije o pravima lica sa invaliditetom, Ustavom Crne Gore i zakonom;</w:t>
            </w:r>
          </w:p>
          <w:p w14:paraId="02A8403E" w14:textId="77777777" w:rsidR="00E93F97" w:rsidRPr="0021654E" w:rsidRDefault="00E93F97" w:rsidP="00E93F97">
            <w:pPr>
              <w:ind w:left="720"/>
              <w:jc w:val="both"/>
              <w:rPr>
                <w:rFonts w:asciiTheme="minorHAnsi" w:hAnsiTheme="minorHAnsi"/>
                <w:sz w:val="24"/>
                <w:szCs w:val="24"/>
                <w:lang w:val="sr-Latn-ME" w:eastAsia="ja-JP"/>
              </w:rPr>
            </w:pPr>
          </w:p>
          <w:p w14:paraId="0BB53469" w14:textId="77777777" w:rsidR="00063D42" w:rsidRPr="0021654E" w:rsidRDefault="00063D42" w:rsidP="00063D42">
            <w:pPr>
              <w:numPr>
                <w:ilvl w:val="0"/>
                <w:numId w:val="21"/>
              </w:numPr>
              <w:jc w:val="both"/>
              <w:rPr>
                <w:rFonts w:asciiTheme="minorHAnsi" w:hAnsiTheme="minorHAnsi"/>
                <w:sz w:val="24"/>
                <w:szCs w:val="24"/>
                <w:lang w:val="sr-Latn-ME" w:eastAsia="ja-JP"/>
              </w:rPr>
            </w:pPr>
            <w:r w:rsidRPr="0021654E">
              <w:rPr>
                <w:rFonts w:asciiTheme="minorHAnsi" w:hAnsiTheme="minorHAnsi"/>
                <w:sz w:val="24"/>
                <w:szCs w:val="24"/>
                <w:lang w:val="sr-Latn-ME" w:eastAsia="ja-JP"/>
              </w:rPr>
              <w:t>pristupačniji objekti u javnoj upotrebi;</w:t>
            </w:r>
          </w:p>
          <w:p w14:paraId="41A8683A" w14:textId="77777777"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poboljšana primjena propisa radi povećanja opšteg nivoa pristupačnosti objekata u javnoj upotrebi;</w:t>
            </w:r>
          </w:p>
          <w:p w14:paraId="74B35FDC" w14:textId="77777777" w:rsidR="00E93F97" w:rsidRPr="0021654E" w:rsidRDefault="00E93F97" w:rsidP="00E93F97">
            <w:pPr>
              <w:ind w:left="720"/>
              <w:rPr>
                <w:rFonts w:asciiTheme="minorHAnsi" w:hAnsiTheme="minorHAnsi"/>
                <w:sz w:val="24"/>
                <w:szCs w:val="24"/>
                <w:lang w:val="sr-Latn-ME" w:eastAsia="ja-JP"/>
              </w:rPr>
            </w:pPr>
          </w:p>
          <w:p w14:paraId="207173EF" w14:textId="77777777" w:rsidR="00063D42" w:rsidRPr="0021654E" w:rsidRDefault="00063D42" w:rsidP="00063D42">
            <w:pPr>
              <w:numPr>
                <w:ilvl w:val="0"/>
                <w:numId w:val="20"/>
              </w:numPr>
              <w:rPr>
                <w:rFonts w:asciiTheme="minorHAnsi" w:hAnsiTheme="minorHAnsi"/>
                <w:color w:val="000000"/>
                <w:sz w:val="24"/>
                <w:szCs w:val="24"/>
                <w:lang w:val="sr-Latn-ME" w:eastAsia="ja-JP"/>
              </w:rPr>
            </w:pPr>
            <w:r w:rsidRPr="0021654E">
              <w:rPr>
                <w:rFonts w:asciiTheme="minorHAnsi" w:hAnsiTheme="minorHAnsi"/>
                <w:color w:val="000000"/>
                <w:sz w:val="24"/>
                <w:szCs w:val="24"/>
                <w:lang w:val="sr-Latn-ME" w:eastAsia="ja-JP"/>
              </w:rPr>
              <w:t xml:space="preserve">dostupne informacije o pristupačnim objektima u javnoj upotrebi </w:t>
            </w:r>
            <w:r w:rsidR="00D63B66" w:rsidRPr="0021654E">
              <w:rPr>
                <w:rFonts w:asciiTheme="minorHAnsi" w:hAnsiTheme="minorHAnsi"/>
                <w:color w:val="000000"/>
                <w:sz w:val="24"/>
                <w:szCs w:val="24"/>
                <w:lang w:val="sr-Latn-ME" w:eastAsia="ja-JP"/>
              </w:rPr>
              <w:t>.</w:t>
            </w:r>
          </w:p>
          <w:p w14:paraId="3B7958CA" w14:textId="77777777" w:rsidR="00063D42" w:rsidRPr="0021654E" w:rsidRDefault="00063D42">
            <w:pPr>
              <w:autoSpaceDE w:val="0"/>
              <w:autoSpaceDN w:val="0"/>
              <w:adjustRightInd w:val="0"/>
              <w:spacing w:after="240"/>
              <w:ind w:left="360"/>
              <w:jc w:val="both"/>
              <w:rPr>
                <w:rFonts w:asciiTheme="minorHAnsi" w:hAnsiTheme="minorHAnsi"/>
                <w:sz w:val="24"/>
                <w:szCs w:val="24"/>
                <w:lang w:val="sr-Latn-ME" w:eastAsia="ja-JP"/>
              </w:rPr>
            </w:pP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50035E" w14:textId="77777777"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Uradjeni elementi pristupačnosti na objektima u javnoj upotrebi;</w:t>
            </w:r>
          </w:p>
          <w:p w14:paraId="4D9DF9A6" w14:textId="77777777" w:rsidR="00063D42" w:rsidRPr="0021654E" w:rsidRDefault="008D73C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Ažurirana</w:t>
            </w:r>
            <w:r w:rsidR="00063D42" w:rsidRPr="0021654E">
              <w:rPr>
                <w:rFonts w:asciiTheme="minorHAnsi" w:hAnsiTheme="minorHAnsi"/>
                <w:sz w:val="24"/>
                <w:szCs w:val="24"/>
                <w:lang w:val="sr-Latn-ME" w:eastAsia="ja-JP"/>
              </w:rPr>
              <w:t xml:space="preserve"> interaktivna mapa-baza podataka pristupačnih objekata u javnoj upotrebi  koja će omogućiti bolju informisanost o pristupačnim objektima svim zainteresovanim subjektima a posebno licima sa invaliditetom;</w:t>
            </w:r>
          </w:p>
          <w:p w14:paraId="407F409A" w14:textId="77777777"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Kroz podizanje</w:t>
            </w:r>
            <w:r w:rsidR="00C628B0" w:rsidRPr="0021654E">
              <w:rPr>
                <w:rFonts w:asciiTheme="minorHAnsi" w:hAnsiTheme="minorHAnsi"/>
                <w:sz w:val="24"/>
                <w:szCs w:val="24"/>
                <w:lang w:val="sr-Latn-ME" w:eastAsia="ja-JP"/>
              </w:rPr>
              <w:t xml:space="preserve"> nivoa</w:t>
            </w:r>
            <w:r w:rsidRPr="0021654E">
              <w:rPr>
                <w:rFonts w:asciiTheme="minorHAnsi" w:hAnsiTheme="minorHAnsi"/>
                <w:sz w:val="24"/>
                <w:szCs w:val="24"/>
                <w:lang w:val="sr-Latn-ME" w:eastAsia="ja-JP"/>
              </w:rPr>
              <w:t xml:space="preserve"> svijesti vlasnika i korisnika objekata u javnoj upotrebi o  neophodnosti izgradnje  pristupačnih objekata u javnoj upotrebi;</w:t>
            </w:r>
          </w:p>
          <w:p w14:paraId="6CDE31FA" w14:textId="221CC5FF"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Kroz edukaciju vlasnika, korisnika odnosno investitora  objekta u javnoj upotrebi, o neophodnosti poštovanja odredbi Zakona </w:t>
            </w:r>
            <w:r w:rsidR="00B5727B" w:rsidRPr="0021654E">
              <w:rPr>
                <w:rFonts w:asciiTheme="minorHAnsi" w:hAnsiTheme="minorHAnsi"/>
                <w:sz w:val="24"/>
                <w:szCs w:val="24"/>
                <w:lang w:val="sr-Latn-ME" w:eastAsia="ja-JP"/>
              </w:rPr>
              <w:t xml:space="preserve"> o </w:t>
            </w:r>
            <w:r w:rsidRPr="0021654E">
              <w:rPr>
                <w:rFonts w:asciiTheme="minorHAnsi" w:hAnsiTheme="minorHAnsi"/>
                <w:sz w:val="24"/>
                <w:szCs w:val="24"/>
                <w:lang w:val="sr-Latn-ME" w:eastAsia="ja-JP"/>
              </w:rPr>
              <w:t>izgradnji objekata sa posebnim akcentom na pristupačnost objekata za lica sa invaliditetom i lica smanjene pokretljivosti, kao i neophodnosti primjene Pravilnika o bližim uslovima i načinu prilagođavanja objekata lic</w:t>
            </w:r>
            <w:r w:rsidR="00FF0B10">
              <w:rPr>
                <w:rFonts w:asciiTheme="minorHAnsi" w:hAnsiTheme="minorHAnsi"/>
                <w:sz w:val="24"/>
                <w:szCs w:val="24"/>
                <w:lang w:val="sr-Latn-ME" w:eastAsia="ja-JP"/>
              </w:rPr>
              <w:t>im</w:t>
            </w:r>
            <w:r w:rsidRPr="0021654E">
              <w:rPr>
                <w:rFonts w:asciiTheme="minorHAnsi" w:hAnsiTheme="minorHAnsi"/>
                <w:sz w:val="24"/>
                <w:szCs w:val="24"/>
                <w:lang w:val="sr-Latn-ME" w:eastAsia="ja-JP"/>
              </w:rPr>
              <w:t>a smanjene pokretljivosti i lic</w:t>
            </w:r>
            <w:r w:rsidR="00DA5788">
              <w:rPr>
                <w:rFonts w:asciiTheme="minorHAnsi" w:hAnsiTheme="minorHAnsi"/>
                <w:sz w:val="24"/>
                <w:szCs w:val="24"/>
                <w:lang w:val="sr-Latn-ME" w:eastAsia="ja-JP"/>
              </w:rPr>
              <w:t>ima</w:t>
            </w:r>
            <w:r w:rsidRPr="0021654E">
              <w:rPr>
                <w:rFonts w:asciiTheme="minorHAnsi" w:hAnsiTheme="minorHAnsi"/>
                <w:sz w:val="24"/>
                <w:szCs w:val="24"/>
                <w:lang w:val="sr-Latn-ME" w:eastAsia="ja-JP"/>
              </w:rPr>
              <w:t xml:space="preserve"> sa invaliditetom u postupku izgradnje novog objekta u javnoj upotrebi;</w:t>
            </w:r>
          </w:p>
          <w:p w14:paraId="23304274" w14:textId="3EC0D416"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Kroz podizanje </w:t>
            </w:r>
            <w:r w:rsidR="00C628B0" w:rsidRPr="0021654E">
              <w:rPr>
                <w:rFonts w:asciiTheme="minorHAnsi" w:hAnsiTheme="minorHAnsi"/>
                <w:sz w:val="24"/>
                <w:szCs w:val="24"/>
                <w:lang w:val="sr-Latn-ME" w:eastAsia="ja-JP"/>
              </w:rPr>
              <w:t xml:space="preserve">nivoa </w:t>
            </w:r>
            <w:r w:rsidRPr="0021654E">
              <w:rPr>
                <w:rFonts w:asciiTheme="minorHAnsi" w:hAnsiTheme="minorHAnsi"/>
                <w:sz w:val="24"/>
                <w:szCs w:val="24"/>
                <w:lang w:val="sr-Latn-ME" w:eastAsia="ja-JP"/>
              </w:rPr>
              <w:t xml:space="preserve">svijesti i edukaciju  učesnika u izgradnji objekata (projektanata, revidenata, izvođača radova, nadzora nad izgradnjom objekata, arhitekata, građevinskih inženjera) o primjeni </w:t>
            </w:r>
            <w:r w:rsidR="00FA0128" w:rsidRPr="0021654E">
              <w:rPr>
                <w:rFonts w:asciiTheme="minorHAnsi" w:hAnsiTheme="minorHAnsi"/>
                <w:sz w:val="24"/>
                <w:szCs w:val="24"/>
                <w:lang w:val="sr-Latn-ME" w:eastAsia="ja-JP"/>
              </w:rPr>
              <w:t xml:space="preserve"> Zakona o </w:t>
            </w:r>
            <w:r w:rsidRPr="0021654E">
              <w:rPr>
                <w:rFonts w:asciiTheme="minorHAnsi" w:hAnsiTheme="minorHAnsi"/>
                <w:sz w:val="24"/>
                <w:szCs w:val="24"/>
                <w:lang w:val="sr-Latn-ME" w:eastAsia="ja-JP"/>
              </w:rPr>
              <w:t xml:space="preserve">izgradnji objekata sa posebnim akcentom na pristupačnost objekata u javnoj upotrebi za lica sa invaliditetom i lica smanjene </w:t>
            </w:r>
            <w:r w:rsidRPr="0021654E">
              <w:rPr>
                <w:rFonts w:asciiTheme="minorHAnsi" w:hAnsiTheme="minorHAnsi"/>
                <w:sz w:val="24"/>
                <w:szCs w:val="24"/>
                <w:lang w:val="sr-Latn-ME" w:eastAsia="ja-JP"/>
              </w:rPr>
              <w:lastRenderedPageBreak/>
              <w:t>pokretljivosti, kao i primjeni i</w:t>
            </w:r>
            <w:r w:rsidR="00FA0128" w:rsidRPr="0021654E">
              <w:rPr>
                <w:rFonts w:asciiTheme="minorHAnsi" w:hAnsiTheme="minorHAnsi"/>
                <w:sz w:val="24"/>
                <w:szCs w:val="24"/>
                <w:lang w:val="sr-Latn-ME" w:eastAsia="ja-JP"/>
              </w:rPr>
              <w:tab/>
              <w:t xml:space="preserve">Pravilnika  o bližim uslovima i načinu prilagođavanja lica smanjene pokretljivosti i lica sa invaliditetom </w:t>
            </w:r>
            <w:r w:rsidRPr="0021654E">
              <w:rPr>
                <w:rFonts w:asciiTheme="minorHAnsi" w:hAnsiTheme="minorHAnsi"/>
                <w:sz w:val="24"/>
                <w:szCs w:val="24"/>
                <w:lang w:val="sr-Latn-ME" w:eastAsia="ja-JP"/>
              </w:rPr>
              <w:t>načinu prilagođavanja objekata za pristup i kretanje lica smanjene pokretljivosti</w:t>
            </w:r>
            <w:r w:rsidR="00FA0128" w:rsidRPr="0021654E">
              <w:rPr>
                <w:rFonts w:asciiTheme="minorHAnsi" w:hAnsiTheme="minorHAnsi"/>
                <w:sz w:val="24"/>
                <w:szCs w:val="24"/>
                <w:lang w:val="sr-Latn-ME" w:eastAsia="ja-JP"/>
              </w:rPr>
              <w:t xml:space="preserve"> i</w:t>
            </w:r>
            <w:r w:rsidRPr="0021654E">
              <w:rPr>
                <w:rFonts w:asciiTheme="minorHAnsi" w:hAnsiTheme="minorHAnsi"/>
                <w:sz w:val="24"/>
                <w:szCs w:val="24"/>
                <w:lang w:val="sr-Latn-ME" w:eastAsia="ja-JP"/>
              </w:rPr>
              <w:t xml:space="preserve"> rekonstrukcije postojećih;</w:t>
            </w:r>
          </w:p>
          <w:p w14:paraId="0D720EB8" w14:textId="77777777"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Kroz podizanje</w:t>
            </w:r>
            <w:r w:rsidR="00C628B0" w:rsidRPr="0021654E">
              <w:rPr>
                <w:rFonts w:asciiTheme="minorHAnsi" w:hAnsiTheme="minorHAnsi"/>
                <w:sz w:val="24"/>
                <w:szCs w:val="24"/>
                <w:lang w:val="sr-Latn-ME" w:eastAsia="ja-JP"/>
              </w:rPr>
              <w:t xml:space="preserve"> nivoa</w:t>
            </w:r>
            <w:r w:rsidRPr="0021654E">
              <w:rPr>
                <w:rFonts w:asciiTheme="minorHAnsi" w:hAnsiTheme="minorHAnsi"/>
                <w:sz w:val="24"/>
                <w:szCs w:val="24"/>
                <w:lang w:val="sr-Latn-ME" w:eastAsia="ja-JP"/>
              </w:rPr>
              <w:t xml:space="preserve"> svijesti i edukaciju studenata arhitekture i građevinskih inženjera o važnosti  izgradnje pristupačnih objekata u javnoj upotrebi;</w:t>
            </w:r>
          </w:p>
          <w:p w14:paraId="6BAB739F" w14:textId="77777777"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Kroz podizanje </w:t>
            </w:r>
            <w:r w:rsidR="00C628B0" w:rsidRPr="0021654E">
              <w:rPr>
                <w:rFonts w:asciiTheme="minorHAnsi" w:hAnsiTheme="minorHAnsi"/>
                <w:sz w:val="24"/>
                <w:szCs w:val="24"/>
                <w:lang w:val="sr-Latn-ME" w:eastAsia="ja-JP"/>
              </w:rPr>
              <w:t xml:space="preserve"> nivoa </w:t>
            </w:r>
            <w:r w:rsidRPr="0021654E">
              <w:rPr>
                <w:rFonts w:asciiTheme="minorHAnsi" w:hAnsiTheme="minorHAnsi"/>
                <w:sz w:val="24"/>
                <w:szCs w:val="24"/>
                <w:lang w:val="sr-Latn-ME" w:eastAsia="ja-JP"/>
              </w:rPr>
              <w:t>svijesti javnosti o važnosti izgradnje  pristupačnih objekata u javnoj upotrebi,</w:t>
            </w:r>
            <w:r w:rsidRPr="0021654E">
              <w:rPr>
                <w:rFonts w:asciiTheme="minorHAnsi" w:hAnsiTheme="minorHAnsi"/>
                <w:color w:val="000000" w:themeColor="text1"/>
                <w:sz w:val="24"/>
                <w:szCs w:val="24"/>
                <w:lang w:val="sr-Latn-ME" w:eastAsia="ja-JP"/>
              </w:rPr>
              <w:t xml:space="preserve"> kao i značaju pristupačnosti objekata za lica sa invaliditetom i njihovu integrisanost u svakodnevni život</w:t>
            </w:r>
            <w:r w:rsidRPr="0021654E">
              <w:rPr>
                <w:rFonts w:asciiTheme="minorHAnsi" w:hAnsiTheme="minorHAnsi"/>
                <w:sz w:val="24"/>
                <w:szCs w:val="24"/>
                <w:lang w:val="sr-Latn-ME" w:eastAsia="ja-JP"/>
              </w:rPr>
              <w:t>.;</w:t>
            </w:r>
          </w:p>
          <w:p w14:paraId="2B7F7F3E" w14:textId="77777777" w:rsidR="00063D42" w:rsidRPr="0021654E" w:rsidRDefault="00063D42" w:rsidP="00063D42">
            <w:pPr>
              <w:numPr>
                <w:ilvl w:val="0"/>
                <w:numId w:val="20"/>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 Kroz sprovođenje istraživanja o pristupačnim objektima u javnoj upotrebi;</w:t>
            </w:r>
          </w:p>
          <w:p w14:paraId="55413754" w14:textId="77777777" w:rsidR="00063D42" w:rsidRPr="0021654E" w:rsidRDefault="00063D42" w:rsidP="00112562">
            <w:pPr>
              <w:numPr>
                <w:ilvl w:val="0"/>
                <w:numId w:val="20"/>
              </w:numPr>
              <w:jc w:val="both"/>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Kroz monitoring nad primjenom Zakona o </w:t>
            </w:r>
            <w:r w:rsidR="00E02AE5" w:rsidRPr="0021654E">
              <w:rPr>
                <w:rFonts w:asciiTheme="minorHAnsi" w:hAnsiTheme="minorHAnsi"/>
                <w:sz w:val="24"/>
                <w:szCs w:val="24"/>
                <w:lang w:val="sr-Latn-ME" w:eastAsia="ja-JP"/>
              </w:rPr>
              <w:t>izgradnji objekata</w:t>
            </w:r>
            <w:r w:rsidR="00AD5244" w:rsidRPr="0021654E">
              <w:rPr>
                <w:rFonts w:asciiTheme="minorHAnsi" w:hAnsiTheme="minorHAnsi"/>
                <w:sz w:val="24"/>
                <w:szCs w:val="24"/>
                <w:lang w:val="sr-Latn-ME" w:eastAsia="ja-JP"/>
              </w:rPr>
              <w:t xml:space="preserve"> sa </w:t>
            </w:r>
            <w:r w:rsidRPr="0021654E">
              <w:rPr>
                <w:rFonts w:asciiTheme="minorHAnsi" w:hAnsiTheme="minorHAnsi"/>
                <w:sz w:val="24"/>
                <w:szCs w:val="24"/>
                <w:lang w:val="sr-Latn-ME" w:eastAsia="ja-JP"/>
              </w:rPr>
              <w:t xml:space="preserve"> posebnim akcentom na pristupačnost objekata u javnoj upotrebi za lica sa invaliditetom i lica smanjene pokretljivosti;</w:t>
            </w:r>
          </w:p>
          <w:p w14:paraId="41F46822" w14:textId="77777777" w:rsidR="00063D42" w:rsidRPr="0021654E" w:rsidRDefault="00063D42" w:rsidP="00112562">
            <w:pPr>
              <w:jc w:val="both"/>
              <w:rPr>
                <w:rFonts w:asciiTheme="minorHAnsi" w:hAnsiTheme="minorHAnsi"/>
                <w:color w:val="000000"/>
                <w:sz w:val="24"/>
                <w:szCs w:val="24"/>
                <w:lang w:val="sr-Latn-ME" w:eastAsia="ja-JP"/>
              </w:rPr>
            </w:pPr>
          </w:p>
          <w:p w14:paraId="584BB94A" w14:textId="77777777" w:rsidR="00063D42" w:rsidRPr="0021654E" w:rsidRDefault="00063D42">
            <w:pPr>
              <w:rPr>
                <w:rFonts w:asciiTheme="minorHAnsi" w:hAnsiTheme="minorHAnsi"/>
                <w:sz w:val="24"/>
                <w:szCs w:val="24"/>
                <w:lang w:val="sr-Latn-ME" w:eastAsia="ja-JP"/>
              </w:rPr>
            </w:pPr>
          </w:p>
        </w:tc>
      </w:tr>
    </w:tbl>
    <w:p w14:paraId="4601F3A9" w14:textId="77777777" w:rsidR="00063D42" w:rsidRPr="0021654E" w:rsidRDefault="00063D42" w:rsidP="00063D42">
      <w:pPr>
        <w:numPr>
          <w:ilvl w:val="0"/>
          <w:numId w:val="13"/>
        </w:numPr>
        <w:spacing w:after="160" w:line="256" w:lineRule="auto"/>
        <w:contextualSpacing/>
        <w:rPr>
          <w:rFonts w:eastAsia="MS Mincho" w:cs="Times New Roman"/>
          <w:sz w:val="24"/>
          <w:szCs w:val="24"/>
          <w:lang w:val="sr-Latn-ME" w:eastAsia="ja-JP"/>
        </w:rPr>
      </w:pPr>
      <w:r w:rsidRPr="0021654E">
        <w:rPr>
          <w:rFonts w:eastAsia="MS Mincho" w:cs="Times New Roman"/>
          <w:sz w:val="24"/>
          <w:szCs w:val="24"/>
          <w:lang w:val="sr-Latn-ME" w:eastAsia="ja-JP"/>
        </w:rPr>
        <w:lastRenderedPageBreak/>
        <w:t>JAVNI KONKURSI ZA FINANSIRANJE PROJEKATA I PROGRAMA NVO - DOPRINOS OSTVARENJU STRATEŠKIH CILJEVA IZ SEKTORSKE NADLEŽNOSTI MINISTARSTVA</w:t>
      </w:r>
    </w:p>
    <w:p w14:paraId="53ED6433" w14:textId="77777777" w:rsidR="00063D42" w:rsidRPr="0021654E" w:rsidRDefault="00063D42" w:rsidP="00063D42">
      <w:pPr>
        <w:spacing w:after="160" w:line="256" w:lineRule="auto"/>
        <w:ind w:left="360"/>
        <w:contextualSpacing/>
        <w:rPr>
          <w:rFonts w:eastAsia="MS Mincho" w:cs="Times New Roman"/>
          <w:sz w:val="24"/>
          <w:szCs w:val="24"/>
          <w:lang w:val="sr-Latn-ME" w:eastAsia="ja-JP"/>
        </w:rPr>
      </w:pPr>
    </w:p>
    <w:p w14:paraId="5529CF25" w14:textId="77777777" w:rsidR="00063D42" w:rsidRPr="0021654E" w:rsidRDefault="00063D42" w:rsidP="00063D42">
      <w:pPr>
        <w:numPr>
          <w:ilvl w:val="1"/>
          <w:numId w:val="13"/>
        </w:numPr>
        <w:spacing w:after="160" w:line="256" w:lineRule="auto"/>
        <w:contextualSpacing/>
        <w:rPr>
          <w:rFonts w:eastAsia="MS Mincho" w:cs="Times New Roman"/>
          <w:sz w:val="24"/>
          <w:szCs w:val="24"/>
          <w:lang w:val="sr-Latn-ME" w:eastAsia="ja-JP"/>
        </w:rPr>
      </w:pPr>
      <w:r w:rsidRPr="0021654E">
        <w:rPr>
          <w:rFonts w:eastAsia="MS Mincho" w:cs="Times New Roman"/>
          <w:sz w:val="24"/>
          <w:szCs w:val="24"/>
          <w:lang w:val="sr-Latn-ME" w:eastAsia="ja-JP"/>
        </w:rPr>
        <w:t>Navesti javne konkurse koji se predlažu za objavljivanje u 202</w:t>
      </w:r>
      <w:r w:rsidR="00FA0128" w:rsidRPr="0021654E">
        <w:rPr>
          <w:rFonts w:eastAsia="MS Mincho" w:cs="Times New Roman"/>
          <w:sz w:val="24"/>
          <w:szCs w:val="24"/>
          <w:lang w:val="sr-Latn-ME" w:eastAsia="ja-JP"/>
        </w:rPr>
        <w:t>7</w:t>
      </w:r>
      <w:r w:rsidRPr="0021654E">
        <w:rPr>
          <w:rFonts w:eastAsia="MS Mincho" w:cs="Times New Roman"/>
          <w:sz w:val="24"/>
          <w:szCs w:val="24"/>
          <w:lang w:val="sr-Latn-ME" w:eastAsia="ja-JP"/>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5369"/>
        <w:gridCol w:w="1682"/>
        <w:gridCol w:w="5647"/>
      </w:tblGrid>
      <w:tr w:rsidR="00063D42" w:rsidRPr="0021654E" w14:paraId="7E2EACC8" w14:textId="77777777" w:rsidTr="00063D42">
        <w:tc>
          <w:tcPr>
            <w:tcW w:w="613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14:paraId="3FFC9762"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Naziv javnog konkursa </w:t>
            </w:r>
          </w:p>
          <w:p w14:paraId="58485561" w14:textId="77777777" w:rsidR="00063D42" w:rsidRPr="0021654E" w:rsidRDefault="00063D42">
            <w:pPr>
              <w:rPr>
                <w:rFonts w:asciiTheme="minorHAnsi" w:hAnsiTheme="minorHAnsi"/>
                <w:sz w:val="24"/>
                <w:szCs w:val="24"/>
                <w:lang w:val="sr-Latn-ME" w:eastAsia="ja-JP"/>
              </w:rPr>
            </w:pPr>
          </w:p>
        </w:tc>
        <w:tc>
          <w:tcPr>
            <w:tcW w:w="1846"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tcPr>
          <w:p w14:paraId="6A004EB7"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Iznos</w:t>
            </w:r>
          </w:p>
          <w:p w14:paraId="28D8B293" w14:textId="77777777" w:rsidR="00063D42" w:rsidRPr="0021654E" w:rsidRDefault="00063D42">
            <w:pPr>
              <w:rPr>
                <w:rFonts w:asciiTheme="minorHAnsi" w:hAnsiTheme="minorHAnsi"/>
                <w:sz w:val="24"/>
                <w:szCs w:val="24"/>
                <w:lang w:val="sr-Latn-ME" w:eastAsia="ja-JP"/>
              </w:rPr>
            </w:pPr>
          </w:p>
        </w:tc>
        <w:tc>
          <w:tcPr>
            <w:tcW w:w="6534" w:type="dxa"/>
            <w:tcBorders>
              <w:top w:val="single" w:sz="18" w:space="0" w:color="auto"/>
              <w:left w:val="single" w:sz="2" w:space="0" w:color="auto"/>
              <w:bottom w:val="single" w:sz="4" w:space="0" w:color="auto"/>
              <w:right w:val="single" w:sz="4" w:space="0" w:color="auto"/>
            </w:tcBorders>
            <w:shd w:val="clear" w:color="auto" w:fill="F2F2F2"/>
            <w:hideMark/>
          </w:tcPr>
          <w:p w14:paraId="1C47810E"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Drugi donatori s kojima je potrebno koordinirati oblasti finansiranja</w:t>
            </w:r>
          </w:p>
        </w:tc>
      </w:tr>
      <w:tr w:rsidR="00063D42" w:rsidRPr="0021654E" w14:paraId="6FF04404" w14:textId="77777777" w:rsidTr="00550B5E">
        <w:tc>
          <w:tcPr>
            <w:tcW w:w="613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14:paraId="5FA7656C" w14:textId="09150F1F" w:rsidR="00A1715E" w:rsidRPr="0021654E" w:rsidRDefault="00DC4508" w:rsidP="00FA0128">
            <w:pPr>
              <w:rPr>
                <w:rFonts w:asciiTheme="minorHAnsi" w:hAnsiTheme="minorHAnsi"/>
                <w:b/>
                <w:sz w:val="24"/>
                <w:szCs w:val="24"/>
                <w:lang w:val="sr-Latn-ME" w:eastAsia="ja-JP"/>
              </w:rPr>
            </w:pPr>
            <w:r w:rsidRPr="0052356F">
              <w:rPr>
                <w:rFonts w:asciiTheme="minorHAnsi" w:hAnsiTheme="minorHAnsi"/>
                <w:b/>
                <w:sz w:val="24"/>
                <w:szCs w:val="24"/>
                <w:lang w:val="sr-Latn-ME" w:eastAsia="ja-JP"/>
              </w:rPr>
              <w:lastRenderedPageBreak/>
              <w:t>„</w:t>
            </w:r>
            <w:r w:rsidR="00DF7835" w:rsidRPr="0052356F">
              <w:rPr>
                <w:rFonts w:asciiTheme="minorHAnsi" w:hAnsiTheme="minorHAnsi"/>
                <w:b/>
                <w:sz w:val="24"/>
                <w:szCs w:val="24"/>
                <w:lang w:val="sr-Latn-ME" w:eastAsia="ja-JP"/>
              </w:rPr>
              <w:t xml:space="preserve">Pristupačnost nije riječ </w:t>
            </w:r>
            <w:r w:rsidR="005D606C" w:rsidRPr="0052356F">
              <w:rPr>
                <w:rFonts w:asciiTheme="minorHAnsi" w:hAnsiTheme="minorHAnsi"/>
                <w:b/>
                <w:sz w:val="24"/>
                <w:szCs w:val="24"/>
                <w:lang w:val="sr-Latn-ME" w:eastAsia="ja-JP"/>
              </w:rPr>
              <w:t>već princip</w:t>
            </w:r>
            <w:r w:rsidR="008E4FBA" w:rsidRPr="0052356F">
              <w:rPr>
                <w:rFonts w:asciiTheme="minorHAnsi" w:hAnsiTheme="minorHAnsi"/>
                <w:b/>
                <w:sz w:val="24"/>
                <w:szCs w:val="24"/>
                <w:lang w:val="sr-Latn-ME" w:eastAsia="ja-JP"/>
              </w:rPr>
              <w:t xml:space="preserve"> samostalnog života OSI</w:t>
            </w:r>
            <w:r w:rsidRPr="0052356F">
              <w:rPr>
                <w:rFonts w:asciiTheme="minorHAnsi" w:hAnsiTheme="minorHAnsi"/>
                <w:b/>
                <w:sz w:val="24"/>
                <w:szCs w:val="24"/>
                <w:lang w:val="sr-Latn-ME" w:eastAsia="ja-JP"/>
              </w:rPr>
              <w:t>“</w:t>
            </w:r>
          </w:p>
        </w:tc>
        <w:tc>
          <w:tcPr>
            <w:tcW w:w="1846"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14:paraId="33EAC850" w14:textId="77777777" w:rsidR="00063D42" w:rsidRPr="0021654E" w:rsidRDefault="003E4455">
            <w:pPr>
              <w:rPr>
                <w:rFonts w:asciiTheme="minorHAnsi" w:hAnsiTheme="minorHAnsi"/>
                <w:b/>
                <w:sz w:val="24"/>
                <w:szCs w:val="24"/>
                <w:lang w:val="sr-Latn-ME" w:eastAsia="ja-JP"/>
              </w:rPr>
            </w:pPr>
            <w:r w:rsidRPr="0021654E">
              <w:rPr>
                <w:rFonts w:asciiTheme="minorHAnsi" w:hAnsiTheme="minorHAnsi"/>
                <w:b/>
                <w:sz w:val="24"/>
                <w:szCs w:val="24"/>
                <w:lang w:val="sr-Latn-ME" w:eastAsia="ja-JP"/>
              </w:rPr>
              <w:t>3</w:t>
            </w:r>
            <w:r w:rsidR="00063D42" w:rsidRPr="0021654E">
              <w:rPr>
                <w:rFonts w:asciiTheme="minorHAnsi" w:hAnsiTheme="minorHAnsi"/>
                <w:b/>
                <w:sz w:val="24"/>
                <w:szCs w:val="24"/>
                <w:lang w:val="sr-Latn-ME" w:eastAsia="ja-JP"/>
              </w:rPr>
              <w:t>00. 000,00 €</w:t>
            </w:r>
          </w:p>
        </w:tc>
        <w:tc>
          <w:tcPr>
            <w:tcW w:w="6534" w:type="dxa"/>
            <w:tcBorders>
              <w:top w:val="single" w:sz="4" w:space="0" w:color="auto"/>
              <w:left w:val="single" w:sz="2" w:space="0" w:color="auto"/>
              <w:bottom w:val="single" w:sz="4" w:space="0" w:color="auto"/>
              <w:right w:val="single" w:sz="4" w:space="0" w:color="auto"/>
            </w:tcBorders>
          </w:tcPr>
          <w:p w14:paraId="51136400" w14:textId="77777777" w:rsidR="00063D42" w:rsidRPr="0021654E" w:rsidRDefault="00063D42">
            <w:pPr>
              <w:rPr>
                <w:rFonts w:asciiTheme="minorHAnsi" w:hAnsiTheme="minorHAnsi"/>
                <w:sz w:val="24"/>
                <w:szCs w:val="24"/>
                <w:lang w:val="sr-Latn-ME" w:eastAsia="ja-JP"/>
              </w:rPr>
            </w:pPr>
          </w:p>
        </w:tc>
      </w:tr>
    </w:tbl>
    <w:p w14:paraId="6F6E3C7F" w14:textId="77777777" w:rsidR="00063D42" w:rsidRPr="0021654E" w:rsidRDefault="00063D42" w:rsidP="00063D42">
      <w:pPr>
        <w:rPr>
          <w:rFonts w:eastAsia="MS Mincho" w:cs="Times New Roman"/>
          <w:sz w:val="24"/>
          <w:szCs w:val="24"/>
          <w:lang w:val="sr-Latn-ME" w:eastAsia="ja-JP"/>
        </w:rPr>
      </w:pPr>
      <w:bookmarkStart w:id="0" w:name="_GoBack"/>
      <w:bookmarkEnd w:id="0"/>
    </w:p>
    <w:p w14:paraId="7313B577" w14:textId="77777777" w:rsidR="00063D42" w:rsidRPr="0021654E" w:rsidRDefault="00063D42" w:rsidP="00063D42">
      <w:pPr>
        <w:rPr>
          <w:rFonts w:eastAsia="MS Mincho" w:cs="Times New Roman"/>
          <w:sz w:val="24"/>
          <w:szCs w:val="24"/>
          <w:lang w:val="sr-Latn-ME" w:eastAsia="ja-JP"/>
        </w:rPr>
      </w:pPr>
    </w:p>
    <w:p w14:paraId="562594A2" w14:textId="77777777" w:rsidR="00063D42" w:rsidRPr="0021654E" w:rsidRDefault="00063D42" w:rsidP="00063D42">
      <w:pPr>
        <w:numPr>
          <w:ilvl w:val="1"/>
          <w:numId w:val="13"/>
        </w:numPr>
        <w:spacing w:after="160" w:line="256" w:lineRule="auto"/>
        <w:contextualSpacing/>
        <w:rPr>
          <w:rFonts w:eastAsia="MS Mincho" w:cs="Times New Roman"/>
          <w:sz w:val="24"/>
          <w:szCs w:val="24"/>
          <w:lang w:val="sr-Latn-ME" w:eastAsia="ja-JP"/>
        </w:rPr>
      </w:pPr>
      <w:r w:rsidRPr="0021654E">
        <w:rPr>
          <w:rFonts w:eastAsia="MS Mincho" w:cs="Times New Roman"/>
          <w:sz w:val="24"/>
          <w:szCs w:val="24"/>
          <w:lang w:val="sr-Latn-ME" w:eastAsia="ja-JP"/>
        </w:rPr>
        <w:t>Navesti ko su predviđeni glavni korisnici projekata i programa koji će se finansirati putem javnog konkursa. Ukratko navesti glavna obilježja svake grupe korisnika, njihov broj i njihove potrebe na koje projekti i programi treba da odgovore u 202</w:t>
      </w:r>
      <w:r w:rsidR="00CF48A1" w:rsidRPr="0021654E">
        <w:rPr>
          <w:rFonts w:eastAsia="MS Mincho" w:cs="Times New Roman"/>
          <w:sz w:val="24"/>
          <w:szCs w:val="24"/>
          <w:lang w:val="sr-Latn-ME" w:eastAsia="ja-JP"/>
        </w:rPr>
        <w:t>7</w:t>
      </w:r>
      <w:r w:rsidRPr="0021654E">
        <w:rPr>
          <w:rFonts w:eastAsia="MS Mincho" w:cs="Times New Roman"/>
          <w:sz w:val="24"/>
          <w:szCs w:val="24"/>
          <w:lang w:val="sr-Latn-ME" w:eastAsia="ja-JP"/>
        </w:rPr>
        <w:t>. godini.</w:t>
      </w:r>
    </w:p>
    <w:tbl>
      <w:tblPr>
        <w:tblStyle w:val="TableGrid"/>
        <w:tblW w:w="0" w:type="auto"/>
        <w:tblInd w:w="792" w:type="dxa"/>
        <w:tblLook w:val="04A0" w:firstRow="1" w:lastRow="0" w:firstColumn="1" w:lastColumn="0" w:noHBand="0" w:noVBand="1"/>
      </w:tblPr>
      <w:tblGrid>
        <w:gridCol w:w="12698"/>
      </w:tblGrid>
      <w:tr w:rsidR="00063D42" w:rsidRPr="0021654E" w14:paraId="4AA18F85" w14:textId="77777777" w:rsidTr="00063D42">
        <w:tc>
          <w:tcPr>
            <w:tcW w:w="1451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14:paraId="7AC3F52C"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Opis glavnih grupa korisnika, njihov broj i potrebe</w:t>
            </w:r>
          </w:p>
        </w:tc>
      </w:tr>
      <w:tr w:rsidR="00063D42" w:rsidRPr="0021654E" w14:paraId="35FFB241" w14:textId="77777777" w:rsidTr="00063D42">
        <w:tc>
          <w:tcPr>
            <w:tcW w:w="145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tcPr>
          <w:p w14:paraId="330BC8F1"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lica sa invaliditetom- lica koja koriste objekte u javnoj upotrebi za ostvarivanje osnovnih ljudskih prava;</w:t>
            </w:r>
          </w:p>
          <w:p w14:paraId="6628A768"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vlasnici - korisnici objekata u javnoj upotrebi;</w:t>
            </w:r>
          </w:p>
          <w:p w14:paraId="40AB232A"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vlasnici – korisnici </w:t>
            </w:r>
            <w:r w:rsidR="008108AA" w:rsidRPr="0021654E">
              <w:rPr>
                <w:rFonts w:asciiTheme="minorHAnsi" w:hAnsiTheme="minorHAnsi"/>
                <w:sz w:val="24"/>
                <w:szCs w:val="24"/>
                <w:lang w:val="sr-Latn-ME" w:eastAsia="ja-JP"/>
              </w:rPr>
              <w:t>javnih objekata na sjeveru;</w:t>
            </w:r>
          </w:p>
          <w:p w14:paraId="0070C8B2"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učesnici u izgradnji objekata (investitori, projektanti, revidenti, izvođači radova, vršioci stručnog nadzora);</w:t>
            </w:r>
          </w:p>
          <w:p w14:paraId="01CFFE41"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studenti arhitektonskog i građevinskog fakulteta;</w:t>
            </w:r>
          </w:p>
          <w:p w14:paraId="2359AFD3"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 xml:space="preserve">državni i lokalni službenici; </w:t>
            </w:r>
          </w:p>
          <w:p w14:paraId="42BAF712" w14:textId="15536865"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vršioci javnih fu</w:t>
            </w:r>
            <w:r w:rsidR="005D606C">
              <w:rPr>
                <w:rFonts w:asciiTheme="minorHAnsi" w:hAnsiTheme="minorHAnsi"/>
                <w:sz w:val="24"/>
                <w:szCs w:val="24"/>
                <w:lang w:val="sr-Latn-ME" w:eastAsia="ja-JP"/>
              </w:rPr>
              <w:t>n</w:t>
            </w:r>
            <w:r w:rsidRPr="0021654E">
              <w:rPr>
                <w:rFonts w:asciiTheme="minorHAnsi" w:hAnsiTheme="minorHAnsi"/>
                <w:sz w:val="24"/>
                <w:szCs w:val="24"/>
                <w:lang w:val="sr-Latn-ME" w:eastAsia="ja-JP"/>
              </w:rPr>
              <w:t xml:space="preserve">kcija; </w:t>
            </w:r>
          </w:p>
          <w:p w14:paraId="19A54EB0"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predstavnici medija;</w:t>
            </w:r>
          </w:p>
          <w:p w14:paraId="75C86956" w14:textId="77777777" w:rsidR="00063D42" w:rsidRPr="0021654E" w:rsidRDefault="00063D42" w:rsidP="00063D42">
            <w:pPr>
              <w:numPr>
                <w:ilvl w:val="0"/>
                <w:numId w:val="22"/>
              </w:numPr>
              <w:rPr>
                <w:rFonts w:asciiTheme="minorHAnsi" w:hAnsiTheme="minorHAnsi"/>
                <w:sz w:val="24"/>
                <w:szCs w:val="24"/>
                <w:lang w:val="sr-Latn-ME" w:eastAsia="ja-JP"/>
              </w:rPr>
            </w:pPr>
            <w:r w:rsidRPr="0021654E">
              <w:rPr>
                <w:rFonts w:asciiTheme="minorHAnsi" w:hAnsiTheme="minorHAnsi"/>
                <w:sz w:val="24"/>
                <w:szCs w:val="24"/>
                <w:lang w:val="sr-Latn-ME" w:eastAsia="ja-JP"/>
              </w:rPr>
              <w:t>zainteresovana javnost.</w:t>
            </w:r>
          </w:p>
          <w:p w14:paraId="247DF950" w14:textId="77777777" w:rsidR="00063D42" w:rsidRPr="0021654E" w:rsidRDefault="00063D42">
            <w:pPr>
              <w:rPr>
                <w:rFonts w:asciiTheme="minorHAnsi" w:hAnsiTheme="minorHAnsi"/>
                <w:sz w:val="24"/>
                <w:szCs w:val="24"/>
                <w:lang w:val="sr-Latn-ME" w:eastAsia="ja-JP"/>
              </w:rPr>
            </w:pPr>
          </w:p>
          <w:p w14:paraId="0FD2294A" w14:textId="69D49FCB" w:rsidR="00063D42" w:rsidRPr="0021654E" w:rsidRDefault="001F5617" w:rsidP="001F5617">
            <w:pPr>
              <w:pStyle w:val="ListParagraph"/>
              <w:numPr>
                <w:ilvl w:val="0"/>
                <w:numId w:val="23"/>
              </w:numPr>
              <w:shd w:val="clear" w:color="auto" w:fill="FFFFFF" w:themeFill="background1"/>
              <w:jc w:val="both"/>
              <w:rPr>
                <w:rFonts w:asciiTheme="minorHAnsi" w:hAnsiTheme="minorHAnsi"/>
                <w:sz w:val="24"/>
                <w:szCs w:val="24"/>
                <w:lang w:val="sr-Latn-ME" w:eastAsia="ja-JP"/>
              </w:rPr>
            </w:pPr>
            <w:r w:rsidRPr="0021654E">
              <w:rPr>
                <w:rFonts w:asciiTheme="minorHAnsi" w:hAnsiTheme="minorHAnsi" w:cstheme="minorHAnsi"/>
                <w:sz w:val="24"/>
                <w:szCs w:val="24"/>
                <w:lang w:val="sr-Latn-ME" w:eastAsia="ja-JP"/>
              </w:rPr>
              <w:t xml:space="preserve">Potrebe  lica sa invaliditetom su da objekti u javnoj upotrebi budu pristupačni. </w:t>
            </w:r>
            <w:r w:rsidR="00063D42" w:rsidRPr="0021654E">
              <w:rPr>
                <w:rFonts w:asciiTheme="minorHAnsi" w:hAnsiTheme="minorHAnsi" w:cstheme="minorHAnsi"/>
                <w:sz w:val="24"/>
                <w:szCs w:val="24"/>
                <w:lang w:val="sr-Latn-ME" w:eastAsia="ja-JP"/>
              </w:rPr>
              <w:t>Izradom elemenata pristupačnosti na postojećim objektima u javnoj upotrebi</w:t>
            </w:r>
            <w:r w:rsidR="003E4455" w:rsidRPr="0021654E">
              <w:rPr>
                <w:rFonts w:asciiTheme="minorHAnsi" w:hAnsiTheme="minorHAnsi" w:cstheme="minorHAnsi"/>
                <w:sz w:val="24"/>
                <w:szCs w:val="24"/>
                <w:lang w:val="sr-Latn-ME" w:eastAsia="ja-JP"/>
              </w:rPr>
              <w:t xml:space="preserve"> </w:t>
            </w:r>
            <w:r w:rsidR="00063D42" w:rsidRPr="0021654E">
              <w:rPr>
                <w:rFonts w:asciiTheme="minorHAnsi" w:hAnsiTheme="minorHAnsi" w:cstheme="minorHAnsi"/>
                <w:sz w:val="24"/>
                <w:szCs w:val="24"/>
                <w:lang w:val="sr-Latn-ME" w:eastAsia="ja-JP"/>
              </w:rPr>
              <w:t>i dop</w:t>
            </w:r>
            <w:r w:rsidR="005D606C">
              <w:rPr>
                <w:rFonts w:asciiTheme="minorHAnsi" w:hAnsiTheme="minorHAnsi" w:cstheme="minorHAnsi"/>
                <w:sz w:val="24"/>
                <w:szCs w:val="24"/>
                <w:lang w:val="sr-Latn-ME" w:eastAsia="ja-JP"/>
              </w:rPr>
              <w:t>r</w:t>
            </w:r>
            <w:r w:rsidR="00063D42" w:rsidRPr="0021654E">
              <w:rPr>
                <w:rFonts w:asciiTheme="minorHAnsi" w:hAnsiTheme="minorHAnsi" w:cstheme="minorHAnsi"/>
                <w:sz w:val="24"/>
                <w:szCs w:val="24"/>
                <w:lang w:val="sr-Latn-ME" w:eastAsia="ja-JP"/>
              </w:rPr>
              <w:t xml:space="preserve">inijelo bi se poštovanju osnovnih ljudskih prava pri korišćenju istih i omogućilo da OSI  </w:t>
            </w:r>
            <w:r w:rsidR="00063D42" w:rsidRPr="0021654E">
              <w:rPr>
                <w:rFonts w:asciiTheme="minorHAnsi" w:hAnsiTheme="minorHAnsi" w:cstheme="minorHAnsi"/>
                <w:color w:val="000000" w:themeColor="text1"/>
                <w:sz w:val="24"/>
                <w:szCs w:val="24"/>
                <w:lang w:val="sr-Latn-ME" w:eastAsia="ja-JP"/>
              </w:rPr>
              <w:t>postanu ravnopravni članovi društva u obavljanju svakodnevnih potreba</w:t>
            </w:r>
            <w:r w:rsidR="00063D42" w:rsidRPr="0021654E">
              <w:rPr>
                <w:rFonts w:asciiTheme="minorHAnsi" w:hAnsiTheme="minorHAnsi" w:cstheme="minorHAnsi"/>
                <w:b/>
                <w:i/>
                <w:color w:val="FF0000"/>
                <w:sz w:val="24"/>
                <w:szCs w:val="24"/>
                <w:lang w:val="sr-Latn-ME" w:eastAsia="ja-JP"/>
              </w:rPr>
              <w:t>.</w:t>
            </w:r>
            <w:r w:rsidRPr="0021654E">
              <w:rPr>
                <w:rFonts w:asciiTheme="minorHAnsi" w:hAnsiTheme="minorHAnsi" w:cstheme="minorHAnsi"/>
                <w:b/>
                <w:sz w:val="24"/>
                <w:szCs w:val="24"/>
                <w:lang w:val="sr-Latn-ME" w:eastAsia="ja-JP"/>
              </w:rPr>
              <w:t xml:space="preserve"> </w:t>
            </w:r>
            <w:r w:rsidRPr="0021654E">
              <w:rPr>
                <w:rFonts w:asciiTheme="minorHAnsi" w:hAnsiTheme="minorHAnsi" w:cstheme="minorHAnsi"/>
                <w:sz w:val="24"/>
                <w:szCs w:val="24"/>
                <w:lang w:val="sr-Latn-ME" w:eastAsia="ja-JP"/>
              </w:rPr>
              <w:t>Prem</w:t>
            </w:r>
            <w:r w:rsidR="00963C18">
              <w:rPr>
                <w:rFonts w:asciiTheme="minorHAnsi" w:hAnsiTheme="minorHAnsi" w:cstheme="minorHAnsi"/>
                <w:sz w:val="24"/>
                <w:szCs w:val="24"/>
                <w:lang w:val="sr-Latn-ME" w:eastAsia="ja-JP"/>
              </w:rPr>
              <w:t xml:space="preserve">a podacima </w:t>
            </w:r>
            <w:r w:rsidRPr="0021654E">
              <w:rPr>
                <w:rFonts w:asciiTheme="minorHAnsi" w:hAnsiTheme="minorHAnsi" w:cstheme="minorHAnsi"/>
                <w:sz w:val="24"/>
                <w:szCs w:val="24"/>
                <w:lang w:val="sr-Latn-ME" w:eastAsia="ja-JP"/>
              </w:rPr>
              <w:t>M</w:t>
            </w:r>
            <w:r w:rsidR="00905B18" w:rsidRPr="0021654E">
              <w:rPr>
                <w:rFonts w:asciiTheme="minorHAnsi" w:hAnsiTheme="minorHAnsi" w:cstheme="minorHAnsi"/>
                <w:sz w:val="24"/>
                <w:szCs w:val="24"/>
                <w:lang w:val="sr-Latn-ME" w:eastAsia="ja-JP"/>
              </w:rPr>
              <w:t>onstat</w:t>
            </w:r>
            <w:r w:rsidR="00963C18">
              <w:rPr>
                <w:rFonts w:asciiTheme="minorHAnsi" w:hAnsiTheme="minorHAnsi" w:cstheme="minorHAnsi"/>
                <w:sz w:val="24"/>
                <w:szCs w:val="24"/>
                <w:lang w:val="sr-Latn-ME" w:eastAsia="ja-JP"/>
              </w:rPr>
              <w:t xml:space="preserve">a </w:t>
            </w:r>
            <w:r w:rsidRPr="0021654E">
              <w:rPr>
                <w:rFonts w:asciiTheme="minorHAnsi" w:hAnsiTheme="minorHAnsi"/>
                <w:sz w:val="24"/>
                <w:szCs w:val="24"/>
                <w:lang w:val="sr-Latn-ME" w:eastAsia="ja-JP"/>
              </w:rPr>
              <w:t xml:space="preserve">, </w:t>
            </w:r>
            <w:r w:rsidR="00056147" w:rsidRPr="0021654E">
              <w:rPr>
                <w:rFonts w:asciiTheme="minorHAnsi" w:hAnsiTheme="minorHAnsi"/>
                <w:sz w:val="24"/>
                <w:szCs w:val="24"/>
                <w:lang w:val="sr-Latn-ME" w:eastAsia="ja-JP"/>
              </w:rPr>
              <w:t xml:space="preserve">8,54 </w:t>
            </w:r>
            <w:r w:rsidRPr="0021654E">
              <w:rPr>
                <w:rFonts w:asciiTheme="minorHAnsi" w:hAnsiTheme="minorHAnsi"/>
                <w:sz w:val="24"/>
                <w:szCs w:val="24"/>
                <w:lang w:val="sr-Latn-ME" w:eastAsia="ja-JP"/>
              </w:rPr>
              <w:t>% od ukupnog broja stanovnika u Crnoj Gori  se izjasnilo da ima problema u obavljanju svakodnevnih aktivnosti.</w:t>
            </w:r>
          </w:p>
          <w:p w14:paraId="0C86AA58" w14:textId="77777777" w:rsidR="008108AA" w:rsidRPr="0021654E" w:rsidRDefault="008108AA" w:rsidP="008108AA">
            <w:pPr>
              <w:pStyle w:val="ListParagraph"/>
              <w:shd w:val="clear" w:color="auto" w:fill="FFFFFF" w:themeFill="background1"/>
              <w:jc w:val="both"/>
              <w:rPr>
                <w:rFonts w:asciiTheme="minorHAnsi" w:hAnsiTheme="minorHAnsi"/>
                <w:sz w:val="24"/>
                <w:szCs w:val="24"/>
                <w:lang w:val="sr-Latn-ME" w:eastAsia="ja-JP"/>
              </w:rPr>
            </w:pPr>
          </w:p>
          <w:p w14:paraId="254196C3" w14:textId="77777777" w:rsidR="00063D42" w:rsidRPr="0021654E" w:rsidRDefault="00063D42" w:rsidP="00063D42">
            <w:pPr>
              <w:pStyle w:val="ListParagraph"/>
              <w:numPr>
                <w:ilvl w:val="0"/>
                <w:numId w:val="23"/>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 xml:space="preserve">Lica sa invaliditetom, u cilju ostvarenja osnovnih ljudskih prava, treba da imaju informacije o pristupačnim objektima u javnoj upotrebi i </w:t>
            </w:r>
            <w:r w:rsidR="008108AA" w:rsidRPr="0021654E">
              <w:rPr>
                <w:rFonts w:asciiTheme="minorHAnsi" w:hAnsiTheme="minorHAnsi" w:cstheme="minorHAnsi"/>
                <w:sz w:val="24"/>
                <w:szCs w:val="24"/>
                <w:lang w:val="sr-Latn-ME" w:eastAsia="ja-JP"/>
              </w:rPr>
              <w:t>objektima sa akcentom na objekte u javnoj upotrebi u sjevernim opštinama.</w:t>
            </w:r>
            <w:r w:rsidRPr="0021654E">
              <w:rPr>
                <w:rFonts w:asciiTheme="minorHAnsi" w:hAnsiTheme="minorHAnsi" w:cstheme="minorHAnsi"/>
                <w:sz w:val="24"/>
                <w:szCs w:val="24"/>
                <w:lang w:val="sr-Latn-ME" w:eastAsia="ja-JP"/>
              </w:rPr>
              <w:t xml:space="preserve"> </w:t>
            </w:r>
          </w:p>
          <w:p w14:paraId="6041716F" w14:textId="77777777" w:rsidR="007C20B3" w:rsidRPr="0021654E" w:rsidRDefault="007C20B3" w:rsidP="007C20B3">
            <w:pPr>
              <w:pStyle w:val="ListParagraph"/>
              <w:rPr>
                <w:rFonts w:cstheme="minorHAnsi"/>
                <w:sz w:val="24"/>
                <w:szCs w:val="24"/>
                <w:lang w:val="sr-Latn-ME" w:eastAsia="ja-JP"/>
              </w:rPr>
            </w:pPr>
          </w:p>
          <w:p w14:paraId="49A98AD0" w14:textId="77777777" w:rsidR="007C20B3" w:rsidRPr="0021654E" w:rsidRDefault="007C20B3" w:rsidP="007C20B3">
            <w:pPr>
              <w:pStyle w:val="ListParagraph"/>
              <w:jc w:val="both"/>
              <w:rPr>
                <w:rFonts w:asciiTheme="minorHAnsi" w:hAnsiTheme="minorHAnsi" w:cstheme="minorHAnsi"/>
                <w:sz w:val="24"/>
                <w:szCs w:val="24"/>
                <w:lang w:val="sr-Latn-ME" w:eastAsia="ja-JP"/>
              </w:rPr>
            </w:pPr>
          </w:p>
          <w:p w14:paraId="083F1F17" w14:textId="1EF16C7F" w:rsidR="00063D42" w:rsidRPr="0021654E" w:rsidRDefault="00063D42" w:rsidP="00063D42">
            <w:pPr>
              <w:pStyle w:val="ListParagraph"/>
              <w:numPr>
                <w:ilvl w:val="0"/>
                <w:numId w:val="23"/>
              </w:numPr>
              <w:jc w:val="both"/>
              <w:rPr>
                <w:rFonts w:asciiTheme="minorHAnsi" w:hAnsiTheme="minorHAnsi" w:cstheme="minorHAnsi"/>
                <w:sz w:val="24"/>
                <w:szCs w:val="24"/>
                <w:lang w:val="sr-Latn-ME" w:eastAsia="ja-JP"/>
              </w:rPr>
            </w:pPr>
            <w:r w:rsidRPr="0021654E">
              <w:rPr>
                <w:rFonts w:asciiTheme="minorHAnsi" w:hAnsiTheme="minorHAnsi" w:cstheme="minorHAnsi"/>
                <w:sz w:val="24"/>
                <w:szCs w:val="24"/>
                <w:lang w:val="sr-Latn-ME" w:eastAsia="ja-JP"/>
              </w:rPr>
              <w:t>Imajući u vidu prava i potrebe lica sa invaliditetom u dijelu pristupačnosti objekata, kao i sugestije NVO sektora da postoji nepoštovanje standarda pristupačnosti prilikom izgradnje</w:t>
            </w:r>
            <w:r w:rsidR="001F5617" w:rsidRPr="0021654E">
              <w:rPr>
                <w:rFonts w:asciiTheme="minorHAnsi" w:hAnsiTheme="minorHAnsi" w:cstheme="minorHAnsi"/>
                <w:sz w:val="24"/>
                <w:szCs w:val="24"/>
                <w:lang w:val="sr-Latn-ME" w:eastAsia="ja-JP"/>
              </w:rPr>
              <w:t xml:space="preserve"> novih</w:t>
            </w:r>
            <w:r w:rsidRPr="0021654E">
              <w:rPr>
                <w:rFonts w:asciiTheme="minorHAnsi" w:hAnsiTheme="minorHAnsi" w:cstheme="minorHAnsi"/>
                <w:sz w:val="24"/>
                <w:szCs w:val="24"/>
                <w:lang w:val="sr-Latn-ME" w:eastAsia="ja-JP"/>
              </w:rPr>
              <w:t xml:space="preserve"> objekata, uspostavljanjem direktne komunikacije između NVO sektora koji se bavi ovim pitanjima i učesnika u procesu izgradnje objekata, kao i državnih i lokalnih službenika i inspekcijskih organa, mogao bi se dati doprinos unapredjenju ove oblasti jer bi navedeni korisnici projekta mogli dobiti </w:t>
            </w:r>
            <w:r w:rsidRPr="0021654E">
              <w:rPr>
                <w:rFonts w:asciiTheme="minorHAnsi" w:hAnsiTheme="minorHAnsi" w:cstheme="minorHAnsi"/>
                <w:sz w:val="24"/>
                <w:szCs w:val="24"/>
                <w:lang w:val="sr-Latn-ME" w:eastAsia="ja-JP"/>
              </w:rPr>
              <w:lastRenderedPageBreak/>
              <w:t xml:space="preserve">informaciju ne samo o važećoj zakonskoj regulativi i  obavezama u skladu sa propisima već i bliže informacije sa kojim se izazovima susreću lica sa invaliditetom prilikom pristupa i upotrebe objekata kao i kako da se </w:t>
            </w:r>
            <w:r w:rsidR="00963C18">
              <w:rPr>
                <w:rFonts w:asciiTheme="minorHAnsi" w:hAnsiTheme="minorHAnsi" w:cstheme="minorHAnsi"/>
                <w:sz w:val="24"/>
                <w:szCs w:val="24"/>
                <w:lang w:val="sr-Latn-ME" w:eastAsia="ja-JP"/>
              </w:rPr>
              <w:t xml:space="preserve">pronađu </w:t>
            </w:r>
            <w:r w:rsidRPr="0021654E">
              <w:rPr>
                <w:rFonts w:asciiTheme="minorHAnsi" w:hAnsiTheme="minorHAnsi" w:cstheme="minorHAnsi"/>
                <w:sz w:val="24"/>
                <w:szCs w:val="24"/>
                <w:lang w:val="sr-Latn-ME" w:eastAsia="ja-JP"/>
              </w:rPr>
              <w:t>najbolja rješenja za prevazilaženje problema.</w:t>
            </w:r>
          </w:p>
          <w:p w14:paraId="78985A71" w14:textId="77777777" w:rsidR="000F7DC9" w:rsidRPr="0021654E" w:rsidRDefault="000F7DC9" w:rsidP="000F7DC9">
            <w:pPr>
              <w:pStyle w:val="ListParagraph"/>
              <w:jc w:val="both"/>
              <w:rPr>
                <w:rFonts w:asciiTheme="minorHAnsi" w:hAnsiTheme="minorHAnsi" w:cstheme="minorHAnsi"/>
                <w:sz w:val="24"/>
                <w:szCs w:val="24"/>
                <w:lang w:val="sr-Latn-ME" w:eastAsia="ja-JP"/>
              </w:rPr>
            </w:pPr>
          </w:p>
          <w:p w14:paraId="07D29DE3" w14:textId="5410F3E0" w:rsidR="00063D42" w:rsidRPr="0021654E" w:rsidRDefault="00063D42" w:rsidP="00063D42">
            <w:pPr>
              <w:pStyle w:val="ListParagraph"/>
              <w:numPr>
                <w:ilvl w:val="0"/>
                <w:numId w:val="23"/>
              </w:numPr>
              <w:jc w:val="both"/>
              <w:rPr>
                <w:sz w:val="24"/>
                <w:szCs w:val="24"/>
                <w:lang w:val="sr-Latn-ME" w:eastAsia="ja-JP"/>
              </w:rPr>
            </w:pPr>
            <w:r w:rsidRPr="0021654E">
              <w:rPr>
                <w:rFonts w:asciiTheme="minorHAnsi" w:hAnsiTheme="minorHAnsi" w:cstheme="minorHAnsi"/>
                <w:sz w:val="24"/>
                <w:szCs w:val="24"/>
                <w:lang w:val="sr-Latn-ME" w:eastAsia="ja-JP"/>
              </w:rPr>
              <w:t xml:space="preserve">Veoma značajno je učešće i medija u ovim projektima kako bi mogli da daju </w:t>
            </w:r>
            <w:r w:rsidR="00963C18">
              <w:rPr>
                <w:rFonts w:asciiTheme="minorHAnsi" w:hAnsiTheme="minorHAnsi" w:cstheme="minorHAnsi"/>
                <w:sz w:val="24"/>
                <w:szCs w:val="24"/>
                <w:lang w:val="sr-Latn-ME" w:eastAsia="ja-JP"/>
              </w:rPr>
              <w:t xml:space="preserve">doprinos u promociji </w:t>
            </w:r>
            <w:r w:rsidRPr="0021654E">
              <w:rPr>
                <w:rFonts w:asciiTheme="minorHAnsi" w:hAnsiTheme="minorHAnsi" w:cstheme="minorHAnsi"/>
                <w:sz w:val="24"/>
                <w:szCs w:val="24"/>
                <w:lang w:val="sr-Latn-ME" w:eastAsia="ja-JP"/>
              </w:rPr>
              <w:t>vaznosti pristupačnih objekata</w:t>
            </w:r>
            <w:r w:rsidRPr="0021654E">
              <w:rPr>
                <w:sz w:val="24"/>
                <w:szCs w:val="24"/>
                <w:lang w:val="sr-Latn-ME" w:eastAsia="ja-JP"/>
              </w:rPr>
              <w:t>.</w:t>
            </w:r>
          </w:p>
        </w:tc>
      </w:tr>
    </w:tbl>
    <w:p w14:paraId="2D664892" w14:textId="77777777" w:rsidR="00063D42" w:rsidRPr="0021654E" w:rsidRDefault="00063D42" w:rsidP="00063D42">
      <w:pPr>
        <w:spacing w:after="200"/>
        <w:rPr>
          <w:rFonts w:eastAsia="MS Mincho" w:cs="Times New Roman"/>
          <w:sz w:val="24"/>
          <w:szCs w:val="24"/>
          <w:lang w:val="sr-Latn-ME" w:eastAsia="ja-JP"/>
        </w:rPr>
      </w:pPr>
    </w:p>
    <w:p w14:paraId="47FAE487" w14:textId="77777777" w:rsidR="00063D42" w:rsidRPr="0021654E" w:rsidRDefault="00063D42" w:rsidP="00063D42">
      <w:pPr>
        <w:numPr>
          <w:ilvl w:val="1"/>
          <w:numId w:val="13"/>
        </w:numPr>
        <w:spacing w:after="200" w:line="256" w:lineRule="auto"/>
        <w:contextualSpacing/>
        <w:rPr>
          <w:rFonts w:eastAsia="MS Mincho" w:cs="Calibri"/>
          <w:sz w:val="24"/>
          <w:szCs w:val="24"/>
          <w:lang w:val="sr-Latn-ME" w:eastAsia="ja-JP"/>
        </w:rPr>
      </w:pPr>
      <w:r w:rsidRPr="0021654E">
        <w:rPr>
          <w:rFonts w:eastAsia="MS Mincho" w:cs="Calibri"/>
          <w:sz w:val="24"/>
          <w:szCs w:val="24"/>
          <w:lang w:val="sr-Latn-ME" w:eastAsia="ja-JP"/>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104"/>
        <w:gridCol w:w="6594"/>
      </w:tblGrid>
      <w:tr w:rsidR="00063D42" w:rsidRPr="0021654E" w14:paraId="383CE621" w14:textId="77777777" w:rsidTr="00063D42">
        <w:tc>
          <w:tcPr>
            <w:tcW w:w="14512" w:type="dxa"/>
            <w:gridSpan w:val="2"/>
            <w:tcBorders>
              <w:top w:val="single" w:sz="18" w:space="0" w:color="auto"/>
              <w:left w:val="single" w:sz="4" w:space="0" w:color="auto"/>
              <w:bottom w:val="single" w:sz="2" w:space="0" w:color="auto"/>
              <w:right w:val="single" w:sz="4" w:space="0" w:color="auto"/>
            </w:tcBorders>
            <w:shd w:val="clear" w:color="auto" w:fill="F2F2F2"/>
            <w:tcMar>
              <w:top w:w="57" w:type="dxa"/>
              <w:left w:w="108" w:type="dxa"/>
              <w:bottom w:w="57" w:type="dxa"/>
              <w:right w:w="108" w:type="dxa"/>
            </w:tcMar>
            <w:hideMark/>
          </w:tcPr>
          <w:p w14:paraId="7F1DE090" w14:textId="77777777" w:rsidR="00063D42" w:rsidRPr="0021654E" w:rsidRDefault="00063D42">
            <w:pPr>
              <w:jc w:val="center"/>
              <w:rPr>
                <w:rFonts w:asciiTheme="minorHAnsi" w:hAnsiTheme="minorHAnsi"/>
                <w:color w:val="000000" w:themeColor="text1"/>
                <w:sz w:val="24"/>
                <w:szCs w:val="24"/>
                <w:lang w:val="sr-Latn-ME" w:eastAsia="ja-JP"/>
              </w:rPr>
            </w:pPr>
            <w:r w:rsidRPr="0021654E">
              <w:rPr>
                <w:rFonts w:asciiTheme="minorHAnsi" w:hAnsiTheme="minorHAnsi"/>
                <w:color w:val="000000" w:themeColor="text1"/>
                <w:sz w:val="24"/>
                <w:szCs w:val="24"/>
                <w:lang w:val="sr-Latn-ME" w:eastAsia="ja-JP"/>
              </w:rPr>
              <w:t>Očekivani broj projekata koji se planira finansirati / broj ugovora koje se planira zaključiti s NVO</w:t>
            </w:r>
          </w:p>
        </w:tc>
      </w:tr>
      <w:tr w:rsidR="00063D42" w:rsidRPr="0021654E" w14:paraId="4DA3D3D2" w14:textId="77777777" w:rsidTr="00063D42">
        <w:tc>
          <w:tcPr>
            <w:tcW w:w="6884"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555689" w14:textId="77777777" w:rsidR="00063D42" w:rsidRPr="0052356F" w:rsidRDefault="00063D42">
            <w:pPr>
              <w:rPr>
                <w:rFonts w:asciiTheme="minorHAnsi" w:hAnsiTheme="minorHAnsi"/>
                <w:color w:val="000000" w:themeColor="text1"/>
                <w:sz w:val="24"/>
                <w:szCs w:val="24"/>
                <w:lang w:val="sr-Latn-ME" w:eastAsia="ja-JP"/>
              </w:rPr>
            </w:pPr>
            <w:r w:rsidRPr="0052356F">
              <w:rPr>
                <w:rFonts w:asciiTheme="minorHAnsi" w:hAnsiTheme="minorHAnsi"/>
                <w:color w:val="000000" w:themeColor="text1"/>
                <w:sz w:val="24"/>
                <w:szCs w:val="24"/>
                <w:lang w:val="sr-Latn-ME" w:eastAsia="ja-JP"/>
              </w:rPr>
              <w:t>Naziv javnog konkursa</w:t>
            </w:r>
          </w:p>
          <w:p w14:paraId="5DA2320B" w14:textId="1ECD61A7" w:rsidR="00FC51F7" w:rsidRPr="00FC51F7" w:rsidRDefault="00FC51F7" w:rsidP="00FC51F7">
            <w:pPr>
              <w:rPr>
                <w:lang w:val="sr-Latn-ME"/>
              </w:rPr>
            </w:pPr>
            <w:r w:rsidRPr="00FC51F7">
              <w:rPr>
                <w:lang w:val="sr-Latn-ME"/>
              </w:rPr>
              <w:t>„Pristupačnost nije riječ već princip samostalnog života OSI“</w:t>
            </w:r>
            <w:r w:rsidRPr="00FC51F7">
              <w:rPr>
                <w:lang w:val="sr-Latn-ME"/>
              </w:rPr>
              <w:tab/>
            </w:r>
          </w:p>
          <w:p w14:paraId="4BE57161" w14:textId="11A43582" w:rsidR="00063D42" w:rsidRPr="0021654E" w:rsidRDefault="00063D42">
            <w:pPr>
              <w:rPr>
                <w:rFonts w:asciiTheme="minorHAnsi" w:hAnsiTheme="minorHAnsi"/>
                <w:color w:val="000000" w:themeColor="text1"/>
                <w:sz w:val="24"/>
                <w:szCs w:val="24"/>
                <w:lang w:val="sr-Latn-ME" w:eastAsia="ja-JP"/>
              </w:rPr>
            </w:pPr>
          </w:p>
        </w:tc>
        <w:tc>
          <w:tcPr>
            <w:tcW w:w="7628"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C3B6523" w14:textId="77777777" w:rsidR="00063D42" w:rsidRPr="0021654E" w:rsidRDefault="00063D42">
            <w:pPr>
              <w:rPr>
                <w:rFonts w:asciiTheme="minorHAnsi" w:hAnsiTheme="minorHAnsi"/>
                <w:color w:val="000000" w:themeColor="text1"/>
                <w:sz w:val="24"/>
                <w:szCs w:val="24"/>
                <w:lang w:val="sr-Latn-ME" w:eastAsia="ja-JP"/>
              </w:rPr>
            </w:pPr>
            <w:r w:rsidRPr="0021654E">
              <w:rPr>
                <w:rFonts w:asciiTheme="minorHAnsi" w:hAnsiTheme="minorHAnsi"/>
                <w:color w:val="000000" w:themeColor="text1"/>
                <w:sz w:val="24"/>
                <w:szCs w:val="24"/>
                <w:lang w:val="sr-Latn-ME" w:eastAsia="ja-JP"/>
              </w:rPr>
              <w:t>10</w:t>
            </w:r>
          </w:p>
        </w:tc>
      </w:tr>
    </w:tbl>
    <w:p w14:paraId="2101EC8B" w14:textId="77777777" w:rsidR="00063D42" w:rsidRPr="0021654E" w:rsidRDefault="00063D42" w:rsidP="00063D42">
      <w:pPr>
        <w:rPr>
          <w:rFonts w:eastAsia="MS Mincho" w:cs="Times New Roman"/>
          <w:color w:val="000000" w:themeColor="text1"/>
          <w:sz w:val="24"/>
          <w:szCs w:val="24"/>
          <w:lang w:val="sr-Latn-ME" w:eastAsia="ja-JP"/>
        </w:rPr>
      </w:pPr>
    </w:p>
    <w:p w14:paraId="61DC4E63" w14:textId="77777777" w:rsidR="00063D42" w:rsidRPr="0021654E" w:rsidRDefault="00063D42" w:rsidP="00063D42">
      <w:pPr>
        <w:numPr>
          <w:ilvl w:val="1"/>
          <w:numId w:val="13"/>
        </w:numPr>
        <w:spacing w:after="160" w:line="256" w:lineRule="auto"/>
        <w:contextualSpacing/>
        <w:rPr>
          <w:rFonts w:eastAsia="MS Mincho" w:cs="Times New Roman"/>
          <w:color w:val="000000" w:themeColor="text1"/>
          <w:sz w:val="24"/>
          <w:szCs w:val="24"/>
          <w:lang w:val="sr-Latn-ME" w:eastAsia="ja-JP"/>
        </w:rPr>
      </w:pPr>
      <w:r w:rsidRPr="0021654E">
        <w:rPr>
          <w:rFonts w:eastAsia="MS Mincho" w:cs="Times New Roman"/>
          <w:color w:val="000000" w:themeColor="text1"/>
          <w:sz w:val="24"/>
          <w:szCs w:val="24"/>
          <w:lang w:val="sr-Latn-ME" w:eastAsia="ja-JP"/>
        </w:rPr>
        <w:t>Navesti najviši i najniži iznosi finansijske podrške koju će biti moguće ostvariti na osnovu pojedinačnog javnog konkursa navedenog u tački 4.3</w:t>
      </w:r>
    </w:p>
    <w:tbl>
      <w:tblPr>
        <w:tblStyle w:val="TableGrid"/>
        <w:tblW w:w="0" w:type="auto"/>
        <w:tblInd w:w="792" w:type="dxa"/>
        <w:tblLook w:val="04A0" w:firstRow="1" w:lastRow="0" w:firstColumn="1" w:lastColumn="0" w:noHBand="0" w:noVBand="1"/>
      </w:tblPr>
      <w:tblGrid>
        <w:gridCol w:w="6026"/>
        <w:gridCol w:w="6672"/>
      </w:tblGrid>
      <w:tr w:rsidR="00063D42" w:rsidRPr="0021654E" w14:paraId="3DF73F2E" w14:textId="77777777" w:rsidTr="00854331">
        <w:trPr>
          <w:trHeight w:val="639"/>
        </w:trPr>
        <w:tc>
          <w:tcPr>
            <w:tcW w:w="14512" w:type="dxa"/>
            <w:gridSpan w:val="2"/>
            <w:tcBorders>
              <w:top w:val="single" w:sz="18" w:space="0" w:color="auto"/>
              <w:left w:val="single" w:sz="4" w:space="0" w:color="auto"/>
              <w:bottom w:val="single" w:sz="4" w:space="0" w:color="auto"/>
              <w:right w:val="single" w:sz="4" w:space="0" w:color="auto"/>
            </w:tcBorders>
            <w:shd w:val="clear" w:color="auto" w:fill="F2F2F2"/>
            <w:hideMark/>
          </w:tcPr>
          <w:p w14:paraId="5BB80727" w14:textId="77777777" w:rsidR="00063D42" w:rsidRPr="0021654E" w:rsidRDefault="00063D42" w:rsidP="001277D6">
            <w:pPr>
              <w:spacing w:line="480" w:lineRule="auto"/>
              <w:rPr>
                <w:rFonts w:asciiTheme="minorHAnsi" w:hAnsiTheme="minorHAnsi"/>
                <w:color w:val="000000" w:themeColor="text1"/>
                <w:sz w:val="24"/>
                <w:szCs w:val="24"/>
                <w:lang w:val="sr-Latn-ME" w:eastAsia="ja-JP"/>
              </w:rPr>
            </w:pPr>
          </w:p>
        </w:tc>
      </w:tr>
      <w:tr w:rsidR="00063D42" w:rsidRPr="0021654E" w14:paraId="78FE7C24" w14:textId="77777777" w:rsidTr="00854331">
        <w:tc>
          <w:tcPr>
            <w:tcW w:w="68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FA3A6" w14:textId="77777777" w:rsidR="00063D42" w:rsidRPr="0021654E" w:rsidRDefault="00063D42">
            <w:pPr>
              <w:rPr>
                <w:rFonts w:asciiTheme="minorHAnsi" w:hAnsiTheme="minorHAnsi"/>
                <w:color w:val="000000" w:themeColor="text1"/>
                <w:sz w:val="24"/>
                <w:szCs w:val="24"/>
                <w:lang w:val="sr-Latn-ME" w:eastAsia="ja-JP"/>
              </w:rPr>
            </w:pPr>
            <w:r w:rsidRPr="0021654E">
              <w:rPr>
                <w:rFonts w:asciiTheme="minorHAnsi" w:hAnsiTheme="minorHAnsi"/>
                <w:color w:val="000000" w:themeColor="text1"/>
                <w:sz w:val="24"/>
                <w:szCs w:val="24"/>
                <w:lang w:val="sr-Latn-ME" w:eastAsia="ja-JP"/>
              </w:rPr>
              <w:t>Najniži iznos finansijske podrške koju će biti moguće ostvariti na osnovu javnog konkursa:</w:t>
            </w:r>
          </w:p>
          <w:p w14:paraId="1175EC47" w14:textId="77777777" w:rsidR="00063D42" w:rsidRPr="0021654E" w:rsidRDefault="00063D42">
            <w:pPr>
              <w:rPr>
                <w:rFonts w:asciiTheme="minorHAnsi" w:hAnsiTheme="minorHAnsi"/>
                <w:color w:val="000000" w:themeColor="text1"/>
                <w:sz w:val="24"/>
                <w:szCs w:val="24"/>
                <w:highlight w:val="yellow"/>
                <w:lang w:val="sr-Latn-ME" w:eastAsia="ja-JP"/>
              </w:rPr>
            </w:pPr>
            <w:r w:rsidRPr="0021654E">
              <w:rPr>
                <w:rFonts w:asciiTheme="minorHAnsi" w:hAnsiTheme="minorHAnsi"/>
                <w:color w:val="000000" w:themeColor="text1"/>
                <w:sz w:val="24"/>
                <w:szCs w:val="24"/>
                <w:lang w:val="sr-Latn-ME" w:eastAsia="ja-JP"/>
              </w:rPr>
              <w:t xml:space="preserve">  </w:t>
            </w:r>
            <w:r w:rsidR="00AA7FF8" w:rsidRPr="0021654E">
              <w:rPr>
                <w:rFonts w:asciiTheme="minorHAnsi" w:hAnsiTheme="minorHAnsi"/>
                <w:color w:val="000000" w:themeColor="text1"/>
                <w:sz w:val="24"/>
                <w:szCs w:val="24"/>
                <w:lang w:val="sr-Latn-ME" w:eastAsia="ja-JP"/>
              </w:rPr>
              <w:t>20</w:t>
            </w:r>
            <w:r w:rsidRPr="0021654E">
              <w:rPr>
                <w:rFonts w:asciiTheme="minorHAnsi" w:hAnsiTheme="minorHAnsi"/>
                <w:color w:val="000000" w:themeColor="text1"/>
                <w:sz w:val="24"/>
                <w:szCs w:val="24"/>
                <w:lang w:val="sr-Latn-ME" w:eastAsia="ja-JP"/>
              </w:rPr>
              <w:t>. 000,00€</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14:paraId="73F61284" w14:textId="77777777" w:rsidR="00063D42" w:rsidRPr="0021654E" w:rsidRDefault="00063D42">
            <w:pPr>
              <w:rPr>
                <w:rFonts w:asciiTheme="minorHAnsi" w:hAnsiTheme="minorHAnsi"/>
                <w:color w:val="000000" w:themeColor="text1"/>
                <w:sz w:val="24"/>
                <w:szCs w:val="24"/>
                <w:lang w:val="sr-Latn-ME" w:eastAsia="ja-JP"/>
              </w:rPr>
            </w:pPr>
            <w:r w:rsidRPr="0021654E">
              <w:rPr>
                <w:rFonts w:asciiTheme="minorHAnsi" w:hAnsiTheme="minorHAnsi"/>
                <w:color w:val="000000" w:themeColor="text1"/>
                <w:sz w:val="24"/>
                <w:szCs w:val="24"/>
                <w:lang w:val="sr-Latn-ME" w:eastAsia="ja-JP"/>
              </w:rPr>
              <w:t xml:space="preserve">Najviši iznos finansijske podrške koju će biti moguće ostvariti na osnovu javnog konkursa:  </w:t>
            </w:r>
          </w:p>
          <w:p w14:paraId="42315108" w14:textId="77777777" w:rsidR="00063D42" w:rsidRPr="0021654E" w:rsidRDefault="00063D42">
            <w:pPr>
              <w:rPr>
                <w:rFonts w:asciiTheme="minorHAnsi" w:hAnsiTheme="minorHAnsi"/>
                <w:color w:val="000000" w:themeColor="text1"/>
                <w:sz w:val="24"/>
                <w:szCs w:val="24"/>
                <w:highlight w:val="yellow"/>
                <w:lang w:val="sr-Latn-ME" w:eastAsia="ja-JP"/>
              </w:rPr>
            </w:pPr>
            <w:r w:rsidRPr="0021654E">
              <w:rPr>
                <w:rFonts w:asciiTheme="minorHAnsi" w:hAnsiTheme="minorHAnsi"/>
                <w:color w:val="000000" w:themeColor="text1"/>
                <w:sz w:val="24"/>
                <w:szCs w:val="24"/>
                <w:lang w:val="sr-Latn-ME" w:eastAsia="ja-JP"/>
              </w:rPr>
              <w:t>3</w:t>
            </w:r>
            <w:r w:rsidR="00854331" w:rsidRPr="0021654E">
              <w:rPr>
                <w:rFonts w:asciiTheme="minorHAnsi" w:hAnsiTheme="minorHAnsi"/>
                <w:color w:val="000000" w:themeColor="text1"/>
                <w:sz w:val="24"/>
                <w:szCs w:val="24"/>
                <w:lang w:val="sr-Latn-ME" w:eastAsia="ja-JP"/>
              </w:rPr>
              <w:t>0</w:t>
            </w:r>
            <w:r w:rsidRPr="0021654E">
              <w:rPr>
                <w:rFonts w:asciiTheme="minorHAnsi" w:hAnsiTheme="minorHAnsi"/>
                <w:color w:val="000000" w:themeColor="text1"/>
                <w:sz w:val="24"/>
                <w:szCs w:val="24"/>
                <w:lang w:val="sr-Latn-ME" w:eastAsia="ja-JP"/>
              </w:rPr>
              <w:t>. 000,00 €</w:t>
            </w:r>
          </w:p>
        </w:tc>
      </w:tr>
    </w:tbl>
    <w:p w14:paraId="55ED61EB" w14:textId="77777777" w:rsidR="00063D42" w:rsidRPr="0021654E" w:rsidRDefault="00063D42" w:rsidP="00063D42">
      <w:pPr>
        <w:spacing w:after="200"/>
        <w:ind w:left="426" w:hanging="426"/>
        <w:rPr>
          <w:rFonts w:eastAsia="MS Mincho" w:cs="Times New Roman"/>
          <w:sz w:val="24"/>
          <w:szCs w:val="24"/>
          <w:lang w:val="sr-Latn-ME" w:eastAsia="ja-JP"/>
        </w:rPr>
      </w:pPr>
    </w:p>
    <w:p w14:paraId="0ED2637E" w14:textId="77777777" w:rsidR="00063D42" w:rsidRPr="0021654E" w:rsidRDefault="00063D42" w:rsidP="00063D42">
      <w:pPr>
        <w:spacing w:after="200"/>
        <w:ind w:left="426"/>
        <w:jc w:val="both"/>
        <w:rPr>
          <w:rFonts w:eastAsia="MS Mincho" w:cs="Calibri"/>
          <w:b/>
          <w:i/>
          <w:sz w:val="24"/>
          <w:szCs w:val="24"/>
          <w:lang w:val="sr-Latn-ME" w:eastAsia="ja-JP"/>
        </w:rPr>
      </w:pPr>
      <w:r w:rsidRPr="0021654E">
        <w:rPr>
          <w:rFonts w:eastAsia="MS Mincho" w:cs="Calibri"/>
          <w:b/>
          <w:sz w:val="24"/>
          <w:szCs w:val="24"/>
          <w:lang w:val="sr-Latn-ME" w:eastAsia="ja-JP"/>
        </w:rPr>
        <w:t>NAPOMENA:</w:t>
      </w:r>
      <w:r w:rsidRPr="0021654E">
        <w:rPr>
          <w:rFonts w:eastAsia="MS Mincho" w:cs="Calibri"/>
          <w:sz w:val="24"/>
          <w:szCs w:val="24"/>
          <w:lang w:val="sr-Latn-ME" w:eastAsia="ja-JP"/>
        </w:rPr>
        <w:t xml:space="preserve"> stavom 4 člana 32 Zakona o NVO, definisano je: </w:t>
      </w:r>
      <w:r w:rsidRPr="0021654E">
        <w:rPr>
          <w:rFonts w:eastAsia="MS Mincho" w:cs="Calibri"/>
          <w:b/>
          <w:i/>
          <w:sz w:val="24"/>
          <w:szCs w:val="24"/>
          <w:lang w:val="sr-Latn-ME" w:eastAsia="ja-JP"/>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383F9A90" w14:textId="77777777" w:rsidR="00063D42" w:rsidRPr="0021654E" w:rsidRDefault="00063D42" w:rsidP="00063D42">
      <w:pPr>
        <w:spacing w:after="200"/>
        <w:rPr>
          <w:rFonts w:eastAsia="MS Mincho" w:cs="Calibri"/>
          <w:sz w:val="24"/>
          <w:szCs w:val="24"/>
          <w:lang w:val="sr-Latn-ME" w:eastAsia="ja-JP"/>
        </w:rPr>
      </w:pPr>
    </w:p>
    <w:p w14:paraId="7B194C38" w14:textId="77777777" w:rsidR="00063D42" w:rsidRPr="0021654E" w:rsidRDefault="00063D42" w:rsidP="00063D42">
      <w:pPr>
        <w:numPr>
          <w:ilvl w:val="0"/>
          <w:numId w:val="13"/>
        </w:numPr>
        <w:spacing w:after="200" w:line="256" w:lineRule="auto"/>
        <w:contextualSpacing/>
        <w:rPr>
          <w:rFonts w:eastAsia="MS Mincho" w:cs="Calibri"/>
          <w:b/>
          <w:sz w:val="24"/>
          <w:szCs w:val="24"/>
          <w:lang w:val="sr-Latn-ME" w:eastAsia="ja-JP"/>
        </w:rPr>
      </w:pPr>
      <w:r w:rsidRPr="0021654E">
        <w:rPr>
          <w:rFonts w:eastAsia="MS Mincho" w:cs="Calibri"/>
          <w:b/>
          <w:sz w:val="24"/>
          <w:szCs w:val="24"/>
          <w:lang w:val="sr-Latn-ME" w:eastAsia="ja-JP"/>
        </w:rPr>
        <w:t>KONSULTACIJE SA ZAINTERESOVANIM NEVLADINIM ORGANIZAICJAMA</w:t>
      </w:r>
    </w:p>
    <w:p w14:paraId="148DEC3E" w14:textId="77777777" w:rsidR="00063D42" w:rsidRPr="0021654E" w:rsidRDefault="00063D42" w:rsidP="00063D42">
      <w:pPr>
        <w:numPr>
          <w:ilvl w:val="1"/>
          <w:numId w:val="13"/>
        </w:numPr>
        <w:spacing w:after="200" w:line="256" w:lineRule="auto"/>
        <w:contextualSpacing/>
        <w:jc w:val="both"/>
        <w:rPr>
          <w:rFonts w:eastAsia="MS Mincho" w:cs="Calibri"/>
          <w:sz w:val="24"/>
          <w:szCs w:val="24"/>
          <w:lang w:val="sr-Latn-ME" w:eastAsia="ja-JP"/>
        </w:rPr>
      </w:pPr>
      <w:r w:rsidRPr="0021654E">
        <w:rPr>
          <w:rFonts w:eastAsia="MS Mincho" w:cs="Calibri"/>
          <w:sz w:val="24"/>
          <w:szCs w:val="24"/>
          <w:lang w:val="sr-Latn-ME" w:eastAsia="ja-JP"/>
        </w:rPr>
        <w:lastRenderedPageBreak/>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227"/>
        <w:gridCol w:w="4221"/>
        <w:gridCol w:w="4250"/>
      </w:tblGrid>
      <w:tr w:rsidR="00063D42" w:rsidRPr="0021654E" w14:paraId="7DB717FE" w14:textId="77777777" w:rsidTr="00063D42">
        <w:tc>
          <w:tcPr>
            <w:tcW w:w="4582" w:type="dxa"/>
            <w:tcBorders>
              <w:top w:val="single" w:sz="18"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14:paraId="23ACCF95"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Metoda konsultacija (npr. web, email, konsultativni sastanak, itd.)</w:t>
            </w:r>
          </w:p>
        </w:tc>
        <w:tc>
          <w:tcPr>
            <w:tcW w:w="4582" w:type="dxa"/>
            <w:tcBorders>
              <w:top w:val="single" w:sz="18"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hideMark/>
          </w:tcPr>
          <w:p w14:paraId="37A43E6D"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Datumi sprovedenih konsultacija</w:t>
            </w:r>
          </w:p>
        </w:tc>
        <w:tc>
          <w:tcPr>
            <w:tcW w:w="4582" w:type="dxa"/>
            <w:tcBorders>
              <w:top w:val="single" w:sz="18" w:space="0" w:color="auto"/>
              <w:left w:val="single" w:sz="2" w:space="0" w:color="auto"/>
              <w:bottom w:val="single" w:sz="4" w:space="0" w:color="auto"/>
              <w:right w:val="single" w:sz="4" w:space="0" w:color="auto"/>
            </w:tcBorders>
            <w:shd w:val="clear" w:color="auto" w:fill="FFFFFF" w:themeFill="background1"/>
            <w:hideMark/>
          </w:tcPr>
          <w:p w14:paraId="32FBB763"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Naziv  NVO koje su učestvovale u konsultacijama</w:t>
            </w:r>
          </w:p>
        </w:tc>
      </w:tr>
      <w:tr w:rsidR="00063D42" w:rsidRPr="0021654E" w14:paraId="746D4305" w14:textId="77777777"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14:paraId="742072F7"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Javne on-line konsultacije</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14:paraId="1BE76C23" w14:textId="77777777" w:rsidR="00063D42" w:rsidRPr="0021654E" w:rsidRDefault="00063D42">
            <w:pPr>
              <w:pStyle w:val="ListParagraph"/>
              <w:rPr>
                <w:rFonts w:asciiTheme="minorHAnsi" w:hAnsiTheme="minorHAnsi"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14:paraId="182C3EAD" w14:textId="77777777" w:rsidR="00063D42" w:rsidRPr="0021654E" w:rsidRDefault="00063D42">
            <w:pPr>
              <w:rPr>
                <w:rFonts w:asciiTheme="minorHAnsi" w:hAnsiTheme="minorHAnsi"/>
                <w:sz w:val="24"/>
                <w:szCs w:val="24"/>
                <w:lang w:val="sr-Latn-ME" w:eastAsia="ja-JP"/>
              </w:rPr>
            </w:pPr>
          </w:p>
        </w:tc>
      </w:tr>
      <w:tr w:rsidR="00063D42" w:rsidRPr="0021654E" w14:paraId="2CA49DAD" w14:textId="77777777"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14:paraId="1EB0FE4B"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On-line</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14:paraId="0718573F" w14:textId="77777777" w:rsidR="00063D42" w:rsidRPr="0021654E" w:rsidRDefault="00063D42">
            <w:pPr>
              <w:rPr>
                <w:rFonts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14:paraId="4BD7B0C0" w14:textId="77777777" w:rsidR="00063D42" w:rsidRPr="0021654E" w:rsidRDefault="00063D42">
            <w:pPr>
              <w:rPr>
                <w:sz w:val="24"/>
                <w:szCs w:val="24"/>
                <w:lang w:val="sr-Latn-ME" w:eastAsia="ja-JP"/>
              </w:rPr>
            </w:pPr>
          </w:p>
        </w:tc>
      </w:tr>
      <w:tr w:rsidR="00063D42" w:rsidRPr="0021654E" w14:paraId="0CF1735A" w14:textId="77777777"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14:paraId="4241CD37" w14:textId="77777777" w:rsidR="00063D42" w:rsidRPr="0021654E" w:rsidRDefault="00063D42">
            <w:pPr>
              <w:rPr>
                <w:rFonts w:asciiTheme="minorHAnsi" w:hAnsiTheme="minorHAnsi"/>
                <w:sz w:val="24"/>
                <w:szCs w:val="24"/>
                <w:lang w:val="sr-Latn-ME" w:eastAsia="ja-JP"/>
              </w:rPr>
            </w:pPr>
            <w:r w:rsidRPr="0021654E">
              <w:rPr>
                <w:rFonts w:asciiTheme="minorHAnsi" w:hAnsiTheme="minorHAnsi"/>
                <w:sz w:val="24"/>
                <w:szCs w:val="24"/>
                <w:lang w:val="sr-Latn-ME" w:eastAsia="ja-JP"/>
              </w:rPr>
              <w:t>e-mail</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14:paraId="716A88E0" w14:textId="77777777" w:rsidR="00063D42" w:rsidRPr="0021654E" w:rsidRDefault="00063D42">
            <w:pPr>
              <w:rPr>
                <w:rFonts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14:paraId="1F11E7AC" w14:textId="77777777" w:rsidR="00063D42" w:rsidRPr="0021654E" w:rsidRDefault="00063D42">
            <w:pPr>
              <w:rPr>
                <w:sz w:val="24"/>
                <w:szCs w:val="24"/>
                <w:lang w:val="sr-Latn-ME" w:eastAsia="ja-JP"/>
              </w:rPr>
            </w:pPr>
          </w:p>
        </w:tc>
      </w:tr>
    </w:tbl>
    <w:p w14:paraId="25E2EA36" w14:textId="77777777" w:rsidR="00063D42" w:rsidRPr="0021654E" w:rsidRDefault="00063D42" w:rsidP="00063D42">
      <w:pPr>
        <w:spacing w:after="200" w:line="256" w:lineRule="auto"/>
        <w:contextualSpacing/>
        <w:jc w:val="both"/>
        <w:rPr>
          <w:rFonts w:eastAsia="MS Mincho" w:cs="Calibri"/>
          <w:sz w:val="24"/>
          <w:szCs w:val="24"/>
          <w:lang w:val="sr-Latn-ME" w:eastAsia="ja-JP"/>
        </w:rPr>
      </w:pPr>
    </w:p>
    <w:p w14:paraId="0D3FDB08" w14:textId="77777777" w:rsidR="00063D42" w:rsidRPr="0021654E" w:rsidRDefault="00063D42" w:rsidP="00063D42">
      <w:pPr>
        <w:numPr>
          <w:ilvl w:val="1"/>
          <w:numId w:val="13"/>
        </w:numPr>
        <w:spacing w:after="200" w:line="256" w:lineRule="auto"/>
        <w:contextualSpacing/>
        <w:jc w:val="both"/>
        <w:rPr>
          <w:rFonts w:eastAsia="MS Mincho" w:cs="Calibri"/>
          <w:sz w:val="24"/>
          <w:szCs w:val="24"/>
          <w:lang w:val="sr-Latn-ME" w:eastAsia="ja-JP"/>
        </w:rPr>
      </w:pPr>
      <w:r w:rsidRPr="0021654E">
        <w:rPr>
          <w:rFonts w:eastAsia="MS Mincho" w:cs="Calibri"/>
          <w:sz w:val="24"/>
          <w:szCs w:val="24"/>
          <w:lang w:val="sr-Latn-ME" w:eastAsia="ja-JP"/>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4862"/>
        <w:gridCol w:w="3899"/>
        <w:gridCol w:w="4729"/>
      </w:tblGrid>
      <w:tr w:rsidR="00063D42" w:rsidRPr="0021654E" w14:paraId="14ACD091" w14:textId="77777777" w:rsidTr="00063D42">
        <w:trPr>
          <w:jc w:val="center"/>
        </w:trPr>
        <w:tc>
          <w:tcPr>
            <w:tcW w:w="4957"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14:paraId="65C28B56" w14:textId="77777777" w:rsidR="00063D42" w:rsidRPr="0021654E" w:rsidRDefault="00063D42">
            <w:pPr>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Naziv javnog konkursa</w:t>
            </w:r>
          </w:p>
          <w:p w14:paraId="73683C61" w14:textId="77777777" w:rsidR="00063D42" w:rsidRPr="0021654E" w:rsidRDefault="00DC4508">
            <w:pPr>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Konkurs za finansiranje projekata za pristupačnost objekata u 2027. godini</w:t>
            </w:r>
          </w:p>
        </w:tc>
        <w:tc>
          <w:tcPr>
            <w:tcW w:w="3969"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hideMark/>
          </w:tcPr>
          <w:p w14:paraId="00E142CA" w14:textId="77777777" w:rsidR="00063D42" w:rsidRPr="0021654E" w:rsidRDefault="00063D42">
            <w:pPr>
              <w:jc w:val="both"/>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 xml:space="preserve">Broj službenika/ica zaduženih za sprovođenje javnog konkursa i praćenje finansiranih projekata i programa nevladinih organizacija </w:t>
            </w:r>
          </w:p>
        </w:tc>
        <w:tc>
          <w:tcPr>
            <w:tcW w:w="4824" w:type="dxa"/>
            <w:tcBorders>
              <w:top w:val="single" w:sz="18" w:space="0" w:color="auto"/>
              <w:left w:val="single" w:sz="2" w:space="0" w:color="auto"/>
              <w:bottom w:val="single" w:sz="4" w:space="0" w:color="auto"/>
              <w:right w:val="single" w:sz="4" w:space="0" w:color="auto"/>
            </w:tcBorders>
            <w:shd w:val="clear" w:color="auto" w:fill="F2F2F2"/>
            <w:hideMark/>
          </w:tcPr>
          <w:p w14:paraId="5CCBE213" w14:textId="77777777" w:rsidR="00063D42" w:rsidRPr="0021654E" w:rsidRDefault="00063D42">
            <w:pPr>
              <w:jc w:val="both"/>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Imena službenika/ica zaduženih za sprovođenje javnog konkursa i praćenje finansiranih projekata i programa nevladinih organizacija</w:t>
            </w:r>
          </w:p>
        </w:tc>
      </w:tr>
      <w:tr w:rsidR="00063D42" w:rsidRPr="0021654E" w14:paraId="28068B3C" w14:textId="77777777" w:rsidTr="00063D42">
        <w:trPr>
          <w:jc w:val="center"/>
        </w:trPr>
        <w:tc>
          <w:tcPr>
            <w:tcW w:w="4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70E822E" w14:textId="62A4F8C6" w:rsidR="003A6D8A" w:rsidRPr="003A6D8A" w:rsidRDefault="003A6D8A" w:rsidP="003A6D8A">
            <w:pPr>
              <w:rPr>
                <w:rFonts w:cs="Calibri"/>
                <w:color w:val="000000" w:themeColor="text1"/>
                <w:sz w:val="24"/>
                <w:szCs w:val="24"/>
                <w:lang w:val="sr-Latn-ME" w:eastAsia="ja-JP"/>
              </w:rPr>
            </w:pPr>
            <w:r w:rsidRPr="003A6D8A">
              <w:rPr>
                <w:rFonts w:cs="Calibri"/>
                <w:color w:val="000000" w:themeColor="text1"/>
                <w:sz w:val="24"/>
                <w:szCs w:val="24"/>
                <w:lang w:val="sr-Latn-ME" w:eastAsia="ja-JP"/>
              </w:rPr>
              <w:t>„Pristupačnost nije riječ već princip samostalnog života OSI“</w:t>
            </w:r>
            <w:r w:rsidRPr="003A6D8A">
              <w:rPr>
                <w:rFonts w:cs="Calibri"/>
                <w:color w:val="000000" w:themeColor="text1"/>
                <w:sz w:val="24"/>
                <w:szCs w:val="24"/>
                <w:lang w:val="sr-Latn-ME" w:eastAsia="ja-JP"/>
              </w:rPr>
              <w:tab/>
            </w:r>
          </w:p>
          <w:p w14:paraId="44CA0B90" w14:textId="4129EDA3" w:rsidR="000F7DC9" w:rsidRPr="0021654E" w:rsidRDefault="000F7DC9" w:rsidP="00DC4508">
            <w:pPr>
              <w:rPr>
                <w:rFonts w:asciiTheme="minorHAnsi" w:hAnsiTheme="minorHAnsi" w:cs="Calibri"/>
                <w:color w:val="000000" w:themeColor="text1"/>
                <w:sz w:val="24"/>
                <w:szCs w:val="24"/>
                <w:lang w:val="sr-Latn-ME" w:eastAsia="ja-JP"/>
              </w:rPr>
            </w:pPr>
          </w:p>
        </w:tc>
        <w:tc>
          <w:tcPr>
            <w:tcW w:w="3969"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14:paraId="162A78B1" w14:textId="77777777" w:rsidR="00063D42" w:rsidRPr="0021654E" w:rsidRDefault="00285ECC">
            <w:pPr>
              <w:rPr>
                <w:rFonts w:asciiTheme="minorHAnsi" w:hAnsiTheme="minorHAnsi" w:cs="Calibri"/>
                <w:color w:val="000000" w:themeColor="text1"/>
                <w:sz w:val="24"/>
                <w:szCs w:val="24"/>
                <w:lang w:val="sr-Latn-ME" w:eastAsia="ja-JP"/>
              </w:rPr>
            </w:pPr>
            <w:r w:rsidRPr="0021654E">
              <w:rPr>
                <w:rFonts w:asciiTheme="minorHAnsi" w:hAnsiTheme="minorHAnsi" w:cs="Calibri"/>
                <w:color w:val="000000" w:themeColor="text1"/>
                <w:sz w:val="24"/>
                <w:szCs w:val="24"/>
                <w:lang w:val="sr-Latn-ME" w:eastAsia="ja-JP"/>
              </w:rPr>
              <w:t>2</w:t>
            </w:r>
          </w:p>
        </w:tc>
        <w:tc>
          <w:tcPr>
            <w:tcW w:w="4824" w:type="dxa"/>
            <w:tcBorders>
              <w:top w:val="single" w:sz="4" w:space="0" w:color="auto"/>
              <w:left w:val="single" w:sz="2" w:space="0" w:color="auto"/>
              <w:bottom w:val="single" w:sz="4" w:space="0" w:color="auto"/>
              <w:right w:val="single" w:sz="4" w:space="0" w:color="auto"/>
            </w:tcBorders>
            <w:hideMark/>
          </w:tcPr>
          <w:p w14:paraId="7664EEEC" w14:textId="77777777" w:rsidR="00063D42" w:rsidRPr="0021654E" w:rsidRDefault="00063D42">
            <w:pPr>
              <w:rPr>
                <w:rFonts w:asciiTheme="minorHAnsi" w:hAnsiTheme="minorHAnsi" w:cs="Calibri"/>
                <w:color w:val="000000" w:themeColor="text1"/>
                <w:sz w:val="24"/>
                <w:szCs w:val="24"/>
                <w:lang w:val="sr-Latn-ME" w:eastAsia="ja-JP"/>
              </w:rPr>
            </w:pPr>
            <w:r w:rsidRPr="0021654E">
              <w:rPr>
                <w:rFonts w:asciiTheme="minorHAnsi" w:hAnsiTheme="minorHAnsi" w:cs="Calibri"/>
                <w:color w:val="000000" w:themeColor="text1"/>
                <w:sz w:val="24"/>
                <w:szCs w:val="24"/>
                <w:lang w:val="sr-Latn-ME" w:eastAsia="ja-JP"/>
              </w:rPr>
              <w:t>Dunja Samardžić</w:t>
            </w:r>
          </w:p>
          <w:p w14:paraId="192EBEA9" w14:textId="77777777" w:rsidR="006A75CB" w:rsidRPr="0021654E" w:rsidRDefault="005477DE">
            <w:pPr>
              <w:rPr>
                <w:rFonts w:asciiTheme="minorHAnsi" w:hAnsiTheme="minorHAnsi" w:cs="Calibri"/>
                <w:color w:val="000000" w:themeColor="text1"/>
                <w:sz w:val="24"/>
                <w:szCs w:val="24"/>
                <w:lang w:val="sr-Latn-ME" w:eastAsia="ja-JP"/>
              </w:rPr>
            </w:pPr>
            <w:r w:rsidRPr="0021654E">
              <w:rPr>
                <w:rFonts w:asciiTheme="minorHAnsi" w:hAnsiTheme="minorHAnsi" w:cs="Calibri"/>
                <w:color w:val="000000" w:themeColor="text1"/>
                <w:sz w:val="24"/>
                <w:szCs w:val="24"/>
                <w:lang w:val="sr-Latn-ME" w:eastAsia="ja-JP"/>
              </w:rPr>
              <w:t>Božana Lekić</w:t>
            </w:r>
          </w:p>
          <w:p w14:paraId="315514AA" w14:textId="77777777" w:rsidR="00A67661" w:rsidRPr="0021654E" w:rsidRDefault="00A67661">
            <w:pPr>
              <w:rPr>
                <w:rFonts w:asciiTheme="minorHAnsi" w:hAnsiTheme="minorHAnsi" w:cs="Calibri"/>
                <w:color w:val="000000" w:themeColor="text1"/>
                <w:sz w:val="24"/>
                <w:szCs w:val="24"/>
                <w:lang w:val="sr-Latn-ME" w:eastAsia="ja-JP"/>
              </w:rPr>
            </w:pPr>
          </w:p>
        </w:tc>
      </w:tr>
    </w:tbl>
    <w:p w14:paraId="1E184F98" w14:textId="77777777" w:rsidR="00063D42" w:rsidRPr="0021654E" w:rsidRDefault="00063D42" w:rsidP="00063D42">
      <w:pPr>
        <w:spacing w:after="200"/>
        <w:ind w:left="792"/>
        <w:rPr>
          <w:rFonts w:eastAsia="MS Mincho" w:cs="Times New Roman"/>
          <w:sz w:val="24"/>
          <w:szCs w:val="24"/>
          <w:lang w:val="sr-Latn-ME" w:eastAsia="ja-JP"/>
        </w:rPr>
      </w:pPr>
    </w:p>
    <w:p w14:paraId="25B2490C" w14:textId="77777777" w:rsidR="00063D42" w:rsidRPr="0021654E" w:rsidRDefault="00063D42" w:rsidP="00063D42">
      <w:pPr>
        <w:spacing w:after="200"/>
        <w:ind w:left="720"/>
        <w:jc w:val="center"/>
        <w:rPr>
          <w:rFonts w:eastAsia="MS Mincho" w:cs="Times New Roman"/>
          <w:b/>
          <w:sz w:val="24"/>
          <w:szCs w:val="24"/>
          <w:lang w:val="sr-Latn-ME" w:eastAsia="ja-JP"/>
        </w:rPr>
      </w:pPr>
      <w:r w:rsidRPr="0021654E">
        <w:rPr>
          <w:rFonts w:eastAsia="MS Mincho" w:cs="Times New Roman"/>
          <w:b/>
          <w:sz w:val="24"/>
          <w:szCs w:val="24"/>
          <w:lang w:val="sr-Latn-ME" w:eastAsia="ja-JP"/>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77"/>
        <w:gridCol w:w="3933"/>
        <w:gridCol w:w="4154"/>
        <w:gridCol w:w="4037"/>
        <w:gridCol w:w="235"/>
      </w:tblGrid>
      <w:tr w:rsidR="00063D42" w:rsidRPr="0021654E" w14:paraId="4E0167F1" w14:textId="77777777" w:rsidTr="00063D42">
        <w:tc>
          <w:tcPr>
            <w:tcW w:w="284" w:type="dxa"/>
            <w:tcBorders>
              <w:top w:val="single" w:sz="18" w:space="0" w:color="auto"/>
              <w:left w:val="single" w:sz="18" w:space="0" w:color="auto"/>
              <w:bottom w:val="nil"/>
              <w:right w:val="nil"/>
            </w:tcBorders>
          </w:tcPr>
          <w:p w14:paraId="43A90822" w14:textId="77777777" w:rsidR="00063D42" w:rsidRPr="0021654E" w:rsidRDefault="00063D42">
            <w:pPr>
              <w:spacing w:after="200"/>
              <w:rPr>
                <w:rFonts w:asciiTheme="minorHAnsi" w:hAnsiTheme="minorHAnsi"/>
                <w:sz w:val="24"/>
                <w:szCs w:val="24"/>
                <w:lang w:val="sr-Latn-ME" w:eastAsia="ja-JP"/>
              </w:rPr>
            </w:pPr>
          </w:p>
        </w:tc>
        <w:tc>
          <w:tcPr>
            <w:tcW w:w="4260" w:type="dxa"/>
            <w:tcBorders>
              <w:top w:val="single" w:sz="18" w:space="0" w:color="auto"/>
              <w:left w:val="nil"/>
              <w:bottom w:val="single" w:sz="4" w:space="0" w:color="auto"/>
              <w:right w:val="nil"/>
            </w:tcBorders>
            <w:hideMark/>
          </w:tcPr>
          <w:p w14:paraId="46A9D1B9" w14:textId="77777777" w:rsidR="00063D42" w:rsidRPr="0021654E" w:rsidRDefault="00063D42">
            <w:pPr>
              <w:spacing w:after="200"/>
              <w:jc w:val="center"/>
              <w:rPr>
                <w:rFonts w:asciiTheme="minorHAnsi" w:hAnsiTheme="minorHAnsi"/>
                <w:b/>
                <w:sz w:val="24"/>
                <w:szCs w:val="24"/>
                <w:lang w:val="sr-Latn-ME" w:eastAsia="ja-JP"/>
              </w:rPr>
            </w:pPr>
          </w:p>
        </w:tc>
        <w:tc>
          <w:tcPr>
            <w:tcW w:w="4544" w:type="dxa"/>
            <w:tcBorders>
              <w:top w:val="single" w:sz="18" w:space="0" w:color="auto"/>
              <w:left w:val="nil"/>
              <w:bottom w:val="nil"/>
              <w:right w:val="nil"/>
            </w:tcBorders>
          </w:tcPr>
          <w:p w14:paraId="7BDF8A15" w14:textId="77777777" w:rsidR="00063D42" w:rsidRPr="0021654E" w:rsidRDefault="00063D42">
            <w:pPr>
              <w:spacing w:after="200"/>
              <w:jc w:val="center"/>
              <w:rPr>
                <w:rFonts w:asciiTheme="minorHAnsi" w:hAnsiTheme="minorHAnsi"/>
                <w:sz w:val="24"/>
                <w:szCs w:val="24"/>
                <w:lang w:val="sr-Latn-ME" w:eastAsia="ja-JP"/>
              </w:rPr>
            </w:pPr>
          </w:p>
          <w:p w14:paraId="49C14CB4" w14:textId="77777777" w:rsidR="00063D42" w:rsidRPr="0021654E" w:rsidRDefault="00063D42">
            <w:pPr>
              <w:spacing w:after="200"/>
              <w:jc w:val="center"/>
              <w:rPr>
                <w:rFonts w:asciiTheme="minorHAnsi" w:hAnsiTheme="minorHAnsi"/>
                <w:sz w:val="24"/>
                <w:szCs w:val="24"/>
                <w:lang w:val="sr-Latn-ME" w:eastAsia="ja-JP"/>
              </w:rPr>
            </w:pPr>
          </w:p>
        </w:tc>
        <w:tc>
          <w:tcPr>
            <w:tcW w:w="4396" w:type="dxa"/>
            <w:tcBorders>
              <w:top w:val="single" w:sz="18" w:space="0" w:color="auto"/>
              <w:left w:val="nil"/>
              <w:bottom w:val="single" w:sz="4" w:space="0" w:color="auto"/>
              <w:right w:val="nil"/>
            </w:tcBorders>
          </w:tcPr>
          <w:p w14:paraId="17A85FA6" w14:textId="77777777" w:rsidR="00063D42" w:rsidRPr="0021654E" w:rsidRDefault="00063D42">
            <w:pPr>
              <w:spacing w:after="200"/>
              <w:jc w:val="center"/>
              <w:rPr>
                <w:rFonts w:asciiTheme="minorHAnsi" w:hAnsiTheme="minorHAnsi"/>
                <w:sz w:val="24"/>
                <w:szCs w:val="24"/>
                <w:lang w:val="sr-Latn-ME" w:eastAsia="ja-JP"/>
              </w:rPr>
            </w:pPr>
          </w:p>
        </w:tc>
        <w:tc>
          <w:tcPr>
            <w:tcW w:w="236" w:type="dxa"/>
            <w:tcBorders>
              <w:top w:val="single" w:sz="18" w:space="0" w:color="auto"/>
              <w:left w:val="nil"/>
              <w:bottom w:val="nil"/>
              <w:right w:val="single" w:sz="18" w:space="0" w:color="auto"/>
            </w:tcBorders>
          </w:tcPr>
          <w:p w14:paraId="316A1702" w14:textId="77777777" w:rsidR="00063D42" w:rsidRPr="0021654E" w:rsidRDefault="00063D42">
            <w:pPr>
              <w:spacing w:after="200"/>
              <w:rPr>
                <w:rFonts w:asciiTheme="minorHAnsi" w:hAnsiTheme="minorHAnsi"/>
                <w:sz w:val="24"/>
                <w:szCs w:val="24"/>
                <w:lang w:val="sr-Latn-ME" w:eastAsia="ja-JP"/>
              </w:rPr>
            </w:pPr>
          </w:p>
        </w:tc>
      </w:tr>
      <w:tr w:rsidR="00063D42" w:rsidRPr="0021654E" w14:paraId="719A8999" w14:textId="77777777" w:rsidTr="00063D42">
        <w:tc>
          <w:tcPr>
            <w:tcW w:w="284" w:type="dxa"/>
            <w:tcBorders>
              <w:top w:val="nil"/>
              <w:left w:val="single" w:sz="18" w:space="0" w:color="auto"/>
              <w:bottom w:val="single" w:sz="18" w:space="0" w:color="auto"/>
              <w:right w:val="nil"/>
            </w:tcBorders>
          </w:tcPr>
          <w:p w14:paraId="26FD5594" w14:textId="77777777" w:rsidR="00063D42" w:rsidRPr="0021654E" w:rsidRDefault="00063D42">
            <w:pPr>
              <w:spacing w:after="200"/>
              <w:rPr>
                <w:rFonts w:asciiTheme="minorHAnsi" w:hAnsiTheme="minorHAnsi"/>
                <w:sz w:val="24"/>
                <w:szCs w:val="24"/>
                <w:lang w:val="sr-Latn-ME" w:eastAsia="ja-JP"/>
              </w:rPr>
            </w:pPr>
          </w:p>
        </w:tc>
        <w:tc>
          <w:tcPr>
            <w:tcW w:w="4260" w:type="dxa"/>
            <w:tcBorders>
              <w:top w:val="single" w:sz="4" w:space="0" w:color="auto"/>
              <w:left w:val="nil"/>
              <w:bottom w:val="single" w:sz="18" w:space="0" w:color="auto"/>
              <w:right w:val="nil"/>
            </w:tcBorders>
            <w:hideMark/>
          </w:tcPr>
          <w:p w14:paraId="5FC8DE1D" w14:textId="77777777" w:rsidR="00063D42" w:rsidRPr="0021654E" w:rsidRDefault="00063D42">
            <w:pPr>
              <w:spacing w:after="200"/>
              <w:jc w:val="center"/>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Ime i prezime</w:t>
            </w:r>
          </w:p>
        </w:tc>
        <w:tc>
          <w:tcPr>
            <w:tcW w:w="4544" w:type="dxa"/>
            <w:tcBorders>
              <w:top w:val="nil"/>
              <w:left w:val="nil"/>
              <w:bottom w:val="single" w:sz="18" w:space="0" w:color="auto"/>
              <w:right w:val="nil"/>
            </w:tcBorders>
          </w:tcPr>
          <w:p w14:paraId="37FDE616" w14:textId="77777777" w:rsidR="00063D42" w:rsidRPr="0021654E" w:rsidRDefault="00063D42">
            <w:pPr>
              <w:spacing w:after="200"/>
              <w:jc w:val="center"/>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M.P.</w:t>
            </w:r>
          </w:p>
          <w:p w14:paraId="2270B4E2" w14:textId="77777777" w:rsidR="00063D42" w:rsidRPr="0021654E" w:rsidRDefault="00063D42">
            <w:pPr>
              <w:spacing w:after="200"/>
              <w:jc w:val="center"/>
              <w:rPr>
                <w:rFonts w:asciiTheme="minorHAnsi" w:hAnsiTheme="minorHAnsi" w:cs="Calibri"/>
                <w:sz w:val="24"/>
                <w:szCs w:val="24"/>
                <w:lang w:val="sr-Latn-ME" w:eastAsia="ja-JP"/>
              </w:rPr>
            </w:pPr>
          </w:p>
        </w:tc>
        <w:tc>
          <w:tcPr>
            <w:tcW w:w="4396" w:type="dxa"/>
            <w:tcBorders>
              <w:top w:val="single" w:sz="4" w:space="0" w:color="auto"/>
              <w:left w:val="nil"/>
              <w:bottom w:val="single" w:sz="18" w:space="0" w:color="auto"/>
              <w:right w:val="nil"/>
            </w:tcBorders>
            <w:hideMark/>
          </w:tcPr>
          <w:p w14:paraId="58D8023D" w14:textId="77777777" w:rsidR="00063D42" w:rsidRPr="0021654E" w:rsidRDefault="00063D42">
            <w:pPr>
              <w:spacing w:after="200"/>
              <w:jc w:val="center"/>
              <w:rPr>
                <w:rFonts w:asciiTheme="minorHAnsi" w:hAnsiTheme="minorHAnsi" w:cs="Calibri"/>
                <w:sz w:val="24"/>
                <w:szCs w:val="24"/>
                <w:lang w:val="sr-Latn-ME" w:eastAsia="ja-JP"/>
              </w:rPr>
            </w:pPr>
            <w:r w:rsidRPr="0021654E">
              <w:rPr>
                <w:rFonts w:asciiTheme="minorHAnsi" w:hAnsiTheme="minorHAnsi" w:cs="Calibri"/>
                <w:sz w:val="24"/>
                <w:szCs w:val="24"/>
                <w:lang w:val="sr-Latn-ME" w:eastAsia="ja-JP"/>
              </w:rPr>
              <w:t>Potpis</w:t>
            </w:r>
          </w:p>
        </w:tc>
        <w:tc>
          <w:tcPr>
            <w:tcW w:w="236" w:type="dxa"/>
            <w:tcBorders>
              <w:top w:val="nil"/>
              <w:left w:val="nil"/>
              <w:bottom w:val="single" w:sz="18" w:space="0" w:color="auto"/>
              <w:right w:val="single" w:sz="18" w:space="0" w:color="auto"/>
            </w:tcBorders>
          </w:tcPr>
          <w:p w14:paraId="71DACA94" w14:textId="77777777" w:rsidR="00063D42" w:rsidRPr="0021654E" w:rsidRDefault="00063D42">
            <w:pPr>
              <w:spacing w:after="200"/>
              <w:rPr>
                <w:rFonts w:asciiTheme="minorHAnsi" w:hAnsiTheme="minorHAnsi"/>
                <w:sz w:val="24"/>
                <w:szCs w:val="24"/>
                <w:lang w:val="sr-Latn-ME" w:eastAsia="ja-JP"/>
              </w:rPr>
            </w:pPr>
          </w:p>
        </w:tc>
      </w:tr>
    </w:tbl>
    <w:p w14:paraId="509D99E8" w14:textId="77777777" w:rsidR="00063D42" w:rsidRPr="0021654E" w:rsidRDefault="00063D42" w:rsidP="00063D42">
      <w:pPr>
        <w:spacing w:after="200"/>
        <w:rPr>
          <w:rFonts w:eastAsia="MS Mincho" w:cs="Times New Roman"/>
          <w:sz w:val="24"/>
          <w:szCs w:val="24"/>
          <w:lang w:val="sr-Latn-ME" w:eastAsia="ja-JP"/>
        </w:rPr>
      </w:pPr>
    </w:p>
    <w:p w14:paraId="492645B4" w14:textId="77777777" w:rsidR="00EF2C56" w:rsidRPr="0021654E" w:rsidRDefault="00EF2C56">
      <w:pPr>
        <w:rPr>
          <w:b/>
          <w:sz w:val="40"/>
          <w:szCs w:val="40"/>
          <w:lang w:val="sr-Latn-ME"/>
        </w:rPr>
      </w:pPr>
    </w:p>
    <w:sectPr w:rsidR="00EF2C56" w:rsidRPr="0021654E" w:rsidSect="009B252D">
      <w:pgSz w:w="15840" w:h="12240" w:orient="landscape"/>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051B" w14:textId="77777777" w:rsidR="00F60176" w:rsidRDefault="00F60176" w:rsidP="004F6CF4">
      <w:r>
        <w:separator/>
      </w:r>
    </w:p>
  </w:endnote>
  <w:endnote w:type="continuationSeparator" w:id="0">
    <w:p w14:paraId="27DD75CC" w14:textId="77777777" w:rsidR="00F60176" w:rsidRDefault="00F60176" w:rsidP="004F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Bold">
    <w:altName w:val="Calibri"/>
    <w:panose1 w:val="00000000000000000000"/>
    <w:charset w:val="EE"/>
    <w:family w:val="auto"/>
    <w:notTrueType/>
    <w:pitch w:val="default"/>
    <w:sig w:usb0="00000007" w:usb1="00000000" w:usb2="00000000" w:usb3="00000000" w:csb0="00000003" w:csb1="00000000"/>
  </w:font>
  <w:font w:name="OpenSans-Regular">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BB47" w14:textId="77777777" w:rsidR="00F60176" w:rsidRDefault="00F60176" w:rsidP="004F6CF4">
      <w:r>
        <w:separator/>
      </w:r>
    </w:p>
  </w:footnote>
  <w:footnote w:type="continuationSeparator" w:id="0">
    <w:p w14:paraId="3C1A00B1" w14:textId="77777777" w:rsidR="00F60176" w:rsidRDefault="00F60176" w:rsidP="004F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C37"/>
    <w:multiLevelType w:val="hybridMultilevel"/>
    <w:tmpl w:val="918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602E81"/>
    <w:multiLevelType w:val="multilevel"/>
    <w:tmpl w:val="A21CBA5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E80966"/>
    <w:multiLevelType w:val="hybridMultilevel"/>
    <w:tmpl w:val="6E8E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25CF4"/>
    <w:multiLevelType w:val="hybridMultilevel"/>
    <w:tmpl w:val="9A06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D3364"/>
    <w:multiLevelType w:val="hybridMultilevel"/>
    <w:tmpl w:val="DDA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75A27"/>
    <w:multiLevelType w:val="hybridMultilevel"/>
    <w:tmpl w:val="86308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74A21"/>
    <w:multiLevelType w:val="hybridMultilevel"/>
    <w:tmpl w:val="31F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B65C0"/>
    <w:multiLevelType w:val="hybridMultilevel"/>
    <w:tmpl w:val="223CA05E"/>
    <w:lvl w:ilvl="0" w:tplc="F688874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311B0"/>
    <w:multiLevelType w:val="hybridMultilevel"/>
    <w:tmpl w:val="99C4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4436B"/>
    <w:multiLevelType w:val="hybridMultilevel"/>
    <w:tmpl w:val="4EC8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D6547"/>
    <w:multiLevelType w:val="hybridMultilevel"/>
    <w:tmpl w:val="0ADA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B450C"/>
    <w:multiLevelType w:val="hybridMultilevel"/>
    <w:tmpl w:val="96C2209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7"/>
  </w:num>
  <w:num w:numId="6">
    <w:abstractNumId w:val="4"/>
  </w:num>
  <w:num w:numId="7">
    <w:abstractNumId w:val="12"/>
  </w:num>
  <w:num w:numId="8">
    <w:abstractNumId w:val="3"/>
  </w:num>
  <w:num w:numId="9">
    <w:abstractNumId w:val="9"/>
  </w:num>
  <w:num w:numId="10">
    <w:abstractNumId w:val="10"/>
  </w:num>
  <w:num w:numId="11">
    <w:abstractNumId w:val="0"/>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12"/>
  </w:num>
  <w:num w:numId="17">
    <w:abstractNumId w:val="0"/>
  </w:num>
  <w:num w:numId="18">
    <w:abstractNumId w:val="9"/>
  </w:num>
  <w:num w:numId="19">
    <w:abstractNumId w:val="7"/>
  </w:num>
  <w:num w:numId="20">
    <w:abstractNumId w:val="4"/>
  </w:num>
  <w:num w:numId="21">
    <w:abstractNumId w:val="10"/>
  </w:num>
  <w:num w:numId="22">
    <w:abstractNumId w:val="3"/>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4"/>
    <w:rsid w:val="00000106"/>
    <w:rsid w:val="00002261"/>
    <w:rsid w:val="000046E3"/>
    <w:rsid w:val="00005139"/>
    <w:rsid w:val="00005745"/>
    <w:rsid w:val="0002020A"/>
    <w:rsid w:val="00026349"/>
    <w:rsid w:val="0003062E"/>
    <w:rsid w:val="000410A3"/>
    <w:rsid w:val="000455D0"/>
    <w:rsid w:val="00046FCA"/>
    <w:rsid w:val="00056147"/>
    <w:rsid w:val="00060776"/>
    <w:rsid w:val="00062CE9"/>
    <w:rsid w:val="00063D42"/>
    <w:rsid w:val="000834E5"/>
    <w:rsid w:val="00086576"/>
    <w:rsid w:val="00093E7B"/>
    <w:rsid w:val="000950BF"/>
    <w:rsid w:val="000A1AC8"/>
    <w:rsid w:val="000A6602"/>
    <w:rsid w:val="000B3C8E"/>
    <w:rsid w:val="000C2259"/>
    <w:rsid w:val="000C5F26"/>
    <w:rsid w:val="000D3B20"/>
    <w:rsid w:val="000E64DD"/>
    <w:rsid w:val="000F7DC9"/>
    <w:rsid w:val="00101B54"/>
    <w:rsid w:val="00106D31"/>
    <w:rsid w:val="00112562"/>
    <w:rsid w:val="00115437"/>
    <w:rsid w:val="00122E79"/>
    <w:rsid w:val="00123F05"/>
    <w:rsid w:val="001277D6"/>
    <w:rsid w:val="0016508F"/>
    <w:rsid w:val="00165287"/>
    <w:rsid w:val="00165D09"/>
    <w:rsid w:val="0017786D"/>
    <w:rsid w:val="00185676"/>
    <w:rsid w:val="00195363"/>
    <w:rsid w:val="001A2585"/>
    <w:rsid w:val="001A3CC2"/>
    <w:rsid w:val="001B0C32"/>
    <w:rsid w:val="001C1063"/>
    <w:rsid w:val="001D436E"/>
    <w:rsid w:val="001D7787"/>
    <w:rsid w:val="001F282D"/>
    <w:rsid w:val="001F3EDC"/>
    <w:rsid w:val="001F5617"/>
    <w:rsid w:val="002041C6"/>
    <w:rsid w:val="0021654E"/>
    <w:rsid w:val="00221D2F"/>
    <w:rsid w:val="002303C8"/>
    <w:rsid w:val="002414DB"/>
    <w:rsid w:val="0024407E"/>
    <w:rsid w:val="0024446B"/>
    <w:rsid w:val="002549E4"/>
    <w:rsid w:val="00262ED4"/>
    <w:rsid w:val="0026346F"/>
    <w:rsid w:val="002772A6"/>
    <w:rsid w:val="00281CC0"/>
    <w:rsid w:val="00284CE3"/>
    <w:rsid w:val="0028557E"/>
    <w:rsid w:val="00285ECC"/>
    <w:rsid w:val="0029450E"/>
    <w:rsid w:val="002954E8"/>
    <w:rsid w:val="0029728B"/>
    <w:rsid w:val="002A0EF9"/>
    <w:rsid w:val="002B68AA"/>
    <w:rsid w:val="002C1A9B"/>
    <w:rsid w:val="002C68B4"/>
    <w:rsid w:val="002C72B2"/>
    <w:rsid w:val="002D1F4D"/>
    <w:rsid w:val="002D5CF5"/>
    <w:rsid w:val="002D75A8"/>
    <w:rsid w:val="002E3828"/>
    <w:rsid w:val="002E58AB"/>
    <w:rsid w:val="002E5F05"/>
    <w:rsid w:val="002F036F"/>
    <w:rsid w:val="00320B9B"/>
    <w:rsid w:val="0032473A"/>
    <w:rsid w:val="00327658"/>
    <w:rsid w:val="00331793"/>
    <w:rsid w:val="00334A08"/>
    <w:rsid w:val="003521F1"/>
    <w:rsid w:val="00370684"/>
    <w:rsid w:val="00382DDF"/>
    <w:rsid w:val="00390AD8"/>
    <w:rsid w:val="003A6D8A"/>
    <w:rsid w:val="003A7E03"/>
    <w:rsid w:val="003C0503"/>
    <w:rsid w:val="003C2594"/>
    <w:rsid w:val="003D162B"/>
    <w:rsid w:val="003E4455"/>
    <w:rsid w:val="003F78CC"/>
    <w:rsid w:val="004023CA"/>
    <w:rsid w:val="0042013B"/>
    <w:rsid w:val="00422F0F"/>
    <w:rsid w:val="00425FCC"/>
    <w:rsid w:val="00431BA3"/>
    <w:rsid w:val="00435D22"/>
    <w:rsid w:val="00447948"/>
    <w:rsid w:val="00457D9E"/>
    <w:rsid w:val="00463F63"/>
    <w:rsid w:val="004663A0"/>
    <w:rsid w:val="004663D6"/>
    <w:rsid w:val="004716EF"/>
    <w:rsid w:val="00480659"/>
    <w:rsid w:val="004845A3"/>
    <w:rsid w:val="00490F47"/>
    <w:rsid w:val="00494190"/>
    <w:rsid w:val="0049433E"/>
    <w:rsid w:val="004949B4"/>
    <w:rsid w:val="004960BE"/>
    <w:rsid w:val="004B736F"/>
    <w:rsid w:val="004C6BA9"/>
    <w:rsid w:val="004C7ED3"/>
    <w:rsid w:val="004D55C8"/>
    <w:rsid w:val="004F1AE0"/>
    <w:rsid w:val="004F30E7"/>
    <w:rsid w:val="004F6CF4"/>
    <w:rsid w:val="004F7863"/>
    <w:rsid w:val="0050442C"/>
    <w:rsid w:val="00520A1B"/>
    <w:rsid w:val="005222ED"/>
    <w:rsid w:val="0052356F"/>
    <w:rsid w:val="00530539"/>
    <w:rsid w:val="0054736A"/>
    <w:rsid w:val="005477DE"/>
    <w:rsid w:val="00550B5E"/>
    <w:rsid w:val="005555B0"/>
    <w:rsid w:val="00556962"/>
    <w:rsid w:val="00561581"/>
    <w:rsid w:val="00562302"/>
    <w:rsid w:val="005674ED"/>
    <w:rsid w:val="005842C9"/>
    <w:rsid w:val="005854CA"/>
    <w:rsid w:val="005915E2"/>
    <w:rsid w:val="0059347A"/>
    <w:rsid w:val="005937C7"/>
    <w:rsid w:val="005A2111"/>
    <w:rsid w:val="005C17C0"/>
    <w:rsid w:val="005C1D81"/>
    <w:rsid w:val="005C1F5A"/>
    <w:rsid w:val="005C3086"/>
    <w:rsid w:val="005C4C2A"/>
    <w:rsid w:val="005C7CB2"/>
    <w:rsid w:val="005D606C"/>
    <w:rsid w:val="005D679B"/>
    <w:rsid w:val="005F218A"/>
    <w:rsid w:val="005F49BB"/>
    <w:rsid w:val="0060689D"/>
    <w:rsid w:val="00612857"/>
    <w:rsid w:val="00614671"/>
    <w:rsid w:val="00615835"/>
    <w:rsid w:val="006220FC"/>
    <w:rsid w:val="0062229C"/>
    <w:rsid w:val="006224CC"/>
    <w:rsid w:val="006236D2"/>
    <w:rsid w:val="00634BF0"/>
    <w:rsid w:val="006351D2"/>
    <w:rsid w:val="006368FF"/>
    <w:rsid w:val="0064006F"/>
    <w:rsid w:val="006506CF"/>
    <w:rsid w:val="00654093"/>
    <w:rsid w:val="00654C21"/>
    <w:rsid w:val="00665940"/>
    <w:rsid w:val="006666BD"/>
    <w:rsid w:val="006749BC"/>
    <w:rsid w:val="00682FF6"/>
    <w:rsid w:val="006930AD"/>
    <w:rsid w:val="006A1547"/>
    <w:rsid w:val="006A1AD2"/>
    <w:rsid w:val="006A4E58"/>
    <w:rsid w:val="006A590C"/>
    <w:rsid w:val="006A75CB"/>
    <w:rsid w:val="006B0399"/>
    <w:rsid w:val="006B2C5C"/>
    <w:rsid w:val="006F4B5C"/>
    <w:rsid w:val="007029AC"/>
    <w:rsid w:val="0070621E"/>
    <w:rsid w:val="00711812"/>
    <w:rsid w:val="00711B9E"/>
    <w:rsid w:val="00714FE5"/>
    <w:rsid w:val="00716DFB"/>
    <w:rsid w:val="0071778F"/>
    <w:rsid w:val="007241C2"/>
    <w:rsid w:val="00736952"/>
    <w:rsid w:val="00741674"/>
    <w:rsid w:val="007515F7"/>
    <w:rsid w:val="007556C1"/>
    <w:rsid w:val="00757AE6"/>
    <w:rsid w:val="00760781"/>
    <w:rsid w:val="00764238"/>
    <w:rsid w:val="007668CE"/>
    <w:rsid w:val="00777108"/>
    <w:rsid w:val="00782AD5"/>
    <w:rsid w:val="007913CA"/>
    <w:rsid w:val="007A638C"/>
    <w:rsid w:val="007B7E36"/>
    <w:rsid w:val="007C20B3"/>
    <w:rsid w:val="007C2A5E"/>
    <w:rsid w:val="007D2A2D"/>
    <w:rsid w:val="007D5AE7"/>
    <w:rsid w:val="007E1A91"/>
    <w:rsid w:val="007E3238"/>
    <w:rsid w:val="007E5756"/>
    <w:rsid w:val="007F5C73"/>
    <w:rsid w:val="007F6CA5"/>
    <w:rsid w:val="00802257"/>
    <w:rsid w:val="008068C3"/>
    <w:rsid w:val="00807FF9"/>
    <w:rsid w:val="008108AA"/>
    <w:rsid w:val="008160D2"/>
    <w:rsid w:val="00820073"/>
    <w:rsid w:val="00820559"/>
    <w:rsid w:val="00823736"/>
    <w:rsid w:val="00832F22"/>
    <w:rsid w:val="00833E99"/>
    <w:rsid w:val="00837AEA"/>
    <w:rsid w:val="00844379"/>
    <w:rsid w:val="00844FC9"/>
    <w:rsid w:val="008458A7"/>
    <w:rsid w:val="00847FF7"/>
    <w:rsid w:val="00854331"/>
    <w:rsid w:val="00854D96"/>
    <w:rsid w:val="00856177"/>
    <w:rsid w:val="00876C2A"/>
    <w:rsid w:val="00876EFE"/>
    <w:rsid w:val="00884E19"/>
    <w:rsid w:val="0088698A"/>
    <w:rsid w:val="00894B7D"/>
    <w:rsid w:val="008970A3"/>
    <w:rsid w:val="008A3E37"/>
    <w:rsid w:val="008B441C"/>
    <w:rsid w:val="008C241C"/>
    <w:rsid w:val="008C3CAF"/>
    <w:rsid w:val="008C5728"/>
    <w:rsid w:val="008D1C98"/>
    <w:rsid w:val="008D497E"/>
    <w:rsid w:val="008D7063"/>
    <w:rsid w:val="008D73C2"/>
    <w:rsid w:val="008E1B0C"/>
    <w:rsid w:val="008E284D"/>
    <w:rsid w:val="008E4FBA"/>
    <w:rsid w:val="008E736A"/>
    <w:rsid w:val="008F2FB4"/>
    <w:rsid w:val="00902B3A"/>
    <w:rsid w:val="00905B18"/>
    <w:rsid w:val="00921FBF"/>
    <w:rsid w:val="009331C6"/>
    <w:rsid w:val="0093707B"/>
    <w:rsid w:val="0094487C"/>
    <w:rsid w:val="00954A17"/>
    <w:rsid w:val="0095644E"/>
    <w:rsid w:val="00957316"/>
    <w:rsid w:val="00963C18"/>
    <w:rsid w:val="0097324D"/>
    <w:rsid w:val="00973536"/>
    <w:rsid w:val="00973564"/>
    <w:rsid w:val="009823F7"/>
    <w:rsid w:val="00983179"/>
    <w:rsid w:val="00991415"/>
    <w:rsid w:val="0099147F"/>
    <w:rsid w:val="0099157B"/>
    <w:rsid w:val="009A0843"/>
    <w:rsid w:val="009B06FE"/>
    <w:rsid w:val="009B252D"/>
    <w:rsid w:val="009C1FA5"/>
    <w:rsid w:val="009C58F0"/>
    <w:rsid w:val="009D7E61"/>
    <w:rsid w:val="009E03D4"/>
    <w:rsid w:val="009E085D"/>
    <w:rsid w:val="009E2E75"/>
    <w:rsid w:val="009E4CAA"/>
    <w:rsid w:val="009E584A"/>
    <w:rsid w:val="009F4756"/>
    <w:rsid w:val="009F51BF"/>
    <w:rsid w:val="009F6112"/>
    <w:rsid w:val="00A15196"/>
    <w:rsid w:val="00A1715E"/>
    <w:rsid w:val="00A22311"/>
    <w:rsid w:val="00A30517"/>
    <w:rsid w:val="00A32F9B"/>
    <w:rsid w:val="00A35929"/>
    <w:rsid w:val="00A417AF"/>
    <w:rsid w:val="00A44824"/>
    <w:rsid w:val="00A4497D"/>
    <w:rsid w:val="00A47732"/>
    <w:rsid w:val="00A541E0"/>
    <w:rsid w:val="00A603E2"/>
    <w:rsid w:val="00A67661"/>
    <w:rsid w:val="00A714EB"/>
    <w:rsid w:val="00A7340E"/>
    <w:rsid w:val="00A83ABF"/>
    <w:rsid w:val="00A914CC"/>
    <w:rsid w:val="00A92FB2"/>
    <w:rsid w:val="00A947A5"/>
    <w:rsid w:val="00AA09F7"/>
    <w:rsid w:val="00AA26B7"/>
    <w:rsid w:val="00AA7FF8"/>
    <w:rsid w:val="00AB6C03"/>
    <w:rsid w:val="00AC0BDC"/>
    <w:rsid w:val="00AC2629"/>
    <w:rsid w:val="00AC4DD1"/>
    <w:rsid w:val="00AD5244"/>
    <w:rsid w:val="00AD54A9"/>
    <w:rsid w:val="00AE0626"/>
    <w:rsid w:val="00AE146B"/>
    <w:rsid w:val="00B00393"/>
    <w:rsid w:val="00B014D6"/>
    <w:rsid w:val="00B03A47"/>
    <w:rsid w:val="00B05561"/>
    <w:rsid w:val="00B05A3C"/>
    <w:rsid w:val="00B277D0"/>
    <w:rsid w:val="00B3331A"/>
    <w:rsid w:val="00B345C7"/>
    <w:rsid w:val="00B45901"/>
    <w:rsid w:val="00B5727B"/>
    <w:rsid w:val="00B6256B"/>
    <w:rsid w:val="00B73F54"/>
    <w:rsid w:val="00B744CF"/>
    <w:rsid w:val="00B77354"/>
    <w:rsid w:val="00B806EA"/>
    <w:rsid w:val="00B82039"/>
    <w:rsid w:val="00B8621A"/>
    <w:rsid w:val="00B93AD8"/>
    <w:rsid w:val="00B95216"/>
    <w:rsid w:val="00BB27D9"/>
    <w:rsid w:val="00BB5500"/>
    <w:rsid w:val="00BB6D34"/>
    <w:rsid w:val="00BE4575"/>
    <w:rsid w:val="00BE5BED"/>
    <w:rsid w:val="00C03697"/>
    <w:rsid w:val="00C0637A"/>
    <w:rsid w:val="00C06A52"/>
    <w:rsid w:val="00C149EC"/>
    <w:rsid w:val="00C15DD1"/>
    <w:rsid w:val="00C26787"/>
    <w:rsid w:val="00C26D96"/>
    <w:rsid w:val="00C3000A"/>
    <w:rsid w:val="00C31DB5"/>
    <w:rsid w:val="00C41A17"/>
    <w:rsid w:val="00C53BB2"/>
    <w:rsid w:val="00C628B0"/>
    <w:rsid w:val="00C62D16"/>
    <w:rsid w:val="00C67199"/>
    <w:rsid w:val="00C70229"/>
    <w:rsid w:val="00C709AE"/>
    <w:rsid w:val="00C80B41"/>
    <w:rsid w:val="00C82D82"/>
    <w:rsid w:val="00C945A6"/>
    <w:rsid w:val="00C9613A"/>
    <w:rsid w:val="00CA065D"/>
    <w:rsid w:val="00CA56EE"/>
    <w:rsid w:val="00CB2664"/>
    <w:rsid w:val="00CB2D05"/>
    <w:rsid w:val="00CB6789"/>
    <w:rsid w:val="00CB687C"/>
    <w:rsid w:val="00CC0145"/>
    <w:rsid w:val="00CC618C"/>
    <w:rsid w:val="00CD041D"/>
    <w:rsid w:val="00CD1FE5"/>
    <w:rsid w:val="00CE1934"/>
    <w:rsid w:val="00CE550D"/>
    <w:rsid w:val="00CF183D"/>
    <w:rsid w:val="00CF2A3D"/>
    <w:rsid w:val="00CF407E"/>
    <w:rsid w:val="00CF48A1"/>
    <w:rsid w:val="00D01272"/>
    <w:rsid w:val="00D028E3"/>
    <w:rsid w:val="00D15CEB"/>
    <w:rsid w:val="00D1680C"/>
    <w:rsid w:val="00D2439A"/>
    <w:rsid w:val="00D3213F"/>
    <w:rsid w:val="00D32768"/>
    <w:rsid w:val="00D34C51"/>
    <w:rsid w:val="00D3519F"/>
    <w:rsid w:val="00D409B0"/>
    <w:rsid w:val="00D44502"/>
    <w:rsid w:val="00D514E1"/>
    <w:rsid w:val="00D53B05"/>
    <w:rsid w:val="00D552B2"/>
    <w:rsid w:val="00D63B66"/>
    <w:rsid w:val="00D75EFE"/>
    <w:rsid w:val="00D76F3B"/>
    <w:rsid w:val="00D84150"/>
    <w:rsid w:val="00D85B01"/>
    <w:rsid w:val="00D87C59"/>
    <w:rsid w:val="00D90A92"/>
    <w:rsid w:val="00D920A5"/>
    <w:rsid w:val="00D94EA1"/>
    <w:rsid w:val="00DA07FB"/>
    <w:rsid w:val="00DA1F5E"/>
    <w:rsid w:val="00DA5788"/>
    <w:rsid w:val="00DB3B56"/>
    <w:rsid w:val="00DB3E20"/>
    <w:rsid w:val="00DB521C"/>
    <w:rsid w:val="00DC37D1"/>
    <w:rsid w:val="00DC4508"/>
    <w:rsid w:val="00DC53E1"/>
    <w:rsid w:val="00DD3BE4"/>
    <w:rsid w:val="00DD3ED9"/>
    <w:rsid w:val="00DD4B8F"/>
    <w:rsid w:val="00DE00E2"/>
    <w:rsid w:val="00DF119D"/>
    <w:rsid w:val="00DF1207"/>
    <w:rsid w:val="00DF2860"/>
    <w:rsid w:val="00DF7835"/>
    <w:rsid w:val="00E02AE5"/>
    <w:rsid w:val="00E22545"/>
    <w:rsid w:val="00E24BBA"/>
    <w:rsid w:val="00E2768F"/>
    <w:rsid w:val="00E50F22"/>
    <w:rsid w:val="00E51004"/>
    <w:rsid w:val="00E620D0"/>
    <w:rsid w:val="00E63242"/>
    <w:rsid w:val="00E64965"/>
    <w:rsid w:val="00E76B51"/>
    <w:rsid w:val="00E93F97"/>
    <w:rsid w:val="00E96803"/>
    <w:rsid w:val="00EA04CA"/>
    <w:rsid w:val="00EA2821"/>
    <w:rsid w:val="00EA304D"/>
    <w:rsid w:val="00EA5D6C"/>
    <w:rsid w:val="00EA7E93"/>
    <w:rsid w:val="00EB5AB9"/>
    <w:rsid w:val="00EC455C"/>
    <w:rsid w:val="00ED031E"/>
    <w:rsid w:val="00ED3BD6"/>
    <w:rsid w:val="00ED4883"/>
    <w:rsid w:val="00ED5475"/>
    <w:rsid w:val="00EE5552"/>
    <w:rsid w:val="00EF2C56"/>
    <w:rsid w:val="00EF5363"/>
    <w:rsid w:val="00F119AB"/>
    <w:rsid w:val="00F1561A"/>
    <w:rsid w:val="00F225C9"/>
    <w:rsid w:val="00F37DB7"/>
    <w:rsid w:val="00F4185A"/>
    <w:rsid w:val="00F42172"/>
    <w:rsid w:val="00F45EB6"/>
    <w:rsid w:val="00F53147"/>
    <w:rsid w:val="00F60176"/>
    <w:rsid w:val="00F80B7E"/>
    <w:rsid w:val="00F93DE3"/>
    <w:rsid w:val="00F94092"/>
    <w:rsid w:val="00FA0128"/>
    <w:rsid w:val="00FB3366"/>
    <w:rsid w:val="00FB5BA6"/>
    <w:rsid w:val="00FC51F7"/>
    <w:rsid w:val="00FD1D92"/>
    <w:rsid w:val="00FD6DFF"/>
    <w:rsid w:val="00FE09BD"/>
    <w:rsid w:val="00FE48AB"/>
    <w:rsid w:val="00FF0B10"/>
    <w:rsid w:val="00FF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4B58"/>
  <w15:chartTrackingRefBased/>
  <w15:docId w15:val="{A364DB88-608E-4C78-93F0-B28D99C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CF4"/>
    <w:pPr>
      <w:spacing w:after="0" w:line="240" w:lineRule="auto"/>
    </w:pPr>
  </w:style>
  <w:style w:type="paragraph" w:styleId="Heading2">
    <w:name w:val="heading 2"/>
    <w:basedOn w:val="Normal"/>
    <w:next w:val="Normal"/>
    <w:link w:val="Heading2Char"/>
    <w:uiPriority w:val="9"/>
    <w:unhideWhenUsed/>
    <w:qFormat/>
    <w:rsid w:val="004F6CF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4F6CF4"/>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CF4"/>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CF4"/>
    <w:pPr>
      <w:ind w:left="720"/>
      <w:contextualSpacing/>
    </w:pPr>
  </w:style>
  <w:style w:type="character" w:styleId="Hyperlink">
    <w:name w:val="Hyperlink"/>
    <w:basedOn w:val="DefaultParagraphFont"/>
    <w:uiPriority w:val="99"/>
    <w:unhideWhenUsed/>
    <w:rsid w:val="004F6CF4"/>
    <w:rPr>
      <w:color w:val="0563C1" w:themeColor="hyperlink"/>
      <w:u w:val="single"/>
    </w:rPr>
  </w:style>
  <w:style w:type="character" w:customStyle="1" w:styleId="Heading2Char">
    <w:name w:val="Heading 2 Char"/>
    <w:basedOn w:val="DefaultParagraphFont"/>
    <w:link w:val="Heading2"/>
    <w:uiPriority w:val="9"/>
    <w:rsid w:val="004F6CF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4F6CF4"/>
    <w:rPr>
      <w:rFonts w:asciiTheme="majorHAnsi" w:eastAsiaTheme="majorEastAsia" w:hAnsiTheme="majorHAnsi" w:cstheme="majorBidi"/>
      <w:color w:val="1F3763" w:themeColor="accent1" w:themeShade="7F"/>
      <w:sz w:val="24"/>
      <w:szCs w:val="24"/>
      <w:lang w:val="en-GB"/>
    </w:rPr>
  </w:style>
  <w:style w:type="paragraph" w:styleId="FootnoteText">
    <w:name w:val="footnote text"/>
    <w:basedOn w:val="Normal"/>
    <w:link w:val="FootnoteTextChar"/>
    <w:uiPriority w:val="99"/>
    <w:semiHidden/>
    <w:unhideWhenUsed/>
    <w:rsid w:val="004F6CF4"/>
    <w:rPr>
      <w:sz w:val="20"/>
      <w:szCs w:val="20"/>
      <w:lang w:val="en-GB"/>
    </w:rPr>
  </w:style>
  <w:style w:type="character" w:customStyle="1" w:styleId="FootnoteTextChar">
    <w:name w:val="Footnote Text Char"/>
    <w:basedOn w:val="DefaultParagraphFont"/>
    <w:link w:val="FootnoteText"/>
    <w:uiPriority w:val="99"/>
    <w:semiHidden/>
    <w:rsid w:val="004F6CF4"/>
    <w:rPr>
      <w:sz w:val="20"/>
      <w:szCs w:val="20"/>
      <w:lang w:val="en-GB"/>
    </w:rPr>
  </w:style>
  <w:style w:type="character" w:styleId="FootnoteReference">
    <w:name w:val="footnote reference"/>
    <w:basedOn w:val="DefaultParagraphFont"/>
    <w:uiPriority w:val="99"/>
    <w:semiHidden/>
    <w:unhideWhenUsed/>
    <w:rsid w:val="004F6CF4"/>
    <w:rPr>
      <w:vertAlign w:val="superscript"/>
    </w:rPr>
  </w:style>
  <w:style w:type="character" w:styleId="UnresolvedMention">
    <w:name w:val="Unresolved Mention"/>
    <w:basedOn w:val="DefaultParagraphFont"/>
    <w:uiPriority w:val="99"/>
    <w:semiHidden/>
    <w:unhideWhenUsed/>
    <w:rsid w:val="005222ED"/>
    <w:rPr>
      <w:color w:val="605E5C"/>
      <w:shd w:val="clear" w:color="auto" w:fill="E1DFDD"/>
    </w:rPr>
  </w:style>
  <w:style w:type="paragraph" w:styleId="BalloonText">
    <w:name w:val="Balloon Text"/>
    <w:basedOn w:val="Normal"/>
    <w:link w:val="BalloonTextChar"/>
    <w:uiPriority w:val="99"/>
    <w:semiHidden/>
    <w:unhideWhenUsed/>
    <w:rsid w:val="009B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2D"/>
    <w:rPr>
      <w:rFonts w:ascii="Segoe UI" w:hAnsi="Segoe UI" w:cs="Segoe UI"/>
      <w:sz w:val="18"/>
      <w:szCs w:val="18"/>
    </w:rPr>
  </w:style>
  <w:style w:type="paragraph" w:customStyle="1" w:styleId="Default">
    <w:name w:val="Default"/>
    <w:rsid w:val="00AA26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7930">
      <w:bodyDiv w:val="1"/>
      <w:marLeft w:val="0"/>
      <w:marRight w:val="0"/>
      <w:marTop w:val="0"/>
      <w:marBottom w:val="0"/>
      <w:divBdr>
        <w:top w:val="none" w:sz="0" w:space="0" w:color="auto"/>
        <w:left w:val="none" w:sz="0" w:space="0" w:color="auto"/>
        <w:bottom w:val="none" w:sz="0" w:space="0" w:color="auto"/>
        <w:right w:val="none" w:sz="0" w:space="0" w:color="auto"/>
      </w:divBdr>
    </w:div>
    <w:div w:id="209457190">
      <w:bodyDiv w:val="1"/>
      <w:marLeft w:val="0"/>
      <w:marRight w:val="0"/>
      <w:marTop w:val="0"/>
      <w:marBottom w:val="0"/>
      <w:divBdr>
        <w:top w:val="none" w:sz="0" w:space="0" w:color="auto"/>
        <w:left w:val="none" w:sz="0" w:space="0" w:color="auto"/>
        <w:bottom w:val="none" w:sz="0" w:space="0" w:color="auto"/>
        <w:right w:val="none" w:sz="0" w:space="0" w:color="auto"/>
      </w:divBdr>
    </w:div>
    <w:div w:id="8035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s-cg.org/wp-content/uploads/2020/12/25-IX-19-SSCG-istrazivanje-2019-OSI.pdf" TargetMode="External"/><Relationship Id="rId18" Type="http://schemas.openxmlformats.org/officeDocument/2006/relationships/hyperlink" Target="http://www.gov.me-&#269;lanak-zaklju&#269;na" TargetMode="External"/><Relationship Id="rId26" Type="http://schemas.openxmlformats.org/officeDocument/2006/relationships/hyperlink" Target="https://issuu.com/aktivnazona/docs/zajednica_bez_barijera" TargetMode="External"/><Relationship Id="rId3" Type="http://schemas.openxmlformats.org/officeDocument/2006/relationships/styles" Target="styles.xml"/><Relationship Id="rId21" Type="http://schemas.openxmlformats.org/officeDocument/2006/relationships/hyperlink" Target="http://www.mrt.gov.me/rubrike/pristupacnost/pristupacnost-strategijski_okvir" TargetMode="External"/><Relationship Id="rId7" Type="http://schemas.openxmlformats.org/officeDocument/2006/relationships/endnotes" Target="endnotes.xml"/><Relationship Id="rId12" Type="http://schemas.openxmlformats.org/officeDocument/2006/relationships/hyperlink" Target="https://umhcg.com//" TargetMode="External"/><Relationship Id="rId17" Type="http://schemas.openxmlformats.org/officeDocument/2006/relationships/hyperlink" Target="https://neighbourhoodenlargement.ec.europa.eu/document/download/e09b27af-427a-440b-a47a-ed5254aec169" TargetMode="External"/><Relationship Id="rId25" Type="http://schemas.openxmlformats.org/officeDocument/2006/relationships/hyperlink" Target="http://umhcg.com/wp-content/uploads/2018/06/Izvjestaj-MNE.pdf" TargetMode="External"/><Relationship Id="rId2" Type="http://schemas.openxmlformats.org/officeDocument/2006/relationships/numbering" Target="numbering.xml"/><Relationship Id="rId16" Type="http://schemas.openxmlformats.org/officeDocument/2006/relationships/hyperlink" Target="https://indetitetcentar.com" TargetMode="External"/><Relationship Id="rId20" Type="http://schemas.openxmlformats.org/officeDocument/2006/relationships/hyperlink" Target="http://www.mrt.gov.me/rubrike/pristupacnost/173092/Analiza-objekata-organa-drzavne-uprave-sa-aspekta-pristupacnosti-licima-smanjene-poretljivosti-i-licima-sa-invaliditetom.html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budsman.co.me/docs/1730292782_polo--aj%20osoba%20sa%20invaliditetom_nmm_final.pdf" TargetMode="External"/><Relationship Id="rId24" Type="http://schemas.openxmlformats.org/officeDocument/2006/relationships/hyperlink" Target="https://www.ombudsman.co.me/docs/1619074992_izvjestaj_%2001042021.pdf" TargetMode="External"/><Relationship Id="rId5" Type="http://schemas.openxmlformats.org/officeDocument/2006/relationships/webSettings" Target="webSettings.xml"/><Relationship Id="rId15" Type="http://schemas.openxmlformats.org/officeDocument/2006/relationships/hyperlink" Target="https://paraplegicari.com" TargetMode="External"/><Relationship Id="rId23" Type="http://schemas.openxmlformats.org/officeDocument/2006/relationships/hyperlink" Target="http://umhcg.com/wp-content/uploads/2020/01/11-VI-19-Analiza-pristupa%C4%8Dnosti-srednjih-%C5%A1kola-u-%C5%A1est-crnogorskih-gradova-UMHCG.pdf" TargetMode="External"/><Relationship Id="rId28" Type="http://schemas.openxmlformats.org/officeDocument/2006/relationships/hyperlink" Target="https://paraplegicari.com/" TargetMode="External"/><Relationship Id="rId10" Type="http://schemas.openxmlformats.org/officeDocument/2006/relationships/hyperlink" Target="https://www.gov.me/dokumenta/b3db3202-9de1-4b25-8cda-29dea4c97dbb" TargetMode="External"/><Relationship Id="rId19" Type="http://schemas.openxmlformats.org/officeDocument/2006/relationships/hyperlink" Target="http://www.gov.me-&#269;lanak-zaklju&#269;na" TargetMode="External"/><Relationship Id="rId4" Type="http://schemas.openxmlformats.org/officeDocument/2006/relationships/settings" Target="settings.xml"/><Relationship Id="rId9" Type="http://schemas.openxmlformats.org/officeDocument/2006/relationships/hyperlink" Target="mailto:contact@monstat.org" TargetMode="External"/><Relationship Id="rId14" Type="http://schemas.openxmlformats.org/officeDocument/2006/relationships/hyperlink" Target="https://ss-cg.org/?p=2141" TargetMode="External"/><Relationship Id="rId22" Type="http://schemas.openxmlformats.org/officeDocument/2006/relationships/hyperlink" Target="http://www.mrt.gov.me/rubrike/pristupacnost/pristupacnost-zakonodavni_okvir" TargetMode="External"/><Relationship Id="rId27" Type="http://schemas.openxmlformats.org/officeDocument/2006/relationships/hyperlink" Target="http://www.mrt.gov.me/rubrike/pristupacnost/pristupacnost-saopstenja/197089/Saopstenje-Analiza-pristupacnosti-objekata-u-javnoj-upotrebi-na-lokalnom-nivou.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C10CA-0895-4AB3-8EA9-7AC03B63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19</Pages>
  <Words>6425</Words>
  <Characters>36627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Raicevic</dc:creator>
  <cp:keywords/>
  <dc:description/>
  <cp:lastModifiedBy>Bozana Lekic</cp:lastModifiedBy>
  <cp:revision>261</cp:revision>
  <cp:lastPrinted>2023-04-20T11:55:00Z</cp:lastPrinted>
  <dcterms:created xsi:type="dcterms:W3CDTF">2023-04-13T09:35:00Z</dcterms:created>
  <dcterms:modified xsi:type="dcterms:W3CDTF">2026-04-15T09:48:00Z</dcterms:modified>
</cp:coreProperties>
</file>