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525" w:rsidRDefault="000C7525">
      <w:pPr>
        <w:rPr>
          <w:rFonts w:cstheme="minorHAnsi"/>
          <w:sz w:val="22"/>
        </w:rPr>
      </w:pPr>
      <w:bookmarkStart w:id="0" w:name="_GoBack"/>
      <w:bookmarkEnd w:id="0"/>
    </w:p>
    <w:p w:rsidR="000C7525" w:rsidRDefault="000C7525">
      <w:pPr>
        <w:spacing w:before="0" w:after="0" w:line="240" w:lineRule="auto"/>
        <w:ind w:left="1134"/>
        <w:rPr>
          <w:rFonts w:cstheme="minorHAnsi"/>
          <w:bCs/>
          <w:sz w:val="22"/>
        </w:rPr>
      </w:pPr>
    </w:p>
    <w:p w:rsidR="000C7525" w:rsidRDefault="000C7525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szCs w:val="24"/>
        </w:rPr>
      </w:pPr>
    </w:p>
    <w:p w:rsidR="000C7525" w:rsidRDefault="000C7525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szCs w:val="24"/>
        </w:rPr>
      </w:pPr>
    </w:p>
    <w:p w:rsidR="000C7525" w:rsidRDefault="000C7525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szCs w:val="24"/>
        </w:rPr>
      </w:pPr>
    </w:p>
    <w:p w:rsidR="000C7525" w:rsidRDefault="00E26FB5">
      <w:pPr>
        <w:tabs>
          <w:tab w:val="left" w:pos="1134"/>
          <w:tab w:val="left" w:pos="7305"/>
          <w:tab w:val="left" w:pos="7797"/>
        </w:tabs>
        <w:spacing w:before="0" w:after="0" w:line="240" w:lineRule="auto"/>
        <w:rPr>
          <w:rFonts w:cstheme="minorHAnsi"/>
          <w:bCs/>
          <w:szCs w:val="24"/>
        </w:rPr>
      </w:pPr>
      <w:r>
        <w:rPr>
          <w:rFonts w:cstheme="minorHAnsi"/>
          <w:szCs w:val="24"/>
        </w:rPr>
        <w:t xml:space="preserve">Broj: </w:t>
      </w:r>
      <w:r>
        <w:rPr>
          <w:rFonts w:cstheme="minorHAnsi"/>
          <w:bCs/>
          <w:szCs w:val="24"/>
        </w:rPr>
        <w:t xml:space="preserve"> 08-06-615/26-918</w:t>
      </w:r>
      <w:r>
        <w:rPr>
          <w:rFonts w:cstheme="minorHAnsi"/>
          <w:bCs/>
          <w:szCs w:val="24"/>
          <w:lang w:val="en-GB"/>
        </w:rPr>
        <w:t>/4</w:t>
      </w:r>
      <w:r>
        <w:rPr>
          <w:rFonts w:cstheme="minorHAnsi"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Cs/>
          <w:szCs w:val="24"/>
          <w:lang w:val="en-GB"/>
        </w:rPr>
        <w:t xml:space="preserve">2. jun </w:t>
      </w:r>
      <w:r>
        <w:rPr>
          <w:rFonts w:cstheme="minorHAnsi"/>
          <w:bCs/>
          <w:szCs w:val="24"/>
        </w:rPr>
        <w:t>2026. godine</w:t>
      </w:r>
      <w:r>
        <w:rPr>
          <w:rFonts w:cstheme="minorHAnsi"/>
          <w:bCs/>
          <w:szCs w:val="24"/>
        </w:rPr>
        <w:tab/>
      </w:r>
    </w:p>
    <w:p w:rsidR="000C7525" w:rsidRDefault="000C7525">
      <w:pPr>
        <w:jc w:val="center"/>
        <w:rPr>
          <w:rFonts w:cstheme="minorHAnsi"/>
          <w:b/>
          <w:sz w:val="22"/>
        </w:rPr>
      </w:pPr>
    </w:p>
    <w:p w:rsidR="000C7525" w:rsidRDefault="000C7525">
      <w:pPr>
        <w:jc w:val="center"/>
        <w:rPr>
          <w:rFonts w:cstheme="minorHAnsi"/>
          <w:b/>
          <w:sz w:val="22"/>
        </w:rPr>
      </w:pPr>
    </w:p>
    <w:p w:rsidR="000C7525" w:rsidRDefault="00E26FB5">
      <w:pPr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 E K T O </w:t>
      </w:r>
      <w:r>
        <w:rPr>
          <w:rFonts w:cstheme="minorHAnsi"/>
          <w:b/>
          <w:sz w:val="22"/>
        </w:rPr>
        <w:t>R S K A   A N A L I Z A</w:t>
      </w:r>
      <w:r>
        <w:rPr>
          <w:rFonts w:cstheme="minorHAnsi"/>
          <w:b/>
          <w:sz w:val="22"/>
        </w:rPr>
        <w:br/>
        <w:t xml:space="preserve">za utvrđivanje predloga prioritetnih oblasti od javnog interesa i potrebnih sredstava </w:t>
      </w:r>
      <w:r>
        <w:rPr>
          <w:rFonts w:cstheme="minorHAnsi"/>
          <w:b/>
          <w:sz w:val="22"/>
        </w:rPr>
        <w:br/>
        <w:t>za finansiranje projekata i programa nevladinih organizacija</w:t>
      </w:r>
      <w:r>
        <w:rPr>
          <w:rFonts w:cstheme="minorHAnsi"/>
          <w:b/>
          <w:sz w:val="22"/>
        </w:rPr>
        <w:br/>
        <w:t>iz Budžeta Crne Gore u 2027. godini</w:t>
      </w:r>
    </w:p>
    <w:tbl>
      <w:tblPr>
        <w:tblStyle w:val="TableGrid"/>
        <w:tblW w:w="0" w:type="auto"/>
        <w:tblInd w:w="600" w:type="dxa"/>
        <w:tblLayout w:type="fixed"/>
        <w:tblLook w:val="04A0" w:firstRow="1" w:lastRow="0" w:firstColumn="1" w:lastColumn="0" w:noHBand="0" w:noVBand="1"/>
      </w:tblPr>
      <w:tblGrid>
        <w:gridCol w:w="14385"/>
      </w:tblGrid>
      <w:tr w:rsidR="000C7525">
        <w:tc>
          <w:tcPr>
            <w:tcW w:w="14385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i/>
                <w:sz w:val="22"/>
              </w:rPr>
            </w:pPr>
            <w:r>
              <w:rPr>
                <w:rFonts w:eastAsia="MS Mincho" w:cstheme="minorHAnsi"/>
                <w:i/>
                <w:sz w:val="22"/>
              </w:rPr>
              <w:t>Sektorska analiza se sačinjava na osnovu strateš</w:t>
            </w:r>
            <w:r>
              <w:rPr>
                <w:rFonts w:eastAsia="MS Mincho" w:cstheme="minorHAnsi"/>
                <w:i/>
                <w:sz w:val="22"/>
              </w:rPr>
              <w:t>kih i planskih dokumenata odnosno propisa u odgovarajućoj oblasti od javnog interesa uz konsultacije sa zainteresovanim nevladinim organizacijama, i predstavlja osnov za utvrđivanje prioritetnih oblasti i potrebnih sredstava za finansiranje projekata i pro</w:t>
            </w:r>
            <w:r>
              <w:rPr>
                <w:rFonts w:eastAsia="MS Mincho" w:cstheme="minorHAnsi"/>
                <w:i/>
                <w:sz w:val="22"/>
              </w:rPr>
              <w:t>grama nevladinih organizacija iz državnog budžeta u narednoj godini, u skladu sa Zakonom o nevladinim organizacijama. Sektorska analiza se priprema u tekućoj za narednu kalendarsku godinu radi blagovremenog planiranja visine sredstava koja će biti opredije</w:t>
            </w:r>
            <w:r>
              <w:rPr>
                <w:rFonts w:eastAsia="MS Mincho" w:cstheme="minorHAnsi"/>
                <w:i/>
                <w:sz w:val="22"/>
              </w:rPr>
              <w:t>ljena na pozicijama ministarstava nadležnih za oblasti koje Vlada utvrdi kao prioritetne za finansiranje projekata i programa nevladinih organizacija. Analiza će poslužiti i za pripremu javnih konkursa za raspodjelu sredstava za finansiranje projekata i pr</w:t>
            </w:r>
            <w:r>
              <w:rPr>
                <w:rFonts w:eastAsia="MS Mincho" w:cstheme="minorHAnsi"/>
                <w:i/>
                <w:sz w:val="22"/>
              </w:rPr>
              <w:t>ograma nevladinih organizacija u oblasti koja će biti utvrđena kao prioritetna.</w:t>
            </w: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0C7525">
      <w:pPr>
        <w:rPr>
          <w:rFonts w:cstheme="minorHAnsi"/>
          <w:sz w:val="22"/>
        </w:rPr>
      </w:pPr>
    </w:p>
    <w:p w:rsidR="000C7525" w:rsidRDefault="000C7525">
      <w:pPr>
        <w:rPr>
          <w:rFonts w:cstheme="minorHAnsi"/>
          <w:sz w:val="22"/>
        </w:rPr>
      </w:pPr>
    </w:p>
    <w:p w:rsidR="000C7525" w:rsidRDefault="00E26FB5">
      <w:pPr>
        <w:pStyle w:val="ListParagraph1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u w:val="single"/>
          <w:lang w:val="sr-Latn-ME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sr-Latn-ME"/>
        </w:rPr>
        <w:t>OBLASTI OD JAVNOG INTERESA U KOJIMA SE PLANIRA FINANSIJSKA PODRŠKA ZA PROJEKTE I PROGRAME NVO</w:t>
      </w:r>
    </w:p>
    <w:p w:rsidR="000C7525" w:rsidRDefault="00E26FB5">
      <w:pPr>
        <w:pStyle w:val="ListParagraph1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lastRenderedPageBreak/>
        <w:t>1.1. Navesti u kojim oblastima od javnog interesa (iz člana 32 Zakona o NVO) i</w:t>
      </w:r>
      <w:r>
        <w:rPr>
          <w:rFonts w:asciiTheme="minorHAnsi" w:hAnsiTheme="minorHAnsi" w:cstheme="minorHAnsi"/>
          <w:sz w:val="22"/>
          <w:szCs w:val="22"/>
          <w:lang w:val="sr-Latn-ME"/>
        </w:rPr>
        <w:t>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C7525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zaštita životne sredine</w:t>
            </w:r>
          </w:p>
        </w:tc>
      </w:tr>
      <w:tr w:rsidR="000C7525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evroatlantske i evropske </w:t>
            </w:r>
            <w:r>
              <w:rPr>
                <w:rFonts w:cstheme="minorHAnsi"/>
                <w:sz w:val="22"/>
              </w:rPr>
              <w:t>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poljoprivreda i ruralni razvoj</w:t>
            </w:r>
          </w:p>
        </w:tc>
      </w:tr>
      <w:tr w:rsidR="000C7525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održivi razvoj</w:t>
            </w:r>
          </w:p>
        </w:tc>
      </w:tr>
      <w:tr w:rsidR="000C7525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  <w:highlight w:val="yellow"/>
              </w:rPr>
            </w:pPr>
            <w:r>
              <w:rPr>
                <w:rFonts w:cstheme="minorHAnsi"/>
                <w:sz w:val="22"/>
                <w:highlight w:val="yellow"/>
              </w:rPr>
              <w:t>X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  <w:highlight w:val="yellow"/>
              </w:rPr>
            </w:pPr>
            <w:r>
              <w:rPr>
                <w:rFonts w:cstheme="minorHAnsi"/>
                <w:sz w:val="22"/>
                <w:highlight w:val="yellow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zaštita potrošača</w:t>
            </w:r>
          </w:p>
        </w:tc>
      </w:tr>
      <w:tr w:rsidR="000C7525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rodna ravnopravnost</w:t>
            </w:r>
          </w:p>
        </w:tc>
      </w:tr>
      <w:tr w:rsidR="000C7525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borba protiv korupcije i organizovanog kriminala</w:t>
            </w:r>
          </w:p>
        </w:tc>
      </w:tr>
      <w:tr w:rsidR="000C7525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borba  protiv  bolesti  zavisnosti</w:t>
            </w:r>
          </w:p>
        </w:tc>
      </w:tr>
      <w:tr w:rsidR="000C7525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C7525" w:rsidRDefault="00E26F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C7525" w:rsidRDefault="00E26FB5"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druge  oblasti  od  javnog  </w:t>
            </w:r>
            <w:r>
              <w:rPr>
                <w:rFonts w:cstheme="minorHAnsi"/>
                <w:sz w:val="22"/>
              </w:rPr>
              <w:t>interesa  utvrđene posebnim zakonom (navesti koje):  ____________________________________________________________________________________________________________</w:t>
            </w:r>
          </w:p>
        </w:tc>
      </w:tr>
    </w:tbl>
    <w:p w:rsidR="000C7525" w:rsidRDefault="000C7525">
      <w:pPr>
        <w:pStyle w:val="ListParagraph1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:rsidR="000C7525" w:rsidRDefault="000C7525">
      <w:pPr>
        <w:pStyle w:val="ListParagraph1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:rsidR="000C7525" w:rsidRDefault="000C7525">
      <w:pPr>
        <w:pStyle w:val="ListParagraph1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:rsidR="000C7525" w:rsidRDefault="000C7525">
      <w:pPr>
        <w:pStyle w:val="ListParagraph1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:rsidR="000C7525" w:rsidRDefault="000C7525">
      <w:pPr>
        <w:pStyle w:val="ListParagraph1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:rsidR="000C7525" w:rsidRDefault="000C7525">
      <w:pPr>
        <w:pStyle w:val="ListParagraph1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:rsidR="000C7525" w:rsidRDefault="000C7525">
      <w:pPr>
        <w:pStyle w:val="ListParagraph1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:rsidR="000C7525" w:rsidRDefault="00E26FB5">
      <w:pPr>
        <w:pStyle w:val="ListParagraph1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sr-Latn-ME"/>
        </w:rPr>
      </w:pPr>
      <w:r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PRIORITETNI PROBLEMI I POTREBE KOJE TREBA RIJEŠITI U 2027 . GODINI FINANSIRANJEM </w:t>
      </w:r>
      <w:r>
        <w:rPr>
          <w:rFonts w:asciiTheme="minorHAnsi" w:hAnsiTheme="minorHAnsi" w:cstheme="minorHAnsi"/>
          <w:b/>
          <w:sz w:val="22"/>
          <w:szCs w:val="22"/>
          <w:lang w:val="sr-Latn-ME"/>
        </w:rPr>
        <w:t>PROJEKATA I PROGRAMA NVO</w:t>
      </w:r>
    </w:p>
    <w:p w:rsidR="000C7525" w:rsidRDefault="00E26FB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lastRenderedPageBreak/>
        <w:t>2.1. Navesti prioritetne probleme u oblasti(ma) iz nadležnosti ministarstva koji se planiraju rješavati finansiranjem projekata i programa nevladinih organizacija. Opis problema obrazložiti koristeći konkretne mjerljive pokazatelje</w:t>
      </w:r>
      <w:r>
        <w:rPr>
          <w:rFonts w:asciiTheme="minorHAnsi" w:hAnsiTheme="minorHAnsi" w:cstheme="minorHAnsi"/>
          <w:sz w:val="22"/>
          <w:szCs w:val="22"/>
          <w:lang w:val="sr-Latn-ME"/>
        </w:rPr>
        <w:t xml:space="preserve">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6884"/>
        <w:gridCol w:w="6862"/>
      </w:tblGrid>
      <w:tr w:rsidR="000C7525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Opis problema:</w:t>
            </w:r>
          </w:p>
        </w:tc>
      </w:tr>
      <w:tr w:rsidR="000C7525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U 2022. godini u zemlji je bilo približno 32 200 mladih od 15 do 29 godina koji su bili NEET, što je nešto oko jedne četvrtine (23,2%) ukupne populacije mladih.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Udio mladih NEET je veći za muškarce u odnosu na žene (54,6% i 45,4%, respektivno); za one u m</w:t>
            </w:r>
            <w:r>
              <w:rPr>
                <w:rFonts w:eastAsia="MS Mincho" w:cstheme="minorHAnsi"/>
                <w:sz w:val="22"/>
                <w:lang w:val="sr-Cyrl-CS"/>
              </w:rPr>
              <w:t>lađoj kohorti u poređenju sa onima od 25 - 29 godina (54,9%</w:t>
            </w:r>
            <w:r>
              <w:rPr>
                <w:rFonts w:eastAsia="MS Mincho" w:cstheme="minorHAnsi"/>
                <w:sz w:val="22"/>
              </w:rPr>
              <w:t xml:space="preserve"> i </w:t>
            </w:r>
            <w:r>
              <w:rPr>
                <w:rFonts w:eastAsia="MS Mincho" w:cstheme="minorHAnsi"/>
                <w:sz w:val="22"/>
                <w:lang w:val="sr-Cyrl-CS"/>
              </w:rPr>
              <w:t>45,1%, respektivno); za mlade koji žive u centralnom dijelu Crne Gore (47,9%); i za mlade sa višim srednjim obrazovanjem (74,8%). Među mladim NEET-ima,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preko polovine (56,0%) je steklo stručno o</w:t>
            </w:r>
            <w:r>
              <w:rPr>
                <w:rFonts w:eastAsia="MS Mincho" w:cstheme="minorHAnsi"/>
                <w:sz w:val="22"/>
                <w:lang w:val="sr-Cyrl-CS"/>
              </w:rPr>
              <w:t>brazovanje. Stope NEET među mladim diplomiranim studentima su relativno visoke (29,1% u 2022. u poređenju sa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8,0% u EU). Preko polovine svih mladih NEET je nezaposleno (58,6%), a skoro šest od deset lica iz NEET kategorije živi u urbanim sredinama (65,6%).</w:t>
            </w:r>
            <w:r>
              <w:rPr>
                <w:rFonts w:eastAsia="MS Mincho" w:cstheme="minorHAnsi"/>
                <w:sz w:val="22"/>
                <w:lang w:val="sr-Cyrl-CS"/>
              </w:rPr>
              <w:t xml:space="preserve"> Dok je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2017. skoro dvije trećine mladih NEET-a (58,8%) bilo nezaposleno, 2020. godine ovaj udio je pao na 51,4%. Suprotno tome, udio neaktivnih mladih se povećao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na 48,6% (sa 41,2% u 2017.). Ove promjene u statusu na tržištu rada dogodile su se uglavnom i</w:t>
            </w:r>
            <w:r>
              <w:rPr>
                <w:rFonts w:eastAsia="MS Mincho" w:cstheme="minorHAnsi"/>
                <w:sz w:val="22"/>
                <w:lang w:val="sr-Cyrl-CS"/>
              </w:rPr>
              <w:t>zmeđu 2019. i 2020. godine i uzrokovane su uticajem pandemije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Covid-19 na agregatnu tražnju i zapošljavanje. Kao što se dogodilo u EU, uticaj pandemije među mladima ogleda se uglavnom u prelasku u neak tivnost. Dok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je u EU ovaj pomak više pogodio mlade žen</w:t>
            </w:r>
            <w:r>
              <w:rPr>
                <w:rFonts w:eastAsia="MS Mincho" w:cstheme="minorHAnsi"/>
                <w:sz w:val="22"/>
                <w:lang w:val="sr-Cyrl-CS"/>
              </w:rPr>
              <w:t>e nego muškarce, u Crnoj Gori je broj neaktivnih mladih muškaraca porastao za 37,9% iz godine u godinu u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poređenju sa povećanjem od 21,3% broja mladih žena koje su postale neaktivne.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U 2022. godini približno 25,6% mladih NEET-a bilo je kratkotrajno nezapos</w:t>
            </w:r>
            <w:r>
              <w:rPr>
                <w:rFonts w:eastAsia="MS Mincho" w:cstheme="minorHAnsi"/>
                <w:sz w:val="22"/>
                <w:lang w:val="sr-Cyrl-CS"/>
              </w:rPr>
              <w:t>leno (oko 8.200 osoba), dok je 33,1% (ili 10.600 osoba) bilo nezaposleno duže od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jedne godine. Među neaktivnim NEET osobama preovlađuju mladi ljudi koji su odvojeni od tržišta rada iz drugih neutvrđenih razloga (14,1% ukupne NEET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populacije ili 4.500 osoba</w:t>
            </w:r>
            <w:r>
              <w:rPr>
                <w:rFonts w:eastAsia="MS Mincho" w:cstheme="minorHAnsi"/>
                <w:sz w:val="22"/>
                <w:lang w:val="sr-Cyrl-CS"/>
              </w:rPr>
              <w:t>) i zbog brige i porodičnih obaveza (15,7% od ukupnog broja NEET osoba, odnosno oko 5.000 ljudi). Mladi obeshrabreni radnici činili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su 9.9% od ukupnog broja (približno 3.200 mladih).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Nalazi NEET mapiranja23 pokazuju da: (i) mlade osobe starosti 25 - 29 god</w:t>
            </w:r>
            <w:r>
              <w:rPr>
                <w:rFonts w:eastAsia="MS Mincho" w:cstheme="minorHAnsi"/>
                <w:sz w:val="22"/>
                <w:lang w:val="sr-Cyrl-CS"/>
              </w:rPr>
              <w:t>ina imaju veću vjerovatnoću da budu nezaposlene i neaktivne (za 0,7% odnosno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8,5% respektivno) u poređenju sa svojim mlađim kolegama (15 - 24); (ii) ne postoji razlika između muškaraca i žena u pogledu vjerovatnoće da će pasti u NEET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status, ali je veća vj</w:t>
            </w:r>
            <w:r>
              <w:rPr>
                <w:rFonts w:eastAsia="MS Mincho" w:cstheme="minorHAnsi"/>
                <w:sz w:val="22"/>
                <w:lang w:val="sr-Cyrl-CS"/>
              </w:rPr>
              <w:t>erovatnoća da će muškarci biti nezaposleni (za 1,7%), dok mlade žene imaju veću vjerovatnoću da budu neaktivne (za 1,3%), a posebno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 xml:space="preserve">zbog brige i porodičnih obaveza (za 20,5%); (iii) viši nivo obrazovanja smanjuje rizik od NEET: sticanje osnovnog, srednjeg </w:t>
            </w:r>
            <w:r>
              <w:rPr>
                <w:rFonts w:eastAsia="MS Mincho" w:cstheme="minorHAnsi"/>
                <w:sz w:val="22"/>
                <w:lang w:val="sr-Cyrl-CS"/>
              </w:rPr>
              <w:t>i tercijarnog obrazovanja smanjuje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rizik da mlada osoba postane NEET za 26,8%, 12,6% i 6,1%, respektivno; (iv) život u centralnom ili primorskom regionu smanjuje vjerovatnoću da lice bude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NEET za 11,4% odnosno 11,8% respektivno; i (v) život u urbanim podru</w:t>
            </w:r>
            <w:r>
              <w:rPr>
                <w:rFonts w:eastAsia="MS Mincho" w:cstheme="minorHAnsi"/>
                <w:sz w:val="22"/>
                <w:lang w:val="sr-Cyrl-CS"/>
              </w:rPr>
              <w:t>čjima smanjuje vjerovatnoću da postanete NEET za 8%. Pozitivno je da je oko 74,2%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 xml:space="preserve">svih mladih NEET prijavljeno na ZZZCG, posebno nezaposlenih mladih (94%), ali i obeshrabrenih radnika (57,5% ili 2.000 </w:t>
            </w:r>
            <w:r>
              <w:rPr>
                <w:rFonts w:eastAsia="MS Mincho" w:cstheme="minorHAnsi"/>
                <w:sz w:val="22"/>
                <w:lang w:val="sr-Cyrl-CS"/>
              </w:rPr>
              <w:lastRenderedPageBreak/>
              <w:t>osoba), mladih sa porodičnim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obavezama (52,9%, što izno</w:t>
            </w:r>
            <w:r>
              <w:rPr>
                <w:rFonts w:eastAsia="MS Mincho" w:cstheme="minorHAnsi"/>
                <w:sz w:val="22"/>
                <w:lang w:val="sr-Cyrl-CS"/>
              </w:rPr>
              <w:t>si 2.800 lica) i mladih koji su neaktivni iz drugih neutvrđenih razloga (56,6%, ukupno oko 4.000 lica). Jedan od razloga za njihovo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sr-Cyrl-CS"/>
              </w:rPr>
              <w:t>prijavljivanje na ZZZCG može se odnositi na naknade predviđene određenim zakonskim rješenjima.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 xml:space="preserve">Obrazloženje za uvođenje </w:t>
            </w:r>
            <w:r>
              <w:rPr>
                <w:rFonts w:eastAsia="MS Mincho" w:cstheme="minorHAnsi"/>
                <w:sz w:val="22"/>
                <w:lang w:val="sr-Cyrl-CS"/>
              </w:rPr>
              <w:t>programa Garancije za mlade u Crnoj Gori počiva na nekoliko osnova: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• Prvo, očekuje se da će uvođenje programa Garancija za mlade u Crnoj Gori dati slične pozitivne rezultate kao što je zabilježeno u zemljama Evropske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unije u smislu smanjenja udjela mladih</w:t>
            </w:r>
            <w:r>
              <w:rPr>
                <w:rFonts w:eastAsia="MS Mincho" w:cstheme="minorHAnsi"/>
                <w:sz w:val="22"/>
                <w:lang w:val="sr-Cyrl-CS"/>
              </w:rPr>
              <w:t xml:space="preserve"> koji su NEET.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• Drugo, program Garancija za mlade se smatra moćnim oruđem za podsticanje strukturnih reformi, a posebno kod Zavoda za zapošljavanje Crne Gore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i njenom sistemu pružanja usluga i kvalitetnih ponuda.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• Treće, snažan partnerski pristup koji je</w:t>
            </w:r>
            <w:r>
              <w:rPr>
                <w:rFonts w:eastAsia="MS Mincho" w:cstheme="minorHAnsi"/>
                <w:sz w:val="22"/>
                <w:lang w:val="sr-Cyrl-CS"/>
              </w:rPr>
              <w:t xml:space="preserve"> osnov za program Garancija za mlade, će još jednom podvući princip da je izazov zapošljavanja mladih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zajednička odgovornost svih aktera u društvu, posebno Ministarstva rada i socijalnog staranja, Ministarstva prosvjete nauke i inovacija, Ministarstva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spor</w:t>
            </w:r>
            <w:r>
              <w:rPr>
                <w:rFonts w:eastAsia="MS Mincho" w:cstheme="minorHAnsi"/>
                <w:sz w:val="22"/>
                <w:lang w:val="sr-Cyrl-CS"/>
              </w:rPr>
              <w:t>ta i mladih, institucija nadležnih za sprovođenje politike tržišta rada, socijalnih partnera i organizacija civilnog društva.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• Konačno, zemlja više ne može da finansijski izdrži ekonomske i socijalne troškove velikog udjela mladih ljudi koji nisu zaposlen</w:t>
            </w:r>
            <w:r>
              <w:rPr>
                <w:rFonts w:eastAsia="MS Mincho" w:cstheme="minorHAnsi"/>
                <w:sz w:val="22"/>
                <w:lang w:val="sr-Cyrl-CS"/>
              </w:rPr>
              <w:t>i, niti u sistemu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obrazovanja i obuke, neusklađenosti vještina i nedostatka radne snage, što u kombinaciji sa migracijom u inostranstvo, neusklađenošću vještina i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sr-Cyrl-CS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nedostatkom radne snage, te demografskim karakteristikama, dugoročno predstavlja gubitak ljud</w:t>
            </w:r>
            <w:r>
              <w:rPr>
                <w:rFonts w:eastAsia="MS Mincho" w:cstheme="minorHAnsi"/>
                <w:sz w:val="22"/>
                <w:lang w:val="sr-Cyrl-CS"/>
              </w:rPr>
              <w:t>skog kapitala.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  <w:lang w:val="sr-Cyrl-CS"/>
              </w:rPr>
              <w:t>Otuda bi program Garancija za mlade mogao da postane ključni pokretač strukturnih reformi sa ulogom u većoj zapošljivosti i zapošljavanju ml</w:t>
            </w:r>
            <w:r>
              <w:rPr>
                <w:rFonts w:eastAsia="MS Mincho" w:cstheme="minorHAnsi"/>
                <w:sz w:val="22"/>
              </w:rPr>
              <w:t>adih.</w:t>
            </w:r>
          </w:p>
        </w:tc>
      </w:tr>
      <w:tr w:rsidR="000C7525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Izvor(i) podataka</w:t>
            </w:r>
          </w:p>
        </w:tc>
      </w:tr>
      <w:tr w:rsidR="000C7525">
        <w:tc>
          <w:tcPr>
            <w:tcW w:w="6884" w:type="dxa"/>
            <w:tcMar>
              <w:top w:w="57" w:type="dxa"/>
              <w:bottom w:w="57" w:type="dxa"/>
            </w:tcMar>
          </w:tcPr>
          <w:p w:rsidR="000C7525" w:rsidRDefault="00E26FB5">
            <w:pPr>
              <w:pStyle w:val="ListParagraph1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 implementacije Garancije za mlade 2024-2026</w:t>
            </w:r>
          </w:p>
          <w:p w:rsidR="000C7525" w:rsidRDefault="000C7525">
            <w:pPr>
              <w:rPr>
                <w:rFonts w:eastAsia="MS Mincho" w:cstheme="minorHAnsi"/>
                <w:sz w:val="22"/>
                <w:lang w:val="sr-Cyrl-CS"/>
              </w:rPr>
            </w:pPr>
          </w:p>
          <w:p w:rsidR="000C7525" w:rsidRDefault="000C7525">
            <w:pPr>
              <w:pStyle w:val="ListParagraph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C7525" w:rsidRDefault="00E26FB5">
            <w:pPr>
              <w:pStyle w:val="ListParagraph1"/>
              <w:numPr>
                <w:ilvl w:val="0"/>
                <w:numId w:val="3"/>
              </w:numPr>
              <w:spacing w:after="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lang w:val="sr-Cyrl-CS"/>
              </w:rPr>
              <w:t>M. Arandarenko, A. Nojković, M. Čizmović: Ocjena uticaja programa stručnog osposobljavanja lica sa stečenim visokim obrazovanjem (PTG) (MOR, 2022).</w:t>
            </w:r>
          </w:p>
          <w:p w:rsidR="000C7525" w:rsidRDefault="00E26FB5">
            <w:pPr>
              <w:pStyle w:val="ListParagraph1"/>
              <w:numPr>
                <w:ilvl w:val="0"/>
                <w:numId w:val="3"/>
              </w:numPr>
              <w:spacing w:after="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lang w:val="sr-Cyrl-CS"/>
              </w:rPr>
              <w:t>Funkcionalna ocjena Zavoda za zapošlja</w:t>
            </w:r>
            <w:r>
              <w:rPr>
                <w:rFonts w:ascii="Calibri" w:hAnsi="Calibri" w:cstheme="minorHAnsi"/>
                <w:sz w:val="22"/>
                <w:lang w:val="sr-Cyrl-CS"/>
              </w:rPr>
              <w:t>vanje Crne Gore (MOR; 2020)</w:t>
            </w:r>
          </w:p>
          <w:p w:rsidR="000C7525" w:rsidRDefault="00E26FB5">
            <w:pPr>
              <w:pStyle w:val="ListParagraph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E26FB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2.2.Navesti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6884"/>
        <w:gridCol w:w="6862"/>
      </w:tblGrid>
      <w:tr w:rsidR="000C7525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Naziv poglavlja/ mjere/ aktivnosti</w:t>
            </w:r>
          </w:p>
        </w:tc>
      </w:tr>
      <w:tr w:rsidR="000C7525">
        <w:tc>
          <w:tcPr>
            <w:tcW w:w="6884" w:type="dxa"/>
            <w:tcMar>
              <w:top w:w="57" w:type="dxa"/>
              <w:bottom w:w="57" w:type="dxa"/>
            </w:tcMar>
          </w:tcPr>
          <w:p w:rsidR="000C7525" w:rsidRDefault="00E26FB5">
            <w:pPr>
              <w:pStyle w:val="ListParagraph1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 implementacije Garancija za mlade sa planiranim inicijativama</w:t>
            </w:r>
          </w:p>
          <w:p w:rsidR="000C7525" w:rsidRDefault="00E26FB5">
            <w:pPr>
              <w:pStyle w:val="ListParagraph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Srednjoročni program rada Vlade Crne Gore 2024–2027.</w:t>
            </w:r>
          </w:p>
          <w:p w:rsidR="000C7525" w:rsidRDefault="000C7525">
            <w:pPr>
              <w:ind w:left="360"/>
              <w:rPr>
                <w:rFonts w:eastAsia="MS Mincho" w:cstheme="minorHAnsi"/>
                <w:sz w:val="22"/>
                <w:lang w:val="en-US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C7525" w:rsidRDefault="000C7525">
            <w:pPr>
              <w:pStyle w:val="ListParagraph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7525" w:rsidRDefault="00E26FB5">
            <w:pPr>
              <w:pStyle w:val="ListParagraph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Planom implementacije Garancije za mlade definisane su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planirane inicijative: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en-US"/>
              </w:rPr>
            </w:pPr>
            <w:r>
              <w:rPr>
                <w:rFonts w:eastAsia="MS Mincho" w:cstheme="minorHAnsi"/>
                <w:sz w:val="22"/>
                <w:lang w:val="en-US"/>
              </w:rPr>
              <w:t>Tabela 2.1.2: Ključne reforme i inicijative za obezbjeđivanje djelotvornijih I inkluzivnijih aktivnosti dosezanja/ outreach, uključujući I podizanje svijesti I komunikaciju, pojačane akivnosti dosezanja ranjivih grupa</w:t>
            </w:r>
          </w:p>
          <w:p w:rsidR="000C7525" w:rsidRDefault="00E26FB5">
            <w:pPr>
              <w:pStyle w:val="ListParagraph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Srednjoročnim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programom rada Vlade 2024-2027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definisano je: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en-US"/>
              </w:rPr>
            </w:pPr>
            <w:r>
              <w:rPr>
                <w:rFonts w:eastAsia="MS Mincho" w:cstheme="minorHAnsi"/>
                <w:sz w:val="22"/>
                <w:lang w:val="en-US"/>
              </w:rPr>
              <w:t>Cilj 17: Zdravlje građana i građanki je zalog za budućnost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en-US"/>
              </w:rPr>
            </w:pPr>
            <w:r>
              <w:rPr>
                <w:rFonts w:eastAsia="MS Mincho" w:cstheme="minorHAnsi"/>
                <w:sz w:val="22"/>
                <w:lang w:val="en-US"/>
              </w:rPr>
              <w:t>Ministarstvo sporta i mladih će novim strateškim i zakonskim dokumentima u oblasti omladinske politike unaprijediti institucionalni okvir u oblasti pla</w:t>
            </w:r>
            <w:r>
              <w:rPr>
                <w:rFonts w:eastAsia="MS Mincho" w:cstheme="minorHAnsi"/>
                <w:sz w:val="22"/>
                <w:lang w:val="en-US"/>
              </w:rPr>
              <w:t>niranja, kreiranja i sprovođenja omladinske politike sa fokusom na stvaranje fleksibilnijih uslova za učešće i mobilnost mladih na nacionalnom i lokalnom nivou, kako kroz program Evropske omladinske kartice, tako i kroz rad i funkcionisanje omladinskih ser</w:t>
            </w:r>
            <w:r>
              <w:rPr>
                <w:rFonts w:eastAsia="MS Mincho" w:cstheme="minorHAnsi"/>
                <w:sz w:val="22"/>
                <w:lang w:val="en-US"/>
              </w:rPr>
              <w:t xml:space="preserve">visa. 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en-US"/>
              </w:rPr>
            </w:pPr>
            <w:r>
              <w:rPr>
                <w:rFonts w:eastAsia="MS Mincho" w:cstheme="minorHAnsi"/>
                <w:sz w:val="22"/>
                <w:lang w:val="en-US"/>
              </w:rPr>
              <w:t>Što se tiče Strategije za mlade 2023-2027, Strategija posebno stavlja akcenat na mlade, ali i na sve građane iz ruralnih područija, sa čijim iseljavanjem se država suočava posljednjih decenija, što predstavlja ključni problem.</w:t>
            </w: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0C752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:rsidR="000C7525" w:rsidRDefault="000C752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:rsidR="000C7525" w:rsidRDefault="000C752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:rsidR="000C7525" w:rsidRDefault="00E26FB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 xml:space="preserve">2.3.Obrazložiiti </w:t>
      </w:r>
      <w:r>
        <w:rPr>
          <w:rFonts w:asciiTheme="minorHAnsi" w:hAnsiTheme="minorHAnsi" w:cstheme="minorHAnsi"/>
          <w:sz w:val="22"/>
          <w:szCs w:val="22"/>
          <w:lang w:val="sr-Latn-ME"/>
        </w:rPr>
        <w:t>na koji način nevladine organizacije mogu doprinijeti rješavanju problema identifikovanih pod tačkom 2.1., koje aktivnosti su prihvatljive za postizanje željenog rezultata, kako se planira praćenje i vrednovanje doprinosa rješavanju pomenutih problema. Nav</w:t>
      </w:r>
      <w:r>
        <w:rPr>
          <w:rFonts w:asciiTheme="minorHAnsi" w:hAnsiTheme="minorHAnsi" w:cstheme="minorHAnsi"/>
          <w:sz w:val="22"/>
          <w:szCs w:val="22"/>
          <w:lang w:val="sr-Latn-ME"/>
        </w:rPr>
        <w:t>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0C7525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Konkretni mjerljivi pokaz</w:t>
            </w:r>
            <w:r>
              <w:rPr>
                <w:rFonts w:eastAsia="MS Mincho" w:cstheme="minorHAnsi"/>
                <w:sz w:val="22"/>
              </w:rPr>
              <w:t>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Izvor(i) podataka</w:t>
            </w:r>
          </w:p>
        </w:tc>
      </w:tr>
      <w:tr w:rsidR="000C7525">
        <w:tc>
          <w:tcPr>
            <w:tcW w:w="4582" w:type="dxa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Nevladine organizacije su Strategijom za mlade 2023-2027 prepoznate  kao partneri u kreiranju i sprovođenju omladinske politike koje realizuju brojne aktivnosti sa ciljem podsticanja aktivizma i mobilnosti mladih, njihovog informisanja, umrežavanja, kao i </w:t>
            </w:r>
            <w:r>
              <w:rPr>
                <w:rFonts w:eastAsia="MS Mincho" w:cstheme="minorHAnsi"/>
                <w:sz w:val="22"/>
              </w:rPr>
              <w:t>participacije u raznim oblastima društvenog djelovanja. Praksa u Crnoj Gori pokazuje da su mladi uglavnom aktivni kroz rad i djelovanje nevladnih organizacija, te vrlo često iskustva i vještine dobijaju kroz različite programe i projekte neformalnog obrazo</w:t>
            </w:r>
            <w:r>
              <w:rPr>
                <w:rFonts w:eastAsia="MS Mincho" w:cstheme="minorHAnsi"/>
                <w:sz w:val="22"/>
              </w:rPr>
              <w:t xml:space="preserve">vanja koje sprovode NVO u Crnoj Gori. 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Nevladine organizacije su veoma bitan partner u rješavanju brojnih problema mladih, i potrebno je istaći njihov značaj kada su u pitanju konkretni servisi podrške koji iste nude mladima u različitim oblastima njihovog</w:t>
            </w:r>
            <w:r>
              <w:rPr>
                <w:rFonts w:eastAsia="MS Mincho" w:cstheme="minorHAnsi"/>
                <w:sz w:val="22"/>
              </w:rPr>
              <w:t xml:space="preserve"> individualnog razvoja ali i društvenog djelovanja. Naročito su u ovom pogledu značajne nevladine organizacije koje se bave inkluzijom mladih koji su izloženi ili su u </w:t>
            </w:r>
            <w:r>
              <w:rPr>
                <w:rFonts w:eastAsia="MS Mincho" w:cstheme="minorHAnsi"/>
                <w:sz w:val="22"/>
              </w:rPr>
              <w:lastRenderedPageBreak/>
              <w:t>riziku od diskriminatornog postupanja (mladi sa invaliditetom, LGBT populacija, mlada ro</w:t>
            </w:r>
            <w:r>
              <w:rPr>
                <w:rFonts w:eastAsia="MS Mincho" w:cstheme="minorHAnsi"/>
                <w:sz w:val="22"/>
              </w:rPr>
              <w:t xml:space="preserve">mska i egipćanska populacija…). 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Nevladine organizacije mogu pomoći u rješavanju problema nedovoljne informisanosti, aktivnosti, uključenosti mladih tako što će sprovoditi aktivnosti za mlade, u saradnji sa omladinskim servisima i ostalim akterima omladins</w:t>
            </w:r>
            <w:r>
              <w:rPr>
                <w:rFonts w:eastAsia="MS Mincho" w:cstheme="minorHAnsi"/>
                <w:sz w:val="22"/>
              </w:rPr>
              <w:t xml:space="preserve">ke politike, usmjerene na podsticanje njihovog aktivnijeg učešća u razvoju lokalnih zajednica čime će se unaprijediti svijest mladih ljudi o njihovom značaju za razvoj dobrobiti zajednice u kojoj žive.  (npr. organizovanje akcija u zajednici, volonterskih </w:t>
            </w:r>
            <w:r>
              <w:rPr>
                <w:rFonts w:eastAsia="MS Mincho" w:cstheme="minorHAnsi"/>
                <w:sz w:val="22"/>
              </w:rPr>
              <w:t>akcija, info kampanja, seminara, obuka o razvijanju kompetencija mladih u oblasti prevencije i suzbijanja govora mržnje i vršnjačkog nasilja, jačanja omladinskog aktivizma i razvoja životnih vještina i zdravih navika mladih ). U tom kontekstu treba posebno</w:t>
            </w:r>
            <w:r>
              <w:rPr>
                <w:rFonts w:eastAsia="MS Mincho" w:cstheme="minorHAnsi"/>
                <w:sz w:val="22"/>
              </w:rPr>
              <w:t xml:space="preserve"> istaći  potrebu za pružanjem podrške nevladinih organizacija mladima koji su u riziku od diskriminacije, poput mladih sa invaliditetom, kao i onima koji žive u ruralnim područjima, kako bi bili dovoljno osnaženi da se aktiviraju i uključe u društvene akci</w:t>
            </w:r>
            <w:r>
              <w:rPr>
                <w:rFonts w:eastAsia="MS Mincho" w:cstheme="minorHAnsi"/>
                <w:sz w:val="22"/>
              </w:rPr>
              <w:t>je i promjene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Nevladine organizacije mogu dodatno da motivišu mlade da se aktivnije uključe u bitne procese za njihov dalji razvoj, a posebno u dijelu </w:t>
            </w:r>
            <w:r>
              <w:rPr>
                <w:rFonts w:eastAsia="MS Mincho" w:cstheme="minorHAnsi"/>
                <w:sz w:val="22"/>
              </w:rPr>
              <w:lastRenderedPageBreak/>
              <w:t xml:space="preserve">koji se odnosi na zapošljavanje, pripravništvo ili dalje usavršavanje.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lastRenderedPageBreak/>
              <w:t xml:space="preserve">- Najmanje 1000 NEET mladih koji </w:t>
            </w:r>
            <w:r>
              <w:rPr>
                <w:rFonts w:eastAsia="MS Mincho" w:cstheme="minorHAnsi"/>
                <w:sz w:val="22"/>
              </w:rPr>
              <w:t>su informisani o sprovođenju projekta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najmanje 100 roditelja koji su obuhvaćeni informativnom kampanjom o značaju programa Garancije za mlade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ab/>
            </w:r>
          </w:p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-Izvještaj o realizaciji Projekta Garancije za mlade za  2027. god;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- Izvještaj Ministarstva sporta i mladih </w:t>
            </w:r>
            <w:r>
              <w:rPr>
                <w:rFonts w:eastAsia="MS Mincho" w:cstheme="minorHAnsi"/>
                <w:sz w:val="22"/>
              </w:rPr>
              <w:t>o radu i stanju u upravnim oblastima za 2027. god,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Izvještaj o radu Vlade Crne Gore za 2027.god,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Završni izvještaji o realizovanim projektima i utrošenim sredstvima nevladinih organizacija finansiranih putem konkursa u 2027. godini,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 Zvanične analize</w:t>
            </w:r>
            <w:r>
              <w:rPr>
                <w:rFonts w:eastAsia="MS Mincho" w:cstheme="minorHAnsi"/>
                <w:sz w:val="22"/>
              </w:rPr>
              <w:t>/ studije/ praktične politike relevantnih institucija i međunarodnih organizacija,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-Press clipping/izvještavanje u medijima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-Informativni i promotivni materijal nevladnih organizacija,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-Liste učesnika/evaluacija nakon sprovedenih obuka, treninga, radionica</w:t>
            </w:r>
            <w:r>
              <w:rPr>
                <w:rFonts w:eastAsia="MS Mincho" w:cstheme="minorHAnsi"/>
                <w:sz w:val="22"/>
              </w:rPr>
              <w:t>, programa podržanih nevladinih organizacija</w:t>
            </w: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E26FB5">
      <w:pPr>
        <w:pStyle w:val="ListParagraph1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>
        <w:rPr>
          <w:rFonts w:asciiTheme="minorHAnsi" w:hAnsiTheme="minorHAnsi" w:cstheme="minorHAnsi"/>
          <w:b/>
          <w:sz w:val="22"/>
          <w:szCs w:val="22"/>
          <w:lang w:val="sr-Latn-ME"/>
        </w:rPr>
        <w:t>OSTVARIVANJE STRATEŠKIH CILJEVA</w:t>
      </w:r>
    </w:p>
    <w:p w:rsidR="000C7525" w:rsidRDefault="00E26FB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3.1.Navesti ključne strateške ciljeve iz sektorske nadležnosti čijem će ostvarenju u 2027. godini doprinijeti projekti i programi nevladinih organizacija.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6884"/>
        <w:gridCol w:w="6862"/>
      </w:tblGrid>
      <w:tr w:rsidR="000C7525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Strateški cilj(evi) </w:t>
            </w:r>
            <w:r>
              <w:rPr>
                <w:rFonts w:eastAsia="MS Mincho" w:cstheme="minorHAnsi"/>
                <w:sz w:val="22"/>
              </w:rPr>
              <w:t>čijem ostvarenju će doprinijeti javni konkurs za projekte i programe nevladinih organizacija u 2027.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0C7525">
        <w:tc>
          <w:tcPr>
            <w:tcW w:w="6884" w:type="dxa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Javni kon</w:t>
            </w:r>
            <w:r>
              <w:rPr>
                <w:rFonts w:eastAsia="MS Mincho" w:cstheme="minorHAnsi"/>
                <w:sz w:val="22"/>
              </w:rPr>
              <w:t>kurs za projekte i programe nevladinih organizacija u 2027. godini  doprinijeće ispunjenju sledećih ciljeva definisanih Strategijom za mlade 2023-2027 i programom Garancije za mlade: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Razvoju održivog sistema usluga za podršku mladima u procesu njihove tr</w:t>
            </w:r>
            <w:r>
              <w:rPr>
                <w:rFonts w:eastAsia="MS Mincho" w:cstheme="minorHAnsi"/>
                <w:sz w:val="22"/>
              </w:rPr>
              <w:t xml:space="preserve">anzicije u odraslo doba 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- Poboljšanju sveukupnog položaja mladih kroz zajedničke međuresorne projekte i aktivnosti 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Dosezanje do NEET mladih kako bi se sprovodile aktivnosti informisanja i podizanja svijesti o pravima mladih i prednostima koje nudi prog</w:t>
            </w:r>
            <w:r>
              <w:rPr>
                <w:rFonts w:eastAsia="MS Mincho" w:cstheme="minorHAnsi"/>
                <w:sz w:val="22"/>
              </w:rPr>
              <w:t xml:space="preserve">ram Garancije za mlade, dominantno u smislu podsticaja za zapošljavanje, osposobljavanja i obuke, kao i pripravništva. </w:t>
            </w:r>
          </w:p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Javni konkurs za projekte i programe nevladinih organizacija u 2027. godini  kroz finansiranje i realizaciju projektnih aktivnosti, </w:t>
            </w:r>
            <w:r>
              <w:rPr>
                <w:rFonts w:eastAsia="MS Mincho" w:cstheme="minorHAnsi"/>
                <w:sz w:val="22"/>
              </w:rPr>
              <w:t>doprinijeće: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 većoj informisanosti mladih i njihovih roditelja o programu Garancije za mlade,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- edukaciji mladih sa akcentom na razvoj njihovih životnih vještina, 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razvoju kompetencija mladih u smislu bolje konkurentnosti na tržištu rada, osposobljavan</w:t>
            </w:r>
            <w:r>
              <w:rPr>
                <w:rFonts w:eastAsia="MS Mincho" w:cstheme="minorHAnsi"/>
                <w:sz w:val="22"/>
              </w:rPr>
              <w:t>ju za samostalan rad kao i na osposobljavanju za rad kod poslodavca.</w:t>
            </w:r>
          </w:p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 </w:t>
            </w:r>
          </w:p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0C7525">
      <w:pPr>
        <w:rPr>
          <w:rFonts w:cstheme="minorHAnsi"/>
          <w:sz w:val="22"/>
        </w:rPr>
      </w:pPr>
    </w:p>
    <w:p w:rsidR="000C7525" w:rsidRDefault="000C7525">
      <w:pPr>
        <w:rPr>
          <w:rFonts w:cstheme="minorHAnsi"/>
          <w:sz w:val="22"/>
        </w:rPr>
      </w:pPr>
    </w:p>
    <w:p w:rsidR="000C7525" w:rsidRDefault="00E26FB5">
      <w:pPr>
        <w:pStyle w:val="ListParagraph1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>
        <w:rPr>
          <w:rFonts w:asciiTheme="minorHAnsi" w:hAnsiTheme="minorHAnsi" w:cstheme="minorHAnsi"/>
          <w:b/>
          <w:sz w:val="22"/>
          <w:szCs w:val="22"/>
          <w:lang w:val="sr-Latn-ME"/>
        </w:rPr>
        <w:t>JAVNI KONKURSI ZA FINANSIRANJE PROJEKATA I PROGRAMA NVO - DOPRINOS OSTVARENJU STRATEŠKIH CILJEVA IZ SEKTORSKE NADLEŽNOSTI MINISTARSTVA</w:t>
      </w:r>
    </w:p>
    <w:p w:rsidR="000C7525" w:rsidRDefault="00E26FB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 xml:space="preserve">4.1.Navesti javne konkurse koji se predlažu </w:t>
      </w:r>
      <w:r>
        <w:rPr>
          <w:rFonts w:asciiTheme="minorHAnsi" w:hAnsiTheme="minorHAnsi" w:cstheme="minorHAnsi"/>
          <w:sz w:val="22"/>
          <w:szCs w:val="22"/>
          <w:lang w:val="sr-Latn-ME"/>
        </w:rPr>
        <w:t xml:space="preserve">za objavljivanje u __2027___. godini u cilju doprinosa ostvarenju strateških ciljeva iz sektorske nadležnosti (iz tačke 3.1.), uz prijedlog potrebnih iznosa. Ukoliko postoji mogućnost preklapanja s javnim konkursima iz nacionalnih, sredstava EU ili drugih </w:t>
      </w:r>
      <w:r>
        <w:rPr>
          <w:rFonts w:asciiTheme="minorHAnsi" w:hAnsiTheme="minorHAnsi" w:cstheme="minorHAnsi"/>
          <w:sz w:val="22"/>
          <w:szCs w:val="22"/>
          <w:lang w:val="sr-Latn-ME"/>
        </w:rPr>
        <w:t>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6785"/>
        <w:gridCol w:w="2042"/>
        <w:gridCol w:w="6382"/>
      </w:tblGrid>
      <w:tr w:rsidR="000C7525">
        <w:tc>
          <w:tcPr>
            <w:tcW w:w="678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Naziv javnog konkursa </w:t>
            </w:r>
          </w:p>
        </w:tc>
        <w:tc>
          <w:tcPr>
            <w:tcW w:w="204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Iznos</w:t>
            </w:r>
          </w:p>
        </w:tc>
        <w:tc>
          <w:tcPr>
            <w:tcW w:w="63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Drugi donatori s kojima je potrebno koordinirati oblasti finansiranja</w:t>
            </w:r>
          </w:p>
        </w:tc>
      </w:tr>
      <w:tr w:rsidR="000C7525">
        <w:tc>
          <w:tcPr>
            <w:tcW w:w="6785" w:type="dxa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b/>
                <w:sz w:val="22"/>
              </w:rPr>
            </w:pPr>
            <w:r>
              <w:rPr>
                <w:rFonts w:eastAsia="MS Mincho" w:cstheme="minorHAnsi"/>
                <w:b/>
                <w:sz w:val="22"/>
              </w:rPr>
              <w:t xml:space="preserve">Podrška NEET mladima: Tvoja </w:t>
            </w:r>
            <w:r>
              <w:rPr>
                <w:rFonts w:eastAsia="MS Mincho" w:cstheme="minorHAnsi"/>
                <w:b/>
                <w:sz w:val="22"/>
              </w:rPr>
              <w:t>prilika</w:t>
            </w:r>
          </w:p>
        </w:tc>
        <w:tc>
          <w:tcPr>
            <w:tcW w:w="204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  <w:lang w:val="en-GB"/>
              </w:rPr>
              <w:t>25</w:t>
            </w:r>
            <w:r>
              <w:rPr>
                <w:rFonts w:eastAsia="MS Mincho" w:cstheme="minorHAnsi"/>
                <w:sz w:val="22"/>
              </w:rPr>
              <w:t>0.000,00 EUR</w:t>
            </w:r>
          </w:p>
        </w:tc>
        <w:tc>
          <w:tcPr>
            <w:tcW w:w="6382" w:type="dxa"/>
            <w:tcBorders>
              <w:left w:val="single" w:sz="2" w:space="0" w:color="auto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E26FB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4.2.Navesti ko su predviđeni glavni korisnici projekata i programa koji će se finansirati putem javnog konkursa. Ukratko navesti glavna obilježja svake grupe korisnika, njihov broj i njihove potrebe na koje projekti i programi tre</w:t>
      </w:r>
      <w:r>
        <w:rPr>
          <w:rFonts w:asciiTheme="minorHAnsi" w:hAnsiTheme="minorHAnsi" w:cstheme="minorHAnsi"/>
          <w:sz w:val="22"/>
          <w:szCs w:val="22"/>
          <w:lang w:val="sr-Latn-ME"/>
        </w:rPr>
        <w:t>ba da odgovore u 2027. godini.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13746"/>
      </w:tblGrid>
      <w:tr w:rsidR="000C7525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Opis glavnih grupa korisnika, njihov broj i potrebe</w:t>
            </w:r>
          </w:p>
        </w:tc>
      </w:tr>
      <w:tr w:rsidR="000C7525">
        <w:tc>
          <w:tcPr>
            <w:tcW w:w="13746" w:type="dxa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Glavni korisnici projekata i programa NVO koji će se finansirati putem predloženog javnog konkursa su:</w:t>
            </w:r>
          </w:p>
          <w:p w:rsidR="000C7525" w:rsidRDefault="00E26FB5">
            <w:pPr>
              <w:pStyle w:val="ListParagraph1"/>
              <w:numPr>
                <w:ilvl w:val="0"/>
                <w:numId w:val="6"/>
              </w:numPr>
              <w:rPr>
                <w:rFonts w:cstheme="minorHAnsi"/>
                <w:b/>
                <w:sz w:val="22"/>
                <w:szCs w:val="20"/>
              </w:rPr>
            </w:pPr>
            <w:r>
              <w:rPr>
                <w:rFonts w:cstheme="minorHAnsi"/>
                <w:b/>
                <w:sz w:val="22"/>
                <w:szCs w:val="20"/>
              </w:rPr>
              <w:t>Mladi ljudi u Crnoj Gori (najmanje 1000 mladih obuhvaćeno projektima)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U skladu sa Zakonom o mladima, mladi čine lica od navršenih 15 do navršenih 30 godina, a prema posljednjem popisu stanovništva iz 2023. godine, od ukupnog broja stanovnika Crne Gore (620 029), </w:t>
            </w:r>
            <w:r>
              <w:rPr>
                <w:rFonts w:ascii="Cambria" w:eastAsia="MS Mincho" w:hAnsi="Cambria" w:cstheme="minorHAnsi"/>
                <w:sz w:val="22"/>
                <w:szCs w:val="20"/>
                <w:lang w:val="en-US"/>
              </w:rPr>
              <w:t xml:space="preserve">108 758 </w:t>
            </w:r>
            <w:r>
              <w:rPr>
                <w:rFonts w:eastAsia="MS Mincho" w:cstheme="minorHAnsi"/>
                <w:sz w:val="22"/>
              </w:rPr>
              <w:t xml:space="preserve">čine mladi uzrasta od 15 do 29 godina, što čini </w:t>
            </w:r>
            <w:r>
              <w:rPr>
                <w:rFonts w:ascii="Cambria" w:eastAsia="MS Mincho" w:hAnsi="Cambria" w:cstheme="minorHAnsi"/>
                <w:sz w:val="22"/>
                <w:szCs w:val="20"/>
                <w:lang w:val="en-US"/>
              </w:rPr>
              <w:t>17.43%</w:t>
            </w:r>
            <w:r>
              <w:rPr>
                <w:rFonts w:ascii="Cambria" w:eastAsia="MS Mincho" w:hAnsi="Cambria" w:cstheme="minorHAnsi"/>
                <w:sz w:val="22"/>
                <w:szCs w:val="20"/>
                <w:lang w:val="en-US"/>
              </w:rPr>
              <w:t xml:space="preserve"> </w:t>
            </w:r>
            <w:r>
              <w:rPr>
                <w:rFonts w:eastAsia="MS Mincho" w:cstheme="minorHAnsi"/>
                <w:sz w:val="22"/>
              </w:rPr>
              <w:t xml:space="preserve">ukupnog broja stanovnika. Procentualni udio NEET mladih u ukupnom broju mladih u Crnoj Gori iznosi </w:t>
            </w:r>
            <w:r>
              <w:rPr>
                <w:rFonts w:eastAsia="MS Mincho" w:cstheme="minorHAnsi"/>
                <w:sz w:val="22"/>
                <w:lang w:val="sr-Cyrl-CS"/>
              </w:rPr>
              <w:t xml:space="preserve">oko jedne četvrtine (23,2%) </w:t>
            </w:r>
            <w:r>
              <w:rPr>
                <w:rFonts w:eastAsia="MS Mincho" w:cstheme="minorHAnsi"/>
                <w:sz w:val="22"/>
              </w:rPr>
              <w:t>.</w:t>
            </w:r>
          </w:p>
          <w:p w:rsidR="000C7525" w:rsidRDefault="00E26FB5">
            <w:pPr>
              <w:rPr>
                <w:rFonts w:eastAsia="MS Mincho" w:cstheme="minorHAnsi"/>
                <w:b/>
                <w:sz w:val="22"/>
                <w:lang w:val="en-US"/>
              </w:rPr>
            </w:pPr>
            <w:r>
              <w:rPr>
                <w:rFonts w:eastAsia="MS Mincho" w:cstheme="minorHAnsi"/>
                <w:b/>
                <w:sz w:val="22"/>
                <w:lang w:val="en-US"/>
              </w:rPr>
              <w:t>2.Adolescenti uzrasta od navršenih 15 do navršenih 18 godina života (najmanje 100 adolescenata obuhvaćeno projektima)</w:t>
            </w:r>
          </w:p>
          <w:p w:rsidR="000C7525" w:rsidRDefault="00E26FB5">
            <w:pPr>
              <w:rPr>
                <w:rFonts w:eastAsia="MS Mincho" w:cstheme="minorHAnsi"/>
                <w:sz w:val="22"/>
                <w:lang w:val="en-US"/>
              </w:rPr>
            </w:pPr>
            <w:r>
              <w:rPr>
                <w:rFonts w:eastAsia="MS Mincho" w:cstheme="minorHAnsi"/>
                <w:sz w:val="22"/>
                <w:lang w:val="en-US"/>
              </w:rPr>
              <w:t>Adolescenti su Strategijom za mlade prepoznati kao posebno ranjiva grupa mladih za koje je neophodno obezbijediti kontinuiranu podršku razvoju njihovih kompetencija u procesu osamostaljivanja i prelaska u odraslo doba.</w:t>
            </w:r>
          </w:p>
          <w:p w:rsidR="000C7525" w:rsidRDefault="00E26FB5">
            <w:pPr>
              <w:rPr>
                <w:rFonts w:eastAsia="MS Mincho" w:cstheme="minorHAnsi"/>
                <w:b/>
                <w:sz w:val="22"/>
              </w:rPr>
            </w:pPr>
            <w:r>
              <w:rPr>
                <w:rFonts w:eastAsia="MS Mincho" w:cstheme="minorHAnsi"/>
                <w:b/>
                <w:sz w:val="22"/>
              </w:rPr>
              <w:lastRenderedPageBreak/>
              <w:t>3.Omladinske organizacije i organizac</w:t>
            </w:r>
            <w:r>
              <w:rPr>
                <w:rFonts w:eastAsia="MS Mincho" w:cstheme="minorHAnsi"/>
                <w:b/>
                <w:sz w:val="22"/>
              </w:rPr>
              <w:t>ije za mlade (najmanje 5 organizacija obuhvaćeno projektima)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Omladinske organizacije i organizacije za mlade su nevladine organizacije koje sprovode aktivnosti za mlade i sa mladima i koje u statutu imaju definisanu oblast društvene brige o mladima i/ili r</w:t>
            </w:r>
            <w:r>
              <w:rPr>
                <w:rFonts w:eastAsia="MS Mincho" w:cstheme="minorHAnsi"/>
                <w:sz w:val="22"/>
              </w:rPr>
              <w:t>azvoja civilnog društva, a posebno one koje imaju iskustva u sprovođenju projekata za mlade usmjerenih na: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informisanje mladih i njihovih roditelja o programu Garancije za mlade,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- edukaciju mladih sa akcentom na razvoj njihovih životnih vještina, 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raz</w:t>
            </w:r>
            <w:r>
              <w:rPr>
                <w:rFonts w:eastAsia="MS Mincho" w:cstheme="minorHAnsi"/>
                <w:sz w:val="22"/>
              </w:rPr>
              <w:t>voj kompetencija mladih u smislu bolje konkurentnosti na tržištu rada, osposobljavanju za samostalan rad kao i na osposobljavanju za rad kod poslodavca.</w:t>
            </w:r>
          </w:p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- podršku inicijativama, projektima i programima organizacija koje se bave mladima i sprovode omladinsk</w:t>
            </w:r>
            <w:r>
              <w:rPr>
                <w:rFonts w:eastAsia="MS Mincho" w:cstheme="minorHAnsi"/>
                <w:sz w:val="22"/>
              </w:rPr>
              <w:t>u politiku.</w:t>
            </w: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E26FB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4.3.Navesti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6884"/>
        <w:gridCol w:w="6862"/>
      </w:tblGrid>
      <w:tr w:rsidR="000C7525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Očekivani broj projekata koji se planira finansirati / broj ugovora koje se planira </w:t>
            </w:r>
            <w:r>
              <w:rPr>
                <w:rFonts w:eastAsia="MS Mincho" w:cstheme="minorHAnsi"/>
                <w:sz w:val="22"/>
              </w:rPr>
              <w:t>zaključiti s NVO</w:t>
            </w:r>
          </w:p>
        </w:tc>
      </w:tr>
      <w:tr w:rsidR="000C7525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b/>
                <w:sz w:val="22"/>
              </w:rPr>
            </w:pPr>
            <w:r>
              <w:rPr>
                <w:rFonts w:eastAsia="MS Mincho" w:cstheme="minorHAnsi"/>
                <w:b/>
                <w:sz w:val="22"/>
              </w:rPr>
              <w:t>Naziv javnog konkursa: Podrška NEET mladima: Tvoja prilika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b/>
                <w:sz w:val="22"/>
              </w:rPr>
            </w:pPr>
            <w:r>
              <w:rPr>
                <w:rFonts w:eastAsia="MS Mincho" w:cstheme="minorHAnsi"/>
                <w:b/>
                <w:sz w:val="22"/>
              </w:rPr>
              <w:t>16 – 25 projekata</w:t>
            </w: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0C7525">
      <w:pPr>
        <w:rPr>
          <w:rFonts w:cstheme="minorHAnsi"/>
          <w:sz w:val="22"/>
        </w:rPr>
      </w:pPr>
    </w:p>
    <w:p w:rsidR="000C7525" w:rsidRDefault="00E26FB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4.4.Navesti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6876"/>
        <w:gridCol w:w="6870"/>
      </w:tblGrid>
      <w:tr w:rsidR="000C7525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Naziv jav</w:t>
            </w:r>
            <w:r>
              <w:rPr>
                <w:rFonts w:eastAsia="MS Mincho" w:cstheme="minorHAnsi"/>
                <w:sz w:val="22"/>
              </w:rPr>
              <w:t>nog konkursa:</w:t>
            </w:r>
          </w:p>
        </w:tc>
      </w:tr>
      <w:tr w:rsidR="000C7525">
        <w:tc>
          <w:tcPr>
            <w:tcW w:w="6876" w:type="dxa"/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Najniži iznos finansijske podrške koju će biti moguće ostvariti na osnovu javnog konkursa:  __________</w:t>
            </w:r>
            <w:r>
              <w:rPr>
                <w:rFonts w:eastAsia="MS Mincho" w:cstheme="minorHAnsi"/>
                <w:b/>
                <w:sz w:val="22"/>
              </w:rPr>
              <w:t>10.000,00____________</w:t>
            </w:r>
            <w:r>
              <w:rPr>
                <w:rFonts w:eastAsia="MS Mincho" w:cstheme="minorHAnsi"/>
                <w:sz w:val="22"/>
              </w:rPr>
              <w:t xml:space="preserve"> EURA</w:t>
            </w:r>
          </w:p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Najviši iznos finansijske podrške koju će biti moguće ostvariti na osnovu javnog konkursa:  _____</w:t>
            </w:r>
            <w:r>
              <w:rPr>
                <w:rFonts w:eastAsia="MS Mincho" w:cstheme="minorHAnsi"/>
                <w:b/>
                <w:bCs/>
                <w:sz w:val="22"/>
              </w:rPr>
              <w:t>15.</w:t>
            </w:r>
            <w:r>
              <w:rPr>
                <w:rFonts w:eastAsia="MS Mincho" w:cstheme="minorHAnsi"/>
                <w:b/>
                <w:sz w:val="22"/>
              </w:rPr>
              <w:t>000,00</w:t>
            </w:r>
            <w:r>
              <w:rPr>
                <w:rFonts w:eastAsia="MS Mincho" w:cstheme="minorHAnsi"/>
                <w:sz w:val="22"/>
              </w:rPr>
              <w:t>____________ EURA</w:t>
            </w: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E26FB5">
      <w:pPr>
        <w:rPr>
          <w:rFonts w:cstheme="minorHAnsi"/>
          <w:b/>
          <w:i/>
          <w:sz w:val="22"/>
        </w:rPr>
      </w:pPr>
      <w:r>
        <w:rPr>
          <w:rFonts w:cstheme="minorHAnsi"/>
          <w:b/>
          <w:sz w:val="22"/>
        </w:rPr>
        <w:t>NAPOMENA:</w:t>
      </w:r>
      <w:r>
        <w:rPr>
          <w:rFonts w:cstheme="minorHAnsi"/>
          <w:sz w:val="22"/>
        </w:rPr>
        <w:t xml:space="preserve"> stavom 4 člana 32ž Zakona o NVO, definisano je: </w:t>
      </w:r>
      <w:r>
        <w:rPr>
          <w:rFonts w:cstheme="minorHAnsi"/>
          <w:b/>
          <w:i/>
          <w:sz w:val="22"/>
        </w:rPr>
        <w:t>“Ukupan iznos sredstava koja se na osnovu javnog konkursa mogu dodijeliti nevladinoj organizaciji za finansiranje projekta, odnosno programa, ne može preći 20% od ukupno opredije</w:t>
      </w:r>
      <w:r>
        <w:rPr>
          <w:rFonts w:cstheme="minorHAnsi"/>
          <w:b/>
          <w:i/>
          <w:sz w:val="22"/>
        </w:rPr>
        <w:t xml:space="preserve">ljenih sredstava koja se raspodjeljuju na osnovu tog konkursa.” </w:t>
      </w:r>
    </w:p>
    <w:p w:rsidR="000C7525" w:rsidRDefault="000C7525">
      <w:pPr>
        <w:rPr>
          <w:rFonts w:cstheme="minorHAnsi"/>
          <w:b/>
          <w:i/>
          <w:sz w:val="22"/>
        </w:rPr>
      </w:pPr>
    </w:p>
    <w:p w:rsidR="000C7525" w:rsidRDefault="00E26FB5">
      <w:pPr>
        <w:pStyle w:val="ListParagraph1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  <w:lang w:val="sr-Latn-ME"/>
        </w:rPr>
      </w:pPr>
      <w:r>
        <w:rPr>
          <w:rFonts w:asciiTheme="minorHAnsi" w:hAnsiTheme="minorHAnsi" w:cstheme="minorHAnsi"/>
          <w:b/>
          <w:sz w:val="22"/>
          <w:szCs w:val="22"/>
          <w:lang w:val="sr-Latn-ME"/>
        </w:rPr>
        <w:t>KONSULTACIJE SA ZAINTERESOVANIM NEVLADINIM ORGANIZACIJAMA</w:t>
      </w:r>
    </w:p>
    <w:p w:rsidR="000C7525" w:rsidRDefault="00E26FB5">
      <w:pPr>
        <w:pStyle w:val="ListParagraph1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5.1. 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0C7525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Naziv  NVO koje su učestvovale u konsultacijama</w:t>
            </w:r>
          </w:p>
        </w:tc>
      </w:tr>
      <w:tr w:rsidR="000C7525">
        <w:tc>
          <w:tcPr>
            <w:tcW w:w="4582" w:type="dxa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Dostavljanje prijedloga, sugestija i komentara na Nacrt sektorske analize elektronskim putem, u skladu s </w:t>
            </w:r>
            <w:r>
              <w:rPr>
                <w:rFonts w:eastAsia="MS Mincho" w:cstheme="minorHAnsi"/>
                <w:sz w:val="22"/>
              </w:rPr>
              <w:t>Javnim pozivom za konsultacije Ministarstva sporta i mladih zainteresovanoj javnosti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</w:tr>
      <w:tr w:rsidR="000C7525">
        <w:tc>
          <w:tcPr>
            <w:tcW w:w="4582" w:type="dxa"/>
            <w:tcMar>
              <w:top w:w="57" w:type="dxa"/>
              <w:bottom w:w="57" w:type="dxa"/>
            </w:tcMar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</w:tr>
      <w:tr w:rsidR="000C7525">
        <w:tc>
          <w:tcPr>
            <w:tcW w:w="4582" w:type="dxa"/>
            <w:tcMar>
              <w:top w:w="57" w:type="dxa"/>
              <w:bottom w:w="57" w:type="dxa"/>
            </w:tcMar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0C7525">
      <w:pPr>
        <w:rPr>
          <w:rFonts w:cstheme="minorHAnsi"/>
          <w:sz w:val="22"/>
        </w:rPr>
      </w:pPr>
    </w:p>
    <w:p w:rsidR="000C7525" w:rsidRDefault="00E26FB5">
      <w:pPr>
        <w:pStyle w:val="ListParagraph1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  <w:lang w:val="sr-Latn-ME"/>
        </w:rPr>
      </w:pPr>
      <w:r>
        <w:rPr>
          <w:rFonts w:asciiTheme="minorHAnsi" w:hAnsiTheme="minorHAnsi" w:cstheme="minorHAnsi"/>
          <w:b/>
          <w:sz w:val="22"/>
          <w:szCs w:val="22"/>
          <w:lang w:val="sr-Latn-ME"/>
        </w:rPr>
        <w:t>KAPACITETI ZA SPROVOĐENJE JAVNOG KONKURSA</w:t>
      </w:r>
    </w:p>
    <w:p w:rsidR="000C7525" w:rsidRDefault="00E26FB5">
      <w:pPr>
        <w:pStyle w:val="ListParagraph1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6.1.Navesti broj službenika/ica i spoljnih saradnika koji će biti zaduženi za sprovođenje javnog konkursa i praćenje realizacije finansiranih projekata i programa nevladinih organizacija (uključujući najmanje jednu terensku posjetu, prilikom koje će se pro</w:t>
      </w:r>
      <w:r>
        <w:rPr>
          <w:rFonts w:asciiTheme="minorHAnsi" w:hAnsiTheme="minorHAnsi" w:cstheme="minorHAnsi"/>
          <w:sz w:val="22"/>
          <w:szCs w:val="22"/>
          <w:lang w:val="sr-Latn-ME"/>
        </w:rPr>
        <w:t xml:space="preserve">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0C7525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lastRenderedPageBreak/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0C7525" w:rsidRDefault="00E26FB5">
            <w:pPr>
              <w:jc w:val="left"/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Broj službenika/ica zaduženih za sprovođenje javnog konkursa i praćenje </w:t>
            </w:r>
            <w:r>
              <w:rPr>
                <w:rFonts w:eastAsia="MS Mincho" w:cstheme="minorHAnsi"/>
                <w:sz w:val="22"/>
              </w:rPr>
              <w:t>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0C7525" w:rsidRDefault="00E26FB5">
            <w:pPr>
              <w:jc w:val="left"/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Imena službenika/ica zaduženih za sprovođenje javnog konkursa i praćenje finansiranih projekata i programa nevladinih organizacija</w:t>
            </w:r>
          </w:p>
        </w:tc>
      </w:tr>
      <w:tr w:rsidR="000C7525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Podrška NEET mladima: Tvoja prilika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>2 (dva)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0C7525" w:rsidRDefault="00E26FB5">
            <w:pPr>
              <w:rPr>
                <w:rFonts w:eastAsia="MS Mincho" w:cstheme="minorHAnsi"/>
                <w:sz w:val="22"/>
                <w:lang w:val="sr-Latn-RS"/>
              </w:rPr>
            </w:pPr>
            <w:r>
              <w:rPr>
                <w:rFonts w:eastAsia="MS Mincho" w:cstheme="minorHAnsi"/>
                <w:sz w:val="22"/>
              </w:rPr>
              <w:t>Anja Kečalović; Branko</w:t>
            </w:r>
            <w:r>
              <w:rPr>
                <w:rFonts w:eastAsia="MS Mincho" w:cstheme="minorHAnsi"/>
                <w:sz w:val="22"/>
              </w:rPr>
              <w:t xml:space="preserve"> Ste</w:t>
            </w:r>
            <w:r>
              <w:rPr>
                <w:rFonts w:eastAsia="MS Mincho" w:cstheme="minorHAnsi"/>
                <w:sz w:val="22"/>
                <w:lang w:val="sr-Latn-RS"/>
              </w:rPr>
              <w:t>šević</w:t>
            </w:r>
          </w:p>
        </w:tc>
      </w:tr>
      <w:tr w:rsidR="000C7525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</w:tr>
      <w:tr w:rsidR="000C7525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</w:tr>
    </w:tbl>
    <w:p w:rsidR="000C7525" w:rsidRDefault="000C7525">
      <w:pPr>
        <w:rPr>
          <w:rFonts w:cstheme="minorHAnsi"/>
          <w:sz w:val="22"/>
        </w:rPr>
      </w:pPr>
    </w:p>
    <w:p w:rsidR="000C7525" w:rsidRDefault="00E26FB5">
      <w:pPr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Ovjera Ministarstva sporta i mladih: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4722"/>
        <w:gridCol w:w="5037"/>
        <w:gridCol w:w="4873"/>
        <w:gridCol w:w="261"/>
      </w:tblGrid>
      <w:tr w:rsidR="000C7525">
        <w:tc>
          <w:tcPr>
            <w:tcW w:w="31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4722" w:type="dxa"/>
            <w:tcBorders>
              <w:top w:val="single" w:sz="18" w:space="0" w:color="auto"/>
            </w:tcBorders>
          </w:tcPr>
          <w:p w:rsidR="000C7525" w:rsidRDefault="00E26FB5">
            <w:pPr>
              <w:jc w:val="center"/>
              <w:rPr>
                <w:rFonts w:eastAsia="MS Mincho" w:cstheme="minorHAnsi"/>
                <w:b/>
                <w:sz w:val="22"/>
                <w:lang w:val="en-GB"/>
              </w:rPr>
            </w:pPr>
            <w:r>
              <w:rPr>
                <w:rFonts w:eastAsia="MS Mincho" w:cstheme="minorHAnsi"/>
                <w:b/>
                <w:sz w:val="22"/>
                <w:lang w:val="en-GB"/>
              </w:rPr>
              <w:t>GENERALNI DIREKTOR DIREKTORATA ZA MLADE U MINISTARSTVU SPORTA I MLADIH</w:t>
            </w:r>
          </w:p>
          <w:p w:rsidR="000C7525" w:rsidRDefault="00E26FB5">
            <w:pPr>
              <w:jc w:val="center"/>
              <w:rPr>
                <w:rFonts w:eastAsia="MS Mincho" w:cstheme="minorHAnsi"/>
                <w:sz w:val="22"/>
                <w:lang w:val="en-GB"/>
              </w:rPr>
            </w:pPr>
            <w:r>
              <w:rPr>
                <w:rFonts w:eastAsia="MS Mincho" w:cstheme="minorHAnsi"/>
                <w:sz w:val="22"/>
                <w:lang w:val="en-GB"/>
              </w:rPr>
              <w:t>Darko Stojanović</w:t>
            </w:r>
          </w:p>
        </w:tc>
        <w:tc>
          <w:tcPr>
            <w:tcW w:w="5037" w:type="dxa"/>
            <w:tcBorders>
              <w:top w:val="single" w:sz="18" w:space="0" w:color="auto"/>
              <w:bottom w:val="nil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4873" w:type="dxa"/>
            <w:tcBorders>
              <w:top w:val="single" w:sz="18" w:space="0" w:color="auto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26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</w:tr>
      <w:tr w:rsidR="000C7525">
        <w:tc>
          <w:tcPr>
            <w:tcW w:w="31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4722" w:type="dxa"/>
            <w:tcBorders>
              <w:bottom w:val="single" w:sz="18" w:space="0" w:color="auto"/>
            </w:tcBorders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                   </w:t>
            </w:r>
            <w:r>
              <w:rPr>
                <w:rFonts w:eastAsia="MS Mincho" w:cstheme="minorHAnsi"/>
                <w:sz w:val="22"/>
                <w:lang w:val="en-GB"/>
              </w:rPr>
              <w:t xml:space="preserve">       </w:t>
            </w:r>
            <w:r>
              <w:rPr>
                <w:rFonts w:eastAsia="MS Mincho" w:cstheme="minorHAnsi"/>
                <w:sz w:val="22"/>
              </w:rPr>
              <w:t xml:space="preserve"> </w:t>
            </w:r>
            <w:r>
              <w:rPr>
                <w:rFonts w:eastAsia="MS Mincho" w:cstheme="minorHAnsi"/>
                <w:sz w:val="22"/>
                <w:lang w:val="en-GB"/>
              </w:rPr>
              <w:t>Ime i prezime</w:t>
            </w:r>
          </w:p>
        </w:tc>
        <w:tc>
          <w:tcPr>
            <w:tcW w:w="5037" w:type="dxa"/>
            <w:tcBorders>
              <w:top w:val="nil"/>
              <w:bottom w:val="single" w:sz="18" w:space="0" w:color="auto"/>
            </w:tcBorders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                          M.P.</w:t>
            </w:r>
          </w:p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  <w:tc>
          <w:tcPr>
            <w:tcW w:w="4873" w:type="dxa"/>
            <w:tcBorders>
              <w:bottom w:val="single" w:sz="18" w:space="0" w:color="auto"/>
            </w:tcBorders>
          </w:tcPr>
          <w:p w:rsidR="000C7525" w:rsidRDefault="00E26FB5">
            <w:pPr>
              <w:rPr>
                <w:rFonts w:eastAsia="MS Mincho" w:cstheme="minorHAnsi"/>
                <w:sz w:val="22"/>
              </w:rPr>
            </w:pPr>
            <w:r>
              <w:rPr>
                <w:rFonts w:eastAsia="MS Mincho" w:cstheme="minorHAnsi"/>
                <w:sz w:val="22"/>
              </w:rPr>
              <w:t xml:space="preserve">                         Potpis</w:t>
            </w:r>
          </w:p>
        </w:tc>
        <w:tc>
          <w:tcPr>
            <w:tcW w:w="261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0C7525" w:rsidRDefault="000C7525">
            <w:pPr>
              <w:rPr>
                <w:rFonts w:eastAsia="MS Mincho" w:cstheme="minorHAnsi"/>
                <w:sz w:val="22"/>
              </w:rPr>
            </w:pPr>
          </w:p>
        </w:tc>
      </w:tr>
    </w:tbl>
    <w:p w:rsidR="000C7525" w:rsidRDefault="000C7525">
      <w:pPr>
        <w:tabs>
          <w:tab w:val="left" w:pos="1620"/>
        </w:tabs>
        <w:spacing w:before="0" w:after="0" w:line="240" w:lineRule="auto"/>
        <w:rPr>
          <w:rFonts w:cstheme="minorHAnsi"/>
          <w:sz w:val="22"/>
        </w:rPr>
      </w:pPr>
    </w:p>
    <w:sectPr w:rsidR="000C7525">
      <w:headerReference w:type="default" r:id="rId8"/>
      <w:headerReference w:type="first" r:id="rId9"/>
      <w:pgSz w:w="16838" w:h="11906" w:orient="landscape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FB5" w:rsidRDefault="00E26FB5">
      <w:pPr>
        <w:spacing w:before="0" w:after="0" w:line="240" w:lineRule="auto"/>
      </w:pPr>
      <w:r>
        <w:separator/>
      </w:r>
    </w:p>
  </w:endnote>
  <w:endnote w:type="continuationSeparator" w:id="0">
    <w:p w:rsidR="00E26FB5" w:rsidRDefault="00E26F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FB5" w:rsidRDefault="00E26FB5">
      <w:pPr>
        <w:spacing w:before="0" w:after="0" w:line="240" w:lineRule="auto"/>
      </w:pPr>
      <w:r>
        <w:separator/>
      </w:r>
    </w:p>
  </w:footnote>
  <w:footnote w:type="continuationSeparator" w:id="0">
    <w:p w:rsidR="00E26FB5" w:rsidRDefault="00E26FB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25" w:rsidRDefault="000C752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25" w:rsidRDefault="00E26FB5">
    <w:pPr>
      <w:spacing w:after="80" w:line="192" w:lineRule="auto"/>
      <w:ind w:left="1134"/>
      <w:jc w:val="left"/>
      <w:rPr>
        <w:rFonts w:ascii="Calibri" w:eastAsia="Times New Roman" w:hAnsi="Calibri" w:cs="Times New Roman"/>
        <w:spacing w:val="-10"/>
        <w:kern w:val="28"/>
        <w:sz w:val="28"/>
        <w:szCs w:val="40"/>
        <w:lang w:val="en-US"/>
      </w:rPr>
    </w:pP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-85725</wp:posOffset>
              </wp:positionV>
              <wp:extent cx="2083435" cy="1228725"/>
              <wp:effectExtent l="0" t="0" r="0" b="9525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0C7525" w:rsidRDefault="00E26FB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de-DE"/>
                            </w:rPr>
                          </w:pPr>
                          <w:r>
                            <w:rPr>
                              <w:sz w:val="20"/>
                              <w:lang w:val="de-DE"/>
                            </w:rPr>
                            <w:t>Adresa: Svetlane Kane Radević br. 3</w:t>
                          </w:r>
                        </w:p>
                        <w:p w:rsidR="000C7525" w:rsidRDefault="00E26FB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0C7525" w:rsidRDefault="00E26FB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20 684 900 </w:t>
                          </w:r>
                        </w:p>
                        <w:p w:rsidR="000C7525" w:rsidRDefault="00E26FB5">
                          <w:pPr>
                            <w:spacing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Mejl: ms@ms.gov.me </w:t>
                          </w:r>
                          <w:hyperlink r:id="rId1" w:history="1"/>
                          <w:r>
                            <w:rPr>
                              <w:sz w:val="20"/>
                            </w:rPr>
                            <w:t xml:space="preserve">                   www.ms.gov.me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112.85pt;margin-top:-6.75pt;width:164.05pt;height:96.75pt;z-index:251662336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" stroked="f">
              <v:textbox>
                <w:txbxContent>
                  <w:p w:rsidR="000C7525" w:rsidRDefault="00E26FB5">
                    <w:pPr>
                      <w:spacing w:after="0" w:line="240" w:lineRule="auto"/>
                      <w:jc w:val="right"/>
                      <w:rPr>
                        <w:sz w:val="20"/>
                        <w:lang w:val="de-DE"/>
                      </w:rPr>
                    </w:pPr>
                    <w:r>
                      <w:rPr>
                        <w:sz w:val="20"/>
                        <w:lang w:val="de-DE"/>
                      </w:rPr>
                      <w:t>Adresa: Svetlane Kane Radević br. 3</w:t>
                    </w:r>
                  </w:p>
                  <w:p w:rsidR="000C7525" w:rsidRDefault="00E26FB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0C7525" w:rsidRDefault="00E26FB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20 684 900 </w:t>
                    </w:r>
                  </w:p>
                  <w:p w:rsidR="000C7525" w:rsidRDefault="00E26FB5">
                    <w:pPr>
                      <w:spacing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Mejl: ms@ms.gov.me </w:t>
                    </w:r>
                    <w:hyperlink r:id="rId2" w:history="1"/>
                    <w:r>
                      <w:rPr>
                        <w:sz w:val="20"/>
                      </w:rPr>
                      <w:t xml:space="preserve">                   www.ms.gov.me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9pt;margin-top:4.15pt;height:50pt;width:0pt;z-index:251663360;mso-width-relative:page;mso-height-relative:page;" filled="f" stroked="t" coordsize="21600,21600" o:gfxdata="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nTzF00AAAAAcBAAAPAAAAAAAAAAEAIAAAACIAAABkcnMvZG93bnJldi54bWxQSwECFAAU&#10;AAAACACHTuJAmSgn5sABAAB0AwAADgAAAAAAAAABACAAAAAfAQAAZHJzL2Uyb0RvYy54bWxQSwUG&#10;AAAAAAYABgBZAQAAUQUAAAAA&#10;">
              <v:fill on="f" focussize="0,0"/>
              <v:stroke weight="1.5pt" color="#D5B03D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spacing w:val="-10"/>
        <w:kern w:val="28"/>
        <w:sz w:val="28"/>
        <w:szCs w:val="40"/>
        <w:lang w:val="en-US"/>
      </w:rPr>
      <w:t>Crna Gora</w:t>
    </w:r>
  </w:p>
  <w:p w:rsidR="000C7525" w:rsidRDefault="00E26FB5">
    <w:pPr>
      <w:pStyle w:val="Title"/>
      <w:spacing w:after="0"/>
      <w:rPr>
        <w:strike/>
      </w:rPr>
    </w:pPr>
    <w:r>
      <w:t>Ministarstvo sporta i mladih</w:t>
    </w:r>
  </w:p>
  <w:p w:rsidR="000C7525" w:rsidRDefault="000C7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305"/>
    <w:multiLevelType w:val="multilevel"/>
    <w:tmpl w:val="09AA730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4448C6"/>
    <w:multiLevelType w:val="multilevel"/>
    <w:tmpl w:val="1A444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E234D"/>
    <w:multiLevelType w:val="multilevel"/>
    <w:tmpl w:val="269E23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54A1B"/>
    <w:multiLevelType w:val="multilevel"/>
    <w:tmpl w:val="3E754A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416A2"/>
    <w:multiLevelType w:val="multilevel"/>
    <w:tmpl w:val="436416A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047E9"/>
    <w:multiLevelType w:val="multilevel"/>
    <w:tmpl w:val="5CE047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25"/>
    <w:rsid w:val="000C7525"/>
    <w:rsid w:val="009C001B"/>
    <w:rsid w:val="00E2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069150-AD54-42E0-ADD0-C48A0F8D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rFonts w:asciiTheme="minorHAnsi" w:eastAsiaTheme="minorHAnsi" w:hAnsiTheme="minorHAnsi" w:cstheme="minorBidi"/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pPr>
      <w:spacing w:before="0"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customStyle="1" w:styleId="ListParagraph1">
    <w:name w:val="List Paragraph1"/>
    <w:basedOn w:val="Normal"/>
    <w:uiPriority w:val="34"/>
    <w:qFormat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s@ms.gov.me" TargetMode="External"/><Relationship Id="rId1" Type="http://schemas.openxmlformats.org/officeDocument/2006/relationships/hyperlink" Target="mailto:ms@ms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Anja Kecalovic</cp:lastModifiedBy>
  <cp:revision>2</cp:revision>
  <cp:lastPrinted>2026-04-15T15:22:00Z</cp:lastPrinted>
  <dcterms:created xsi:type="dcterms:W3CDTF">2026-06-18T11:57:00Z</dcterms:created>
  <dcterms:modified xsi:type="dcterms:W3CDTF">2026-06-18T11:57:00Z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720A4226B517F51AC2BD336AB1605ED1_33</vt:lpwstr>
  </property>
  <property fmtid="{D5CDD505-2E9C-101B-9397-08002B2CF9AE}" pid="3" name="KSOProductBuildVer">
    <vt:lpwstr>3081-26.4.2</vt:lpwstr>
  </property>
</Properties>
</file>