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844AFC" w:rsidRPr="00844AFC" w:rsidRDefault="00735FDF" w:rsidP="00844AFC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C)</w:t>
            </w:r>
            <w:r w:rsidR="00F2624D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r w:rsidRPr="00735FDF">
              <w:rPr>
                <w:rFonts w:ascii="Cambria" w:hAnsi="Cambria" w:cs="ArialNarrow"/>
                <w:b/>
                <w:color w:val="000000"/>
                <w:sz w:val="24"/>
                <w:szCs w:val="24"/>
                <w:lang w:val="en-GB"/>
              </w:rPr>
              <w:t>PODRŠKA ZA MUZIČKE FESTIVALE ČIJA UKUPNA PREDRAČUNSKA VRIJEDNOST IZNOSI PREKO 100.000,00 €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nacionalni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35FDF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Period</w:t>
            </w:r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="002831C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manifestacije/festivala</w:t>
            </w:r>
            <w:bookmarkStart w:id="0" w:name="_GoBack"/>
            <w:bookmarkEnd w:id="0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735FDF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Vrsta</w:t>
            </w:r>
            <w:proofErr w:type="spellEnd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muzike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M</w:t>
            </w:r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odel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2624D">
              <w:rPr>
                <w:rFonts w:ascii="Cambria" w:hAnsi="Cambria" w:cs="Arial"/>
                <w:b/>
                <w:bCs/>
                <w:sz w:val="28"/>
                <w:szCs w:val="28"/>
              </w:rPr>
              <w:t>manifestacije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izvori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finansiranja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koji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Pr="00C62BBE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5372EC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5372EC">
        <w:rPr>
          <w:rFonts w:ascii="Cambria" w:hAnsi="Cambria" w:cs="Arial"/>
          <w:b/>
          <w:sz w:val="20"/>
          <w:szCs w:val="20"/>
          <w:u w:val="single"/>
        </w:rPr>
        <w:t>NAPOMENA:</w:t>
      </w:r>
    </w:p>
    <w:p w:rsidR="007D5B82" w:rsidRPr="005372EC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proofErr w:type="spellStart"/>
      <w:r w:rsidRPr="005372EC">
        <w:rPr>
          <w:rFonts w:ascii="Cambria" w:hAnsi="Cambria" w:cs="Arial"/>
          <w:b/>
          <w:sz w:val="20"/>
          <w:szCs w:val="20"/>
        </w:rPr>
        <w:t>Uz</w:t>
      </w:r>
      <w:proofErr w:type="spellEnd"/>
      <w:r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5372EC">
        <w:rPr>
          <w:rFonts w:ascii="Cambria" w:hAnsi="Cambria" w:cs="Arial"/>
          <w:b/>
          <w:sz w:val="20"/>
          <w:szCs w:val="20"/>
        </w:rPr>
        <w:t>Zahtjev</w:t>
      </w:r>
      <w:proofErr w:type="spellEnd"/>
      <w:r w:rsidR="00807E67"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807E67" w:rsidRPr="005372EC">
        <w:rPr>
          <w:rFonts w:ascii="Cambria" w:hAnsi="Cambria" w:cs="Arial"/>
          <w:b/>
          <w:sz w:val="20"/>
          <w:szCs w:val="20"/>
        </w:rPr>
        <w:t>potrebno</w:t>
      </w:r>
      <w:proofErr w:type="spellEnd"/>
      <w:r w:rsidR="00807E67"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gramStart"/>
      <w:r w:rsidR="00807E67" w:rsidRPr="005372EC">
        <w:rPr>
          <w:rFonts w:ascii="Cambria" w:hAnsi="Cambria" w:cs="Arial"/>
          <w:b/>
          <w:sz w:val="20"/>
          <w:szCs w:val="20"/>
        </w:rPr>
        <w:t xml:space="preserve">je </w:t>
      </w:r>
      <w:r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5372EC">
        <w:rPr>
          <w:rFonts w:ascii="Cambria" w:hAnsi="Cambria" w:cs="Arial"/>
          <w:b/>
          <w:sz w:val="20"/>
          <w:szCs w:val="20"/>
        </w:rPr>
        <w:t>priložiti</w:t>
      </w:r>
      <w:proofErr w:type="spellEnd"/>
      <w:proofErr w:type="gramEnd"/>
      <w:r w:rsidR="00807E67"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807E67" w:rsidRPr="005372EC">
        <w:rPr>
          <w:rFonts w:ascii="Cambria" w:hAnsi="Cambria" w:cs="Arial"/>
          <w:b/>
          <w:sz w:val="20"/>
          <w:szCs w:val="20"/>
        </w:rPr>
        <w:t>sledeću</w:t>
      </w:r>
      <w:proofErr w:type="spellEnd"/>
      <w:r w:rsidR="00807E67" w:rsidRPr="005372EC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807E67" w:rsidRPr="005372EC">
        <w:rPr>
          <w:rFonts w:ascii="Cambria" w:hAnsi="Cambria" w:cs="Arial"/>
          <w:b/>
          <w:sz w:val="20"/>
          <w:szCs w:val="20"/>
        </w:rPr>
        <w:t>dokumentaciju</w:t>
      </w:r>
      <w:proofErr w:type="spellEnd"/>
      <w:r w:rsidR="00807E67" w:rsidRPr="005372EC">
        <w:rPr>
          <w:rFonts w:ascii="Cambria" w:hAnsi="Cambria" w:cs="Arial"/>
          <w:b/>
          <w:sz w:val="20"/>
          <w:szCs w:val="20"/>
        </w:rPr>
        <w:t>:</w:t>
      </w:r>
    </w:p>
    <w:p w:rsidR="00807E67" w:rsidRPr="005372EC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1.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opis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 w:right="347" w:firstLine="0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naziv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termin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mjesto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održavanja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trajanje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manifestacije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/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njegovim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ključnim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partnerima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temu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stručno-poslovne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odnosno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animativne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ciljeve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organizaciona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tijela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model;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programski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koncept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1"/>
          <w:numId w:val="6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lastRenderedPageBreak/>
        <w:t>uključenost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ambijentalnih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prednosti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opšte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turističke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atraktivnosti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ponude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)   Crne Gore u program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animativni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slični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sadržaji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);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medijske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pokrivenosti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značajnim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emitivnim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turističkim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tržištima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ukupnog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posjetilaca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; </w:t>
      </w:r>
    </w:p>
    <w:p w:rsidR="00403C80" w:rsidRPr="005372EC" w:rsidRDefault="00403C80" w:rsidP="00403C80">
      <w:pPr>
        <w:numPr>
          <w:ilvl w:val="0"/>
          <w:numId w:val="1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 w:hanging="283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karakter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>manifestacije</w:t>
      </w:r>
      <w:proofErr w:type="spellEnd"/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bCs/>
          <w:color w:val="000000"/>
          <w:sz w:val="20"/>
          <w:szCs w:val="20"/>
        </w:rPr>
        <w:t xml:space="preserve"> </w:t>
      </w: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međunarodni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Crne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Gore,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drugih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regionalni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Crne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Gore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drugih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zemalja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regiona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</w:p>
    <w:p w:rsidR="00403C80" w:rsidRPr="005372EC" w:rsidRDefault="00403C80" w:rsidP="00403C80">
      <w:p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134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72EC">
        <w:rPr>
          <w:rFonts w:ascii="Cambria" w:eastAsia="Times New Roman" w:hAnsi="Cambria" w:cs="Arial"/>
          <w:color w:val="000000"/>
          <w:sz w:val="20"/>
          <w:szCs w:val="20"/>
        </w:rPr>
        <w:t>-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nacionalni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učesnici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iz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Crne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Gore); 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ekonomskih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efekata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numPr>
          <w:ilvl w:val="0"/>
          <w:numId w:val="2"/>
        </w:numPr>
        <w:tabs>
          <w:tab w:val="left" w:pos="28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851" w:right="347" w:hanging="22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stečeni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renome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/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manifestacije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844AFC">
      <w:pPr>
        <w:numPr>
          <w:ilvl w:val="0"/>
          <w:numId w:val="1"/>
        </w:numPr>
        <w:tabs>
          <w:tab w:val="left" w:pos="1418"/>
          <w:tab w:val="left" w:pos="1843"/>
        </w:tabs>
        <w:spacing w:after="0" w:line="240" w:lineRule="auto"/>
        <w:ind w:left="1134" w:right="347" w:hanging="283"/>
        <w:jc w:val="both"/>
        <w:rPr>
          <w:rFonts w:ascii="Cambria" w:eastAsia="Times New Roman" w:hAnsi="Cambria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druge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informacije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relevantne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procesiranje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tabs>
          <w:tab w:val="left" w:pos="1418"/>
          <w:tab w:val="left" w:pos="1843"/>
        </w:tabs>
        <w:spacing w:after="0" w:line="240" w:lineRule="auto"/>
        <w:ind w:left="1134" w:right="347"/>
        <w:jc w:val="both"/>
        <w:rPr>
          <w:rFonts w:ascii="Cambria" w:eastAsia="Times New Roman" w:hAnsi="Cambria"/>
          <w:sz w:val="20"/>
          <w:szCs w:val="20"/>
          <w:highlight w:val="green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2.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finansijski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plan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:</w:t>
      </w:r>
    </w:p>
    <w:p w:rsidR="00403C80" w:rsidRPr="005372EC" w:rsidRDefault="00403C80" w:rsidP="00403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troškovnikom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skupa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9D47DF" w:rsidRPr="005372EC" w:rsidRDefault="009D47DF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projektovanim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izvorima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finansiranja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dokazima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istim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9D47DF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obrazloženim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pozicijama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koje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se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tražena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novčana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pomoć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403C80" w:rsidP="009D47DF">
      <w:pPr>
        <w:pStyle w:val="ListParagraph"/>
        <w:numPr>
          <w:ilvl w:val="1"/>
          <w:numId w:val="5"/>
        </w:numPr>
        <w:rPr>
          <w:rFonts w:ascii="Cambria" w:eastAsia="Times New Roman" w:hAnsi="Cambria" w:cs="ArialNarrow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ostale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bitne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finansijske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podatke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pokazatelje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3.  </w:t>
      </w:r>
      <w:proofErr w:type="spellStart"/>
      <w:proofErr w:type="gram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dokaz</w:t>
      </w:r>
      <w:proofErr w:type="spellEnd"/>
      <w:proofErr w:type="gram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pravnom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statusu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organizatora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odnosno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E45036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E45036" w:rsidP="00E45036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4</w:t>
      </w:r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. </w:t>
      </w:r>
      <w:proofErr w:type="spellStart"/>
      <w:proofErr w:type="gram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potvrdu</w:t>
      </w:r>
      <w:proofErr w:type="spellEnd"/>
      <w:proofErr w:type="gram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dobijenim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bespovratnim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sredstvima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od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strane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državnih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organa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institucija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njihovom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namjenskom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korišćenju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,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za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protekle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tri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godine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ili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izjava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podnosioca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</w:t>
      </w:r>
      <w:proofErr w:type="spellStart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zahtjeva</w:t>
      </w:r>
      <w:proofErr w:type="spellEnd"/>
      <w:r w:rsidR="00403C80" w:rsidRPr="005372EC">
        <w:rPr>
          <w:rFonts w:ascii="Cambria" w:eastAsia="Times New Roman" w:hAnsi="Cambria" w:cs="ArialNarrow"/>
          <w:color w:val="000000"/>
          <w:sz w:val="20"/>
          <w:szCs w:val="20"/>
        </w:rPr>
        <w:t>;</w:t>
      </w:r>
    </w:p>
    <w:p w:rsidR="00844AFC" w:rsidRPr="005372EC" w:rsidRDefault="00844AFC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color w:val="000000"/>
          <w:sz w:val="20"/>
          <w:szCs w:val="20"/>
        </w:rPr>
      </w:pPr>
    </w:p>
    <w:p w:rsidR="00403C80" w:rsidRPr="005372EC" w:rsidRDefault="00403C80" w:rsidP="00403C80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6. </w:t>
      </w:r>
      <w:proofErr w:type="spellStart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>Izjavu</w:t>
      </w:r>
      <w:proofErr w:type="spellEnd"/>
      <w:r w:rsidRPr="005372EC">
        <w:rPr>
          <w:rFonts w:ascii="Cambria" w:eastAsia="Times New Roman" w:hAnsi="Cambria" w:cs="ArialNarrow"/>
          <w:color w:val="000000"/>
          <w:sz w:val="20"/>
          <w:szCs w:val="20"/>
        </w:rPr>
        <w:t xml:space="preserve"> da p</w:t>
      </w:r>
      <w:r w:rsidRPr="005372EC">
        <w:rPr>
          <w:rFonts w:ascii="Cambria" w:eastAsia="Times New Roman" w:hAnsi="Cambria" w:cs="ArialNarrow"/>
          <w:sz w:val="20"/>
          <w:szCs w:val="20"/>
        </w:rPr>
        <w:t xml:space="preserve">od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punom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materijalnom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krivičnom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odgovornošću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izjavljuje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>:</w:t>
      </w:r>
    </w:p>
    <w:p w:rsidR="00403C80" w:rsidRPr="005372EC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sz w:val="20"/>
          <w:szCs w:val="20"/>
        </w:rPr>
      </w:pPr>
      <w:r w:rsidRPr="005372EC">
        <w:rPr>
          <w:rFonts w:ascii="Cambria" w:eastAsia="Times New Roman" w:hAnsi="Cambria" w:cs="ArialNarrow"/>
          <w:sz w:val="20"/>
          <w:szCs w:val="20"/>
        </w:rPr>
        <w:t xml:space="preserve"> da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su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podaci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dati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u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zahtjevu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Narrow"/>
          <w:sz w:val="20"/>
          <w:szCs w:val="20"/>
        </w:rPr>
        <w:t>tačni</w:t>
      </w:r>
      <w:proofErr w:type="spellEnd"/>
      <w:r w:rsidRPr="005372EC">
        <w:rPr>
          <w:rFonts w:ascii="Cambria" w:eastAsia="Times New Roman" w:hAnsi="Cambria" w:cs="ArialNarrow"/>
          <w:sz w:val="20"/>
          <w:szCs w:val="20"/>
        </w:rPr>
        <w:t>;</w:t>
      </w:r>
    </w:p>
    <w:p w:rsidR="00403C80" w:rsidRDefault="00403C80" w:rsidP="00403C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procjena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ukupnog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posjetilaca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data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osnovu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prošlogodišnje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evidencije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(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broj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prodatih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karata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),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ukoliko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je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skup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bio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organizovan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, a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ukoliko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nije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da se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temelji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na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realnim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 w:rsidRPr="005372EC">
        <w:rPr>
          <w:rFonts w:ascii="Cambria" w:eastAsia="Times New Roman" w:hAnsi="Cambria" w:cs="Arial"/>
          <w:color w:val="000000"/>
          <w:sz w:val="20"/>
          <w:szCs w:val="20"/>
        </w:rPr>
        <w:t>osnovama</w:t>
      </w:r>
      <w:proofErr w:type="spellEnd"/>
      <w:r w:rsidRPr="005372EC">
        <w:rPr>
          <w:rFonts w:ascii="Cambria" w:eastAsia="Times New Roman" w:hAnsi="Cambria" w:cs="Arial"/>
          <w:color w:val="000000"/>
          <w:sz w:val="20"/>
          <w:szCs w:val="20"/>
        </w:rPr>
        <w:t>;</w:t>
      </w:r>
    </w:p>
    <w:p w:rsidR="00F2624D" w:rsidRPr="005372EC" w:rsidRDefault="00F2624D" w:rsidP="00F2624D">
      <w:pPr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>
        <w:rPr>
          <w:rFonts w:ascii="Cambria" w:eastAsia="Times New Roman" w:hAnsi="Cambria" w:cs="Arial"/>
          <w:color w:val="000000"/>
          <w:sz w:val="20"/>
          <w:szCs w:val="20"/>
        </w:rPr>
        <w:t xml:space="preserve">7.  </w:t>
      </w:r>
      <w:proofErr w:type="spellStart"/>
      <w:r>
        <w:rPr>
          <w:rFonts w:ascii="Cambria" w:eastAsia="Times New Roman" w:hAnsi="Cambria" w:cs="Arial"/>
          <w:color w:val="000000"/>
          <w:sz w:val="20"/>
          <w:szCs w:val="20"/>
        </w:rPr>
        <w:t>Četvorogodišnji</w:t>
      </w:r>
      <w:proofErr w:type="spellEnd"/>
      <w:r>
        <w:rPr>
          <w:rFonts w:ascii="Cambria" w:eastAsia="Times New Roman" w:hAnsi="Cambria" w:cs="Arial"/>
          <w:color w:val="000000"/>
          <w:sz w:val="20"/>
          <w:szCs w:val="20"/>
        </w:rPr>
        <w:t xml:space="preserve"> program </w:t>
      </w:r>
      <w:proofErr w:type="spellStart"/>
      <w:r>
        <w:rPr>
          <w:rFonts w:ascii="Cambria" w:eastAsia="Times New Roman" w:hAnsi="Cambria" w:cs="Arial"/>
          <w:color w:val="000000"/>
          <w:sz w:val="20"/>
          <w:szCs w:val="20"/>
        </w:rPr>
        <w:t>razvoja</w:t>
      </w:r>
      <w:proofErr w:type="spellEnd"/>
      <w:r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Times New Roman" w:hAnsi="Cambria" w:cs="Arial"/>
          <w:color w:val="000000"/>
          <w:sz w:val="20"/>
          <w:szCs w:val="20"/>
        </w:rPr>
        <w:t>festivala</w:t>
      </w:r>
      <w:proofErr w:type="spellEnd"/>
      <w:r>
        <w:rPr>
          <w:rFonts w:ascii="Cambria" w:eastAsia="Times New Roman" w:hAnsi="Cambria" w:cs="Arial"/>
          <w:color w:val="000000"/>
          <w:sz w:val="20"/>
          <w:szCs w:val="20"/>
        </w:rPr>
        <w:t xml:space="preserve">.  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2831C7"/>
    <w:rsid w:val="00317A5A"/>
    <w:rsid w:val="00403C80"/>
    <w:rsid w:val="00486315"/>
    <w:rsid w:val="004D053B"/>
    <w:rsid w:val="005372EC"/>
    <w:rsid w:val="00735FDF"/>
    <w:rsid w:val="007D5B82"/>
    <w:rsid w:val="00807E67"/>
    <w:rsid w:val="00844AFC"/>
    <w:rsid w:val="009514FA"/>
    <w:rsid w:val="009D47DF"/>
    <w:rsid w:val="00B57645"/>
    <w:rsid w:val="00E45036"/>
    <w:rsid w:val="00E83ECA"/>
    <w:rsid w:val="00EC543B"/>
    <w:rsid w:val="00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D2DE-8218-4367-814F-6EFFA5EF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Suad Djelovic</cp:lastModifiedBy>
  <cp:revision>3</cp:revision>
  <dcterms:created xsi:type="dcterms:W3CDTF">2017-05-25T12:26:00Z</dcterms:created>
  <dcterms:modified xsi:type="dcterms:W3CDTF">2017-05-25T12:32:00Z</dcterms:modified>
</cp:coreProperties>
</file>