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6F" w:rsidRPr="00D26546" w:rsidRDefault="009B7B6F" w:rsidP="009B7B6F">
      <w:pPr>
        <w:keepNext/>
        <w:keepLines/>
        <w:spacing w:before="240" w:after="240" w:line="23" w:lineRule="atLeast"/>
        <w:jc w:val="center"/>
        <w:outlineLvl w:val="0"/>
        <w:rPr>
          <w:rFonts w:eastAsiaTheme="majorEastAsia" w:cstheme="majorBidi"/>
          <w:b/>
          <w:caps/>
          <w:color w:val="000000" w:themeColor="text1"/>
          <w:sz w:val="28"/>
          <w:szCs w:val="32"/>
        </w:rPr>
      </w:pPr>
      <w:r w:rsidRPr="00D26546">
        <w:rPr>
          <w:rFonts w:eastAsiaTheme="majorEastAsia" w:cstheme="majorBidi"/>
          <w:b/>
          <w:caps/>
          <w:color w:val="000000" w:themeColor="text1"/>
          <w:sz w:val="28"/>
          <w:szCs w:val="32"/>
        </w:rPr>
        <w:t>Duško Marković</w:t>
      </w:r>
      <w:r w:rsidR="00D26546" w:rsidRPr="00D26546">
        <w:rPr>
          <w:rFonts w:eastAsiaTheme="majorEastAsia" w:cstheme="majorBidi"/>
          <w:b/>
          <w:caps/>
          <w:color w:val="000000" w:themeColor="text1"/>
          <w:sz w:val="28"/>
          <w:szCs w:val="32"/>
        </w:rPr>
        <w:t>, predsjednik Vlade Crne Gore</w:t>
      </w:r>
    </w:p>
    <w:p w:rsidR="00BC31FE" w:rsidRPr="00A30138" w:rsidRDefault="00BC31FE" w:rsidP="00BC31FE">
      <w:pPr>
        <w:pStyle w:val="NoSpacing"/>
        <w:spacing w:before="120"/>
        <w:jc w:val="center"/>
        <w:rPr>
          <w:rFonts w:asciiTheme="majorHAnsi" w:eastAsiaTheme="majorEastAsia" w:hAnsiTheme="majorHAnsi" w:cstheme="majorBidi"/>
          <w:b/>
          <w:color w:val="000000" w:themeColor="text1"/>
          <w:szCs w:val="32"/>
        </w:rPr>
      </w:pPr>
      <w:r w:rsidRPr="00A30138">
        <w:rPr>
          <w:rFonts w:asciiTheme="majorHAnsi" w:eastAsiaTheme="majorEastAsia" w:hAnsiTheme="majorHAnsi" w:cstheme="majorBidi"/>
          <w:b/>
          <w:color w:val="000000" w:themeColor="text1"/>
          <w:szCs w:val="32"/>
        </w:rPr>
        <w:t>(</w:t>
      </w:r>
      <w:r w:rsidRPr="00A30138">
        <w:rPr>
          <w:rFonts w:asciiTheme="majorHAnsi" w:eastAsiaTheme="majorEastAsia" w:hAnsiTheme="majorHAnsi" w:cstheme="majorBidi"/>
          <w:b/>
          <w:color w:val="000000" w:themeColor="text1"/>
          <w:szCs w:val="32"/>
        </w:rPr>
        <w:t>Izlaganje na Izvršnom forumu Erste grupe</w:t>
      </w:r>
      <w:r w:rsidRPr="00A30138">
        <w:rPr>
          <w:rFonts w:asciiTheme="majorHAnsi" w:eastAsiaTheme="majorEastAsia" w:hAnsiTheme="majorHAnsi" w:cstheme="majorBidi"/>
          <w:b/>
          <w:color w:val="000000" w:themeColor="text1"/>
          <w:szCs w:val="32"/>
        </w:rPr>
        <w:t xml:space="preserve">, </w:t>
      </w:r>
      <w:r w:rsidRPr="00A30138">
        <w:rPr>
          <w:rFonts w:asciiTheme="majorHAnsi" w:eastAsiaTheme="majorEastAsia" w:hAnsiTheme="majorHAnsi" w:cstheme="majorBidi"/>
          <w:b/>
          <w:color w:val="000000" w:themeColor="text1"/>
          <w:szCs w:val="32"/>
        </w:rPr>
        <w:t>Tivat, 9. septembra 2017. godine</w:t>
      </w:r>
      <w:r w:rsidRPr="00A30138">
        <w:rPr>
          <w:rFonts w:asciiTheme="majorHAnsi" w:eastAsiaTheme="majorEastAsia" w:hAnsiTheme="majorHAnsi" w:cstheme="majorBidi"/>
          <w:b/>
          <w:color w:val="000000" w:themeColor="text1"/>
          <w:szCs w:val="32"/>
        </w:rPr>
        <w:t>)</w:t>
      </w:r>
    </w:p>
    <w:p w:rsidR="00BC31FE" w:rsidRPr="00A30138" w:rsidRDefault="00BC31FE" w:rsidP="00487079">
      <w:pPr>
        <w:pStyle w:val="NoSpacing"/>
        <w:spacing w:before="480"/>
      </w:pPr>
      <w:r w:rsidRPr="00A30138">
        <w:t>Poštovani gospodine</w:t>
      </w:r>
      <w:r w:rsidR="00F53CC8" w:rsidRPr="00A30138">
        <w:t xml:space="preserve"> </w:t>
      </w:r>
      <w:r w:rsidRPr="00A30138">
        <w:t>R</w:t>
      </w:r>
      <w:r w:rsidR="00711E93">
        <w:t>e</w:t>
      </w:r>
      <w:r w:rsidRPr="00A30138">
        <w:t>dler,</w:t>
      </w:r>
    </w:p>
    <w:p w:rsidR="00BC31FE" w:rsidRPr="00A30138" w:rsidRDefault="00BC31FE" w:rsidP="00BC31FE">
      <w:pPr>
        <w:pStyle w:val="NoSpacing"/>
      </w:pPr>
      <w:r w:rsidRPr="00A30138">
        <w:t>dame i gospodo,</w:t>
      </w:r>
    </w:p>
    <w:p w:rsidR="00BC31FE" w:rsidRPr="00A30138" w:rsidRDefault="00BC31FE" w:rsidP="00BC31FE">
      <w:pPr>
        <w:spacing w:before="240" w:after="240" w:line="276" w:lineRule="auto"/>
      </w:pPr>
      <w:r w:rsidRPr="00A30138">
        <w:t xml:space="preserve">Dozvolite, da na samom početku, u ime Vlade Crne Gore, zahvalim na pozivu za učešće na današnjem Izvršnom forumu, kao ključnom korporativnom događaju Erste grupe. Koristim priliku da izrazim zadovoljstvo što se ovako značajan događaj ove godine realizuje </w:t>
      </w:r>
      <w:r w:rsidR="007B2441">
        <w:t xml:space="preserve">baš </w:t>
      </w:r>
      <w:r w:rsidRPr="00A30138">
        <w:t>u Crnoj Gori.</w:t>
      </w:r>
    </w:p>
    <w:p w:rsidR="00BC31FE" w:rsidRPr="00A30138" w:rsidRDefault="00BC31FE" w:rsidP="00BC31FE">
      <w:pPr>
        <w:spacing w:before="240" w:after="240" w:line="276" w:lineRule="auto"/>
        <w:rPr>
          <w:color w:val="000000" w:themeColor="text1"/>
        </w:rPr>
      </w:pPr>
      <w:r w:rsidRPr="00A30138">
        <w:rPr>
          <w:color w:val="000000" w:themeColor="text1"/>
        </w:rPr>
        <w:t>Cijenim to kao još jedan pokazatelj prepoznavanja napretka Crne Gore i njenog rastućeg ugleda u međunarodnoj političkoj, ekonomskoj i finansijskoj javnosti.</w:t>
      </w:r>
    </w:p>
    <w:p w:rsidR="007B2441" w:rsidRDefault="007B2441" w:rsidP="00BC31FE">
      <w:pPr>
        <w:spacing w:before="240" w:after="240" w:line="276" w:lineRule="auto"/>
        <w:rPr>
          <w:color w:val="000000" w:themeColor="text1"/>
        </w:rPr>
      </w:pPr>
      <w:r w:rsidRPr="007B2441">
        <w:rPr>
          <w:color w:val="000000" w:themeColor="text1"/>
        </w:rPr>
        <w:t>Kao što i sami znate, realizacijom jednog od dva ključna vanjskopolitička prioriteta – članstvom u Sjevernoatlantskoj alijansi, Crna Gora je poslala nedvosmislenu poruku da je svoju budućnost vezala za tzv.zapadni sistem vrijednosti, koji želi da dijeli sa najrazvijenijim državama današnjeg svijeta. Na dobrom smo putu da u doglednoj budućnosti ostvarimo I naš drugi cilj – članstvo u Evropskoj uniji, sa izvjesnim pozitivnim ishodom u narednih četiri do pet godina. Nema nikakve dileme oko toga da će Crna Gora biti prva naredna članica EU.</w:t>
      </w:r>
    </w:p>
    <w:p w:rsidR="00BC31FE" w:rsidRPr="00A30138" w:rsidRDefault="00BC31FE" w:rsidP="00BC31FE">
      <w:pPr>
        <w:spacing w:before="240" w:after="240" w:line="276" w:lineRule="auto"/>
        <w:rPr>
          <w:color w:val="000000" w:themeColor="text1"/>
        </w:rPr>
      </w:pPr>
      <w:r w:rsidRPr="00A30138">
        <w:rPr>
          <w:color w:val="000000" w:themeColor="text1"/>
        </w:rPr>
        <w:t>Na ovaj način, stvaramo ključne pretpostavke da naše društvo otrgnemo iz vjekovne balkanske zaostalosti, da obezbijedimo mir i stabilnost kao preduslove za ubrzan demokratski i ekonomski razvoj.</w:t>
      </w:r>
    </w:p>
    <w:p w:rsidR="00BC31FE" w:rsidRPr="00A30138" w:rsidRDefault="001034F6" w:rsidP="00BC31FE">
      <w:pPr>
        <w:spacing w:before="240" w:after="240" w:line="276" w:lineRule="auto"/>
        <w:rPr>
          <w:color w:val="000000" w:themeColor="text1"/>
        </w:rPr>
      </w:pPr>
      <w:r w:rsidRPr="001034F6">
        <w:rPr>
          <w:color w:val="000000" w:themeColor="text1"/>
        </w:rPr>
        <w:t xml:space="preserve">Upravo u kontekstu posvećenosti Vlade intenziviranju ekonomskog rasta, ukazujem da su za Crnu Goru direktne investicije iz inostranstva zapravo refleksija njenog investicionog ambijenta i predstavljaju osnov za snažniji rast naše ekonomije. </w:t>
      </w:r>
      <w:r w:rsidR="00BC31FE" w:rsidRPr="00A30138">
        <w:rPr>
          <w:color w:val="000000" w:themeColor="text1"/>
        </w:rPr>
        <w:t>Neto priliv stranih direktnih investicija u Crnu Goru je u periodu od obnove nezavisnosti države 2006. godine, činio oko 19% bruto domaćeg proizvoda prosječno godišnje, dok je po glavi stanovnika među najvišima u Evropi. Ovaj priliv investicija je u istom periodu, doprinio proširenju prozvodne i izvozne baze ekonomije, i prosječnom godišnjem realnom ekonomskom rastu od oko 3,23% godišnje. Trend snažnog neto priliva stranih direktnih investicija je nastavljen i u prvoj polovini 2017. godine i karakteriše ga povećanje za 33,6% u odnosu na uporedni period prethodne godine. Pri tome je ukupna investiciona potrošnja u zemlji u prvoj polovini 2017. godine doprinijela ostvarenju realnog ekonomskog rasta od preko 4%, što je iznad prvobitne projekcije Vlade.</w:t>
      </w:r>
    </w:p>
    <w:p w:rsidR="00BC31FE" w:rsidRDefault="00BC31FE" w:rsidP="00BC31FE">
      <w:pPr>
        <w:spacing w:before="240" w:after="240" w:line="276" w:lineRule="auto"/>
        <w:rPr>
          <w:color w:val="000000" w:themeColor="text1"/>
        </w:rPr>
      </w:pPr>
      <w:r w:rsidRPr="00A30138">
        <w:rPr>
          <w:color w:val="000000" w:themeColor="text1"/>
        </w:rPr>
        <w:t xml:space="preserve">Gotovo svakodnevno, u mojoj agendi imam susrete i razgovore sa investitorima. Upravo u želji da izbjegnemo sve zamke koje se ponekad nalaze u gustoj šumi državne administracije, lično i sa najbližim saradnicima u mom kabinetu, bavim se svim aspektima važnim za investitore. </w:t>
      </w:r>
      <w:r w:rsidR="007B2441">
        <w:rPr>
          <w:color w:val="000000" w:themeColor="text1"/>
        </w:rPr>
        <w:t>I</w:t>
      </w:r>
      <w:r w:rsidRPr="00A30138">
        <w:rPr>
          <w:color w:val="000000" w:themeColor="text1"/>
        </w:rPr>
        <w:t xml:space="preserve"> to daje opipljive rezultate.</w:t>
      </w:r>
    </w:p>
    <w:p w:rsidR="007B2441" w:rsidRPr="00A30138" w:rsidRDefault="007B2441" w:rsidP="00BC31FE">
      <w:pPr>
        <w:spacing w:before="240" w:after="240" w:line="276" w:lineRule="auto"/>
        <w:rPr>
          <w:color w:val="000000" w:themeColor="text1"/>
        </w:rPr>
      </w:pPr>
      <w:r w:rsidRPr="007B2441">
        <w:rPr>
          <w:color w:val="000000" w:themeColor="text1"/>
        </w:rPr>
        <w:lastRenderedPageBreak/>
        <w:t>Zato je u fokusu ekonomske politike Vlade Crne Gore jačanje političke i makroekonomske stabilnosti, uz obavezno podizanje nivoa konkurentnosti ekonomije, kako bi crnogorski dohodak per capita brže dostizao onaj koji se ostvaruje u EU. Kada govorim o makroekonomskoj stab</w:t>
      </w:r>
      <w:r>
        <w:rPr>
          <w:color w:val="000000" w:themeColor="text1"/>
        </w:rPr>
        <w:t xml:space="preserve">ilnosti, prvenstveno mislim na </w:t>
      </w:r>
      <w:r w:rsidRPr="007B2441">
        <w:rPr>
          <w:color w:val="000000" w:themeColor="text1"/>
        </w:rPr>
        <w:t>fiskalnu i finansijsku stabilnost</w:t>
      </w:r>
      <w:r>
        <w:rPr>
          <w:color w:val="000000" w:themeColor="text1"/>
        </w:rPr>
        <w:t xml:space="preserve">. Jačanje fiskalne stabilnosti </w:t>
      </w:r>
      <w:r w:rsidRPr="007B2441">
        <w:rPr>
          <w:color w:val="000000" w:themeColor="text1"/>
        </w:rPr>
        <w:t>bazirano je na sprovođenju mjera fiskalne konsolidacije koje je usvojila Vlada Crne Gore u okviru srednjoročne Fiskalne strategije. Ove mjere, koje imaju uticaj i na prihodnu i na rashodnu</w:t>
      </w:r>
      <w:r>
        <w:rPr>
          <w:color w:val="000000" w:themeColor="text1"/>
        </w:rPr>
        <w:t xml:space="preserve"> </w:t>
      </w:r>
      <w:r w:rsidRPr="007B2441">
        <w:rPr>
          <w:color w:val="000000" w:themeColor="text1"/>
        </w:rPr>
        <w:t>stranu budžeta,</w:t>
      </w:r>
      <w:r>
        <w:rPr>
          <w:color w:val="000000" w:themeColor="text1"/>
        </w:rPr>
        <w:t xml:space="preserve"> </w:t>
      </w:r>
      <w:r w:rsidRPr="007B2441">
        <w:rPr>
          <w:color w:val="000000" w:themeColor="text1"/>
        </w:rPr>
        <w:t>u sred</w:t>
      </w:r>
      <w:r>
        <w:rPr>
          <w:color w:val="000000" w:themeColor="text1"/>
        </w:rPr>
        <w:t xml:space="preserve">njem roku treba da doprinesu </w:t>
      </w:r>
      <w:r>
        <w:rPr>
          <w:color w:val="000000" w:themeColor="text1"/>
        </w:rPr>
        <w:t>st</w:t>
      </w:r>
      <w:r w:rsidRPr="007B2441">
        <w:rPr>
          <w:color w:val="000000" w:themeColor="text1"/>
        </w:rPr>
        <w:t>v</w:t>
      </w:r>
      <w:r>
        <w:rPr>
          <w:color w:val="000000" w:themeColor="text1"/>
        </w:rPr>
        <w:t>a</w:t>
      </w:r>
      <w:r w:rsidRPr="007B2441">
        <w:rPr>
          <w:color w:val="000000" w:themeColor="text1"/>
        </w:rPr>
        <w:t>ranju</w:t>
      </w:r>
      <w:r w:rsidRPr="007B2441">
        <w:rPr>
          <w:color w:val="000000" w:themeColor="text1"/>
        </w:rPr>
        <w:t xml:space="preserve"> suficita u budžetu</w:t>
      </w:r>
      <w:r>
        <w:rPr>
          <w:color w:val="000000" w:themeColor="text1"/>
        </w:rPr>
        <w:t xml:space="preserve"> </w:t>
      </w:r>
      <w:r w:rsidRPr="007B2441">
        <w:rPr>
          <w:color w:val="000000" w:themeColor="text1"/>
        </w:rPr>
        <w:t>i uspostavljanju opadajućeg trenda javnog duga, koji je u Crnoj Gori posljednjih godina povećan prvenstveno zbog realizacije razvojnog p</w:t>
      </w:r>
      <w:r>
        <w:rPr>
          <w:color w:val="000000" w:themeColor="text1"/>
        </w:rPr>
        <w:t>rojekta izgradnje prve dionice a</w:t>
      </w:r>
      <w:r w:rsidRPr="007B2441">
        <w:rPr>
          <w:color w:val="000000" w:themeColor="text1"/>
        </w:rPr>
        <w:t>utoputa. Istovremeno, fiskalna politika Vlade Crne Gore od 2017.godine počiva na principu</w:t>
      </w:r>
      <w:r>
        <w:rPr>
          <w:color w:val="000000" w:themeColor="text1"/>
        </w:rPr>
        <w:t xml:space="preserve"> </w:t>
      </w:r>
      <w:r w:rsidRPr="007B2441">
        <w:rPr>
          <w:color w:val="000000" w:themeColor="text1"/>
        </w:rPr>
        <w:t>zaduživanja samo za refinansiranje dospjele glavnice duga i za razvojne projekte, ali ne i za tekuću potrošnju jer se ona mora finansirati iz izvornih prihoda budžeta.</w:t>
      </w:r>
    </w:p>
    <w:p w:rsidR="00BC31FE" w:rsidRPr="00A30138" w:rsidRDefault="00BC31FE" w:rsidP="00BC31FE">
      <w:pPr>
        <w:spacing w:before="240" w:after="240" w:line="276" w:lineRule="auto"/>
        <w:rPr>
          <w:color w:val="000000" w:themeColor="text1"/>
        </w:rPr>
      </w:pPr>
      <w:r w:rsidRPr="00A30138">
        <w:rPr>
          <w:color w:val="000000" w:themeColor="text1"/>
        </w:rPr>
        <w:t xml:space="preserve">Prvi rezultati fiskalne politike u 2017.godini </w:t>
      </w:r>
      <w:r w:rsidR="00F53CC8" w:rsidRPr="00A30138">
        <w:rPr>
          <w:color w:val="000000" w:themeColor="text1"/>
        </w:rPr>
        <w:t>–</w:t>
      </w:r>
      <w:r w:rsidRPr="00A30138">
        <w:rPr>
          <w:color w:val="000000" w:themeColor="text1"/>
        </w:rPr>
        <w:t xml:space="preserve"> ohrabruju. Ukupni prihodi budžeta za prvih osam mjeseci, iznosili su 977,2 miliona eura i na nivou su planiranih, a istovremeno su veći za 2,8 odsto u odnosu na isti period prethodne godine, dok su ostvareni rashodi ispod plana. Do kraja godine, očekujemo potpuno ostvarenje</w:t>
      </w:r>
      <w:r w:rsidR="00F53CC8" w:rsidRPr="00A30138">
        <w:rPr>
          <w:color w:val="000000" w:themeColor="text1"/>
        </w:rPr>
        <w:t xml:space="preserve"> </w:t>
      </w:r>
      <w:r w:rsidRPr="00A30138">
        <w:rPr>
          <w:color w:val="000000" w:themeColor="text1"/>
        </w:rPr>
        <w:t>projektovanih rezultata fiskalne politike koji treba da doprinesu</w:t>
      </w:r>
      <w:r w:rsidR="00F53CC8" w:rsidRPr="00A30138">
        <w:rPr>
          <w:color w:val="000000" w:themeColor="text1"/>
        </w:rPr>
        <w:t xml:space="preserve"> </w:t>
      </w:r>
      <w:r w:rsidRPr="00A30138">
        <w:rPr>
          <w:color w:val="000000" w:themeColor="text1"/>
        </w:rPr>
        <w:t>i poboljšanju kreditnog rejtinga zemlje i daljem unapređenju ukupnog in</w:t>
      </w:r>
      <w:r w:rsidR="00F53CC8" w:rsidRPr="00A30138">
        <w:rPr>
          <w:color w:val="000000" w:themeColor="text1"/>
        </w:rPr>
        <w:t>vesticionog ambijenta.</w:t>
      </w:r>
    </w:p>
    <w:p w:rsidR="00BC31FE" w:rsidRPr="00A30138" w:rsidRDefault="00BC31FE" w:rsidP="00BC31FE">
      <w:pPr>
        <w:spacing w:before="240" w:after="240" w:line="276" w:lineRule="auto"/>
        <w:rPr>
          <w:color w:val="000000" w:themeColor="text1"/>
        </w:rPr>
      </w:pPr>
      <w:r w:rsidRPr="00A30138">
        <w:rPr>
          <w:color w:val="000000" w:themeColor="text1"/>
        </w:rPr>
        <w:t xml:space="preserve">I nakon donošenja mjera fiskalne konsolidacije, koje naravno nigdje nijesu popularne, ali su usmjerene na jačanje makroekonomske stabilnosti, Crna Gora i dalje ima konkurentan poreski ambijent sa jednom od najnižih stopa poreza na dobit pravnih lica u Evropi, koja iznosi 9%. </w:t>
      </w:r>
      <w:r w:rsidRPr="00A30138">
        <w:rPr>
          <w:color w:val="000000" w:themeColor="text1"/>
        </w:rPr>
        <w:t>Tako</w:t>
      </w:r>
      <w:r w:rsidR="00F53CC8" w:rsidRPr="00A30138">
        <w:rPr>
          <w:color w:val="000000" w:themeColor="text1"/>
        </w:rPr>
        <w:t>đ</w:t>
      </w:r>
      <w:r w:rsidRPr="00A30138">
        <w:rPr>
          <w:color w:val="000000" w:themeColor="text1"/>
        </w:rPr>
        <w:t>e</w:t>
      </w:r>
      <w:r w:rsidRPr="00A30138">
        <w:rPr>
          <w:color w:val="000000" w:themeColor="text1"/>
        </w:rPr>
        <w:t>, i stopa poreza na dohodak fizičkih lica je konkurentna i iznosi</w:t>
      </w:r>
      <w:r w:rsidR="00F53CC8" w:rsidRPr="00A30138">
        <w:rPr>
          <w:color w:val="000000" w:themeColor="text1"/>
        </w:rPr>
        <w:t xml:space="preserve"> </w:t>
      </w:r>
      <w:r w:rsidRPr="00A30138">
        <w:rPr>
          <w:color w:val="000000" w:themeColor="text1"/>
        </w:rPr>
        <w:t>9% i</w:t>
      </w:r>
      <w:r w:rsidR="00F53CC8" w:rsidRPr="00A30138">
        <w:rPr>
          <w:color w:val="000000" w:themeColor="text1"/>
        </w:rPr>
        <w:t xml:space="preserve"> </w:t>
      </w:r>
      <w:r w:rsidRPr="00A30138">
        <w:rPr>
          <w:color w:val="000000" w:themeColor="text1"/>
        </w:rPr>
        <w:t>11%. Opšta stopa PDV-a, koja će</w:t>
      </w:r>
      <w:r w:rsidR="00F53CC8" w:rsidRPr="00A30138">
        <w:rPr>
          <w:color w:val="000000" w:themeColor="text1"/>
        </w:rPr>
        <w:t xml:space="preserve"> </w:t>
      </w:r>
      <w:r w:rsidRPr="00A30138">
        <w:rPr>
          <w:color w:val="000000" w:themeColor="text1"/>
        </w:rPr>
        <w:t>od januara 2018.godine iznositi 21%</w:t>
      </w:r>
      <w:r w:rsidR="00F53CC8" w:rsidRPr="00A30138">
        <w:rPr>
          <w:color w:val="000000" w:themeColor="text1"/>
        </w:rPr>
        <w:t xml:space="preserve"> </w:t>
      </w:r>
      <w:r w:rsidRPr="00A30138">
        <w:rPr>
          <w:color w:val="000000" w:themeColor="text1"/>
        </w:rPr>
        <w:t xml:space="preserve">i dalje </w:t>
      </w:r>
      <w:r w:rsidR="00F53CC8" w:rsidRPr="00A30138">
        <w:rPr>
          <w:color w:val="000000" w:themeColor="text1"/>
        </w:rPr>
        <w:t xml:space="preserve">je </w:t>
      </w:r>
      <w:r w:rsidRPr="00A30138">
        <w:rPr>
          <w:color w:val="000000" w:themeColor="text1"/>
        </w:rPr>
        <w:t>me</w:t>
      </w:r>
      <w:r w:rsidR="00F53CC8" w:rsidRPr="00A30138">
        <w:rPr>
          <w:color w:val="000000" w:themeColor="text1"/>
        </w:rPr>
        <w:t>đ</w:t>
      </w:r>
      <w:r w:rsidRPr="00A30138">
        <w:rPr>
          <w:color w:val="000000" w:themeColor="text1"/>
        </w:rPr>
        <w:t>u</w:t>
      </w:r>
      <w:r w:rsidRPr="00A30138">
        <w:rPr>
          <w:color w:val="000000" w:themeColor="text1"/>
        </w:rPr>
        <w:t xml:space="preserve"> nižima u Evropi. Istovremeno, Crnu Goru karakteriše i postojanje poreskih izuzeća ili olakšica, kao važnih podsticaja za investitore.</w:t>
      </w:r>
      <w:r w:rsidR="00F53CC8" w:rsidRPr="00A30138">
        <w:rPr>
          <w:color w:val="000000" w:themeColor="text1"/>
        </w:rPr>
        <w:t xml:space="preserve"> </w:t>
      </w:r>
      <w:r w:rsidRPr="00A30138">
        <w:rPr>
          <w:color w:val="000000" w:themeColor="text1"/>
        </w:rPr>
        <w:t>Tako će se, u cilju podsticanja turizma, kao jedne od ključnih razvojnih grana, od 2018.</w:t>
      </w:r>
      <w:r w:rsidR="00A30138" w:rsidRPr="00A30138">
        <w:rPr>
          <w:color w:val="000000" w:themeColor="text1"/>
        </w:rPr>
        <w:t xml:space="preserve"> </w:t>
      </w:r>
      <w:r w:rsidRPr="00A30138">
        <w:rPr>
          <w:color w:val="000000" w:themeColor="text1"/>
        </w:rPr>
        <w:t>godine za usluge u hotelima</w:t>
      </w:r>
      <w:r w:rsidR="00F53CC8" w:rsidRPr="00A30138">
        <w:rPr>
          <w:color w:val="000000" w:themeColor="text1"/>
        </w:rPr>
        <w:t xml:space="preserve"> </w:t>
      </w:r>
      <w:r w:rsidRPr="00A30138">
        <w:rPr>
          <w:color w:val="000000" w:themeColor="text1"/>
        </w:rPr>
        <w:t>sa 4 i više zvjezdica na Sjeveru i 5 zvjezdica u ostalim djelovima Crne Gore, primjenjivati niža stopa</w:t>
      </w:r>
      <w:r w:rsidR="00F53CC8" w:rsidRPr="00A30138">
        <w:rPr>
          <w:color w:val="000000" w:themeColor="text1"/>
        </w:rPr>
        <w:t xml:space="preserve"> PDV-a od 7% </w:t>
      </w:r>
      <w:r w:rsidR="00F53CC8" w:rsidRPr="00A30138">
        <w:rPr>
          <w:color w:val="000000" w:themeColor="text1"/>
        </w:rPr>
        <w:t>–</w:t>
      </w:r>
      <w:r w:rsidRPr="00A30138">
        <w:rPr>
          <w:color w:val="000000" w:themeColor="text1"/>
        </w:rPr>
        <w:t xml:space="preserve"> umjesto</w:t>
      </w:r>
      <w:r w:rsidR="00F53CC8" w:rsidRPr="00A30138">
        <w:rPr>
          <w:color w:val="000000" w:themeColor="text1"/>
        </w:rPr>
        <w:t xml:space="preserve"> </w:t>
      </w:r>
      <w:r w:rsidRPr="00A30138">
        <w:rPr>
          <w:color w:val="000000" w:themeColor="text1"/>
        </w:rPr>
        <w:t>dosadašnjih 19%. Prije tri godine, uvedene su fiskalne preferencije za investicije u sektore visokog turizma, prehrambene industrije, kapitalnih investicija i energetike. Ovi podsticaji podrazumijevaju pravo oslobođenja od plaćanja PDV-a,</w:t>
      </w:r>
      <w:r w:rsidR="00F53CC8" w:rsidRPr="00A30138">
        <w:rPr>
          <w:color w:val="000000" w:themeColor="text1"/>
        </w:rPr>
        <w:t xml:space="preserve"> </w:t>
      </w:r>
      <w:r w:rsidRPr="00A30138">
        <w:rPr>
          <w:color w:val="000000" w:themeColor="text1"/>
        </w:rPr>
        <w:t xml:space="preserve">carine, komunalija, naknada i taksi, kako bi se ekonomski resursi </w:t>
      </w:r>
      <w:r w:rsidR="00F53CC8" w:rsidRPr="00A30138">
        <w:rPr>
          <w:color w:val="000000" w:themeColor="text1"/>
        </w:rPr>
        <w:t>valorizovali na najbolji način.</w:t>
      </w:r>
    </w:p>
    <w:p w:rsidR="00BC31FE" w:rsidRPr="00A30138" w:rsidRDefault="00BC31FE" w:rsidP="00BC31FE">
      <w:pPr>
        <w:spacing w:before="240" w:after="240" w:line="276" w:lineRule="auto"/>
        <w:rPr>
          <w:color w:val="000000" w:themeColor="text1"/>
        </w:rPr>
      </w:pPr>
      <w:r w:rsidRPr="00A30138">
        <w:rPr>
          <w:color w:val="000000" w:themeColor="text1"/>
        </w:rPr>
        <w:t>Vlada Crne Gore takođe, obezbjeđuje subvencije do 10.000 eura po radnom mjestu, direktnim investitorima za investicije od najmanje 250.000 eura i 10 otvorenih radnih mjesta u Sjevernom regionu, odnosno investicije od najmanje 500.000 eura u ostalim djelovima Crne Gore, kao i niz drugih subvencija za podršku malim i srednjim preduzećima.</w:t>
      </w:r>
    </w:p>
    <w:p w:rsidR="00BC31FE" w:rsidRPr="00A30138" w:rsidRDefault="00BC31FE" w:rsidP="00BC31FE">
      <w:pPr>
        <w:spacing w:before="240" w:after="240" w:line="276" w:lineRule="auto"/>
        <w:rPr>
          <w:color w:val="000000" w:themeColor="text1"/>
        </w:rPr>
      </w:pPr>
      <w:r w:rsidRPr="00A30138">
        <w:rPr>
          <w:color w:val="000000" w:themeColor="text1"/>
        </w:rPr>
        <w:t>U jačanju makroekonomske stabilnosti, veliku</w:t>
      </w:r>
      <w:r w:rsidR="00F53CC8" w:rsidRPr="00A30138">
        <w:rPr>
          <w:color w:val="000000" w:themeColor="text1"/>
        </w:rPr>
        <w:t xml:space="preserve"> </w:t>
      </w:r>
      <w:r w:rsidRPr="00A30138">
        <w:rPr>
          <w:color w:val="000000" w:themeColor="text1"/>
        </w:rPr>
        <w:t xml:space="preserve">ulogu ima bankarski i ukupni finansijski sektor. Kroz priliv stranih direktnih investicija, međunarodne bankarske grupacije, postale su voma važni činioci ekonomskog razvoja tranizcionih ekonomija u Evropi, a među njima i Crne Gore. </w:t>
      </w:r>
      <w:r w:rsidRPr="00A30138">
        <w:rPr>
          <w:color w:val="000000" w:themeColor="text1"/>
        </w:rPr>
        <w:lastRenderedPageBreak/>
        <w:t xml:space="preserve">Nakon uvođenja eura prije više od 15 godina, uz kontinuirano unapređenje poslovnog ambijenta, priliv međunarodnog kapitala u našu zemlju </w:t>
      </w:r>
      <w:r w:rsidR="005A0FFE">
        <w:rPr>
          <w:color w:val="000000" w:themeColor="text1"/>
        </w:rPr>
        <w:t>odnos</w:t>
      </w:r>
      <w:bookmarkStart w:id="0" w:name="_GoBack"/>
      <w:bookmarkEnd w:id="0"/>
      <w:r w:rsidR="005A0FFE">
        <w:rPr>
          <w:color w:val="000000" w:themeColor="text1"/>
        </w:rPr>
        <w:t xml:space="preserve">i </w:t>
      </w:r>
      <w:r w:rsidR="005A0FFE">
        <w:rPr>
          <w:color w:val="000000" w:themeColor="text1"/>
        </w:rPr>
        <w:t xml:space="preserve">se </w:t>
      </w:r>
      <w:r w:rsidRPr="00A30138">
        <w:rPr>
          <w:color w:val="000000" w:themeColor="text1"/>
        </w:rPr>
        <w:t>velikim dijelom na bankarski sektor. Tako je danas oko 80% kapitala poslovnih banaka u Crnoj Gori u vlasništvu stranih investitora, dominantno iz EU. Priliv inostranog kapitala je doprinio</w:t>
      </w:r>
      <w:r w:rsidR="00F53CC8" w:rsidRPr="00A30138">
        <w:rPr>
          <w:color w:val="000000" w:themeColor="text1"/>
        </w:rPr>
        <w:t xml:space="preserve"> </w:t>
      </w:r>
      <w:r w:rsidRPr="00A30138">
        <w:rPr>
          <w:color w:val="000000" w:themeColor="text1"/>
        </w:rPr>
        <w:t>povećanju broja poslovnih banaka kojih trenutno u našoj zemlji ima 15 sa ukupnom aktivom od četiri milijarde eura ili preko 100% BDP na kraju jula 2017. godine. Posebno ohrabruje rast kreditne aktivnosti banaka i trend smanjenja aktivnih kamatnih stopa u Crnoj Gori.</w:t>
      </w:r>
      <w:r w:rsidR="00F53CC8" w:rsidRPr="00A30138">
        <w:rPr>
          <w:color w:val="000000" w:themeColor="text1"/>
        </w:rPr>
        <w:t xml:space="preserve"> </w:t>
      </w:r>
      <w:r w:rsidRPr="00A30138">
        <w:rPr>
          <w:color w:val="000000" w:themeColor="text1"/>
        </w:rPr>
        <w:t>Smatram da</w:t>
      </w:r>
      <w:r w:rsidR="00F53CC8" w:rsidRPr="00A30138">
        <w:rPr>
          <w:color w:val="000000" w:themeColor="text1"/>
        </w:rPr>
        <w:t xml:space="preserve"> </w:t>
      </w:r>
      <w:r w:rsidRPr="00A30138">
        <w:rPr>
          <w:color w:val="000000" w:themeColor="text1"/>
        </w:rPr>
        <w:t>ubrzanija realizacija</w:t>
      </w:r>
      <w:r w:rsidR="00F53CC8" w:rsidRPr="00A30138">
        <w:rPr>
          <w:color w:val="000000" w:themeColor="text1"/>
        </w:rPr>
        <w:t xml:space="preserve"> </w:t>
      </w:r>
      <w:r w:rsidRPr="00A30138">
        <w:rPr>
          <w:color w:val="000000" w:themeColor="text1"/>
        </w:rPr>
        <w:t>pojedinih investicionih projekata i dinamika i kvalitet strukturnih promjena u crnogorskoj ekonomiji, u velikoj mjeri zavise od kapaciteta i spremnosti bankarskog</w:t>
      </w:r>
      <w:r w:rsidR="00F53CC8" w:rsidRPr="00A30138">
        <w:rPr>
          <w:color w:val="000000" w:themeColor="text1"/>
        </w:rPr>
        <w:t xml:space="preserve"> </w:t>
      </w:r>
      <w:r w:rsidRPr="00A30138">
        <w:rPr>
          <w:color w:val="000000" w:themeColor="text1"/>
        </w:rPr>
        <w:t>sektora za pravovremenu i adekvatnu podršku dobrih razvojnih ideja. Ipak, jasno je da s druge strane, prevelika izloženost realnog i javnog sektora, naročito nakon suočavanja sa posljedicama velike ekonomske i finansijske krize koja je otpočela 2008. godine,</w:t>
      </w:r>
      <w:r w:rsidR="00F53CC8" w:rsidRPr="00A30138">
        <w:rPr>
          <w:color w:val="000000" w:themeColor="text1"/>
        </w:rPr>
        <w:t xml:space="preserve"> </w:t>
      </w:r>
      <w:r w:rsidRPr="00A30138">
        <w:rPr>
          <w:color w:val="000000" w:themeColor="text1"/>
        </w:rPr>
        <w:t>povećava rizik nenaplativosti</w:t>
      </w:r>
      <w:r w:rsidR="00F53CC8" w:rsidRPr="00A30138">
        <w:rPr>
          <w:color w:val="000000" w:themeColor="text1"/>
        </w:rPr>
        <w:t xml:space="preserve"> </w:t>
      </w:r>
      <w:r w:rsidRPr="00A30138">
        <w:rPr>
          <w:color w:val="000000" w:themeColor="text1"/>
        </w:rPr>
        <w:t>kredita, što je i jedna od konsekvenci prethodno navedne finansijske krize. Svakako, u poslednje tri godine, učešće nenaplativih kredita u ukupnom kreditnom portofliju u Crnoj Gori bilježi opadajući trend, a naš bankarski sektor danas posluje likvidno i solventno, sa pozitivnim poslovnim rezultatom.</w:t>
      </w:r>
      <w:r w:rsidR="003A638F">
        <w:rPr>
          <w:color w:val="000000" w:themeColor="text1"/>
        </w:rPr>
        <w:t xml:space="preserve"> </w:t>
      </w:r>
      <w:r w:rsidRPr="00A30138">
        <w:rPr>
          <w:color w:val="000000" w:themeColor="text1"/>
        </w:rPr>
        <w:t>Svjedočanstvo stabilnosti i povjerenja u bankarski sektor Crne Gore, ali i velikog investicionog potencijala</w:t>
      </w:r>
      <w:r w:rsidR="00F53CC8" w:rsidRPr="00A30138">
        <w:rPr>
          <w:color w:val="000000" w:themeColor="text1"/>
        </w:rPr>
        <w:t xml:space="preserve"> </w:t>
      </w:r>
      <w:r w:rsidRPr="00A30138">
        <w:rPr>
          <w:color w:val="000000" w:themeColor="text1"/>
        </w:rPr>
        <w:t>je rastući trend</w:t>
      </w:r>
      <w:r w:rsidR="00F53CC8" w:rsidRPr="00A30138">
        <w:rPr>
          <w:color w:val="000000" w:themeColor="text1"/>
        </w:rPr>
        <w:t xml:space="preserve"> </w:t>
      </w:r>
      <w:r w:rsidRPr="00A30138">
        <w:rPr>
          <w:color w:val="000000" w:themeColor="text1"/>
        </w:rPr>
        <w:t>depozita koje privreda i građani posjeduju u našim bankama,</w:t>
      </w:r>
      <w:r w:rsidR="003A638F">
        <w:rPr>
          <w:color w:val="000000" w:themeColor="text1"/>
        </w:rPr>
        <w:t xml:space="preserve"> </w:t>
      </w:r>
      <w:r w:rsidRPr="00A30138">
        <w:rPr>
          <w:color w:val="000000" w:themeColor="text1"/>
        </w:rPr>
        <w:t>a koji su na nivou od oko 3 milijarde eura ili o</w:t>
      </w:r>
      <w:r w:rsidR="00F53CC8" w:rsidRPr="00A30138">
        <w:rPr>
          <w:color w:val="000000" w:themeColor="text1"/>
        </w:rPr>
        <w:t>ko 80% bruto domaćeg proizvoda.</w:t>
      </w:r>
    </w:p>
    <w:p w:rsidR="00BC31FE" w:rsidRPr="00A30138" w:rsidRDefault="00BC31FE" w:rsidP="00F53CC8">
      <w:pPr>
        <w:spacing w:before="480" w:after="240" w:line="276" w:lineRule="auto"/>
        <w:rPr>
          <w:color w:val="000000" w:themeColor="text1"/>
        </w:rPr>
      </w:pPr>
      <w:r w:rsidRPr="00A30138">
        <w:rPr>
          <w:color w:val="000000" w:themeColor="text1"/>
        </w:rPr>
        <w:t>Poštovane dame i gospodo,</w:t>
      </w:r>
    </w:p>
    <w:p w:rsidR="00BC31FE" w:rsidRPr="00A30138" w:rsidRDefault="00BC31FE" w:rsidP="00BC31FE">
      <w:pPr>
        <w:spacing w:before="240" w:after="240" w:line="276" w:lineRule="auto"/>
        <w:rPr>
          <w:color w:val="000000" w:themeColor="text1"/>
        </w:rPr>
      </w:pPr>
      <w:r w:rsidRPr="00A30138">
        <w:rPr>
          <w:color w:val="000000" w:themeColor="text1"/>
        </w:rPr>
        <w:t>Važan doprinos razvoju bankarskog sektora i ukupnom društveno-ekonomskom razvoju u Crnoj Gori, dala je i Erste grupa, odnosno Erste banka, koja je, prema učešću u ukupnoj aktivi, jedna od četiri najveće banke u našoj zemlji. Kupovinom akcija nekadašnje Oportjuniti banke krajem 2008. godine, i to u vrijeme razbuktavanja velike ekonomske i finansijske krize u svijetu, Erste grupa je poslala snažnu poruku podrške</w:t>
      </w:r>
      <w:r w:rsidR="00F53CC8" w:rsidRPr="00A30138">
        <w:rPr>
          <w:color w:val="000000" w:themeColor="text1"/>
        </w:rPr>
        <w:t xml:space="preserve"> </w:t>
      </w:r>
      <w:r w:rsidRPr="00A30138">
        <w:rPr>
          <w:color w:val="000000" w:themeColor="text1"/>
        </w:rPr>
        <w:t xml:space="preserve">i povjerenja u potencijal i perspektivu tržišta Crne Gore i regiona </w:t>
      </w:r>
      <w:r w:rsidR="002D59EC">
        <w:rPr>
          <w:color w:val="000000" w:themeColor="text1"/>
        </w:rPr>
        <w:t>kojem</w:t>
      </w:r>
      <w:r w:rsidR="002D59EC" w:rsidRPr="00A30138">
        <w:rPr>
          <w:color w:val="000000" w:themeColor="text1"/>
        </w:rPr>
        <w:t xml:space="preserve"> </w:t>
      </w:r>
      <w:r w:rsidRPr="00A30138">
        <w:rPr>
          <w:color w:val="000000" w:themeColor="text1"/>
        </w:rPr>
        <w:t>pripada.</w:t>
      </w:r>
      <w:r w:rsidRPr="00A30138">
        <w:rPr>
          <w:color w:val="000000" w:themeColor="text1"/>
        </w:rPr>
        <w:t xml:space="preserve"> </w:t>
      </w:r>
      <w:r w:rsidR="002D59EC">
        <w:rPr>
          <w:color w:val="000000" w:themeColor="text1"/>
        </w:rPr>
        <w:t>Zbog toga smo neizmjerno zahvalni i Erste banci i Erste grupi.</w:t>
      </w:r>
      <w:r w:rsidR="002D59EC">
        <w:rPr>
          <w:color w:val="000000" w:themeColor="text1"/>
        </w:rPr>
        <w:t xml:space="preserve"> </w:t>
      </w:r>
      <w:r w:rsidRPr="00A30138">
        <w:rPr>
          <w:color w:val="000000" w:themeColor="text1"/>
        </w:rPr>
        <w:t>Razvojem mreže filijala i svakodnevnim unapređenjem kvaliteta svojih usluga, Erste banka je značajno doprinijela i povećanju ukupne zaposlenosti u našoj zemlji, kako povećanjem broja zaposlenih na oko 270, tako i kroz</w:t>
      </w:r>
      <w:r w:rsidR="00F53CC8" w:rsidRPr="00A30138">
        <w:rPr>
          <w:color w:val="000000" w:themeColor="text1"/>
        </w:rPr>
        <w:t xml:space="preserve"> </w:t>
      </w:r>
      <w:r w:rsidRPr="00A30138">
        <w:rPr>
          <w:color w:val="000000" w:themeColor="text1"/>
        </w:rPr>
        <w:t>indirektan doprinos otvaranju i očuvanju radnih mjesta u privrednim društvima kojima je odobrila kreditnu podršku.</w:t>
      </w:r>
      <w:r w:rsidR="00F53CC8" w:rsidRPr="00A30138">
        <w:rPr>
          <w:color w:val="000000" w:themeColor="text1"/>
        </w:rPr>
        <w:t xml:space="preserve"> </w:t>
      </w:r>
      <w:r w:rsidRPr="00A30138">
        <w:rPr>
          <w:color w:val="000000" w:themeColor="text1"/>
        </w:rPr>
        <w:t>Istovremeno, veoma cijenimo kreditnu podršku Erste banke privredi i građanima, kao i javnom sektoru, kroz podršku budžetu i podršku za realizaciju razvojnih projekata.</w:t>
      </w:r>
    </w:p>
    <w:p w:rsidR="002D59EC" w:rsidRDefault="002D59EC" w:rsidP="00BC31FE">
      <w:pPr>
        <w:spacing w:before="240" w:after="240" w:line="276" w:lineRule="auto"/>
        <w:rPr>
          <w:color w:val="000000" w:themeColor="text1"/>
        </w:rPr>
      </w:pPr>
      <w:r w:rsidRPr="002D59EC">
        <w:rPr>
          <w:color w:val="000000" w:themeColor="text1"/>
        </w:rPr>
        <w:t>Vlada Crne Gore će i u narednom periodu intezivno raditi na daljem unapređenju investicionog ambijenta i eliminisanju biznis barijera za investitore. Tome će posebno doprinijeti pregovarački</w:t>
      </w:r>
      <w:r>
        <w:rPr>
          <w:color w:val="000000" w:themeColor="text1"/>
        </w:rPr>
        <w:t xml:space="preserve"> proces za članstvo u EU, kao i</w:t>
      </w:r>
      <w:r w:rsidRPr="002D59EC">
        <w:rPr>
          <w:color w:val="000000" w:themeColor="text1"/>
        </w:rPr>
        <w:t xml:space="preserve"> jače ekonomsko povezivanje u regionu Zapadnog Balkana,</w:t>
      </w:r>
      <w:r>
        <w:rPr>
          <w:color w:val="000000" w:themeColor="text1"/>
        </w:rPr>
        <w:t xml:space="preserve"> </w:t>
      </w:r>
      <w:r w:rsidRPr="002D59EC">
        <w:rPr>
          <w:color w:val="000000" w:themeColor="text1"/>
        </w:rPr>
        <w:t xml:space="preserve">kako bismo imali što više investitora poput Erste grupe. I to ne samo u finansijskom sektoru, turizmu, telekomunikacijama i ostalim uslužnim djelatnosti, već i u poljoprivredi, energetici i industriji, kao oblastima u kojima se u Crnoj Gori mogu uspješno </w:t>
      </w:r>
      <w:r w:rsidRPr="002D59EC">
        <w:rPr>
          <w:color w:val="000000" w:themeColor="text1"/>
        </w:rPr>
        <w:lastRenderedPageBreak/>
        <w:t>realizovati investicioni poduhvati</w:t>
      </w:r>
      <w:r>
        <w:rPr>
          <w:color w:val="000000" w:themeColor="text1"/>
        </w:rPr>
        <w:t xml:space="preserve"> </w:t>
      </w:r>
      <w:r w:rsidRPr="002D59EC">
        <w:rPr>
          <w:color w:val="000000" w:themeColor="text1"/>
        </w:rPr>
        <w:t>praćeni adekvatnom finansijskom podrškom u konkurentnom poslovnom ambijentu.</w:t>
      </w:r>
    </w:p>
    <w:p w:rsidR="00BC31FE" w:rsidRPr="00A30138" w:rsidRDefault="00BC31FE" w:rsidP="00BC31FE">
      <w:pPr>
        <w:spacing w:before="240" w:after="240" w:line="276" w:lineRule="auto"/>
        <w:rPr>
          <w:color w:val="000000" w:themeColor="text1"/>
        </w:rPr>
      </w:pPr>
      <w:r w:rsidRPr="00A30138">
        <w:rPr>
          <w:color w:val="000000" w:themeColor="text1"/>
        </w:rPr>
        <w:t>Još jednom zahvaljujem Erste grupi na organizaciji ovog važnog skupa, uz poruku pune posvećenosti Vlade partnerstvu sa investitorima, sa kojima smo spremni da razvijamo dobra rješenja za najvažnija razvojna pitanja naše zemlje.</w:t>
      </w:r>
    </w:p>
    <w:p w:rsidR="00BC31FE" w:rsidRPr="00A30138" w:rsidRDefault="00BC31FE" w:rsidP="00BC31FE">
      <w:pPr>
        <w:spacing w:before="240" w:after="240" w:line="276" w:lineRule="auto"/>
        <w:rPr>
          <w:color w:val="000000" w:themeColor="text1"/>
        </w:rPr>
      </w:pPr>
      <w:r w:rsidRPr="00A30138">
        <w:rPr>
          <w:color w:val="000000" w:themeColor="text1"/>
        </w:rPr>
        <w:t>Želim Vam uspješan nastavak rada.</w:t>
      </w:r>
    </w:p>
    <w:p w:rsidR="00BC31FE" w:rsidRPr="00B02047" w:rsidRDefault="00F53CC8" w:rsidP="00BC31FE">
      <w:pPr>
        <w:spacing w:before="240" w:after="240" w:line="276" w:lineRule="auto"/>
        <w:rPr>
          <w:color w:val="000000" w:themeColor="text1"/>
        </w:rPr>
      </w:pPr>
      <w:r w:rsidRPr="00A30138">
        <w:rPr>
          <w:color w:val="000000" w:themeColor="text1"/>
        </w:rPr>
        <w:t>Zahvaljujem na pažnji!</w:t>
      </w:r>
    </w:p>
    <w:sectPr w:rsidR="00BC31FE" w:rsidRPr="00B02047" w:rsidSect="00CA19E6">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A83" w:rsidRDefault="00595A83" w:rsidP="00321F06">
      <w:r>
        <w:separator/>
      </w:r>
    </w:p>
  </w:endnote>
  <w:endnote w:type="continuationSeparator" w:id="0">
    <w:p w:rsidR="00595A83" w:rsidRDefault="00595A83" w:rsidP="00321F06">
      <w:r>
        <w:continuationSeparator/>
      </w:r>
    </w:p>
  </w:endnote>
  <w:endnote w:type="continuationNotice" w:id="1">
    <w:p w:rsidR="00595A83" w:rsidRDefault="0059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B6F" w:rsidRPr="009B7B6F" w:rsidRDefault="009B7B6F" w:rsidP="009B7B6F">
    <w:pPr>
      <w:pStyle w:val="Footer"/>
      <w:jc w:val="right"/>
      <w:rPr>
        <w:sz w:val="20"/>
      </w:rPr>
    </w:pPr>
    <w:r w:rsidRPr="009B7B6F">
      <w:rPr>
        <w:color w:val="7F7F7F" w:themeColor="background1" w:themeShade="7F"/>
        <w:spacing w:val="60"/>
        <w:sz w:val="20"/>
      </w:rPr>
      <w:t>Strana</w:t>
    </w:r>
    <w:r w:rsidRPr="009B7B6F">
      <w:rPr>
        <w:sz w:val="20"/>
      </w:rPr>
      <w:t xml:space="preserve"> | </w:t>
    </w:r>
    <w:r w:rsidRPr="009B7B6F">
      <w:rPr>
        <w:noProof w:val="0"/>
        <w:sz w:val="20"/>
      </w:rPr>
      <w:fldChar w:fldCharType="begin"/>
    </w:r>
    <w:r w:rsidRPr="009B7B6F">
      <w:rPr>
        <w:sz w:val="20"/>
      </w:rPr>
      <w:instrText xml:space="preserve"> PAGE   \* MERGEFORMAT </w:instrText>
    </w:r>
    <w:r w:rsidRPr="009B7B6F">
      <w:rPr>
        <w:noProof w:val="0"/>
        <w:sz w:val="20"/>
      </w:rPr>
      <w:fldChar w:fldCharType="separate"/>
    </w:r>
    <w:r w:rsidR="00914057" w:rsidRPr="00914057">
      <w:rPr>
        <w:b/>
        <w:bCs/>
        <w:sz w:val="20"/>
      </w:rPr>
      <w:t>1</w:t>
    </w:r>
    <w:r w:rsidRPr="009B7B6F">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A83" w:rsidRDefault="00595A83" w:rsidP="00321F06">
      <w:r>
        <w:separator/>
      </w:r>
    </w:p>
  </w:footnote>
  <w:footnote w:type="continuationSeparator" w:id="0">
    <w:p w:rsidR="00595A83" w:rsidRDefault="00595A83" w:rsidP="00321F06">
      <w:r>
        <w:continuationSeparator/>
      </w:r>
    </w:p>
  </w:footnote>
  <w:footnote w:type="continuationNotice" w:id="1">
    <w:p w:rsidR="00595A83" w:rsidRDefault="00595A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798" w:rsidRDefault="00445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11F04"/>
    <w:multiLevelType w:val="hybridMultilevel"/>
    <w:tmpl w:val="9DD8DF00"/>
    <w:lvl w:ilvl="0" w:tplc="29A2A0DC">
      <w:numFmt w:val="bullet"/>
      <w:lvlText w:val="-"/>
      <w:lvlJc w:val="left"/>
      <w:pPr>
        <w:ind w:left="720" w:hanging="360"/>
      </w:pPr>
      <w:rPr>
        <w:rFonts w:ascii="Calibri" w:eastAsiaTheme="minorHAnsi"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04"/>
    <w:rsid w:val="000103DD"/>
    <w:rsid w:val="00077B29"/>
    <w:rsid w:val="000B0640"/>
    <w:rsid w:val="000B47A1"/>
    <w:rsid w:val="000C26FD"/>
    <w:rsid w:val="00100A0E"/>
    <w:rsid w:val="001034F6"/>
    <w:rsid w:val="00117B2F"/>
    <w:rsid w:val="0018500E"/>
    <w:rsid w:val="001A1291"/>
    <w:rsid w:val="001D199E"/>
    <w:rsid w:val="002247F7"/>
    <w:rsid w:val="00236B58"/>
    <w:rsid w:val="0025283B"/>
    <w:rsid w:val="00291ADB"/>
    <w:rsid w:val="002D2E04"/>
    <w:rsid w:val="002D59EC"/>
    <w:rsid w:val="00305572"/>
    <w:rsid w:val="00310E02"/>
    <w:rsid w:val="00316839"/>
    <w:rsid w:val="00321F06"/>
    <w:rsid w:val="0034606D"/>
    <w:rsid w:val="00361513"/>
    <w:rsid w:val="00381373"/>
    <w:rsid w:val="00381C42"/>
    <w:rsid w:val="00397948"/>
    <w:rsid w:val="003A6100"/>
    <w:rsid w:val="003A638F"/>
    <w:rsid w:val="003F0E2F"/>
    <w:rsid w:val="00422671"/>
    <w:rsid w:val="004360AE"/>
    <w:rsid w:val="0044496B"/>
    <w:rsid w:val="00445798"/>
    <w:rsid w:val="0044749E"/>
    <w:rsid w:val="004536A7"/>
    <w:rsid w:val="00460B4F"/>
    <w:rsid w:val="00484594"/>
    <w:rsid w:val="00487079"/>
    <w:rsid w:val="00493043"/>
    <w:rsid w:val="004A0143"/>
    <w:rsid w:val="004B4929"/>
    <w:rsid w:val="00527125"/>
    <w:rsid w:val="00534DFC"/>
    <w:rsid w:val="00550420"/>
    <w:rsid w:val="005744FD"/>
    <w:rsid w:val="005936C9"/>
    <w:rsid w:val="00595A83"/>
    <w:rsid w:val="005A0FFE"/>
    <w:rsid w:val="005A31B4"/>
    <w:rsid w:val="005B06D3"/>
    <w:rsid w:val="005F4137"/>
    <w:rsid w:val="00606F74"/>
    <w:rsid w:val="00617563"/>
    <w:rsid w:val="0066028A"/>
    <w:rsid w:val="00664CD1"/>
    <w:rsid w:val="006740D9"/>
    <w:rsid w:val="00685832"/>
    <w:rsid w:val="00692A6A"/>
    <w:rsid w:val="00695C9A"/>
    <w:rsid w:val="0069639E"/>
    <w:rsid w:val="006C001A"/>
    <w:rsid w:val="006C3BBD"/>
    <w:rsid w:val="006D5AEF"/>
    <w:rsid w:val="006E36B3"/>
    <w:rsid w:val="006E6BB7"/>
    <w:rsid w:val="00711E93"/>
    <w:rsid w:val="0071542E"/>
    <w:rsid w:val="007418C7"/>
    <w:rsid w:val="00770FEC"/>
    <w:rsid w:val="007767CF"/>
    <w:rsid w:val="007B2441"/>
    <w:rsid w:val="007D4E26"/>
    <w:rsid w:val="007F3FFD"/>
    <w:rsid w:val="00810E64"/>
    <w:rsid w:val="00811D4E"/>
    <w:rsid w:val="008161BC"/>
    <w:rsid w:val="008A34C8"/>
    <w:rsid w:val="008C012B"/>
    <w:rsid w:val="00914057"/>
    <w:rsid w:val="00941A56"/>
    <w:rsid w:val="00951C84"/>
    <w:rsid w:val="009B7B6F"/>
    <w:rsid w:val="00A03DC8"/>
    <w:rsid w:val="00A30138"/>
    <w:rsid w:val="00A47210"/>
    <w:rsid w:val="00A72F19"/>
    <w:rsid w:val="00AD493D"/>
    <w:rsid w:val="00AF4FA7"/>
    <w:rsid w:val="00B02047"/>
    <w:rsid w:val="00B03592"/>
    <w:rsid w:val="00B16CAA"/>
    <w:rsid w:val="00B56B5E"/>
    <w:rsid w:val="00B63A4B"/>
    <w:rsid w:val="00B728EE"/>
    <w:rsid w:val="00B9585D"/>
    <w:rsid w:val="00BB3B2D"/>
    <w:rsid w:val="00BC31FE"/>
    <w:rsid w:val="00BE0BFE"/>
    <w:rsid w:val="00BE47EA"/>
    <w:rsid w:val="00BF472A"/>
    <w:rsid w:val="00BF5756"/>
    <w:rsid w:val="00C21FD7"/>
    <w:rsid w:val="00C369AC"/>
    <w:rsid w:val="00C37BC2"/>
    <w:rsid w:val="00C402D2"/>
    <w:rsid w:val="00C42AFE"/>
    <w:rsid w:val="00C62D3D"/>
    <w:rsid w:val="00C778EC"/>
    <w:rsid w:val="00CA0CC2"/>
    <w:rsid w:val="00CA19E6"/>
    <w:rsid w:val="00CD5A3F"/>
    <w:rsid w:val="00CF4D32"/>
    <w:rsid w:val="00CF514A"/>
    <w:rsid w:val="00D110E1"/>
    <w:rsid w:val="00D26546"/>
    <w:rsid w:val="00D34B19"/>
    <w:rsid w:val="00D46B6A"/>
    <w:rsid w:val="00D51A8C"/>
    <w:rsid w:val="00D604F9"/>
    <w:rsid w:val="00DC0F60"/>
    <w:rsid w:val="00DC1E19"/>
    <w:rsid w:val="00E76523"/>
    <w:rsid w:val="00E85A4F"/>
    <w:rsid w:val="00E930D5"/>
    <w:rsid w:val="00EA014D"/>
    <w:rsid w:val="00F0157E"/>
    <w:rsid w:val="00F206E9"/>
    <w:rsid w:val="00F53CC8"/>
    <w:rsid w:val="00F74E4C"/>
    <w:rsid w:val="00FA0196"/>
    <w:rsid w:val="00FB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DCBB3-06BA-40BA-A027-628C52A1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06"/>
    <w:pPr>
      <w:jc w:val="both"/>
    </w:pPr>
    <w:rPr>
      <w:noProof/>
      <w:sz w:val="24"/>
      <w:szCs w:val="24"/>
      <w:lang w:val="hr-HR"/>
    </w:rPr>
  </w:style>
  <w:style w:type="paragraph" w:styleId="Heading1">
    <w:name w:val="heading 1"/>
    <w:basedOn w:val="Normal"/>
    <w:next w:val="Normal"/>
    <w:link w:val="Heading1Char"/>
    <w:uiPriority w:val="9"/>
    <w:qFormat/>
    <w:rsid w:val="009B7B6F"/>
    <w:pPr>
      <w:keepNext/>
      <w:keepLines/>
      <w:spacing w:before="240" w:after="0" w:line="25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572"/>
    <w:pPr>
      <w:suppressAutoHyphens/>
      <w:spacing w:after="0" w:line="100" w:lineRule="atLeast"/>
    </w:pPr>
    <w:rPr>
      <w:rFonts w:ascii="Calibri" w:eastAsia="SimSun" w:hAnsi="Calibri" w:cs="Calibri"/>
      <w:color w:val="000000"/>
      <w:sz w:val="24"/>
      <w:szCs w:val="24"/>
      <w:lang w:val="it-IT" w:eastAsia="ar-SA"/>
    </w:rPr>
  </w:style>
  <w:style w:type="paragraph" w:styleId="NormalWeb">
    <w:name w:val="Normal (Web)"/>
    <w:basedOn w:val="Normal"/>
    <w:uiPriority w:val="99"/>
    <w:unhideWhenUsed/>
    <w:rsid w:val="00B16CA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3813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1373"/>
  </w:style>
  <w:style w:type="paragraph" w:styleId="Footer">
    <w:name w:val="footer"/>
    <w:basedOn w:val="Normal"/>
    <w:link w:val="FooterChar"/>
    <w:uiPriority w:val="99"/>
    <w:unhideWhenUsed/>
    <w:rsid w:val="003813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1373"/>
  </w:style>
  <w:style w:type="paragraph" w:styleId="BalloonText">
    <w:name w:val="Balloon Text"/>
    <w:basedOn w:val="Normal"/>
    <w:link w:val="BalloonTextChar"/>
    <w:uiPriority w:val="99"/>
    <w:semiHidden/>
    <w:unhideWhenUsed/>
    <w:rsid w:val="00BE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7EA"/>
    <w:rPr>
      <w:rFonts w:ascii="Tahoma" w:hAnsi="Tahoma" w:cs="Tahoma"/>
      <w:sz w:val="16"/>
      <w:szCs w:val="16"/>
    </w:rPr>
  </w:style>
  <w:style w:type="paragraph" w:styleId="ListParagraph">
    <w:name w:val="List Paragraph"/>
    <w:basedOn w:val="Normal"/>
    <w:uiPriority w:val="34"/>
    <w:qFormat/>
    <w:rsid w:val="0025283B"/>
    <w:pPr>
      <w:ind w:left="720"/>
      <w:contextualSpacing/>
    </w:pPr>
    <w:rPr>
      <w:lang w:val="sr-Latn-ME"/>
    </w:rPr>
  </w:style>
  <w:style w:type="character" w:customStyle="1" w:styleId="Heading1Char">
    <w:name w:val="Heading 1 Char"/>
    <w:basedOn w:val="DefaultParagraphFont"/>
    <w:link w:val="Heading1"/>
    <w:uiPriority w:val="9"/>
    <w:rsid w:val="009B7B6F"/>
    <w:rPr>
      <w:rFonts w:asciiTheme="majorHAnsi" w:eastAsiaTheme="majorEastAsia" w:hAnsiTheme="majorHAnsi" w:cstheme="majorBidi"/>
      <w:b/>
      <w:noProof/>
      <w:color w:val="000000" w:themeColor="text1"/>
      <w:sz w:val="28"/>
      <w:szCs w:val="32"/>
      <w:lang w:val="hr-HR"/>
    </w:rPr>
  </w:style>
  <w:style w:type="paragraph" w:styleId="NoSpacing">
    <w:name w:val="No Spacing"/>
    <w:uiPriority w:val="1"/>
    <w:qFormat/>
    <w:rsid w:val="009B7B6F"/>
    <w:pPr>
      <w:spacing w:after="0" w:line="240" w:lineRule="auto"/>
      <w:jc w:val="both"/>
    </w:pPr>
    <w:rPr>
      <w:noProof/>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CC79-C48B-4C05-9642-1643E9E7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Srdjan Kusovac</cp:lastModifiedBy>
  <cp:revision>18</cp:revision>
  <cp:lastPrinted>2017-08-25T09:39:00Z</cp:lastPrinted>
  <dcterms:created xsi:type="dcterms:W3CDTF">2017-09-08T19:01:00Z</dcterms:created>
  <dcterms:modified xsi:type="dcterms:W3CDTF">2017-09-09T07:44:00Z</dcterms:modified>
</cp:coreProperties>
</file>