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C" w:rsidRPr="00375D08" w:rsidRDefault="00451F6C" w:rsidP="00EC3328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Pr="00A055A2" w:rsidRDefault="00D32EEA" w:rsidP="00EC332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34D7E" wp14:editId="4C209F8F">
                <wp:simplePos x="0" y="0"/>
                <wp:positionH relativeFrom="column">
                  <wp:posOffset>4023995</wp:posOffset>
                </wp:positionH>
                <wp:positionV relativeFrom="paragraph">
                  <wp:posOffset>134620</wp:posOffset>
                </wp:positionV>
                <wp:extent cx="1685925" cy="590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EEA" w:rsidRPr="00D32EEA" w:rsidRDefault="00D32EEA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Prilikom korišćenja ovih podataka navesti izvor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4D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6.85pt;margin-top:10.6pt;width:132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" fillcolor="white [3201]" strokeweight=".5pt">
                <v:textbox>
                  <w:txbxContent>
                    <w:p w:rsidR="00D32EEA" w:rsidRPr="00D32EEA" w:rsidRDefault="00D32EEA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Prilikom korišćenja ovih podataka navesti izvor </w:t>
                      </w:r>
                    </w:p>
                  </w:txbxContent>
                </v:textbox>
              </v:shape>
            </w:pict>
          </mc:Fallback>
        </mc:AlternateContent>
      </w: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EC3328" w:rsidRDefault="00D23B4D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055A2">
        <w:rPr>
          <w:rFonts w:ascii="Arial" w:hAnsi="Arial" w:cs="Arial"/>
          <w:bCs/>
          <w:sz w:val="22"/>
          <w:lang w:val="hr-HR"/>
        </w:rPr>
        <w:t>Br</w:t>
      </w:r>
      <w:r w:rsidR="007725CB">
        <w:rPr>
          <w:rFonts w:ascii="Arial" w:hAnsi="Arial" w:cs="Arial"/>
          <w:bCs/>
          <w:sz w:val="22"/>
          <w:lang w:val="hr-HR"/>
        </w:rPr>
        <w:t>oj</w:t>
      </w:r>
      <w:r w:rsidRPr="00A055A2">
        <w:rPr>
          <w:rFonts w:ascii="Arial" w:hAnsi="Arial" w:cs="Arial"/>
          <w:bCs/>
          <w:sz w:val="22"/>
          <w:lang w:val="hr-HR"/>
        </w:rPr>
        <w:t>:</w:t>
      </w:r>
      <w:r w:rsidR="00C24A4C">
        <w:rPr>
          <w:rFonts w:ascii="Arial" w:hAnsi="Arial" w:cs="Arial"/>
          <w:bCs/>
          <w:sz w:val="22"/>
          <w:lang w:val="hr-HR"/>
        </w:rPr>
        <w:t xml:space="preserve"> </w:t>
      </w:r>
      <w:r w:rsidR="00701B74">
        <w:rPr>
          <w:rFonts w:ascii="Arial" w:hAnsi="Arial" w:cs="Arial"/>
          <w:bCs/>
          <w:sz w:val="22"/>
          <w:lang w:val="hr-HR"/>
        </w:rPr>
        <w:t>05-058/21-</w:t>
      </w:r>
      <w:r w:rsidR="0039677D">
        <w:rPr>
          <w:rFonts w:ascii="Arial" w:hAnsi="Arial" w:cs="Arial"/>
          <w:bCs/>
          <w:sz w:val="22"/>
          <w:lang w:val="hr-HR"/>
        </w:rPr>
        <w:t>255</w:t>
      </w:r>
      <w:bookmarkStart w:id="0" w:name="_GoBack"/>
      <w:bookmarkEnd w:id="0"/>
      <w:r w:rsidRPr="00A055A2">
        <w:rPr>
          <w:rFonts w:ascii="Arial" w:hAnsi="Arial" w:cs="Arial"/>
          <w:bCs/>
          <w:sz w:val="22"/>
          <w:lang w:val="hr-HR"/>
        </w:rPr>
        <w:t xml:space="preserve">                                           </w:t>
      </w:r>
      <w:r w:rsidR="00A055A2">
        <w:rPr>
          <w:rFonts w:ascii="Arial" w:hAnsi="Arial" w:cs="Arial"/>
          <w:bCs/>
          <w:sz w:val="22"/>
          <w:lang w:val="hr-HR"/>
        </w:rPr>
        <w:t xml:space="preserve">                </w:t>
      </w:r>
      <w:r w:rsidRPr="00A055A2">
        <w:rPr>
          <w:rFonts w:ascii="Arial" w:hAnsi="Arial" w:cs="Arial"/>
          <w:bCs/>
          <w:sz w:val="22"/>
          <w:lang w:val="hr-HR"/>
        </w:rPr>
        <w:t xml:space="preserve">            </w:t>
      </w:r>
      <w:r w:rsidR="00A055A2" w:rsidRPr="00A055A2">
        <w:rPr>
          <w:rFonts w:ascii="Arial" w:hAnsi="Arial" w:cs="Arial"/>
          <w:bCs/>
          <w:sz w:val="22"/>
          <w:lang w:val="hr-HR"/>
        </w:rPr>
        <w:t xml:space="preserve">                        </w:t>
      </w:r>
      <w:r w:rsidRPr="00A055A2">
        <w:rPr>
          <w:rFonts w:ascii="Arial" w:hAnsi="Arial" w:cs="Arial"/>
          <w:bCs/>
          <w:sz w:val="22"/>
          <w:lang w:val="hr-HR"/>
        </w:rPr>
        <w:t xml:space="preserve">  </w:t>
      </w:r>
    </w:p>
    <w:p w:rsidR="00375D08" w:rsidRDefault="00EC3328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Podgorica,</w:t>
      </w:r>
      <w:r w:rsidR="00D23B4D" w:rsidRPr="00A055A2">
        <w:rPr>
          <w:rFonts w:ascii="Arial" w:hAnsi="Arial" w:cs="Arial"/>
          <w:bCs/>
          <w:sz w:val="22"/>
          <w:lang w:val="hr-HR"/>
        </w:rPr>
        <w:t xml:space="preserve"> </w:t>
      </w:r>
      <w:r w:rsidR="00116A7F">
        <w:rPr>
          <w:rFonts w:ascii="Arial" w:hAnsi="Arial" w:cs="Arial"/>
          <w:bCs/>
          <w:sz w:val="22"/>
          <w:lang w:val="hr-HR"/>
        </w:rPr>
        <w:t>18</w:t>
      </w:r>
      <w:r w:rsidR="00C73B8C" w:rsidRPr="00A055A2">
        <w:rPr>
          <w:rFonts w:ascii="Arial" w:hAnsi="Arial" w:cs="Arial"/>
          <w:bCs/>
          <w:sz w:val="22"/>
          <w:lang w:val="hr-HR"/>
        </w:rPr>
        <w:t xml:space="preserve">. </w:t>
      </w:r>
      <w:r w:rsidR="00116A7F">
        <w:rPr>
          <w:rFonts w:ascii="Arial" w:hAnsi="Arial" w:cs="Arial"/>
          <w:bCs/>
          <w:sz w:val="22"/>
          <w:lang w:val="hr-HR"/>
        </w:rPr>
        <w:t>maj</w:t>
      </w:r>
      <w:r w:rsidR="00077579">
        <w:rPr>
          <w:rFonts w:ascii="Arial" w:hAnsi="Arial" w:cs="Arial"/>
          <w:bCs/>
          <w:sz w:val="22"/>
          <w:lang w:val="hr-HR"/>
        </w:rPr>
        <w:t xml:space="preserve"> 2021</w:t>
      </w:r>
      <w:r w:rsidR="000F2BFC" w:rsidRPr="00A055A2">
        <w:rPr>
          <w:rFonts w:ascii="Arial" w:hAnsi="Arial" w:cs="Arial"/>
          <w:bCs/>
          <w:sz w:val="22"/>
          <w:lang w:val="hr-HR"/>
        </w:rPr>
        <w:t>.</w:t>
      </w:r>
      <w:r w:rsidR="00A055A2" w:rsidRPr="00A055A2">
        <w:rPr>
          <w:rFonts w:ascii="Arial" w:hAnsi="Arial" w:cs="Arial"/>
          <w:bCs/>
          <w:sz w:val="22"/>
          <w:lang w:val="hr-HR"/>
        </w:rPr>
        <w:t xml:space="preserve"> godine</w:t>
      </w:r>
    </w:p>
    <w:p w:rsidR="0051234C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27B1C" w:rsidRPr="00A055A2" w:rsidRDefault="00127B1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167AC" w:rsidRPr="00A055A2" w:rsidRDefault="00D23B4D" w:rsidP="00EC332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055A2">
        <w:rPr>
          <w:rFonts w:ascii="Arial" w:hAnsi="Arial" w:cs="Arial"/>
          <w:bCs/>
          <w:sz w:val="22"/>
          <w:lang w:val="hr-HR"/>
        </w:rPr>
        <w:t xml:space="preserve"> </w:t>
      </w:r>
    </w:p>
    <w:p w:rsidR="00077579" w:rsidRPr="00F83C60" w:rsidRDefault="00077579" w:rsidP="00077579">
      <w:pPr>
        <w:jc w:val="center"/>
        <w:rPr>
          <w:rFonts w:ascii="Arial" w:hAnsi="Arial" w:cs="Arial"/>
          <w:b/>
        </w:rPr>
      </w:pPr>
      <w:r w:rsidRPr="00F83C60">
        <w:rPr>
          <w:rFonts w:ascii="Arial" w:hAnsi="Arial" w:cs="Arial"/>
          <w:b/>
        </w:rPr>
        <w:t>SAOPŠTENJE</w:t>
      </w:r>
    </w:p>
    <w:p w:rsidR="00077579" w:rsidRPr="00F83C60" w:rsidRDefault="00077579" w:rsidP="00077579">
      <w:pPr>
        <w:jc w:val="center"/>
        <w:rPr>
          <w:rFonts w:ascii="Arial" w:hAnsi="Arial" w:cs="Arial"/>
          <w:b/>
        </w:rPr>
      </w:pPr>
      <w:r w:rsidRPr="00F83C60">
        <w:rPr>
          <w:rFonts w:ascii="Arial" w:hAnsi="Arial" w:cs="Arial"/>
          <w:b/>
        </w:rPr>
        <w:t>O STATISTICI ISTRA</w:t>
      </w:r>
      <w:r w:rsidRPr="00F83C60">
        <w:rPr>
          <w:rFonts w:ascii="Arial" w:hAnsi="Arial" w:cs="Arial"/>
          <w:b/>
          <w:lang w:val="sr-Latn-RS"/>
        </w:rPr>
        <w:t>Ž</w:t>
      </w:r>
      <w:r w:rsidRPr="00F83C60">
        <w:rPr>
          <w:rFonts w:ascii="Arial" w:hAnsi="Arial" w:cs="Arial"/>
          <w:b/>
        </w:rPr>
        <w:t>IVANJA I RAZVOJA ZA 2019. GODINU</w:t>
      </w:r>
    </w:p>
    <w:p w:rsidR="00077579" w:rsidRPr="00077579" w:rsidRDefault="00077579" w:rsidP="00077579">
      <w:pPr>
        <w:jc w:val="center"/>
        <w:rPr>
          <w:rFonts w:ascii="Arial" w:hAnsi="Arial" w:cs="Arial"/>
          <w:b/>
          <w:sz w:val="22"/>
        </w:rPr>
      </w:pPr>
    </w:p>
    <w:p w:rsidR="00077579" w:rsidRPr="00077579" w:rsidRDefault="00077579" w:rsidP="00077579">
      <w:pPr>
        <w:jc w:val="center"/>
        <w:rPr>
          <w:rFonts w:ascii="Arial" w:hAnsi="Arial" w:cs="Arial"/>
          <w:b/>
          <w:sz w:val="22"/>
        </w:rPr>
      </w:pPr>
    </w:p>
    <w:p w:rsidR="00077579" w:rsidRPr="00077579" w:rsidRDefault="00077579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77579">
        <w:rPr>
          <w:rFonts w:ascii="Arial" w:hAnsi="Arial" w:cs="Arial"/>
          <w:sz w:val="22"/>
        </w:rPr>
        <w:t xml:space="preserve">Ministarstvo </w:t>
      </w:r>
      <w:r>
        <w:rPr>
          <w:rFonts w:ascii="Arial" w:hAnsi="Arial" w:cs="Arial"/>
          <w:sz w:val="22"/>
        </w:rPr>
        <w:t>prosv</w:t>
      </w:r>
      <w:r w:rsidR="00F83C60">
        <w:rPr>
          <w:rFonts w:ascii="Arial" w:hAnsi="Arial" w:cs="Arial"/>
          <w:sz w:val="22"/>
        </w:rPr>
        <w:t>jete, nauke, kulture i sporta, kao</w:t>
      </w:r>
      <w:r w:rsidRPr="00077579">
        <w:rPr>
          <w:rFonts w:ascii="Arial" w:hAnsi="Arial" w:cs="Arial"/>
          <w:sz w:val="22"/>
        </w:rPr>
        <w:t xml:space="preserve"> zvanični proizvođač statistike istraživanja i razvoja (IR)</w:t>
      </w:r>
      <w:r w:rsidR="00F83C60">
        <w:rPr>
          <w:rFonts w:ascii="Arial" w:hAnsi="Arial" w:cs="Arial"/>
          <w:sz w:val="22"/>
        </w:rPr>
        <w:t xml:space="preserve"> u Crnoj Gori, objavljuje podatke o statistici istraživanja i razvoja za 2019. godinu.</w:t>
      </w:r>
      <w:r w:rsidRPr="00077579">
        <w:rPr>
          <w:rFonts w:ascii="Arial" w:hAnsi="Arial" w:cs="Arial"/>
          <w:sz w:val="22"/>
        </w:rPr>
        <w:t xml:space="preserve"> </w:t>
      </w:r>
      <w:r w:rsidR="00F83C60">
        <w:rPr>
          <w:rFonts w:ascii="Arial" w:hAnsi="Arial" w:cs="Arial"/>
          <w:sz w:val="22"/>
        </w:rPr>
        <w:t>Prikupljeni p</w:t>
      </w:r>
      <w:r w:rsidR="00B422FF">
        <w:rPr>
          <w:rFonts w:ascii="Arial" w:hAnsi="Arial" w:cs="Arial"/>
          <w:sz w:val="22"/>
        </w:rPr>
        <w:t>odaci obezbjeđuju</w:t>
      </w:r>
      <w:r w:rsidRPr="00077579">
        <w:rPr>
          <w:rFonts w:ascii="Arial" w:hAnsi="Arial" w:cs="Arial"/>
          <w:sz w:val="22"/>
        </w:rPr>
        <w:t xml:space="preserve"> sv</w:t>
      </w:r>
      <w:r w:rsidR="00B422FF">
        <w:rPr>
          <w:rFonts w:ascii="Arial" w:hAnsi="Arial" w:cs="Arial"/>
          <w:sz w:val="22"/>
        </w:rPr>
        <w:t>e</w:t>
      </w:r>
      <w:r w:rsidRPr="00077579">
        <w:rPr>
          <w:rFonts w:ascii="Arial" w:hAnsi="Arial" w:cs="Arial"/>
          <w:sz w:val="22"/>
        </w:rPr>
        <w:t xml:space="preserve"> </w:t>
      </w:r>
      <w:r w:rsidR="00B422FF">
        <w:rPr>
          <w:rFonts w:ascii="Arial" w:hAnsi="Arial" w:cs="Arial"/>
          <w:sz w:val="22"/>
        </w:rPr>
        <w:t>obavezne</w:t>
      </w:r>
      <w:r w:rsidRPr="00077579">
        <w:rPr>
          <w:rFonts w:ascii="Arial" w:hAnsi="Arial" w:cs="Arial"/>
          <w:sz w:val="22"/>
        </w:rPr>
        <w:t xml:space="preserve"> </w:t>
      </w:r>
      <w:r w:rsidR="00B422FF">
        <w:rPr>
          <w:rFonts w:ascii="Arial" w:hAnsi="Arial" w:cs="Arial"/>
          <w:sz w:val="22"/>
        </w:rPr>
        <w:t>indikatore</w:t>
      </w:r>
      <w:r w:rsidRPr="00077579">
        <w:rPr>
          <w:rFonts w:ascii="Arial" w:hAnsi="Arial" w:cs="Arial"/>
          <w:sz w:val="22"/>
        </w:rPr>
        <w:t xml:space="preserve"> </w:t>
      </w:r>
      <w:r w:rsidR="00B422FF">
        <w:rPr>
          <w:rFonts w:ascii="Arial" w:hAnsi="Arial" w:cs="Arial"/>
          <w:sz w:val="22"/>
        </w:rPr>
        <w:t>prema</w:t>
      </w:r>
      <w:r w:rsidRPr="00077579">
        <w:rPr>
          <w:rFonts w:ascii="Arial" w:hAnsi="Arial" w:cs="Arial"/>
          <w:sz w:val="22"/>
        </w:rPr>
        <w:t xml:space="preserve"> presjecima koji su definisani EU uredbom o statistici nauke i tehnologije (995/2012), a prema metodološkim uputstvima definisanim u Smjernicama za prikupljanje podataka i izvještavanje o istraživanju i eksperimentalnom razvoju (Priručnik Fraskati, OECD, 2015). Podaci se proizvode u roku od 18 mjeseci od završetka posmatrane godine, objavljuju na nacionalnom nivou i šalju Eurostatu.</w:t>
      </w:r>
    </w:p>
    <w:p w:rsidR="00077579" w:rsidRPr="00077579" w:rsidRDefault="00D23222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Statistika istraživanja i razvoja omogućava međunarodno uporedive podatke o ukupnoj </w:t>
      </w:r>
      <w:r w:rsidR="00077579" w:rsidRPr="0005651E">
        <w:rPr>
          <w:rFonts w:ascii="Arial" w:hAnsi="Arial" w:cs="Arial"/>
          <w:sz w:val="22"/>
        </w:rPr>
        <w:t>potrošnji</w:t>
      </w:r>
      <w:r w:rsidR="00077579" w:rsidRPr="00077579">
        <w:rPr>
          <w:rFonts w:ascii="Arial" w:hAnsi="Arial" w:cs="Arial"/>
          <w:sz w:val="22"/>
        </w:rPr>
        <w:t xml:space="preserve"> na istraživanje i razvoj i </w:t>
      </w:r>
      <w:r w:rsidR="00077579" w:rsidRPr="0005651E">
        <w:rPr>
          <w:rFonts w:ascii="Arial" w:hAnsi="Arial" w:cs="Arial"/>
          <w:sz w:val="22"/>
        </w:rPr>
        <w:t>osoblju</w:t>
      </w:r>
      <w:r w:rsidR="00077579" w:rsidRPr="00077579">
        <w:rPr>
          <w:rFonts w:ascii="Arial" w:hAnsi="Arial" w:cs="Arial"/>
          <w:sz w:val="22"/>
        </w:rPr>
        <w:t xml:space="preserve"> u istraživanju i razvoju. Podaci se prikupljaju od </w:t>
      </w:r>
      <w:r w:rsidR="00C24A4C">
        <w:rPr>
          <w:rFonts w:ascii="Arial" w:hAnsi="Arial" w:cs="Arial"/>
          <w:sz w:val="22"/>
        </w:rPr>
        <w:t>svih organizacija koje su sprovodile</w:t>
      </w:r>
      <w:r w:rsidR="00077579" w:rsidRPr="00077579">
        <w:rPr>
          <w:rFonts w:ascii="Arial" w:hAnsi="Arial" w:cs="Arial"/>
          <w:sz w:val="22"/>
        </w:rPr>
        <w:t xml:space="preserve"> aktivnosti istraživanja i razvoja na osnovu njihovih finansijskih i kadrovskih evidencija. </w:t>
      </w:r>
      <w:r w:rsidR="00C24A4C">
        <w:rPr>
          <w:rFonts w:ascii="Arial" w:hAnsi="Arial" w:cs="Arial"/>
          <w:sz w:val="22"/>
        </w:rPr>
        <w:t>Obuhvaćena su</w:t>
      </w:r>
      <w:r w:rsidR="00077579" w:rsidRPr="00077579">
        <w:rPr>
          <w:rFonts w:ascii="Arial" w:hAnsi="Arial" w:cs="Arial"/>
          <w:sz w:val="22"/>
        </w:rPr>
        <w:t xml:space="preserve"> čet</w:t>
      </w:r>
      <w:r w:rsidR="00C24A4C">
        <w:rPr>
          <w:rFonts w:ascii="Arial" w:hAnsi="Arial" w:cs="Arial"/>
          <w:sz w:val="22"/>
        </w:rPr>
        <w:t>iri sektora realizacije: visoko obrazovanje, državni, poslovno-preduzetnički i privatni</w:t>
      </w:r>
      <w:r w:rsidR="00077579" w:rsidRPr="00077579">
        <w:rPr>
          <w:rFonts w:ascii="Arial" w:hAnsi="Arial" w:cs="Arial"/>
          <w:sz w:val="22"/>
        </w:rPr>
        <w:t xml:space="preserve"> nepro</w:t>
      </w:r>
      <w:r w:rsidR="00C24A4C">
        <w:rPr>
          <w:rFonts w:ascii="Arial" w:hAnsi="Arial" w:cs="Arial"/>
          <w:sz w:val="22"/>
        </w:rPr>
        <w:t>fitni sektor</w:t>
      </w:r>
      <w:r w:rsidR="00F83C60">
        <w:rPr>
          <w:rFonts w:ascii="Arial" w:hAnsi="Arial" w:cs="Arial"/>
          <w:sz w:val="22"/>
        </w:rPr>
        <w:t>.</w:t>
      </w:r>
    </w:p>
    <w:p w:rsidR="00077579" w:rsidRPr="0005651E" w:rsidRDefault="003D4E21" w:rsidP="003D4E21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="00077579" w:rsidRPr="00D23222">
        <w:rPr>
          <w:rFonts w:ascii="Arial" w:hAnsi="Arial" w:cs="Arial"/>
          <w:bCs/>
          <w:sz w:val="22"/>
        </w:rPr>
        <w:t xml:space="preserve">Rezultati ovog istraživanja pokazuju </w:t>
      </w:r>
      <w:r w:rsidR="00D23222">
        <w:rPr>
          <w:rFonts w:ascii="Arial" w:hAnsi="Arial" w:cs="Arial"/>
          <w:bCs/>
          <w:sz w:val="22"/>
        </w:rPr>
        <w:t>da je u</w:t>
      </w:r>
      <w:r w:rsidR="00077579" w:rsidRPr="00077579">
        <w:rPr>
          <w:rFonts w:ascii="Arial" w:hAnsi="Arial" w:cs="Arial"/>
          <w:sz w:val="22"/>
        </w:rPr>
        <w:t xml:space="preserve">kupna domaća potrošnja </w:t>
      </w:r>
      <w:r w:rsidR="00D23222">
        <w:rPr>
          <w:rFonts w:ascii="Arial" w:hAnsi="Arial" w:cs="Arial"/>
          <w:sz w:val="22"/>
        </w:rPr>
        <w:t>na istraživanje i razvoj u</w:t>
      </w:r>
      <w:r w:rsidR="00B422FF">
        <w:rPr>
          <w:rFonts w:ascii="Arial" w:hAnsi="Arial" w:cs="Arial"/>
          <w:sz w:val="22"/>
        </w:rPr>
        <w:t xml:space="preserve"> 2019</w:t>
      </w:r>
      <w:r w:rsidR="00D23222">
        <w:rPr>
          <w:rFonts w:ascii="Arial" w:hAnsi="Arial" w:cs="Arial"/>
          <w:sz w:val="22"/>
        </w:rPr>
        <w:t>. godini</w:t>
      </w:r>
      <w:r w:rsidR="00077579" w:rsidRPr="00077579">
        <w:rPr>
          <w:rFonts w:ascii="Arial" w:hAnsi="Arial" w:cs="Arial"/>
          <w:sz w:val="22"/>
        </w:rPr>
        <w:t xml:space="preserve"> iznosi</w:t>
      </w:r>
      <w:r w:rsidR="00D23222">
        <w:rPr>
          <w:rFonts w:ascii="Arial" w:hAnsi="Arial" w:cs="Arial"/>
          <w:sz w:val="22"/>
        </w:rPr>
        <w:t>la</w:t>
      </w:r>
      <w:r w:rsidR="00077579" w:rsidRPr="00077579">
        <w:rPr>
          <w:rFonts w:ascii="Arial" w:hAnsi="Arial" w:cs="Arial"/>
          <w:sz w:val="22"/>
        </w:rPr>
        <w:t xml:space="preserve"> 0,</w:t>
      </w:r>
      <w:r w:rsidR="00D23222">
        <w:rPr>
          <w:rFonts w:ascii="Arial" w:hAnsi="Arial" w:cs="Arial"/>
          <w:sz w:val="22"/>
        </w:rPr>
        <w:t>36</w:t>
      </w:r>
      <w:r w:rsidR="00077579" w:rsidRPr="00077579">
        <w:rPr>
          <w:rFonts w:ascii="Arial" w:hAnsi="Arial" w:cs="Arial"/>
          <w:sz w:val="22"/>
        </w:rPr>
        <w:t>% od BDP-a</w:t>
      </w:r>
      <w:r w:rsidR="00077579" w:rsidRPr="00077579">
        <w:rPr>
          <w:rStyle w:val="FootnoteReference"/>
          <w:rFonts w:ascii="Arial" w:hAnsi="Arial" w:cs="Arial"/>
          <w:sz w:val="22"/>
        </w:rPr>
        <w:footnoteReference w:id="1"/>
      </w:r>
      <w:r w:rsidR="00077579" w:rsidRPr="00077579">
        <w:rPr>
          <w:rFonts w:ascii="Arial" w:hAnsi="Arial" w:cs="Arial"/>
          <w:sz w:val="22"/>
        </w:rPr>
        <w:t xml:space="preserve">, tj. bruto izdaci za IR su </w:t>
      </w:r>
      <w:r>
        <w:rPr>
          <w:rFonts w:ascii="Arial" w:hAnsi="Arial" w:cs="Arial"/>
          <w:sz w:val="22"/>
        </w:rPr>
        <w:t xml:space="preserve">bili </w:t>
      </w:r>
      <w:r w:rsidR="00D23222" w:rsidRPr="0005651E">
        <w:rPr>
          <w:rFonts w:ascii="Arial" w:hAnsi="Arial" w:cs="Arial"/>
          <w:sz w:val="22"/>
        </w:rPr>
        <w:t>17.984</w:t>
      </w:r>
      <w:r w:rsidR="00077579" w:rsidRPr="0005651E">
        <w:rPr>
          <w:rFonts w:ascii="Arial" w:hAnsi="Arial" w:cs="Arial"/>
          <w:sz w:val="22"/>
        </w:rPr>
        <w:t>.</w:t>
      </w:r>
      <w:r w:rsidR="00D82AC7">
        <w:rPr>
          <w:rFonts w:ascii="Arial" w:hAnsi="Arial" w:cs="Arial"/>
          <w:sz w:val="22"/>
        </w:rPr>
        <w:t>722</w:t>
      </w:r>
      <w:r w:rsidR="00077579" w:rsidRPr="0005651E">
        <w:rPr>
          <w:rFonts w:ascii="Arial" w:hAnsi="Arial" w:cs="Arial"/>
          <w:sz w:val="22"/>
        </w:rPr>
        <w:t xml:space="preserve"> </w:t>
      </w:r>
      <w:r w:rsidRPr="0005651E">
        <w:rPr>
          <w:rFonts w:ascii="Arial" w:hAnsi="Arial" w:cs="Arial"/>
          <w:sz w:val="22"/>
        </w:rPr>
        <w:t>eura</w:t>
      </w:r>
      <w:r w:rsidR="00077579" w:rsidRPr="0005651E">
        <w:rPr>
          <w:rFonts w:ascii="Arial" w:hAnsi="Arial" w:cs="Arial"/>
          <w:sz w:val="22"/>
        </w:rPr>
        <w:t>.</w:t>
      </w:r>
      <w:r w:rsidR="00077579" w:rsidRPr="000775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 w:rsidR="00077579" w:rsidRPr="00077579">
        <w:rPr>
          <w:rFonts w:ascii="Arial" w:hAnsi="Arial" w:cs="Arial"/>
          <w:sz w:val="22"/>
        </w:rPr>
        <w:t xml:space="preserve">a poslovima istraživanja i razvoja </w:t>
      </w:r>
      <w:r>
        <w:rPr>
          <w:rFonts w:ascii="Arial" w:hAnsi="Arial" w:cs="Arial"/>
          <w:sz w:val="22"/>
        </w:rPr>
        <w:t>u 2019</w:t>
      </w:r>
      <w:r w:rsidRPr="00077579">
        <w:rPr>
          <w:rFonts w:ascii="Arial" w:hAnsi="Arial" w:cs="Arial"/>
          <w:sz w:val="22"/>
        </w:rPr>
        <w:t xml:space="preserve">. godini </w:t>
      </w:r>
      <w:r>
        <w:rPr>
          <w:rFonts w:ascii="Arial" w:hAnsi="Arial" w:cs="Arial"/>
          <w:sz w:val="22"/>
        </w:rPr>
        <w:t>bilo je</w:t>
      </w:r>
      <w:r w:rsidR="00077579" w:rsidRPr="00077579">
        <w:rPr>
          <w:rFonts w:ascii="Arial" w:hAnsi="Arial" w:cs="Arial"/>
          <w:sz w:val="22"/>
        </w:rPr>
        <w:t xml:space="preserve"> angažovan</w:t>
      </w:r>
      <w:r>
        <w:rPr>
          <w:rFonts w:ascii="Arial" w:hAnsi="Arial" w:cs="Arial"/>
          <w:sz w:val="22"/>
        </w:rPr>
        <w:t>o</w:t>
      </w:r>
      <w:r w:rsidR="00077579" w:rsidRPr="00077579">
        <w:rPr>
          <w:rFonts w:ascii="Arial" w:hAnsi="Arial" w:cs="Arial"/>
          <w:sz w:val="22"/>
        </w:rPr>
        <w:t xml:space="preserve"> </w:t>
      </w:r>
      <w:r w:rsidRPr="0005651E">
        <w:rPr>
          <w:rFonts w:ascii="Arial" w:hAnsi="Arial" w:cs="Arial"/>
          <w:sz w:val="22"/>
        </w:rPr>
        <w:t>2330</w:t>
      </w:r>
      <w:r w:rsidR="00077579" w:rsidRPr="0005651E">
        <w:rPr>
          <w:rFonts w:ascii="Arial" w:hAnsi="Arial" w:cs="Arial"/>
          <w:sz w:val="22"/>
        </w:rPr>
        <w:t xml:space="preserve"> </w:t>
      </w:r>
      <w:r w:rsidRPr="0005651E">
        <w:rPr>
          <w:rFonts w:ascii="Arial" w:hAnsi="Arial" w:cs="Arial"/>
          <w:sz w:val="22"/>
        </w:rPr>
        <w:t>osoba</w:t>
      </w:r>
      <w:r w:rsidR="00077579" w:rsidRPr="0005651E">
        <w:rPr>
          <w:rFonts w:ascii="Arial" w:hAnsi="Arial" w:cs="Arial"/>
          <w:sz w:val="22"/>
        </w:rPr>
        <w:t>,</w:t>
      </w:r>
      <w:r w:rsidR="00077579" w:rsidRPr="00077579">
        <w:rPr>
          <w:rFonts w:ascii="Arial" w:hAnsi="Arial" w:cs="Arial"/>
          <w:b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od kojih je</w:t>
      </w:r>
      <w:r>
        <w:rPr>
          <w:rFonts w:ascii="Arial" w:hAnsi="Arial" w:cs="Arial"/>
          <w:b/>
          <w:sz w:val="22"/>
        </w:rPr>
        <w:t xml:space="preserve"> </w:t>
      </w:r>
      <w:r w:rsidRPr="0005651E">
        <w:rPr>
          <w:rFonts w:ascii="Arial" w:hAnsi="Arial" w:cs="Arial"/>
          <w:sz w:val="22"/>
        </w:rPr>
        <w:t>1586 istraživača, 495</w:t>
      </w:r>
      <w:r w:rsidR="00077579" w:rsidRPr="0005651E">
        <w:rPr>
          <w:rFonts w:ascii="Arial" w:hAnsi="Arial" w:cs="Arial"/>
          <w:sz w:val="22"/>
        </w:rPr>
        <w:t xml:space="preserve"> stručni</w:t>
      </w:r>
      <w:r w:rsidRPr="0005651E">
        <w:rPr>
          <w:rFonts w:ascii="Arial" w:hAnsi="Arial" w:cs="Arial"/>
          <w:sz w:val="22"/>
        </w:rPr>
        <w:t>h</w:t>
      </w:r>
      <w:r w:rsidR="00077579" w:rsidRPr="0005651E">
        <w:rPr>
          <w:rFonts w:ascii="Arial" w:hAnsi="Arial" w:cs="Arial"/>
          <w:sz w:val="22"/>
        </w:rPr>
        <w:t xml:space="preserve"> saradnik</w:t>
      </w:r>
      <w:r w:rsidRPr="0005651E">
        <w:rPr>
          <w:rFonts w:ascii="Arial" w:hAnsi="Arial" w:cs="Arial"/>
          <w:sz w:val="22"/>
        </w:rPr>
        <w:t>a</w:t>
      </w:r>
      <w:r w:rsidR="00077579" w:rsidRPr="0005651E">
        <w:rPr>
          <w:rFonts w:ascii="Arial" w:hAnsi="Arial" w:cs="Arial"/>
          <w:sz w:val="22"/>
        </w:rPr>
        <w:t xml:space="preserve"> </w:t>
      </w:r>
      <w:r w:rsidRPr="0005651E">
        <w:rPr>
          <w:rFonts w:ascii="Arial" w:hAnsi="Arial" w:cs="Arial"/>
          <w:sz w:val="22"/>
        </w:rPr>
        <w:t>i 249</w:t>
      </w:r>
      <w:r w:rsidR="00077579" w:rsidRPr="0005651E">
        <w:rPr>
          <w:rFonts w:ascii="Arial" w:hAnsi="Arial" w:cs="Arial"/>
          <w:sz w:val="22"/>
        </w:rPr>
        <w:t xml:space="preserve"> pomoćnih osoba.</w:t>
      </w:r>
    </w:p>
    <w:p w:rsidR="00077579" w:rsidRPr="0005651E" w:rsidRDefault="003D4E21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>Pošto poslovi na aktivnostima IR predstavljaju samo dio radnog angažovanja većine zaposlenih, stvarnu angažovanost nam pokazuje ekvivalent pune zaposlenosti (</w:t>
      </w:r>
      <w:r w:rsidR="00077579" w:rsidRPr="00077579">
        <w:rPr>
          <w:rFonts w:ascii="Arial" w:hAnsi="Arial" w:cs="Arial"/>
          <w:i/>
          <w:sz w:val="22"/>
        </w:rPr>
        <w:t>FTE - full time equivalent</w:t>
      </w:r>
      <w:r w:rsidR="00077579" w:rsidRPr="00077579">
        <w:rPr>
          <w:rFonts w:ascii="Arial" w:hAnsi="Arial" w:cs="Arial"/>
          <w:sz w:val="22"/>
        </w:rPr>
        <w:t>) koji predstavlja odnos radnih sati koje je osoba posvetila istraživanju i razvoju i ukupnog broja radnih sati. Z</w:t>
      </w:r>
      <w:r>
        <w:rPr>
          <w:rFonts w:ascii="Arial" w:hAnsi="Arial" w:cs="Arial"/>
          <w:sz w:val="22"/>
        </w:rPr>
        <w:t>a 2019</w:t>
      </w:r>
      <w:r w:rsidR="00077579" w:rsidRPr="00077579">
        <w:rPr>
          <w:rFonts w:ascii="Arial" w:hAnsi="Arial" w:cs="Arial"/>
          <w:sz w:val="22"/>
        </w:rPr>
        <w:t xml:space="preserve">. godinu </w:t>
      </w:r>
      <w:r w:rsidRPr="0005651E">
        <w:rPr>
          <w:rFonts w:ascii="Arial" w:hAnsi="Arial" w:cs="Arial"/>
          <w:sz w:val="22"/>
        </w:rPr>
        <w:t xml:space="preserve">ukupni </w:t>
      </w:r>
      <w:r w:rsidR="00077579" w:rsidRPr="0005651E">
        <w:rPr>
          <w:rFonts w:ascii="Arial" w:hAnsi="Arial" w:cs="Arial"/>
          <w:sz w:val="22"/>
        </w:rPr>
        <w:t xml:space="preserve">FTE </w:t>
      </w:r>
      <w:r w:rsidR="00F83C60" w:rsidRPr="0005651E">
        <w:rPr>
          <w:rFonts w:ascii="Arial" w:hAnsi="Arial" w:cs="Arial"/>
          <w:sz w:val="22"/>
        </w:rPr>
        <w:t xml:space="preserve">je </w:t>
      </w:r>
      <w:r w:rsidR="00077579" w:rsidRPr="0005651E">
        <w:rPr>
          <w:rFonts w:ascii="Arial" w:hAnsi="Arial" w:cs="Arial"/>
          <w:sz w:val="22"/>
        </w:rPr>
        <w:t>iznosi</w:t>
      </w:r>
      <w:r w:rsidR="00F83C60" w:rsidRPr="0005651E">
        <w:rPr>
          <w:rFonts w:ascii="Arial" w:hAnsi="Arial" w:cs="Arial"/>
          <w:sz w:val="22"/>
        </w:rPr>
        <w:t>o</w:t>
      </w:r>
      <w:r w:rsidR="00077579" w:rsidRPr="0005651E">
        <w:rPr>
          <w:rFonts w:ascii="Arial" w:hAnsi="Arial" w:cs="Arial"/>
          <w:sz w:val="22"/>
        </w:rPr>
        <w:t xml:space="preserve"> </w:t>
      </w:r>
      <w:r w:rsidRPr="0005651E">
        <w:rPr>
          <w:rFonts w:ascii="Arial" w:hAnsi="Arial" w:cs="Arial"/>
          <w:sz w:val="22"/>
        </w:rPr>
        <w:t>685</w:t>
      </w:r>
      <w:r w:rsidR="00077579" w:rsidRPr="0005651E">
        <w:rPr>
          <w:rFonts w:ascii="Arial" w:hAnsi="Arial" w:cs="Arial"/>
          <w:sz w:val="22"/>
        </w:rPr>
        <w:t>,</w:t>
      </w:r>
      <w:r w:rsidR="00077579" w:rsidRPr="000775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dok je </w:t>
      </w:r>
      <w:r w:rsidRPr="0005651E">
        <w:rPr>
          <w:rFonts w:ascii="Arial" w:hAnsi="Arial" w:cs="Arial"/>
          <w:sz w:val="22"/>
        </w:rPr>
        <w:t>vrijednost FTE za istraživače 469</w:t>
      </w:r>
      <w:r w:rsidR="00F83C60" w:rsidRPr="0005651E">
        <w:rPr>
          <w:rFonts w:ascii="Arial" w:hAnsi="Arial" w:cs="Arial"/>
          <w:sz w:val="22"/>
        </w:rPr>
        <w:t>.</w:t>
      </w: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077579" w:rsidRPr="00077579" w:rsidRDefault="00077579" w:rsidP="00077579">
      <w:pPr>
        <w:spacing w:after="160" w:line="259" w:lineRule="auto"/>
        <w:contextualSpacing/>
        <w:rPr>
          <w:rFonts w:ascii="Arial" w:hAnsi="Arial" w:cs="Arial"/>
          <w:sz w:val="22"/>
        </w:rPr>
      </w:pPr>
    </w:p>
    <w:p w:rsidR="0011251A" w:rsidRDefault="0011251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77579" w:rsidRPr="00F83C60" w:rsidRDefault="00F83C60" w:rsidP="00F83C60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2"/>
        </w:rPr>
      </w:pPr>
      <w:r w:rsidRPr="00F83C60">
        <w:rPr>
          <w:rFonts w:ascii="Arial" w:hAnsi="Arial" w:cs="Arial"/>
          <w:b/>
          <w:sz w:val="22"/>
        </w:rPr>
        <w:lastRenderedPageBreak/>
        <w:t>PODACI O OSOBLJU</w:t>
      </w:r>
    </w:p>
    <w:p w:rsidR="00DA2D41" w:rsidRDefault="0011251A" w:rsidP="00DA2D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8735B0" w:rsidRPr="008735B0" w:rsidRDefault="008735B0" w:rsidP="00DA2D41">
      <w:pPr>
        <w:jc w:val="center"/>
        <w:rPr>
          <w:rFonts w:ascii="Arial" w:hAnsi="Arial" w:cs="Arial"/>
          <w:b/>
          <w:sz w:val="22"/>
        </w:rPr>
      </w:pPr>
      <w:r w:rsidRPr="008735B0">
        <w:rPr>
          <w:rFonts w:ascii="Arial" w:hAnsi="Arial" w:cs="Arial"/>
          <w:b/>
          <w:sz w:val="22"/>
        </w:rPr>
        <w:t xml:space="preserve">Grafikon 1 - </w:t>
      </w:r>
      <w:r w:rsidRPr="008735B0">
        <w:rPr>
          <w:rFonts w:ascii="Arial" w:hAnsi="Arial" w:cs="Arial"/>
          <w:b/>
          <w:bCs/>
          <w:sz w:val="22"/>
        </w:rPr>
        <w:t>Broj osoba u  istraživanju i razvoju i ukupni FTE</w:t>
      </w:r>
    </w:p>
    <w:p w:rsidR="00077579" w:rsidRPr="00077579" w:rsidRDefault="005D60A1" w:rsidP="00077579">
      <w:pPr>
        <w:rPr>
          <w:rFonts w:ascii="Arial" w:hAnsi="Arial" w:cs="Arial"/>
          <w:sz w:val="22"/>
        </w:rPr>
      </w:pPr>
      <w:r w:rsidRPr="00F70492">
        <w:rPr>
          <w:rFonts w:ascii="Tahoma" w:hAnsi="Tahoma" w:cs="Tahoma"/>
          <w:noProof/>
          <w:color w:val="FF6600"/>
          <w:sz w:val="22"/>
          <w:lang w:val="en-US"/>
        </w:rPr>
        <w:drawing>
          <wp:inline distT="0" distB="0" distL="0" distR="0" wp14:anchorId="3ED19E88" wp14:editId="0ABBA525">
            <wp:extent cx="5759450" cy="2809875"/>
            <wp:effectExtent l="0" t="0" r="1270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262" w:rsidRDefault="00EA3262" w:rsidP="00077579">
      <w:pPr>
        <w:rPr>
          <w:rFonts w:ascii="Arial" w:hAnsi="Arial" w:cs="Arial"/>
          <w:sz w:val="22"/>
        </w:rPr>
      </w:pPr>
    </w:p>
    <w:p w:rsidR="00EA3262" w:rsidRPr="008735B0" w:rsidRDefault="00095AEB" w:rsidP="0007757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8735B0" w:rsidRPr="008735B0">
        <w:rPr>
          <w:rFonts w:ascii="Arial" w:hAnsi="Arial" w:cs="Arial"/>
          <w:b/>
          <w:sz w:val="22"/>
        </w:rPr>
        <w:t>Grafikon 2</w:t>
      </w:r>
      <w:r w:rsidR="002455CC">
        <w:rPr>
          <w:rFonts w:ascii="Arial" w:hAnsi="Arial" w:cs="Arial"/>
          <w:b/>
          <w:sz w:val="22"/>
        </w:rPr>
        <w:t xml:space="preserve"> </w:t>
      </w:r>
      <w:r w:rsidR="008735B0" w:rsidRPr="008735B0">
        <w:rPr>
          <w:rFonts w:ascii="Arial" w:hAnsi="Arial" w:cs="Arial"/>
          <w:b/>
          <w:sz w:val="22"/>
        </w:rPr>
        <w:t>- Broj istraživača u  istraživanju i razvoju i FTE za istraživače</w:t>
      </w:r>
      <w:r w:rsidR="00DB2D15" w:rsidRPr="008735B0">
        <w:rPr>
          <w:rFonts w:ascii="Arial" w:hAnsi="Arial" w:cs="Arial"/>
          <w:b/>
          <w:sz w:val="22"/>
        </w:rPr>
        <w:t xml:space="preserve"> </w:t>
      </w:r>
    </w:p>
    <w:p w:rsidR="00EA3262" w:rsidRDefault="00EA3262" w:rsidP="00077579">
      <w:pPr>
        <w:rPr>
          <w:rFonts w:ascii="Arial" w:hAnsi="Arial" w:cs="Arial"/>
          <w:sz w:val="22"/>
        </w:rPr>
      </w:pPr>
      <w:r w:rsidRPr="00045FCD">
        <w:rPr>
          <w:rFonts w:ascii="Tahoma" w:hAnsi="Tahoma" w:cs="Tahoma"/>
          <w:noProof/>
          <w:sz w:val="22"/>
          <w:lang w:val="en-US"/>
        </w:rPr>
        <w:drawing>
          <wp:inline distT="0" distB="0" distL="0" distR="0" wp14:anchorId="2ED74B5F" wp14:editId="14735474">
            <wp:extent cx="5759450" cy="3295161"/>
            <wp:effectExtent l="0" t="0" r="12700" b="196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51A" w:rsidRDefault="0011251A" w:rsidP="00077579">
      <w:pPr>
        <w:rPr>
          <w:rFonts w:ascii="Arial" w:hAnsi="Arial" w:cs="Arial"/>
          <w:sz w:val="22"/>
        </w:rPr>
      </w:pPr>
    </w:p>
    <w:p w:rsidR="0011251A" w:rsidRDefault="0011251A" w:rsidP="00077579">
      <w:pPr>
        <w:rPr>
          <w:rFonts w:ascii="Arial" w:hAnsi="Arial" w:cs="Arial"/>
          <w:sz w:val="22"/>
        </w:rPr>
      </w:pPr>
    </w:p>
    <w:p w:rsidR="00BA1EC9" w:rsidRDefault="00C90A0F" w:rsidP="00BA1EC9">
      <w:pPr>
        <w:jc w:val="center"/>
        <w:rPr>
          <w:rFonts w:ascii="Arial" w:hAnsi="Arial" w:cs="Arial"/>
          <w:b/>
          <w:bCs/>
          <w:sz w:val="22"/>
          <w:lang w:val="sr-Latn-RS"/>
        </w:rPr>
      </w:pPr>
      <w:r w:rsidRPr="00077579">
        <w:rPr>
          <w:rFonts w:ascii="Arial" w:hAnsi="Arial" w:cs="Arial"/>
          <w:noProof/>
          <w:sz w:val="22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 wp14:anchorId="65059A10" wp14:editId="22F450AD">
            <wp:simplePos x="0" y="0"/>
            <wp:positionH relativeFrom="margin">
              <wp:posOffset>52070</wp:posOffset>
            </wp:positionH>
            <wp:positionV relativeFrom="paragraph">
              <wp:posOffset>313055</wp:posOffset>
            </wp:positionV>
            <wp:extent cx="5743575" cy="349567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C9">
        <w:rPr>
          <w:rFonts w:ascii="Arial" w:hAnsi="Arial" w:cs="Arial"/>
          <w:b/>
          <w:sz w:val="22"/>
        </w:rPr>
        <w:t xml:space="preserve">Grafikon 3 - </w:t>
      </w:r>
      <w:r w:rsidR="00BA1EC9" w:rsidRPr="00BA1EC9">
        <w:rPr>
          <w:rFonts w:ascii="Arial" w:hAnsi="Arial" w:cs="Arial"/>
          <w:b/>
          <w:bCs/>
          <w:sz w:val="22"/>
          <w:lang w:val="sr-Latn-RS"/>
        </w:rPr>
        <w:t>O</w:t>
      </w:r>
      <w:r w:rsidR="00BA1EC9" w:rsidRPr="00BA1EC9">
        <w:rPr>
          <w:rFonts w:ascii="Arial" w:hAnsi="Arial" w:cs="Arial"/>
          <w:b/>
          <w:bCs/>
          <w:sz w:val="22"/>
          <w:lang w:val="en-US"/>
        </w:rPr>
        <w:t>soblj</w:t>
      </w:r>
      <w:r w:rsidR="00BA1EC9" w:rsidRPr="00BA1EC9">
        <w:rPr>
          <w:rFonts w:ascii="Arial" w:hAnsi="Arial" w:cs="Arial"/>
          <w:b/>
          <w:bCs/>
          <w:sz w:val="22"/>
          <w:lang w:val="sr-Latn-RS"/>
        </w:rPr>
        <w:t>e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>
        <w:rPr>
          <w:rFonts w:ascii="Arial" w:hAnsi="Arial" w:cs="Arial"/>
          <w:b/>
          <w:bCs/>
          <w:sz w:val="22"/>
          <w:lang w:val="en-US"/>
        </w:rPr>
        <w:t>u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>
        <w:rPr>
          <w:rFonts w:ascii="Arial" w:hAnsi="Arial" w:cs="Arial"/>
          <w:b/>
          <w:bCs/>
          <w:sz w:val="22"/>
          <w:lang w:val="en-US"/>
        </w:rPr>
        <w:t>istra</w:t>
      </w:r>
      <w:r w:rsidR="00BA1EC9" w:rsidRPr="00BA1EC9">
        <w:rPr>
          <w:rFonts w:ascii="Arial" w:hAnsi="Arial" w:cs="Arial"/>
          <w:b/>
          <w:bCs/>
          <w:sz w:val="22"/>
        </w:rPr>
        <w:t>ž</w:t>
      </w:r>
      <w:r w:rsidR="00BA1EC9">
        <w:rPr>
          <w:rFonts w:ascii="Arial" w:hAnsi="Arial" w:cs="Arial"/>
          <w:b/>
          <w:bCs/>
          <w:sz w:val="22"/>
          <w:lang w:val="en-US"/>
        </w:rPr>
        <w:t>ivanju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>
        <w:rPr>
          <w:rFonts w:ascii="Arial" w:hAnsi="Arial" w:cs="Arial"/>
          <w:b/>
          <w:bCs/>
          <w:sz w:val="22"/>
          <w:lang w:val="en-US"/>
        </w:rPr>
        <w:t>i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>
        <w:rPr>
          <w:rFonts w:ascii="Arial" w:hAnsi="Arial" w:cs="Arial"/>
          <w:b/>
          <w:bCs/>
          <w:sz w:val="22"/>
          <w:lang w:val="en-US"/>
        </w:rPr>
        <w:t>razvoju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>
        <w:rPr>
          <w:rFonts w:ascii="Arial" w:hAnsi="Arial" w:cs="Arial"/>
          <w:b/>
          <w:bCs/>
          <w:sz w:val="22"/>
          <w:lang w:val="en-US"/>
        </w:rPr>
        <w:t>prema</w:t>
      </w:r>
      <w:r w:rsidR="00BA1EC9" w:rsidRPr="00BA1EC9">
        <w:rPr>
          <w:rFonts w:ascii="Arial" w:hAnsi="Arial" w:cs="Arial"/>
          <w:b/>
          <w:bCs/>
          <w:sz w:val="22"/>
        </w:rPr>
        <w:t xml:space="preserve"> </w:t>
      </w:r>
      <w:r w:rsidR="00BA1EC9" w:rsidRPr="00BA1EC9">
        <w:rPr>
          <w:rFonts w:ascii="Arial" w:hAnsi="Arial" w:cs="Arial"/>
          <w:b/>
          <w:bCs/>
          <w:sz w:val="22"/>
          <w:lang w:val="en-US"/>
        </w:rPr>
        <w:t>sektor</w:t>
      </w:r>
      <w:r w:rsidR="00BA1EC9" w:rsidRPr="00BA1EC9">
        <w:rPr>
          <w:rFonts w:ascii="Arial" w:hAnsi="Arial" w:cs="Arial"/>
          <w:b/>
          <w:bCs/>
          <w:sz w:val="22"/>
        </w:rPr>
        <w:t>ima</w:t>
      </w:r>
      <w:r w:rsidR="00BA1EC9">
        <w:rPr>
          <w:rFonts w:ascii="Arial" w:hAnsi="Arial" w:cs="Arial"/>
          <w:b/>
          <w:bCs/>
          <w:sz w:val="22"/>
        </w:rPr>
        <w:t xml:space="preserve"> realizacije</w:t>
      </w:r>
      <w:r>
        <w:rPr>
          <w:rFonts w:ascii="Arial" w:hAnsi="Arial" w:cs="Arial"/>
          <w:b/>
          <w:bCs/>
          <w:sz w:val="22"/>
          <w:lang w:val="sr-Latn-RS"/>
        </w:rPr>
        <w:t>, ukupno i</w:t>
      </w:r>
      <w:r w:rsidR="00BA1EC9" w:rsidRPr="00BA1EC9">
        <w:rPr>
          <w:rFonts w:ascii="Arial" w:hAnsi="Arial" w:cs="Arial"/>
          <w:b/>
          <w:bCs/>
          <w:sz w:val="22"/>
          <w:lang w:val="sr-Latn-RS"/>
        </w:rPr>
        <w:t xml:space="preserve"> FTE</w:t>
      </w:r>
    </w:p>
    <w:p w:rsidR="00C90A0F" w:rsidRDefault="00C90A0F" w:rsidP="00BA1EC9">
      <w:pPr>
        <w:jc w:val="center"/>
        <w:rPr>
          <w:rFonts w:ascii="Arial" w:hAnsi="Arial" w:cs="Arial"/>
          <w:b/>
          <w:sz w:val="22"/>
        </w:rPr>
      </w:pPr>
    </w:p>
    <w:p w:rsidR="00C90A0F" w:rsidRDefault="00C90A0F" w:rsidP="00BA1EC9">
      <w:pPr>
        <w:jc w:val="center"/>
        <w:rPr>
          <w:rFonts w:ascii="Arial" w:hAnsi="Arial" w:cs="Arial"/>
          <w:b/>
          <w:sz w:val="22"/>
        </w:rPr>
      </w:pPr>
    </w:p>
    <w:p w:rsidR="00C90A0F" w:rsidRPr="00C90A0F" w:rsidRDefault="00C90A0F" w:rsidP="00C90A0F">
      <w:pPr>
        <w:jc w:val="center"/>
        <w:rPr>
          <w:rFonts w:ascii="Arial" w:hAnsi="Arial" w:cs="Arial"/>
          <w:b/>
          <w:sz w:val="22"/>
          <w:lang w:val="en-US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9776" behindDoc="0" locked="0" layoutInCell="1" allowOverlap="1" wp14:anchorId="19FD127D" wp14:editId="1CBAFC69">
            <wp:simplePos x="0" y="0"/>
            <wp:positionH relativeFrom="margin">
              <wp:posOffset>52070</wp:posOffset>
            </wp:positionH>
            <wp:positionV relativeFrom="paragraph">
              <wp:posOffset>314960</wp:posOffset>
            </wp:positionV>
            <wp:extent cx="5743575" cy="3609975"/>
            <wp:effectExtent l="0" t="0" r="9525" b="9525"/>
            <wp:wrapSquare wrapText="bothSides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</w:rPr>
        <w:t xml:space="preserve">Grafikon 4 - </w:t>
      </w:r>
      <w:r w:rsidRPr="00C90A0F">
        <w:rPr>
          <w:rFonts w:ascii="Arial" w:hAnsi="Arial" w:cs="Arial"/>
          <w:b/>
          <w:bCs/>
          <w:sz w:val="22"/>
          <w:lang w:val="sr-Latn-RS"/>
        </w:rPr>
        <w:t xml:space="preserve">Broj istraživača </w:t>
      </w:r>
      <w:r w:rsidRPr="00C90A0F">
        <w:rPr>
          <w:rFonts w:ascii="Arial" w:hAnsi="Arial" w:cs="Arial"/>
          <w:b/>
          <w:bCs/>
          <w:sz w:val="22"/>
          <w:lang w:val="en-US"/>
        </w:rPr>
        <w:t>po sektor</w:t>
      </w:r>
      <w:r w:rsidRPr="00C90A0F">
        <w:rPr>
          <w:rFonts w:ascii="Arial" w:hAnsi="Arial" w:cs="Arial"/>
          <w:b/>
          <w:bCs/>
          <w:sz w:val="22"/>
        </w:rPr>
        <w:t>ima</w:t>
      </w:r>
      <w:r w:rsidRPr="00C90A0F">
        <w:rPr>
          <w:rFonts w:ascii="Arial" w:hAnsi="Arial" w:cs="Arial"/>
          <w:b/>
          <w:bCs/>
          <w:sz w:val="22"/>
          <w:lang w:val="sr-Latn-RS"/>
        </w:rPr>
        <w:t>, ukupno i prema FTE</w:t>
      </w:r>
    </w:p>
    <w:p w:rsidR="00B961B7" w:rsidRDefault="009A7C33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961B7" w:rsidRDefault="00B961B7" w:rsidP="00077579">
      <w:pPr>
        <w:rPr>
          <w:rFonts w:ascii="Arial" w:hAnsi="Arial" w:cs="Arial"/>
          <w:sz w:val="22"/>
        </w:rPr>
      </w:pPr>
    </w:p>
    <w:p w:rsidR="00B961B7" w:rsidRDefault="00095AEB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90A0F" w:rsidRDefault="00C90A0F" w:rsidP="00077579">
      <w:pPr>
        <w:rPr>
          <w:rFonts w:ascii="Arial" w:hAnsi="Arial" w:cs="Arial"/>
          <w:sz w:val="22"/>
        </w:rPr>
      </w:pPr>
    </w:p>
    <w:p w:rsidR="00C90A0F" w:rsidRPr="00C90A0F" w:rsidRDefault="00C90A0F" w:rsidP="00C90A0F">
      <w:pPr>
        <w:jc w:val="center"/>
        <w:rPr>
          <w:rFonts w:ascii="Arial" w:hAnsi="Arial" w:cs="Arial"/>
          <w:sz w:val="22"/>
          <w:lang w:val="en-US"/>
        </w:rPr>
      </w:pPr>
      <w:r w:rsidRPr="00C90A0F">
        <w:rPr>
          <w:rFonts w:ascii="Arial" w:hAnsi="Arial" w:cs="Arial"/>
          <w:b/>
          <w:sz w:val="22"/>
        </w:rPr>
        <w:lastRenderedPageBreak/>
        <w:t>Grafikon 5 -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Broj istraživača prema</w:t>
      </w:r>
      <w:r w:rsidRPr="00C90A0F">
        <w:rPr>
          <w:rFonts w:ascii="Arial" w:hAnsi="Arial" w:cs="Arial"/>
          <w:b/>
          <w:bCs/>
          <w:sz w:val="22"/>
        </w:rPr>
        <w:t xml:space="preserve"> sektorima </w:t>
      </w:r>
      <w:r>
        <w:rPr>
          <w:rFonts w:ascii="Arial" w:hAnsi="Arial" w:cs="Arial"/>
          <w:b/>
          <w:bCs/>
          <w:sz w:val="22"/>
        </w:rPr>
        <w:t xml:space="preserve">realizacije </w:t>
      </w:r>
      <w:r w:rsidRPr="00C90A0F">
        <w:rPr>
          <w:rFonts w:ascii="Arial" w:hAnsi="Arial" w:cs="Arial"/>
          <w:b/>
          <w:bCs/>
          <w:sz w:val="22"/>
        </w:rPr>
        <w:t>i polu</w:t>
      </w:r>
    </w:p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06FC9E9D" wp14:editId="245DB472">
            <wp:extent cx="5543550" cy="33337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7579" w:rsidRPr="00077579" w:rsidRDefault="00077579" w:rsidP="00077579">
      <w:pPr>
        <w:rPr>
          <w:rFonts w:ascii="Arial" w:hAnsi="Arial" w:cs="Arial"/>
          <w:sz w:val="22"/>
        </w:rPr>
      </w:pPr>
    </w:p>
    <w:p w:rsidR="00077579" w:rsidRPr="00CD407B" w:rsidRDefault="00095AEB" w:rsidP="0007757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C90A0F" w:rsidRPr="00CD407B">
        <w:rPr>
          <w:rFonts w:ascii="Arial" w:hAnsi="Arial" w:cs="Arial"/>
          <w:b/>
          <w:sz w:val="22"/>
        </w:rPr>
        <w:t>G</w:t>
      </w:r>
      <w:r w:rsidR="00077579" w:rsidRPr="00CD407B">
        <w:rPr>
          <w:rFonts w:ascii="Arial" w:hAnsi="Arial" w:cs="Arial"/>
          <w:b/>
          <w:sz w:val="22"/>
        </w:rPr>
        <w:t xml:space="preserve">rafikon </w:t>
      </w:r>
      <w:r w:rsidR="00C90A0F" w:rsidRPr="00CD407B">
        <w:rPr>
          <w:rFonts w:ascii="Arial" w:hAnsi="Arial" w:cs="Arial"/>
          <w:b/>
          <w:sz w:val="22"/>
        </w:rPr>
        <w:t>6 -</w:t>
      </w:r>
      <w:r w:rsidR="00077579" w:rsidRPr="00CD407B">
        <w:rPr>
          <w:rFonts w:ascii="Arial" w:hAnsi="Arial" w:cs="Arial"/>
          <w:b/>
          <w:sz w:val="22"/>
        </w:rPr>
        <w:t xml:space="preserve"> </w:t>
      </w:r>
      <w:r w:rsidR="00C90A0F" w:rsidRPr="00CD407B">
        <w:rPr>
          <w:rFonts w:ascii="Arial" w:hAnsi="Arial" w:cs="Arial"/>
          <w:b/>
          <w:sz w:val="22"/>
        </w:rPr>
        <w:t>E</w:t>
      </w:r>
      <w:r w:rsidR="00077579" w:rsidRPr="00CD407B">
        <w:rPr>
          <w:rFonts w:ascii="Arial" w:hAnsi="Arial" w:cs="Arial"/>
          <w:b/>
          <w:sz w:val="22"/>
        </w:rPr>
        <w:t xml:space="preserve">kvivalent pune zaposlenosti istraživača </w:t>
      </w:r>
      <w:r w:rsidR="00C90A0F" w:rsidRPr="00CD407B">
        <w:rPr>
          <w:rFonts w:ascii="Arial" w:hAnsi="Arial" w:cs="Arial"/>
          <w:b/>
          <w:sz w:val="22"/>
        </w:rPr>
        <w:t>(FTE) po sektorima i polu</w:t>
      </w:r>
    </w:p>
    <w:p w:rsidR="00077579" w:rsidRPr="00077579" w:rsidRDefault="00077579" w:rsidP="00E56FC0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39E030DD" wp14:editId="68BF51A5">
            <wp:extent cx="5734050" cy="4276725"/>
            <wp:effectExtent l="0" t="0" r="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7579" w:rsidRDefault="00095AEB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A3716">
        <w:rPr>
          <w:rFonts w:ascii="Arial" w:hAnsi="Arial" w:cs="Arial"/>
          <w:sz w:val="22"/>
        </w:rPr>
        <w:t xml:space="preserve">Na narednom grafikonu je prikazan uporedni odnos broja istraživača prema oblastima nauke i ekvivalenta pune zaposlenosti (FTE), iz koga možemo da zaključimo da </w:t>
      </w:r>
      <w:r w:rsidR="00B00703">
        <w:rPr>
          <w:rFonts w:ascii="Arial" w:hAnsi="Arial" w:cs="Arial"/>
          <w:sz w:val="22"/>
        </w:rPr>
        <w:t>je</w:t>
      </w:r>
      <w:r w:rsidR="00CD407B">
        <w:rPr>
          <w:rFonts w:ascii="Arial" w:hAnsi="Arial" w:cs="Arial"/>
          <w:sz w:val="22"/>
        </w:rPr>
        <w:t xml:space="preserve"> najveći </w:t>
      </w:r>
      <w:r w:rsidR="00CD407B">
        <w:rPr>
          <w:rFonts w:ascii="Arial" w:hAnsi="Arial" w:cs="Arial"/>
          <w:sz w:val="22"/>
        </w:rPr>
        <w:lastRenderedPageBreak/>
        <w:t>broj</w:t>
      </w:r>
      <w:r w:rsidR="00B00703">
        <w:rPr>
          <w:rFonts w:ascii="Arial" w:hAnsi="Arial" w:cs="Arial"/>
          <w:sz w:val="22"/>
        </w:rPr>
        <w:t xml:space="preserve"> istraživača iz oblasti društvenih nauka, a da </w:t>
      </w:r>
      <w:r w:rsidR="00AA3716">
        <w:rPr>
          <w:rFonts w:ascii="Arial" w:hAnsi="Arial" w:cs="Arial"/>
          <w:sz w:val="22"/>
        </w:rPr>
        <w:t>su u istraživanje i razvoj najviše uključeni istraživači iz oblas</w:t>
      </w:r>
      <w:r w:rsidR="00B00703">
        <w:rPr>
          <w:rFonts w:ascii="Arial" w:hAnsi="Arial" w:cs="Arial"/>
          <w:sz w:val="22"/>
        </w:rPr>
        <w:t>ti tehničko - tehnoloških nauka.</w:t>
      </w:r>
    </w:p>
    <w:p w:rsidR="00CD407B" w:rsidRPr="00336147" w:rsidRDefault="00CD407B" w:rsidP="00CD407B">
      <w:pPr>
        <w:jc w:val="center"/>
        <w:rPr>
          <w:rFonts w:ascii="Arial" w:hAnsi="Arial" w:cs="Arial"/>
          <w:b/>
          <w:sz w:val="21"/>
          <w:szCs w:val="21"/>
          <w:lang w:val="sr-Latn-RS"/>
        </w:rPr>
      </w:pPr>
      <w:r w:rsidRPr="00CD407B">
        <w:rPr>
          <w:rFonts w:ascii="Arial" w:hAnsi="Arial" w:cs="Arial"/>
          <w:b/>
          <w:sz w:val="22"/>
        </w:rPr>
        <w:t>Grafikon 7 -</w:t>
      </w:r>
      <w:r>
        <w:rPr>
          <w:rFonts w:ascii="Arial" w:hAnsi="Arial" w:cs="Arial"/>
          <w:sz w:val="22"/>
        </w:rPr>
        <w:t xml:space="preserve"> </w:t>
      </w:r>
      <w:r w:rsidRPr="00336147">
        <w:rPr>
          <w:rFonts w:ascii="Arial" w:hAnsi="Arial" w:cs="Arial"/>
          <w:b/>
          <w:sz w:val="21"/>
          <w:szCs w:val="21"/>
          <w:lang w:val="sr-Latn-RS"/>
        </w:rPr>
        <w:t xml:space="preserve">Broj istraživača i </w:t>
      </w:r>
      <w:r w:rsidR="00F12FBF">
        <w:rPr>
          <w:rFonts w:ascii="Arial" w:hAnsi="Arial" w:cs="Arial"/>
          <w:b/>
          <w:sz w:val="21"/>
          <w:szCs w:val="21"/>
          <w:lang w:val="sr-Latn-RS"/>
        </w:rPr>
        <w:t>ekvivalent pune zaposlenosti (</w:t>
      </w:r>
      <w:r w:rsidRPr="00336147">
        <w:rPr>
          <w:rFonts w:ascii="Arial" w:hAnsi="Arial" w:cs="Arial"/>
          <w:b/>
          <w:sz w:val="21"/>
          <w:szCs w:val="21"/>
          <w:lang w:val="sr-Latn-RS"/>
        </w:rPr>
        <w:t>FTE</w:t>
      </w:r>
      <w:r w:rsidR="00F12FBF">
        <w:rPr>
          <w:rFonts w:ascii="Arial" w:hAnsi="Arial" w:cs="Arial"/>
          <w:b/>
          <w:sz w:val="21"/>
          <w:szCs w:val="21"/>
          <w:lang w:val="sr-Latn-RS"/>
        </w:rPr>
        <w:t>)</w:t>
      </w:r>
      <w:r>
        <w:rPr>
          <w:rFonts w:ascii="Arial" w:hAnsi="Arial" w:cs="Arial"/>
          <w:b/>
          <w:sz w:val="21"/>
          <w:szCs w:val="21"/>
          <w:lang w:val="sr-Latn-RS"/>
        </w:rPr>
        <w:t xml:space="preserve"> za istraživače</w:t>
      </w:r>
      <w:r w:rsidRPr="00336147">
        <w:rPr>
          <w:rFonts w:ascii="Arial" w:hAnsi="Arial" w:cs="Arial"/>
          <w:b/>
          <w:sz w:val="21"/>
          <w:szCs w:val="21"/>
          <w:lang w:val="sr-Latn-RS"/>
        </w:rPr>
        <w:t xml:space="preserve"> prema oblastima nauke</w:t>
      </w:r>
    </w:p>
    <w:p w:rsidR="00336147" w:rsidRDefault="00336147" w:rsidP="00336147">
      <w:pPr>
        <w:keepNext/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72157" wp14:editId="5F46F8F2">
                <wp:simplePos x="0" y="0"/>
                <wp:positionH relativeFrom="column">
                  <wp:posOffset>804545</wp:posOffset>
                </wp:positionH>
                <wp:positionV relativeFrom="paragraph">
                  <wp:posOffset>73025</wp:posOffset>
                </wp:positionV>
                <wp:extent cx="4219575" cy="3048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47" w:rsidRPr="00336147" w:rsidRDefault="0033614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72157" id="Text Box 19" o:spid="_x0000_s1027" type="#_x0000_t202" style="position:absolute;left:0;text-align:left;margin-left:63.35pt;margin-top:5.75pt;width:332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WQjw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" fillcolor="white [3201]" stroked="f" strokeweight=".5pt">
                <v:textbox>
                  <w:txbxContent>
                    <w:p w:rsidR="00336147" w:rsidRPr="00336147" w:rsidRDefault="0033614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3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4717D853" wp14:editId="78D2C67C">
            <wp:extent cx="5905500" cy="414337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7579" w:rsidRPr="00077579" w:rsidRDefault="00077579" w:rsidP="00077579">
      <w:pPr>
        <w:rPr>
          <w:rFonts w:ascii="Arial" w:hAnsi="Arial" w:cs="Arial"/>
          <w:sz w:val="22"/>
        </w:rPr>
      </w:pPr>
    </w:p>
    <w:p w:rsidR="00077579" w:rsidRPr="00CD407B" w:rsidRDefault="00CD407B" w:rsidP="00CD407B">
      <w:pPr>
        <w:jc w:val="center"/>
        <w:rPr>
          <w:rFonts w:ascii="Arial" w:hAnsi="Arial" w:cs="Arial"/>
          <w:b/>
          <w:sz w:val="22"/>
        </w:rPr>
      </w:pPr>
      <w:r w:rsidRPr="00CD407B">
        <w:rPr>
          <w:rFonts w:ascii="Arial" w:hAnsi="Arial" w:cs="Arial"/>
          <w:b/>
          <w:sz w:val="22"/>
        </w:rPr>
        <w:t>G</w:t>
      </w:r>
      <w:r w:rsidR="00077579" w:rsidRPr="00CD407B">
        <w:rPr>
          <w:rFonts w:ascii="Arial" w:hAnsi="Arial" w:cs="Arial"/>
          <w:b/>
          <w:sz w:val="22"/>
        </w:rPr>
        <w:t>rafikon</w:t>
      </w:r>
      <w:r w:rsidRPr="00CD407B">
        <w:rPr>
          <w:rFonts w:ascii="Arial" w:hAnsi="Arial" w:cs="Arial"/>
          <w:b/>
          <w:sz w:val="22"/>
        </w:rPr>
        <w:t xml:space="preserve"> 8 -</w:t>
      </w:r>
      <w:r w:rsidR="00077579" w:rsidRPr="00CD407B">
        <w:rPr>
          <w:rFonts w:ascii="Arial" w:hAnsi="Arial" w:cs="Arial"/>
          <w:b/>
          <w:sz w:val="22"/>
        </w:rPr>
        <w:t xml:space="preserve"> </w:t>
      </w:r>
      <w:r w:rsidRPr="00CD407B">
        <w:rPr>
          <w:rFonts w:ascii="Arial" w:hAnsi="Arial" w:cs="Arial"/>
          <w:b/>
          <w:sz w:val="22"/>
        </w:rPr>
        <w:t>B</w:t>
      </w:r>
      <w:r w:rsidR="00830CF3" w:rsidRPr="00CD407B">
        <w:rPr>
          <w:rFonts w:ascii="Arial" w:hAnsi="Arial" w:cs="Arial"/>
          <w:b/>
          <w:sz w:val="22"/>
        </w:rPr>
        <w:t>roj</w:t>
      </w:r>
      <w:r w:rsidR="00077579" w:rsidRPr="00CD407B">
        <w:rPr>
          <w:rFonts w:ascii="Arial" w:hAnsi="Arial" w:cs="Arial"/>
          <w:b/>
          <w:sz w:val="22"/>
        </w:rPr>
        <w:t xml:space="preserve"> istraživa</w:t>
      </w:r>
      <w:r w:rsidRPr="00CD407B">
        <w:rPr>
          <w:rFonts w:ascii="Arial" w:hAnsi="Arial" w:cs="Arial"/>
          <w:b/>
          <w:sz w:val="22"/>
        </w:rPr>
        <w:t>ča prema oblastima nauke i polu</w:t>
      </w:r>
    </w:p>
    <w:p w:rsidR="00077579" w:rsidRPr="00077579" w:rsidRDefault="00077579" w:rsidP="00077579">
      <w:pPr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74F072B2" wp14:editId="476D0509">
            <wp:extent cx="5732891" cy="3322320"/>
            <wp:effectExtent l="0" t="0" r="127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7579" w:rsidRDefault="00077579" w:rsidP="00077579">
      <w:pPr>
        <w:rPr>
          <w:rFonts w:ascii="Arial" w:hAnsi="Arial" w:cs="Arial"/>
          <w:sz w:val="22"/>
        </w:rPr>
      </w:pPr>
    </w:p>
    <w:p w:rsidR="00077579" w:rsidRPr="00F12FBF" w:rsidRDefault="00F12FBF" w:rsidP="00F12FBF">
      <w:pPr>
        <w:jc w:val="center"/>
        <w:rPr>
          <w:rFonts w:ascii="Arial" w:hAnsi="Arial" w:cs="Arial"/>
          <w:b/>
          <w:sz w:val="22"/>
        </w:rPr>
      </w:pPr>
      <w:r w:rsidRPr="00F12FBF">
        <w:rPr>
          <w:rFonts w:ascii="Arial" w:hAnsi="Arial" w:cs="Arial"/>
          <w:b/>
          <w:sz w:val="22"/>
        </w:rPr>
        <w:lastRenderedPageBreak/>
        <w:t>G</w:t>
      </w:r>
      <w:r w:rsidR="00077579" w:rsidRPr="00F12FBF">
        <w:rPr>
          <w:rFonts w:ascii="Arial" w:hAnsi="Arial" w:cs="Arial"/>
          <w:b/>
          <w:sz w:val="22"/>
        </w:rPr>
        <w:t>rafikon</w:t>
      </w:r>
      <w:r w:rsidRPr="00F12FBF">
        <w:rPr>
          <w:rFonts w:ascii="Arial" w:hAnsi="Arial" w:cs="Arial"/>
          <w:b/>
          <w:sz w:val="22"/>
        </w:rPr>
        <w:t xml:space="preserve"> 9 - Podjela</w:t>
      </w:r>
      <w:r w:rsidR="00077579" w:rsidRPr="00F12FBF">
        <w:rPr>
          <w:rFonts w:ascii="Arial" w:hAnsi="Arial" w:cs="Arial"/>
          <w:b/>
          <w:sz w:val="22"/>
        </w:rPr>
        <w:t xml:space="preserve"> istraživača prema </w:t>
      </w:r>
      <w:r w:rsidR="00095AEB" w:rsidRPr="00F12FBF">
        <w:rPr>
          <w:rFonts w:ascii="Arial" w:hAnsi="Arial" w:cs="Arial"/>
          <w:b/>
          <w:sz w:val="22"/>
        </w:rPr>
        <w:t>oblastima nauke i polu, izražena</w:t>
      </w:r>
      <w:r w:rsidRPr="00F12FBF">
        <w:rPr>
          <w:rFonts w:ascii="Arial" w:hAnsi="Arial" w:cs="Arial"/>
          <w:b/>
          <w:sz w:val="22"/>
        </w:rPr>
        <w:t xml:space="preserve"> ekvivalentom pune zaposlenosti (FTE)</w:t>
      </w:r>
    </w:p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3C66F32D" wp14:editId="548BD512">
            <wp:extent cx="5764696" cy="3322320"/>
            <wp:effectExtent l="0" t="0" r="7620" b="114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7579" w:rsidRPr="00077579" w:rsidRDefault="00077579" w:rsidP="00077579">
      <w:pPr>
        <w:rPr>
          <w:rFonts w:ascii="Arial" w:hAnsi="Arial" w:cs="Arial"/>
          <w:sz w:val="22"/>
        </w:rPr>
      </w:pPr>
    </w:p>
    <w:p w:rsidR="00077579" w:rsidRPr="00F12FBF" w:rsidRDefault="00F12FBF" w:rsidP="00F12FBF">
      <w:pPr>
        <w:jc w:val="center"/>
        <w:rPr>
          <w:rFonts w:ascii="Arial" w:hAnsi="Arial" w:cs="Arial"/>
          <w:b/>
          <w:sz w:val="22"/>
        </w:rPr>
      </w:pPr>
      <w:r w:rsidRPr="00F12FBF">
        <w:rPr>
          <w:rFonts w:ascii="Arial" w:hAnsi="Arial" w:cs="Arial"/>
          <w:b/>
          <w:sz w:val="22"/>
        </w:rPr>
        <w:t xml:space="preserve">Grafikon 10 - </w:t>
      </w:r>
      <w:r w:rsidR="00077579" w:rsidRPr="00F12FBF">
        <w:rPr>
          <w:rFonts w:ascii="Arial" w:hAnsi="Arial" w:cs="Arial"/>
          <w:b/>
          <w:sz w:val="22"/>
        </w:rPr>
        <w:t>Podjela istraživača prema sta</w:t>
      </w:r>
      <w:r w:rsidR="0041616C" w:rsidRPr="00F12FBF">
        <w:rPr>
          <w:rFonts w:ascii="Arial" w:hAnsi="Arial" w:cs="Arial"/>
          <w:b/>
          <w:sz w:val="22"/>
        </w:rPr>
        <w:t>rosti i polu</w:t>
      </w:r>
    </w:p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1379F792" wp14:editId="491B6252">
            <wp:extent cx="5934075" cy="40386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0733" w:rsidRDefault="009E0733" w:rsidP="0020153B">
      <w:pPr>
        <w:rPr>
          <w:rFonts w:ascii="Arial" w:hAnsi="Arial" w:cs="Arial"/>
          <w:sz w:val="22"/>
        </w:rPr>
      </w:pPr>
    </w:p>
    <w:p w:rsidR="00BE367A" w:rsidRDefault="00D7387C" w:rsidP="002015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E0733" w:rsidRDefault="00BE367A" w:rsidP="002015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 w:rsidR="0098141D">
        <w:rPr>
          <w:rFonts w:ascii="Arial" w:hAnsi="Arial" w:cs="Arial"/>
          <w:sz w:val="22"/>
        </w:rPr>
        <w:t>Naredni grafikon pri</w:t>
      </w:r>
      <w:r w:rsidR="00077579" w:rsidRPr="00077579">
        <w:rPr>
          <w:rFonts w:ascii="Arial" w:hAnsi="Arial" w:cs="Arial"/>
          <w:sz w:val="22"/>
        </w:rPr>
        <w:t>kazuje podjelu istraživača prema sektorima i</w:t>
      </w:r>
      <w:r w:rsidR="0020153B">
        <w:rPr>
          <w:rFonts w:ascii="Arial" w:hAnsi="Arial" w:cs="Arial"/>
          <w:sz w:val="22"/>
        </w:rPr>
        <w:t xml:space="preserve"> nivoima obrazovanja po ISCED-u. Od ukupno 1586 istraživača 77</w:t>
      </w:r>
      <w:r w:rsidR="0020153B" w:rsidRPr="00077579">
        <w:rPr>
          <w:rFonts w:ascii="Arial" w:hAnsi="Arial" w:cs="Arial"/>
          <w:sz w:val="22"/>
        </w:rPr>
        <w:t>9 istraživ</w:t>
      </w:r>
      <w:r w:rsidR="0020153B">
        <w:rPr>
          <w:rFonts w:ascii="Arial" w:hAnsi="Arial" w:cs="Arial"/>
          <w:sz w:val="22"/>
        </w:rPr>
        <w:t>ača je sa doktoratom (ISCED 8), 634</w:t>
      </w:r>
      <w:r w:rsidR="0020153B" w:rsidRPr="00077579">
        <w:rPr>
          <w:rFonts w:ascii="Arial" w:hAnsi="Arial" w:cs="Arial"/>
          <w:sz w:val="22"/>
        </w:rPr>
        <w:t xml:space="preserve"> sa magistraturom (ISCED 7), a </w:t>
      </w:r>
      <w:r w:rsidR="0020153B">
        <w:rPr>
          <w:rFonts w:ascii="Arial" w:hAnsi="Arial" w:cs="Arial"/>
          <w:sz w:val="22"/>
        </w:rPr>
        <w:t>154</w:t>
      </w:r>
      <w:r w:rsidR="0020153B" w:rsidRPr="00077579">
        <w:rPr>
          <w:rFonts w:ascii="Arial" w:hAnsi="Arial" w:cs="Arial"/>
          <w:sz w:val="22"/>
        </w:rPr>
        <w:t xml:space="preserve"> sa završenim prvim ciklusom visokog obrazovanja</w:t>
      </w:r>
      <w:r w:rsidR="0020153B">
        <w:rPr>
          <w:rFonts w:ascii="Arial" w:hAnsi="Arial" w:cs="Arial"/>
          <w:sz w:val="22"/>
        </w:rPr>
        <w:t xml:space="preserve"> (ISCED 6)</w:t>
      </w:r>
      <w:r w:rsidR="0020153B" w:rsidRPr="00077579">
        <w:rPr>
          <w:rFonts w:ascii="Arial" w:hAnsi="Arial" w:cs="Arial"/>
          <w:sz w:val="22"/>
        </w:rPr>
        <w:t xml:space="preserve">. </w:t>
      </w:r>
    </w:p>
    <w:p w:rsidR="00F12FBF" w:rsidRPr="00077579" w:rsidRDefault="00F12FBF" w:rsidP="00F12FBF">
      <w:pPr>
        <w:jc w:val="center"/>
        <w:rPr>
          <w:rFonts w:ascii="Arial" w:hAnsi="Arial" w:cs="Arial"/>
          <w:sz w:val="22"/>
        </w:rPr>
      </w:pPr>
      <w:r w:rsidRPr="00F12FBF">
        <w:rPr>
          <w:rFonts w:ascii="Arial" w:hAnsi="Arial" w:cs="Arial"/>
          <w:b/>
          <w:sz w:val="22"/>
        </w:rPr>
        <w:t>Grafikon 11 -</w:t>
      </w:r>
      <w:r>
        <w:rPr>
          <w:rFonts w:ascii="Arial" w:hAnsi="Arial" w:cs="Arial"/>
          <w:sz w:val="22"/>
        </w:rPr>
        <w:t xml:space="preserve"> </w:t>
      </w:r>
      <w:r w:rsidRPr="00F12FBF">
        <w:rPr>
          <w:rFonts w:ascii="Arial" w:hAnsi="Arial" w:cs="Arial"/>
          <w:b/>
          <w:bCs/>
          <w:sz w:val="22"/>
        </w:rPr>
        <w:t>Broj istraživača prema sektorima i nivoima obrazovanja (ISCED</w:t>
      </w:r>
      <w:r>
        <w:rPr>
          <w:rFonts w:ascii="Arial" w:hAnsi="Arial" w:cs="Arial"/>
          <w:b/>
          <w:bCs/>
          <w:sz w:val="22"/>
        </w:rPr>
        <w:t>)</w:t>
      </w:r>
    </w:p>
    <w:p w:rsidR="00077579" w:rsidRPr="00077579" w:rsidRDefault="009E0733" w:rsidP="00077579">
      <w:pPr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6A61950B" wp14:editId="3C9FA901">
            <wp:extent cx="5810250" cy="3695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</w:p>
    <w:p w:rsidR="00077579" w:rsidRPr="0038415E" w:rsidRDefault="0038415E" w:rsidP="0038415E">
      <w:pPr>
        <w:jc w:val="center"/>
        <w:rPr>
          <w:rFonts w:ascii="Arial" w:hAnsi="Arial" w:cs="Arial"/>
          <w:b/>
          <w:sz w:val="22"/>
        </w:rPr>
      </w:pPr>
      <w:r w:rsidRPr="0038415E">
        <w:rPr>
          <w:rFonts w:ascii="Arial" w:hAnsi="Arial" w:cs="Arial"/>
          <w:b/>
          <w:sz w:val="22"/>
        </w:rPr>
        <w:t>Grafikon 12</w:t>
      </w:r>
      <w:r w:rsidR="00077579" w:rsidRPr="0038415E">
        <w:rPr>
          <w:rFonts w:ascii="Arial" w:hAnsi="Arial" w:cs="Arial"/>
          <w:b/>
          <w:sz w:val="22"/>
        </w:rPr>
        <w:t xml:space="preserve"> </w:t>
      </w:r>
      <w:r w:rsidRPr="0038415E">
        <w:rPr>
          <w:rFonts w:ascii="Arial" w:hAnsi="Arial" w:cs="Arial"/>
          <w:b/>
          <w:sz w:val="22"/>
        </w:rPr>
        <w:t>- B</w:t>
      </w:r>
      <w:r w:rsidR="00077579" w:rsidRPr="0038415E">
        <w:rPr>
          <w:rFonts w:ascii="Arial" w:hAnsi="Arial" w:cs="Arial"/>
          <w:b/>
          <w:sz w:val="22"/>
        </w:rPr>
        <w:t>roj istraživača iz po</w:t>
      </w:r>
      <w:r>
        <w:rPr>
          <w:rFonts w:ascii="Arial" w:hAnsi="Arial" w:cs="Arial"/>
          <w:b/>
          <w:sz w:val="22"/>
        </w:rPr>
        <w:t>slovno-preduzetničkog sektora prema</w:t>
      </w:r>
      <w:r w:rsidR="00077579" w:rsidRPr="0038415E">
        <w:rPr>
          <w:rFonts w:ascii="Arial" w:hAnsi="Arial" w:cs="Arial"/>
          <w:b/>
          <w:sz w:val="22"/>
        </w:rPr>
        <w:t xml:space="preserve"> ob</w:t>
      </w:r>
      <w:r w:rsidRPr="0038415E">
        <w:rPr>
          <w:rFonts w:ascii="Arial" w:hAnsi="Arial" w:cs="Arial"/>
          <w:b/>
          <w:sz w:val="22"/>
        </w:rPr>
        <w:t>lastima ekonomske djelatnosti</w:t>
      </w:r>
    </w:p>
    <w:p w:rsidR="00077579" w:rsidRPr="00077579" w:rsidRDefault="00077579" w:rsidP="00077579">
      <w:pPr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0F738C13" wp14:editId="5ED17F28">
            <wp:extent cx="5740842" cy="3277235"/>
            <wp:effectExtent l="0" t="0" r="12700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7579" w:rsidRDefault="00077579" w:rsidP="00077579">
      <w:pPr>
        <w:rPr>
          <w:rFonts w:ascii="Arial" w:hAnsi="Arial" w:cs="Arial"/>
          <w:sz w:val="22"/>
        </w:rPr>
      </w:pPr>
    </w:p>
    <w:p w:rsidR="00077579" w:rsidRPr="00D32EEA" w:rsidRDefault="00623B97" w:rsidP="00623B97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2"/>
          <w:lang w:val="sr-Latn-ME"/>
        </w:rPr>
      </w:pPr>
      <w:r w:rsidRPr="00623B97">
        <w:rPr>
          <w:rFonts w:ascii="Arial" w:hAnsi="Arial" w:cs="Arial"/>
          <w:b/>
          <w:sz w:val="22"/>
        </w:rPr>
        <w:lastRenderedPageBreak/>
        <w:t>PODACI</w:t>
      </w:r>
      <w:r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Pr="00623B97">
        <w:rPr>
          <w:rFonts w:ascii="Arial" w:hAnsi="Arial" w:cs="Arial"/>
          <w:b/>
          <w:sz w:val="22"/>
        </w:rPr>
        <w:t>O</w:t>
      </w:r>
      <w:r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Pr="00623B97">
        <w:rPr>
          <w:rFonts w:ascii="Arial" w:hAnsi="Arial" w:cs="Arial"/>
          <w:b/>
          <w:sz w:val="22"/>
        </w:rPr>
        <w:t>POTRO</w:t>
      </w:r>
      <w:r w:rsidRPr="00D32EEA">
        <w:rPr>
          <w:rFonts w:ascii="Arial" w:hAnsi="Arial" w:cs="Arial"/>
          <w:b/>
          <w:sz w:val="22"/>
          <w:lang w:val="sr-Latn-ME"/>
        </w:rPr>
        <w:t>Š</w:t>
      </w:r>
      <w:r w:rsidRPr="00623B97">
        <w:rPr>
          <w:rFonts w:ascii="Arial" w:hAnsi="Arial" w:cs="Arial"/>
          <w:b/>
          <w:sz w:val="22"/>
        </w:rPr>
        <w:t>NJI</w:t>
      </w:r>
      <w:r w:rsidR="0091075F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91075F">
        <w:rPr>
          <w:rFonts w:ascii="Arial" w:hAnsi="Arial" w:cs="Arial"/>
          <w:b/>
          <w:sz w:val="22"/>
        </w:rPr>
        <w:t>ZA</w:t>
      </w:r>
      <w:r w:rsidR="0091075F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91075F">
        <w:rPr>
          <w:rFonts w:ascii="Arial" w:hAnsi="Arial" w:cs="Arial"/>
          <w:b/>
          <w:sz w:val="22"/>
        </w:rPr>
        <w:t>ISTRA</w:t>
      </w:r>
      <w:r w:rsidR="0091075F" w:rsidRPr="00D32EEA">
        <w:rPr>
          <w:rFonts w:ascii="Arial" w:hAnsi="Arial" w:cs="Arial"/>
          <w:b/>
          <w:sz w:val="22"/>
          <w:lang w:val="sr-Latn-ME"/>
        </w:rPr>
        <w:t>Ž</w:t>
      </w:r>
      <w:r w:rsidR="0091075F">
        <w:rPr>
          <w:rFonts w:ascii="Arial" w:hAnsi="Arial" w:cs="Arial"/>
          <w:b/>
          <w:sz w:val="22"/>
        </w:rPr>
        <w:t>IVANJE</w:t>
      </w:r>
      <w:r w:rsidR="0091075F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91075F">
        <w:rPr>
          <w:rFonts w:ascii="Arial" w:hAnsi="Arial" w:cs="Arial"/>
          <w:b/>
          <w:sz w:val="22"/>
        </w:rPr>
        <w:t>I</w:t>
      </w:r>
      <w:r w:rsidR="0091075F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91075F">
        <w:rPr>
          <w:rFonts w:ascii="Arial" w:hAnsi="Arial" w:cs="Arial"/>
          <w:b/>
          <w:sz w:val="22"/>
        </w:rPr>
        <w:t>RAZVOJ</w:t>
      </w:r>
    </w:p>
    <w:p w:rsidR="00077579" w:rsidRPr="00077579" w:rsidRDefault="00077579" w:rsidP="00077579">
      <w:pPr>
        <w:rPr>
          <w:rFonts w:ascii="Arial" w:hAnsi="Arial" w:cs="Arial"/>
          <w:b/>
          <w:sz w:val="22"/>
        </w:rPr>
      </w:pPr>
    </w:p>
    <w:p w:rsidR="00077579" w:rsidRPr="00077579" w:rsidRDefault="00623B97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82AC7">
        <w:rPr>
          <w:rFonts w:ascii="Arial" w:hAnsi="Arial" w:cs="Arial"/>
          <w:sz w:val="22"/>
        </w:rPr>
        <w:t>Od ukupno potrošenih 17</w:t>
      </w:r>
      <w:r w:rsidR="00077579" w:rsidRPr="00077579">
        <w:rPr>
          <w:rFonts w:ascii="Arial" w:hAnsi="Arial" w:cs="Arial"/>
          <w:sz w:val="22"/>
        </w:rPr>
        <w:t>.9</w:t>
      </w:r>
      <w:r w:rsidR="00D82AC7">
        <w:rPr>
          <w:rFonts w:ascii="Arial" w:hAnsi="Arial" w:cs="Arial"/>
          <w:sz w:val="22"/>
        </w:rPr>
        <w:t>84.722</w:t>
      </w:r>
      <w:r w:rsidR="00077579" w:rsidRPr="00077579">
        <w:rPr>
          <w:rFonts w:ascii="Arial" w:hAnsi="Arial" w:cs="Arial"/>
          <w:sz w:val="22"/>
        </w:rPr>
        <w:t xml:space="preserve"> eura</w:t>
      </w:r>
      <w:r w:rsidR="00D82AC7">
        <w:rPr>
          <w:rFonts w:ascii="Arial" w:hAnsi="Arial" w:cs="Arial"/>
          <w:sz w:val="22"/>
        </w:rPr>
        <w:t xml:space="preserve"> na istraživanje i razvoj</w:t>
      </w:r>
      <w:r w:rsidR="008F13F2">
        <w:rPr>
          <w:rFonts w:ascii="Arial" w:hAnsi="Arial" w:cs="Arial"/>
          <w:sz w:val="22"/>
        </w:rPr>
        <w:t xml:space="preserve"> u 2019. godini</w:t>
      </w:r>
      <w:r w:rsidR="00077579" w:rsidRPr="00077579">
        <w:rPr>
          <w:rFonts w:ascii="Arial" w:hAnsi="Arial" w:cs="Arial"/>
          <w:sz w:val="22"/>
        </w:rPr>
        <w:t xml:space="preserve">, </w:t>
      </w:r>
      <w:r w:rsidR="00D82AC7">
        <w:rPr>
          <w:rFonts w:ascii="Arial" w:hAnsi="Arial" w:cs="Arial"/>
          <w:bCs/>
          <w:color w:val="000000"/>
          <w:sz w:val="22"/>
        </w:rPr>
        <w:t>13.810.</w:t>
      </w:r>
      <w:r w:rsidR="00077579" w:rsidRPr="00077579">
        <w:rPr>
          <w:rFonts w:ascii="Arial" w:hAnsi="Arial" w:cs="Arial"/>
          <w:bCs/>
          <w:color w:val="000000"/>
          <w:sz w:val="22"/>
        </w:rPr>
        <w:t>5</w:t>
      </w:r>
      <w:r w:rsidR="00D82AC7">
        <w:rPr>
          <w:rFonts w:ascii="Arial" w:hAnsi="Arial" w:cs="Arial"/>
          <w:bCs/>
          <w:color w:val="000000"/>
          <w:sz w:val="22"/>
        </w:rPr>
        <w:t>84</w:t>
      </w:r>
      <w:r w:rsidR="00077579" w:rsidRPr="00077579">
        <w:rPr>
          <w:rFonts w:ascii="Arial" w:hAnsi="Arial" w:cs="Arial"/>
          <w:bCs/>
          <w:color w:val="000000"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eu</w:t>
      </w:r>
      <w:r w:rsidR="00D82AC7">
        <w:rPr>
          <w:rFonts w:ascii="Arial" w:hAnsi="Arial" w:cs="Arial"/>
          <w:sz w:val="22"/>
        </w:rPr>
        <w:t>ra čine ukupni tekući izdaci (77</w:t>
      </w:r>
      <w:r w:rsidR="0012652D">
        <w:rPr>
          <w:rFonts w:ascii="Arial" w:hAnsi="Arial" w:cs="Arial"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 xml:space="preserve">%), dok </w:t>
      </w:r>
      <w:r w:rsidR="00D82AC7">
        <w:rPr>
          <w:rFonts w:ascii="Arial" w:hAnsi="Arial" w:cs="Arial"/>
          <w:bCs/>
          <w:sz w:val="22"/>
        </w:rPr>
        <w:t>4.174.13</w:t>
      </w:r>
      <w:r w:rsidR="00077579" w:rsidRPr="00077579">
        <w:rPr>
          <w:rFonts w:ascii="Arial" w:hAnsi="Arial" w:cs="Arial"/>
          <w:bCs/>
          <w:sz w:val="22"/>
        </w:rPr>
        <w:t xml:space="preserve">8 </w:t>
      </w:r>
      <w:r w:rsidR="00077579" w:rsidRPr="00077579">
        <w:rPr>
          <w:rFonts w:ascii="Arial" w:hAnsi="Arial" w:cs="Arial"/>
          <w:sz w:val="22"/>
        </w:rPr>
        <w:t>eura pr</w:t>
      </w:r>
      <w:r w:rsidR="00D82AC7">
        <w:rPr>
          <w:rFonts w:ascii="Arial" w:hAnsi="Arial" w:cs="Arial"/>
          <w:sz w:val="22"/>
        </w:rPr>
        <w:t>edstavljaju kapitalni izdaci (23</w:t>
      </w:r>
      <w:r w:rsidR="00077579" w:rsidRPr="00077579">
        <w:rPr>
          <w:rFonts w:ascii="Arial" w:hAnsi="Arial" w:cs="Arial"/>
          <w:sz w:val="22"/>
        </w:rPr>
        <w:t xml:space="preserve"> %).</w:t>
      </w:r>
      <w:r w:rsidR="008F13F2">
        <w:rPr>
          <w:rFonts w:ascii="Arial" w:hAnsi="Arial" w:cs="Arial"/>
          <w:sz w:val="22"/>
        </w:rPr>
        <w:t xml:space="preserve"> </w:t>
      </w:r>
    </w:p>
    <w:p w:rsidR="00077579" w:rsidRPr="00077579" w:rsidRDefault="00D82AC7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</w:t>
      </w:r>
      <w:r w:rsidR="008F13F2">
        <w:rPr>
          <w:rFonts w:ascii="Arial" w:hAnsi="Arial" w:cs="Arial"/>
          <w:sz w:val="22"/>
        </w:rPr>
        <w:t>redni grafikon prikazuje potrošnju</w:t>
      </w:r>
      <w:r w:rsidR="00077579" w:rsidRPr="00077579">
        <w:rPr>
          <w:rFonts w:ascii="Arial" w:hAnsi="Arial" w:cs="Arial"/>
          <w:sz w:val="22"/>
        </w:rPr>
        <w:t xml:space="preserve"> na istraživanje i razvoj po sektorima realizacije, na kome se vidi da je najviše sredstava</w:t>
      </w:r>
      <w:r>
        <w:rPr>
          <w:rFonts w:ascii="Arial" w:hAnsi="Arial" w:cs="Arial"/>
          <w:sz w:val="22"/>
        </w:rPr>
        <w:t xml:space="preserve"> na istraživanje i razvoj u 2019. godini utrošeno u državnom sektoru (</w:t>
      </w:r>
      <w:r w:rsidR="0098141D">
        <w:rPr>
          <w:rFonts w:ascii="Arial" w:hAnsi="Arial" w:cs="Arial"/>
          <w:sz w:val="22"/>
        </w:rPr>
        <w:t>50 %), s</w:t>
      </w:r>
      <w:r>
        <w:rPr>
          <w:rFonts w:ascii="Arial" w:hAnsi="Arial" w:cs="Arial"/>
          <w:sz w:val="22"/>
        </w:rPr>
        <w:t xml:space="preserve">lijedi </w:t>
      </w:r>
      <w:r w:rsidRPr="00077579">
        <w:rPr>
          <w:rFonts w:ascii="Arial" w:hAnsi="Arial" w:cs="Arial"/>
          <w:sz w:val="22"/>
        </w:rPr>
        <w:t>sektor visokog obrazo</w:t>
      </w:r>
      <w:r w:rsidR="0098141D">
        <w:rPr>
          <w:rFonts w:ascii="Arial" w:hAnsi="Arial" w:cs="Arial"/>
          <w:sz w:val="22"/>
        </w:rPr>
        <w:t>vanja (36</w:t>
      </w:r>
      <w:r w:rsidR="0038415E">
        <w:rPr>
          <w:rFonts w:ascii="Arial" w:hAnsi="Arial" w:cs="Arial"/>
          <w:sz w:val="22"/>
        </w:rPr>
        <w:t xml:space="preserve"> %) i</w:t>
      </w:r>
      <w:r w:rsidRPr="000775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</w:t>
      </w:r>
      <w:r w:rsidR="0098141D">
        <w:rPr>
          <w:rFonts w:ascii="Arial" w:hAnsi="Arial" w:cs="Arial"/>
          <w:sz w:val="22"/>
        </w:rPr>
        <w:t>lovno - preduzetnički sektor (14</w:t>
      </w:r>
      <w:r>
        <w:rPr>
          <w:rFonts w:ascii="Arial" w:hAnsi="Arial" w:cs="Arial"/>
          <w:sz w:val="22"/>
        </w:rPr>
        <w:t xml:space="preserve"> %)</w:t>
      </w:r>
      <w:r w:rsidR="00077579" w:rsidRPr="00077579">
        <w:rPr>
          <w:rFonts w:ascii="Arial" w:hAnsi="Arial" w:cs="Arial"/>
          <w:sz w:val="22"/>
        </w:rPr>
        <w:t>.</w:t>
      </w:r>
    </w:p>
    <w:p w:rsidR="0038415E" w:rsidRPr="0038415E" w:rsidRDefault="0038415E" w:rsidP="0038415E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Grafikon 13 - </w:t>
      </w:r>
      <w:r w:rsidRPr="0038415E">
        <w:rPr>
          <w:rFonts w:ascii="Arial" w:hAnsi="Arial" w:cs="Arial"/>
          <w:b/>
          <w:bCs/>
          <w:color w:val="000000"/>
          <w:sz w:val="22"/>
        </w:rPr>
        <w:t>P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otro</w:t>
      </w:r>
      <w:r w:rsidRPr="0038415E">
        <w:rPr>
          <w:rFonts w:ascii="Arial" w:hAnsi="Arial" w:cs="Arial"/>
          <w:b/>
          <w:bCs/>
          <w:color w:val="000000"/>
          <w:sz w:val="22"/>
        </w:rPr>
        <w:t>š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nja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na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istra</w:t>
      </w:r>
      <w:r w:rsidRPr="0038415E">
        <w:rPr>
          <w:rFonts w:ascii="Arial" w:hAnsi="Arial" w:cs="Arial"/>
          <w:b/>
          <w:bCs/>
          <w:color w:val="000000"/>
          <w:sz w:val="22"/>
        </w:rPr>
        <w:t>ž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ivanje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i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razvoj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lang w:val="en-US"/>
        </w:rPr>
        <w:t>p</w:t>
      </w:r>
      <w:r w:rsidR="000B48D9">
        <w:rPr>
          <w:rFonts w:ascii="Arial" w:hAnsi="Arial" w:cs="Arial"/>
          <w:b/>
          <w:bCs/>
          <w:color w:val="000000"/>
          <w:sz w:val="22"/>
          <w:lang w:val="en-US"/>
        </w:rPr>
        <w:t>o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lang w:val="en-US"/>
        </w:rPr>
        <w:t>sektorima</w:t>
      </w:r>
      <w:r w:rsidRPr="0038415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38415E">
        <w:rPr>
          <w:rFonts w:ascii="Arial" w:hAnsi="Arial" w:cs="Arial"/>
          <w:b/>
          <w:bCs/>
          <w:color w:val="000000"/>
          <w:sz w:val="22"/>
          <w:lang w:val="en-US"/>
        </w:rPr>
        <w:t>realizacije</w:t>
      </w:r>
    </w:p>
    <w:p w:rsidR="00077579" w:rsidRPr="00077579" w:rsidRDefault="00D82AC7" w:rsidP="00D82AC7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077579">
        <w:rPr>
          <w:rFonts w:ascii="Arial" w:hAnsi="Arial" w:cs="Arial"/>
          <w:b/>
          <w:bCs/>
          <w:noProof/>
          <w:color w:val="000000"/>
          <w:sz w:val="22"/>
          <w:lang w:val="en-US"/>
        </w:rPr>
        <w:drawing>
          <wp:inline distT="0" distB="0" distL="0" distR="0" wp14:anchorId="5A73EB34" wp14:editId="2C130561">
            <wp:extent cx="5001371" cy="2735248"/>
            <wp:effectExtent l="0" t="0" r="8890" b="825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141D" w:rsidRDefault="00EC10F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77579" w:rsidRDefault="0098141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Naredna tabela i grafikon prikazuju izdatke na istraživanje i razvoj u zavisnosti od </w:t>
      </w:r>
      <w:r w:rsidR="00077579" w:rsidRPr="00EC10FD">
        <w:rPr>
          <w:rFonts w:ascii="Arial" w:hAnsi="Arial" w:cs="Arial"/>
          <w:sz w:val="22"/>
        </w:rPr>
        <w:t>izvora finansiranja.</w:t>
      </w:r>
    </w:p>
    <w:p w:rsidR="00956252" w:rsidRDefault="00956252" w:rsidP="00077579">
      <w:pPr>
        <w:rPr>
          <w:rFonts w:ascii="Arial" w:hAnsi="Arial" w:cs="Arial"/>
          <w:sz w:val="22"/>
        </w:rPr>
      </w:pPr>
    </w:p>
    <w:p w:rsidR="0038415E" w:rsidRPr="0038415E" w:rsidRDefault="0038415E" w:rsidP="0038415E">
      <w:pPr>
        <w:jc w:val="center"/>
        <w:rPr>
          <w:rFonts w:ascii="Arial" w:hAnsi="Arial" w:cs="Arial"/>
          <w:b/>
          <w:sz w:val="22"/>
        </w:rPr>
      </w:pPr>
      <w:r w:rsidRPr="0038415E">
        <w:rPr>
          <w:rFonts w:ascii="Arial" w:hAnsi="Arial" w:cs="Arial"/>
          <w:b/>
          <w:sz w:val="22"/>
        </w:rPr>
        <w:t>Tabela 1 - Izdaci na istraživanje i razvoj prema izvoru finansiranja (€)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3663"/>
      </w:tblGrid>
      <w:tr w:rsidR="0091075F" w:rsidRPr="0091075F" w:rsidTr="0098141D">
        <w:trPr>
          <w:trHeight w:val="271"/>
          <w:jc w:val="center"/>
        </w:trPr>
        <w:tc>
          <w:tcPr>
            <w:tcW w:w="5394" w:type="dxa"/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91075F">
              <w:rPr>
                <w:rFonts w:ascii="Arial" w:hAnsi="Arial" w:cs="Arial"/>
                <w:b/>
                <w:sz w:val="22"/>
              </w:rPr>
              <w:t>Domaća sredstva po sektorima</w:t>
            </w:r>
          </w:p>
        </w:tc>
        <w:tc>
          <w:tcPr>
            <w:tcW w:w="3663" w:type="dxa"/>
          </w:tcPr>
          <w:p w:rsidR="00077579" w:rsidRPr="0091075F" w:rsidRDefault="00EC10FD" w:rsidP="00EC10FD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1075F">
              <w:rPr>
                <w:rFonts w:ascii="Arial" w:hAnsi="Arial" w:cs="Arial"/>
                <w:b/>
                <w:bCs/>
                <w:sz w:val="22"/>
              </w:rPr>
              <w:t>16</w:t>
            </w:r>
            <w:r w:rsidR="00077579" w:rsidRPr="0091075F">
              <w:rPr>
                <w:rFonts w:ascii="Arial" w:hAnsi="Arial" w:cs="Arial"/>
                <w:b/>
                <w:bCs/>
                <w:sz w:val="22"/>
              </w:rPr>
              <w:t>.</w:t>
            </w:r>
            <w:r w:rsidRPr="0091075F">
              <w:rPr>
                <w:rFonts w:ascii="Arial" w:hAnsi="Arial" w:cs="Arial"/>
                <w:b/>
                <w:bCs/>
                <w:sz w:val="22"/>
              </w:rPr>
              <w:t>313</w:t>
            </w:r>
            <w:r w:rsidR="00077579" w:rsidRPr="0091075F">
              <w:rPr>
                <w:rFonts w:ascii="Arial" w:hAnsi="Arial" w:cs="Arial"/>
                <w:b/>
                <w:bCs/>
                <w:sz w:val="22"/>
              </w:rPr>
              <w:t>.</w:t>
            </w:r>
            <w:r w:rsidRPr="0091075F">
              <w:rPr>
                <w:rFonts w:ascii="Arial" w:hAnsi="Arial" w:cs="Arial"/>
                <w:b/>
                <w:bCs/>
                <w:sz w:val="22"/>
              </w:rPr>
              <w:t>16</w:t>
            </w:r>
            <w:r w:rsidR="00077579" w:rsidRPr="0091075F">
              <w:rPr>
                <w:rFonts w:ascii="Arial" w:hAnsi="Arial" w:cs="Arial"/>
                <w:b/>
                <w:bCs/>
                <w:sz w:val="22"/>
              </w:rPr>
              <w:t>5,00</w:t>
            </w:r>
          </w:p>
        </w:tc>
      </w:tr>
      <w:tr w:rsidR="0091075F" w:rsidRPr="0091075F" w:rsidTr="0098141D">
        <w:trPr>
          <w:trHeight w:val="271"/>
          <w:jc w:val="center"/>
        </w:trPr>
        <w:tc>
          <w:tcPr>
            <w:tcW w:w="5394" w:type="dxa"/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 xml:space="preserve">   Državni</w:t>
            </w:r>
          </w:p>
        </w:tc>
        <w:tc>
          <w:tcPr>
            <w:tcW w:w="3663" w:type="dxa"/>
          </w:tcPr>
          <w:p w:rsidR="00077579" w:rsidRPr="0091075F" w:rsidRDefault="00C10BF5" w:rsidP="002F7381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>13.227.210</w:t>
            </w:r>
            <w:r w:rsidR="00077579" w:rsidRPr="0091075F">
              <w:rPr>
                <w:rFonts w:ascii="Arial" w:hAnsi="Arial" w:cs="Arial"/>
                <w:sz w:val="22"/>
              </w:rPr>
              <w:t>,00</w:t>
            </w:r>
          </w:p>
        </w:tc>
      </w:tr>
      <w:tr w:rsidR="0091075F" w:rsidRPr="0091075F" w:rsidTr="0098141D">
        <w:trPr>
          <w:trHeight w:val="271"/>
          <w:jc w:val="center"/>
        </w:trPr>
        <w:tc>
          <w:tcPr>
            <w:tcW w:w="5394" w:type="dxa"/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 xml:space="preserve">   Poslovno - preduzetnički</w:t>
            </w:r>
          </w:p>
        </w:tc>
        <w:tc>
          <w:tcPr>
            <w:tcW w:w="3663" w:type="dxa"/>
          </w:tcPr>
          <w:p w:rsidR="00077579" w:rsidRPr="0091075F" w:rsidRDefault="00C10BF5" w:rsidP="002F7381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>2.119.448</w:t>
            </w:r>
            <w:r w:rsidR="00077579" w:rsidRPr="0091075F">
              <w:rPr>
                <w:rFonts w:ascii="Arial" w:hAnsi="Arial" w:cs="Arial"/>
                <w:sz w:val="22"/>
              </w:rPr>
              <w:t>,00</w:t>
            </w:r>
          </w:p>
        </w:tc>
      </w:tr>
      <w:tr w:rsidR="0091075F" w:rsidRPr="0091075F" w:rsidTr="0098141D">
        <w:trPr>
          <w:trHeight w:val="271"/>
          <w:jc w:val="center"/>
        </w:trPr>
        <w:tc>
          <w:tcPr>
            <w:tcW w:w="5394" w:type="dxa"/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 xml:space="preserve">   Privatni - neprofitni</w:t>
            </w:r>
          </w:p>
        </w:tc>
        <w:tc>
          <w:tcPr>
            <w:tcW w:w="3663" w:type="dxa"/>
          </w:tcPr>
          <w:p w:rsidR="00077579" w:rsidRPr="0091075F" w:rsidRDefault="00C10BF5" w:rsidP="002F7381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>12.31</w:t>
            </w:r>
            <w:r w:rsidR="00077579" w:rsidRPr="0091075F">
              <w:rPr>
                <w:rFonts w:ascii="Arial" w:hAnsi="Arial" w:cs="Arial"/>
                <w:sz w:val="22"/>
              </w:rPr>
              <w:t>0,00</w:t>
            </w:r>
          </w:p>
        </w:tc>
      </w:tr>
      <w:tr w:rsidR="0091075F" w:rsidRPr="0091075F" w:rsidTr="0098141D">
        <w:trPr>
          <w:trHeight w:val="271"/>
          <w:jc w:val="center"/>
        </w:trPr>
        <w:tc>
          <w:tcPr>
            <w:tcW w:w="5394" w:type="dxa"/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 xml:space="preserve">   Visoko obrazovanje</w:t>
            </w:r>
          </w:p>
        </w:tc>
        <w:tc>
          <w:tcPr>
            <w:tcW w:w="3663" w:type="dxa"/>
          </w:tcPr>
          <w:p w:rsidR="00077579" w:rsidRPr="0091075F" w:rsidRDefault="00C10BF5" w:rsidP="00C10BF5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sz w:val="22"/>
              </w:rPr>
              <w:t>954</w:t>
            </w:r>
            <w:r w:rsidR="00077579" w:rsidRPr="0091075F">
              <w:rPr>
                <w:rFonts w:ascii="Arial" w:hAnsi="Arial" w:cs="Arial"/>
                <w:sz w:val="22"/>
              </w:rPr>
              <w:t>.</w:t>
            </w:r>
            <w:r w:rsidRPr="0091075F">
              <w:rPr>
                <w:rFonts w:ascii="Arial" w:hAnsi="Arial" w:cs="Arial"/>
                <w:sz w:val="22"/>
              </w:rPr>
              <w:t>197</w:t>
            </w:r>
            <w:r w:rsidR="00077579" w:rsidRPr="0091075F">
              <w:rPr>
                <w:rFonts w:ascii="Arial" w:hAnsi="Arial" w:cs="Arial"/>
                <w:sz w:val="22"/>
              </w:rPr>
              <w:t>,00</w:t>
            </w:r>
          </w:p>
        </w:tc>
      </w:tr>
      <w:tr w:rsidR="0091075F" w:rsidRPr="0091075F" w:rsidTr="000B48D9">
        <w:trPr>
          <w:trHeight w:val="271"/>
          <w:jc w:val="center"/>
        </w:trPr>
        <w:tc>
          <w:tcPr>
            <w:tcW w:w="5394" w:type="dxa"/>
            <w:tcBorders>
              <w:bottom w:val="single" w:sz="4" w:space="0" w:color="auto"/>
            </w:tcBorders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91075F">
              <w:rPr>
                <w:rFonts w:ascii="Arial" w:hAnsi="Arial" w:cs="Arial"/>
                <w:b/>
                <w:sz w:val="22"/>
              </w:rPr>
              <w:t>Inostrana sredstva</w:t>
            </w:r>
            <w:r w:rsidRPr="0091075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077579" w:rsidRPr="0091075F" w:rsidRDefault="00C10BF5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1075F">
              <w:rPr>
                <w:rFonts w:ascii="Arial" w:hAnsi="Arial" w:cs="Arial"/>
                <w:b/>
                <w:bCs/>
                <w:sz w:val="22"/>
              </w:rPr>
              <w:t>1.</w:t>
            </w:r>
            <w:r w:rsidR="0091075F" w:rsidRPr="0091075F">
              <w:rPr>
                <w:rFonts w:ascii="Arial" w:hAnsi="Arial" w:cs="Arial"/>
                <w:b/>
                <w:bCs/>
                <w:sz w:val="22"/>
              </w:rPr>
              <w:t>67</w:t>
            </w:r>
            <w:r w:rsidRPr="0091075F">
              <w:rPr>
                <w:rFonts w:ascii="Arial" w:hAnsi="Arial" w:cs="Arial"/>
                <w:b/>
                <w:bCs/>
                <w:sz w:val="22"/>
              </w:rPr>
              <w:t>1.557</w:t>
            </w:r>
            <w:r w:rsidR="00077579" w:rsidRPr="0091075F">
              <w:rPr>
                <w:rFonts w:ascii="Arial" w:hAnsi="Arial" w:cs="Arial"/>
                <w:b/>
                <w:bCs/>
                <w:sz w:val="22"/>
              </w:rPr>
              <w:t>,00</w:t>
            </w:r>
          </w:p>
        </w:tc>
      </w:tr>
      <w:tr w:rsidR="0091075F" w:rsidRPr="0091075F" w:rsidTr="000B48D9">
        <w:trPr>
          <w:trHeight w:val="271"/>
          <w:jc w:val="center"/>
        </w:trPr>
        <w:tc>
          <w:tcPr>
            <w:tcW w:w="5394" w:type="dxa"/>
            <w:tcBorders>
              <w:bottom w:val="single" w:sz="4" w:space="0" w:color="auto"/>
            </w:tcBorders>
          </w:tcPr>
          <w:p w:rsidR="00077579" w:rsidRPr="0091075F" w:rsidRDefault="0007757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91075F">
              <w:rPr>
                <w:rFonts w:ascii="Arial" w:hAnsi="Arial" w:cs="Arial"/>
                <w:b/>
                <w:sz w:val="22"/>
              </w:rPr>
              <w:t xml:space="preserve">UKUPNI IZDACI </w:t>
            </w:r>
            <w:r w:rsidR="0098141D">
              <w:rPr>
                <w:rFonts w:ascii="Arial" w:hAnsi="Arial" w:cs="Arial"/>
                <w:b/>
                <w:sz w:val="22"/>
              </w:rPr>
              <w:t>NA ISTRAŽIVANJE I RAZVOJ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077579" w:rsidRPr="0091075F" w:rsidRDefault="00C10BF5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1075F">
              <w:rPr>
                <w:rFonts w:ascii="Arial" w:hAnsi="Arial" w:cs="Arial"/>
                <w:b/>
                <w:bCs/>
                <w:sz w:val="22"/>
              </w:rPr>
              <w:t>17.984.722</w:t>
            </w:r>
            <w:r w:rsidR="00077579" w:rsidRPr="0091075F">
              <w:rPr>
                <w:rFonts w:ascii="Arial" w:hAnsi="Arial" w:cs="Arial"/>
                <w:b/>
                <w:bCs/>
                <w:sz w:val="22"/>
              </w:rPr>
              <w:t>,00</w:t>
            </w: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  <w:p w:rsidR="000B48D9" w:rsidRPr="0091075F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B48D9" w:rsidRDefault="000B48D9" w:rsidP="002F738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2F7381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48D9" w:rsidRPr="0091075F" w:rsidTr="000B48D9">
        <w:trPr>
          <w:trHeight w:val="271"/>
          <w:jc w:val="center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8D9" w:rsidRPr="0091075F" w:rsidRDefault="000B48D9" w:rsidP="000B48D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Grafikon 14 – Procentualni prikaz izdataka na istraživanje i razvoj prema izvorima finansiranja</w:t>
            </w:r>
          </w:p>
        </w:tc>
      </w:tr>
    </w:tbl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48624B23" wp14:editId="7DE94D0F">
            <wp:extent cx="5535930" cy="2609850"/>
            <wp:effectExtent l="0" t="0" r="762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7579" w:rsidRDefault="00077579" w:rsidP="00077579">
      <w:pPr>
        <w:rPr>
          <w:rFonts w:ascii="Arial" w:hAnsi="Arial" w:cs="Arial"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sz w:val="22"/>
        </w:rPr>
      </w:pPr>
    </w:p>
    <w:p w:rsidR="00077579" w:rsidRPr="000B48D9" w:rsidRDefault="000B48D9" w:rsidP="000B48D9">
      <w:pPr>
        <w:jc w:val="center"/>
        <w:rPr>
          <w:rFonts w:ascii="Arial" w:hAnsi="Arial" w:cs="Arial"/>
          <w:b/>
          <w:sz w:val="22"/>
        </w:rPr>
      </w:pPr>
      <w:r w:rsidRPr="000B48D9">
        <w:rPr>
          <w:rFonts w:ascii="Arial" w:hAnsi="Arial" w:cs="Arial"/>
          <w:b/>
          <w:sz w:val="22"/>
        </w:rPr>
        <w:t>G</w:t>
      </w:r>
      <w:r w:rsidR="00077579" w:rsidRPr="000B48D9">
        <w:rPr>
          <w:rFonts w:ascii="Arial" w:hAnsi="Arial" w:cs="Arial"/>
          <w:b/>
          <w:sz w:val="22"/>
        </w:rPr>
        <w:t>rafikon</w:t>
      </w:r>
      <w:r w:rsidRPr="000B48D9">
        <w:rPr>
          <w:rFonts w:ascii="Arial" w:hAnsi="Arial" w:cs="Arial"/>
          <w:b/>
          <w:sz w:val="22"/>
        </w:rPr>
        <w:t xml:space="preserve"> 15 -</w:t>
      </w:r>
      <w:r w:rsidR="00077579" w:rsidRPr="000B48D9">
        <w:rPr>
          <w:rFonts w:ascii="Arial" w:hAnsi="Arial" w:cs="Arial"/>
          <w:b/>
          <w:sz w:val="22"/>
        </w:rPr>
        <w:t xml:space="preserve"> </w:t>
      </w:r>
      <w:r w:rsidRPr="000B48D9">
        <w:rPr>
          <w:rFonts w:ascii="Arial" w:hAnsi="Arial" w:cs="Arial"/>
          <w:b/>
          <w:sz w:val="22"/>
        </w:rPr>
        <w:t>Procenat</w:t>
      </w:r>
      <w:r w:rsidR="00077579" w:rsidRPr="000B48D9">
        <w:rPr>
          <w:rFonts w:ascii="Arial" w:hAnsi="Arial" w:cs="Arial"/>
          <w:b/>
          <w:sz w:val="22"/>
        </w:rPr>
        <w:t xml:space="preserve"> utrošenih sredstava </w:t>
      </w:r>
      <w:r w:rsidRPr="000B48D9">
        <w:rPr>
          <w:rFonts w:ascii="Arial" w:hAnsi="Arial" w:cs="Arial"/>
          <w:b/>
          <w:sz w:val="22"/>
        </w:rPr>
        <w:t>na istraživanje i razvoj prema vrsti istraživanja</w:t>
      </w:r>
    </w:p>
    <w:p w:rsidR="00077579" w:rsidRPr="00077579" w:rsidRDefault="00077579" w:rsidP="00077579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7A3E465C" wp14:editId="421E38AC">
            <wp:extent cx="5541756" cy="2790908"/>
            <wp:effectExtent l="0" t="0" r="190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BB627B" w:rsidRDefault="00BB627B" w:rsidP="000B48D9">
      <w:pPr>
        <w:jc w:val="center"/>
        <w:rPr>
          <w:rFonts w:ascii="Arial" w:hAnsi="Arial" w:cs="Arial"/>
          <w:b/>
          <w:bCs/>
          <w:sz w:val="22"/>
        </w:rPr>
      </w:pPr>
    </w:p>
    <w:p w:rsidR="000B48D9" w:rsidRPr="000B48D9" w:rsidRDefault="00BB627B" w:rsidP="000B48D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G</w:t>
      </w:r>
      <w:r w:rsidR="000B48D9">
        <w:rPr>
          <w:rFonts w:ascii="Arial" w:hAnsi="Arial" w:cs="Arial"/>
          <w:b/>
          <w:bCs/>
          <w:sz w:val="22"/>
        </w:rPr>
        <w:t xml:space="preserve">rafikon 16 - </w:t>
      </w:r>
      <w:r w:rsidR="000B48D9" w:rsidRPr="000B48D9">
        <w:rPr>
          <w:rFonts w:ascii="Arial" w:hAnsi="Arial" w:cs="Arial"/>
          <w:b/>
          <w:bCs/>
          <w:sz w:val="22"/>
        </w:rPr>
        <w:t>N</w:t>
      </w:r>
      <w:r w:rsidR="000B48D9">
        <w:rPr>
          <w:rFonts w:ascii="Arial" w:hAnsi="Arial" w:cs="Arial"/>
          <w:b/>
          <w:bCs/>
          <w:sz w:val="22"/>
          <w:lang w:val="fr-FR"/>
        </w:rPr>
        <w:t>ivo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potro</w:t>
      </w:r>
      <w:r w:rsidR="000B48D9" w:rsidRPr="000B48D9">
        <w:rPr>
          <w:rFonts w:ascii="Arial" w:hAnsi="Arial" w:cs="Arial"/>
          <w:b/>
          <w:bCs/>
          <w:sz w:val="22"/>
        </w:rPr>
        <w:t>š</w:t>
      </w:r>
      <w:r w:rsidR="000B48D9">
        <w:rPr>
          <w:rFonts w:ascii="Arial" w:hAnsi="Arial" w:cs="Arial"/>
          <w:b/>
          <w:bCs/>
          <w:sz w:val="22"/>
          <w:lang w:val="fr-FR"/>
        </w:rPr>
        <w:t>nje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na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istra</w:t>
      </w:r>
      <w:r w:rsidR="000B48D9" w:rsidRPr="000B48D9">
        <w:rPr>
          <w:rFonts w:ascii="Arial" w:hAnsi="Arial" w:cs="Arial"/>
          <w:b/>
          <w:bCs/>
          <w:sz w:val="22"/>
        </w:rPr>
        <w:t>ž</w:t>
      </w:r>
      <w:r w:rsidR="000B48D9">
        <w:rPr>
          <w:rFonts w:ascii="Arial" w:hAnsi="Arial" w:cs="Arial"/>
          <w:b/>
          <w:bCs/>
          <w:sz w:val="22"/>
          <w:lang w:val="fr-FR"/>
        </w:rPr>
        <w:t>ivanje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i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razvoj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 w:rsidRPr="000B48D9">
        <w:rPr>
          <w:rFonts w:ascii="Arial" w:hAnsi="Arial" w:cs="Arial"/>
          <w:b/>
          <w:bCs/>
          <w:sz w:val="22"/>
          <w:lang w:val="fr-FR"/>
        </w:rPr>
        <w:t>prema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broju</w:t>
      </w:r>
      <w:r w:rsidR="000B48D9" w:rsidRPr="000B48D9">
        <w:rPr>
          <w:rFonts w:ascii="Arial" w:hAnsi="Arial" w:cs="Arial"/>
          <w:b/>
          <w:bCs/>
          <w:sz w:val="22"/>
        </w:rPr>
        <w:t xml:space="preserve"> </w:t>
      </w:r>
      <w:r w:rsidR="000B48D9">
        <w:rPr>
          <w:rFonts w:ascii="Arial" w:hAnsi="Arial" w:cs="Arial"/>
          <w:b/>
          <w:bCs/>
          <w:sz w:val="22"/>
          <w:lang w:val="fr-FR"/>
        </w:rPr>
        <w:t>zaposlenih</w:t>
      </w:r>
      <w:r w:rsidR="00A92E94" w:rsidRPr="00A92E94">
        <w:rPr>
          <w:rFonts w:ascii="Arial" w:hAnsi="Arial" w:cs="Arial"/>
          <w:b/>
          <w:bCs/>
          <w:sz w:val="22"/>
        </w:rPr>
        <w:t xml:space="preserve"> </w:t>
      </w:r>
      <w:r w:rsidR="00A92E94">
        <w:rPr>
          <w:rFonts w:ascii="Arial" w:hAnsi="Arial" w:cs="Arial"/>
          <w:b/>
          <w:bCs/>
          <w:sz w:val="22"/>
          <w:lang w:val="fr-FR"/>
        </w:rPr>
        <w:t>u</w:t>
      </w:r>
      <w:r w:rsidR="00A92E94" w:rsidRPr="00A92E94">
        <w:rPr>
          <w:rFonts w:ascii="Arial" w:hAnsi="Arial" w:cs="Arial"/>
          <w:b/>
          <w:bCs/>
          <w:sz w:val="22"/>
        </w:rPr>
        <w:t xml:space="preserve"> </w:t>
      </w:r>
      <w:r w:rsidR="000F0E40">
        <w:rPr>
          <w:rFonts w:ascii="Arial" w:hAnsi="Arial" w:cs="Arial"/>
          <w:b/>
          <w:bCs/>
          <w:sz w:val="22"/>
        </w:rPr>
        <w:t xml:space="preserve">anketiranim </w:t>
      </w:r>
      <w:r w:rsidR="00A92E94">
        <w:rPr>
          <w:rFonts w:ascii="Arial" w:hAnsi="Arial" w:cs="Arial"/>
          <w:b/>
          <w:bCs/>
          <w:sz w:val="22"/>
          <w:lang w:val="fr-FR"/>
        </w:rPr>
        <w:t>organizacijama</w:t>
      </w:r>
    </w:p>
    <w:p w:rsidR="00077579" w:rsidRPr="00077579" w:rsidRDefault="00077579" w:rsidP="000F0E40">
      <w:pPr>
        <w:jc w:val="center"/>
        <w:rPr>
          <w:rFonts w:ascii="Arial" w:hAnsi="Arial" w:cs="Arial"/>
          <w:sz w:val="22"/>
        </w:rPr>
      </w:pPr>
      <w:r w:rsidRPr="00077579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1C710510" wp14:editId="36DC03D7">
            <wp:extent cx="5267325" cy="31432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411F" w:rsidRPr="00077579" w:rsidRDefault="0072411F" w:rsidP="00077579">
      <w:pPr>
        <w:rPr>
          <w:rFonts w:ascii="Arial" w:hAnsi="Arial" w:cs="Arial"/>
          <w:sz w:val="22"/>
        </w:rPr>
      </w:pPr>
    </w:p>
    <w:p w:rsidR="00077579" w:rsidRPr="00F373AA" w:rsidRDefault="00F373AA" w:rsidP="00F373AA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2"/>
        </w:rPr>
      </w:pPr>
      <w:r w:rsidRPr="00F373AA">
        <w:rPr>
          <w:rFonts w:ascii="Arial" w:hAnsi="Arial" w:cs="Arial"/>
          <w:b/>
          <w:sz w:val="22"/>
        </w:rPr>
        <w:t>METODOLOŠKE NAPOMENE</w:t>
      </w:r>
    </w:p>
    <w:p w:rsidR="00077579" w:rsidRPr="00077579" w:rsidRDefault="00077579" w:rsidP="00077579">
      <w:pPr>
        <w:rPr>
          <w:rFonts w:ascii="Arial" w:hAnsi="Arial" w:cs="Arial"/>
          <w:b/>
          <w:sz w:val="22"/>
        </w:rPr>
      </w:pPr>
    </w:p>
    <w:p w:rsidR="00077579" w:rsidRPr="00F373AA" w:rsidRDefault="00F373AA" w:rsidP="00AA778D">
      <w:pPr>
        <w:pStyle w:val="ListParagraph"/>
        <w:spacing w:after="240"/>
        <w:ind w:left="1066"/>
        <w:rPr>
          <w:rFonts w:ascii="Arial" w:hAnsi="Arial" w:cs="Arial"/>
          <w:b/>
          <w:sz w:val="22"/>
        </w:rPr>
      </w:pPr>
      <w:r w:rsidRPr="00F373AA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>1</w:t>
      </w:r>
      <w:r w:rsidR="00077579" w:rsidRPr="00F373AA">
        <w:rPr>
          <w:rFonts w:ascii="Arial" w:hAnsi="Arial" w:cs="Arial"/>
          <w:b/>
          <w:sz w:val="22"/>
        </w:rPr>
        <w:t xml:space="preserve"> Pravni osnov </w:t>
      </w:r>
    </w:p>
    <w:p w:rsidR="00077579" w:rsidRPr="00077579" w:rsidRDefault="00F373AA" w:rsidP="00F373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Pravni osnov za sprovođenje statističkih istraživanja za oblast istraživanja i razvoja u Crnoj Gori uspostavljen je u Zakonu o </w:t>
      </w:r>
      <w:r w:rsidR="00E25758">
        <w:rPr>
          <w:rFonts w:ascii="Arial" w:hAnsi="Arial" w:cs="Arial"/>
          <w:sz w:val="22"/>
        </w:rPr>
        <w:t xml:space="preserve">zvaničnoj </w:t>
      </w:r>
      <w:r w:rsidR="00077579" w:rsidRPr="00077579">
        <w:rPr>
          <w:rFonts w:ascii="Arial" w:hAnsi="Arial" w:cs="Arial"/>
          <w:sz w:val="22"/>
        </w:rPr>
        <w:t xml:space="preserve">statistici i sistemu </w:t>
      </w:r>
      <w:r w:rsidR="00E25758">
        <w:rPr>
          <w:rFonts w:ascii="Arial" w:hAnsi="Arial" w:cs="Arial"/>
          <w:sz w:val="22"/>
        </w:rPr>
        <w:t xml:space="preserve">zvanične statistike </w:t>
      </w:r>
      <w:r>
        <w:rPr>
          <w:rFonts w:ascii="Arial" w:hAnsi="Arial" w:cs="Arial"/>
          <w:sz w:val="22"/>
        </w:rPr>
        <w:t xml:space="preserve">(„Sl.list CG“ br. </w:t>
      </w:r>
      <w:r w:rsidR="00313FE2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18/12</w:t>
      </w:r>
      <w:r w:rsidR="00313FE2">
        <w:rPr>
          <w:rFonts w:ascii="Arial" w:hAnsi="Arial" w:cs="Arial"/>
          <w:sz w:val="22"/>
        </w:rPr>
        <w:t xml:space="preserve"> i 047/19</w:t>
      </w:r>
      <w:r w:rsidR="004B0224">
        <w:rPr>
          <w:rFonts w:ascii="Arial" w:hAnsi="Arial" w:cs="Arial"/>
          <w:sz w:val="22"/>
        </w:rPr>
        <w:t xml:space="preserve">), </w:t>
      </w:r>
      <w:r w:rsidR="00077579" w:rsidRPr="00077579">
        <w:rPr>
          <w:rFonts w:ascii="Arial" w:hAnsi="Arial" w:cs="Arial"/>
          <w:sz w:val="22"/>
        </w:rPr>
        <w:t>Petogodišnjem</w:t>
      </w:r>
      <w:r w:rsidR="004B0224">
        <w:rPr>
          <w:rFonts w:ascii="Arial" w:hAnsi="Arial" w:cs="Arial"/>
          <w:sz w:val="22"/>
        </w:rPr>
        <w:t xml:space="preserve"> programu zvanične statistike 2019 - 2023. godine i G</w:t>
      </w:r>
      <w:r w:rsidR="00077579" w:rsidRPr="00077579">
        <w:rPr>
          <w:rFonts w:ascii="Arial" w:hAnsi="Arial" w:cs="Arial"/>
          <w:sz w:val="22"/>
        </w:rPr>
        <w:t xml:space="preserve">odišnjem planu </w:t>
      </w:r>
      <w:r w:rsidR="004B0224">
        <w:rPr>
          <w:rFonts w:ascii="Arial" w:hAnsi="Arial" w:cs="Arial"/>
          <w:sz w:val="22"/>
        </w:rPr>
        <w:t>zvanične statistike za 2020. godinu, koji uklju</w:t>
      </w:r>
      <w:r w:rsidR="00077579" w:rsidRPr="00077579">
        <w:rPr>
          <w:rFonts w:ascii="Arial" w:hAnsi="Arial" w:cs="Arial"/>
          <w:sz w:val="22"/>
        </w:rPr>
        <w:t xml:space="preserve">čuju obaveze nastale iz procesa pristupanja Crne Gore Evropskoj uniji. </w:t>
      </w:r>
    </w:p>
    <w:p w:rsidR="00077579" w:rsidRDefault="00077579" w:rsidP="00EB4ADA">
      <w:pPr>
        <w:pStyle w:val="ListParagraph"/>
        <w:numPr>
          <w:ilvl w:val="1"/>
          <w:numId w:val="7"/>
        </w:numPr>
        <w:spacing w:before="240" w:after="240"/>
        <w:ind w:left="1066"/>
        <w:rPr>
          <w:rFonts w:ascii="Arial" w:hAnsi="Arial" w:cs="Arial"/>
          <w:b/>
          <w:sz w:val="22"/>
        </w:rPr>
      </w:pPr>
      <w:r w:rsidRPr="00F373AA">
        <w:rPr>
          <w:rFonts w:ascii="Arial" w:hAnsi="Arial" w:cs="Arial"/>
          <w:b/>
          <w:sz w:val="22"/>
        </w:rPr>
        <w:t>Cilj i sadržaj statističkog istraživanja</w:t>
      </w:r>
    </w:p>
    <w:p w:rsidR="00077579" w:rsidRPr="00077579" w:rsidRDefault="00F373A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Cilj statistike istraživanja i razvoja je da obezbijedi podatke o istraživanju i razvoju na osnovu ulaznih indikatora - osoblja angažovanog na poslovima istraživanja i razvoja, kao i izdataka na istraživanje i razvoj. Statistički podaci se prikupljaju putem </w:t>
      </w:r>
      <w:r w:rsidR="004D5D83">
        <w:rPr>
          <w:rFonts w:ascii="Arial" w:hAnsi="Arial" w:cs="Arial"/>
          <w:sz w:val="22"/>
        </w:rPr>
        <w:t xml:space="preserve">nacionalne </w:t>
      </w:r>
      <w:r w:rsidR="00077579" w:rsidRPr="00077579">
        <w:rPr>
          <w:rFonts w:ascii="Arial" w:hAnsi="Arial" w:cs="Arial"/>
          <w:sz w:val="22"/>
        </w:rPr>
        <w:t>ankete o istraživanj</w:t>
      </w:r>
      <w:r w:rsidR="00BB627B">
        <w:rPr>
          <w:rFonts w:ascii="Arial" w:hAnsi="Arial" w:cs="Arial"/>
          <w:sz w:val="22"/>
        </w:rPr>
        <w:t xml:space="preserve">u i razvoju, tako što </w:t>
      </w:r>
      <w:r w:rsidR="00077579" w:rsidRPr="00077579">
        <w:rPr>
          <w:rFonts w:ascii="Arial" w:hAnsi="Arial" w:cs="Arial"/>
          <w:sz w:val="22"/>
        </w:rPr>
        <w:t>ustanove</w:t>
      </w:r>
      <w:r w:rsidR="006B380B">
        <w:rPr>
          <w:rFonts w:ascii="Arial" w:hAnsi="Arial" w:cs="Arial"/>
          <w:sz w:val="22"/>
        </w:rPr>
        <w:t xml:space="preserve"> koje su</w:t>
      </w:r>
      <w:r w:rsidR="00077579" w:rsidRPr="00077579">
        <w:rPr>
          <w:rFonts w:ascii="Arial" w:hAnsi="Arial" w:cs="Arial"/>
          <w:sz w:val="22"/>
        </w:rPr>
        <w:t xml:space="preserve"> </w:t>
      </w:r>
      <w:r w:rsidR="00BB627B">
        <w:rPr>
          <w:rFonts w:ascii="Arial" w:hAnsi="Arial" w:cs="Arial"/>
          <w:sz w:val="22"/>
        </w:rPr>
        <w:t xml:space="preserve">bile </w:t>
      </w:r>
      <w:r w:rsidR="00077579" w:rsidRPr="00077579">
        <w:rPr>
          <w:rFonts w:ascii="Arial" w:hAnsi="Arial" w:cs="Arial"/>
          <w:sz w:val="22"/>
        </w:rPr>
        <w:t>aktivne u oblasti istraživanja</w:t>
      </w:r>
      <w:r>
        <w:rPr>
          <w:rFonts w:ascii="Arial" w:hAnsi="Arial" w:cs="Arial"/>
          <w:sz w:val="22"/>
        </w:rPr>
        <w:t xml:space="preserve"> i razvoja</w:t>
      </w:r>
      <w:r w:rsidR="00BB627B">
        <w:rPr>
          <w:rFonts w:ascii="Arial" w:hAnsi="Arial" w:cs="Arial"/>
          <w:sz w:val="22"/>
        </w:rPr>
        <w:t xml:space="preserve"> dostavljaju svoje godišnje podatke</w:t>
      </w:r>
      <w:r>
        <w:rPr>
          <w:rFonts w:ascii="Arial" w:hAnsi="Arial" w:cs="Arial"/>
          <w:sz w:val="22"/>
        </w:rPr>
        <w:t>. Istraživanje za 2019</w:t>
      </w:r>
      <w:r w:rsidR="00077579" w:rsidRPr="00077579">
        <w:rPr>
          <w:rFonts w:ascii="Arial" w:hAnsi="Arial" w:cs="Arial"/>
          <w:sz w:val="22"/>
        </w:rPr>
        <w:t xml:space="preserve">. godinu sprovedeno je </w:t>
      </w:r>
      <w:r>
        <w:rPr>
          <w:rFonts w:ascii="Arial" w:hAnsi="Arial" w:cs="Arial"/>
          <w:sz w:val="22"/>
        </w:rPr>
        <w:t xml:space="preserve">popunjavanjem upitnika elektronskim </w:t>
      </w:r>
      <w:r w:rsidR="00077579" w:rsidRPr="00077579">
        <w:rPr>
          <w:rFonts w:ascii="Arial" w:hAnsi="Arial" w:cs="Arial"/>
          <w:sz w:val="22"/>
        </w:rPr>
        <w:t>putem</w:t>
      </w:r>
      <w:r w:rsidR="0061061A">
        <w:rPr>
          <w:rFonts w:ascii="Arial" w:hAnsi="Arial" w:cs="Arial"/>
          <w:sz w:val="22"/>
        </w:rPr>
        <w:t xml:space="preserve"> od strane anketiranih organizacija</w:t>
      </w:r>
      <w:r w:rsidR="00077579" w:rsidRPr="0007757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Podaci</w:t>
      </w:r>
      <w:r w:rsidR="00077579" w:rsidRPr="000775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</w:t>
      </w:r>
      <w:r w:rsidR="00077579" w:rsidRPr="00077579">
        <w:rPr>
          <w:rFonts w:ascii="Arial" w:hAnsi="Arial" w:cs="Arial"/>
          <w:sz w:val="22"/>
        </w:rPr>
        <w:t xml:space="preserve"> međunarodno uporedivi</w:t>
      </w:r>
      <w:r>
        <w:rPr>
          <w:rFonts w:ascii="Arial" w:hAnsi="Arial" w:cs="Arial"/>
          <w:sz w:val="22"/>
        </w:rPr>
        <w:t>, a odnose se na ljudske resurse i bruto izdatke</w:t>
      </w:r>
      <w:r w:rsidR="00077579" w:rsidRPr="00077579">
        <w:rPr>
          <w:rFonts w:ascii="Arial" w:hAnsi="Arial" w:cs="Arial"/>
          <w:sz w:val="22"/>
        </w:rPr>
        <w:t xml:space="preserve"> na istraživanje i razvoj </w:t>
      </w:r>
      <w:r>
        <w:rPr>
          <w:rFonts w:ascii="Arial" w:hAnsi="Arial" w:cs="Arial"/>
          <w:sz w:val="22"/>
        </w:rPr>
        <w:t>(</w:t>
      </w:r>
      <w:r w:rsidR="00077579" w:rsidRPr="00077579">
        <w:rPr>
          <w:rFonts w:ascii="Arial" w:hAnsi="Arial" w:cs="Arial"/>
          <w:i/>
          <w:sz w:val="22"/>
        </w:rPr>
        <w:t>GERD - Gross domestic expenditure on research and development</w:t>
      </w:r>
      <w:r w:rsidR="00077579" w:rsidRPr="00077579">
        <w:rPr>
          <w:rFonts w:ascii="Arial" w:hAnsi="Arial" w:cs="Arial"/>
          <w:sz w:val="22"/>
        </w:rPr>
        <w:t xml:space="preserve">).  </w:t>
      </w:r>
    </w:p>
    <w:p w:rsidR="00077579" w:rsidRPr="0072411F" w:rsidRDefault="00077579" w:rsidP="00EB4ADA">
      <w:pPr>
        <w:pStyle w:val="ListParagraph"/>
        <w:numPr>
          <w:ilvl w:val="1"/>
          <w:numId w:val="7"/>
        </w:numPr>
        <w:spacing w:before="240" w:after="240"/>
        <w:ind w:left="1066"/>
        <w:rPr>
          <w:rFonts w:ascii="Arial" w:hAnsi="Arial" w:cs="Arial"/>
          <w:b/>
          <w:sz w:val="22"/>
        </w:rPr>
      </w:pPr>
      <w:r w:rsidRPr="0072411F">
        <w:rPr>
          <w:rFonts w:ascii="Arial" w:hAnsi="Arial" w:cs="Arial"/>
          <w:b/>
          <w:sz w:val="22"/>
        </w:rPr>
        <w:t>Obuhvat</w:t>
      </w:r>
    </w:p>
    <w:p w:rsidR="00077579" w:rsidRDefault="0072411F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Istraživanjem se </w:t>
      </w:r>
      <w:r w:rsidR="00BB627B">
        <w:rPr>
          <w:rFonts w:ascii="Arial" w:hAnsi="Arial" w:cs="Arial"/>
          <w:sz w:val="22"/>
        </w:rPr>
        <w:t>obuhvataju</w:t>
      </w:r>
      <w:r w:rsidR="00077579" w:rsidRPr="00077579">
        <w:rPr>
          <w:rFonts w:ascii="Arial" w:hAnsi="Arial" w:cs="Arial"/>
          <w:sz w:val="22"/>
        </w:rPr>
        <w:t xml:space="preserve"> statističke jedinice koje su izvodile aktivnosti istraživanja i razvoja u izvještajnoj godini, iz četiri sektora: državnog, poslovno - preduzetničkog, privatnog neprofitnog i sektora visokog obrazovanja. Jedinice su svrstane u sektore u skladu sa zakonodavstvom prema kojem su osnovane.</w:t>
      </w:r>
    </w:p>
    <w:p w:rsidR="00BB627B" w:rsidRDefault="00BB627B" w:rsidP="00077579">
      <w:pPr>
        <w:rPr>
          <w:rFonts w:ascii="Arial" w:hAnsi="Arial" w:cs="Arial"/>
          <w:sz w:val="22"/>
        </w:rPr>
      </w:pPr>
    </w:p>
    <w:p w:rsidR="00BB627B" w:rsidRDefault="00BB627B" w:rsidP="00077579">
      <w:pPr>
        <w:rPr>
          <w:rFonts w:ascii="Arial" w:hAnsi="Arial" w:cs="Arial"/>
          <w:sz w:val="22"/>
        </w:rPr>
      </w:pPr>
    </w:p>
    <w:p w:rsidR="00077579" w:rsidRPr="0072411F" w:rsidRDefault="00077579" w:rsidP="00AA778D">
      <w:pPr>
        <w:pStyle w:val="ListParagraph"/>
        <w:numPr>
          <w:ilvl w:val="1"/>
          <w:numId w:val="7"/>
        </w:numPr>
        <w:spacing w:after="240"/>
        <w:ind w:left="1066"/>
        <w:rPr>
          <w:rFonts w:ascii="Arial" w:hAnsi="Arial" w:cs="Arial"/>
          <w:b/>
          <w:sz w:val="22"/>
        </w:rPr>
      </w:pPr>
      <w:r w:rsidRPr="0072411F">
        <w:rPr>
          <w:rFonts w:ascii="Arial" w:hAnsi="Arial" w:cs="Arial"/>
          <w:b/>
          <w:sz w:val="22"/>
        </w:rPr>
        <w:lastRenderedPageBreak/>
        <w:t>Statističke jedinice</w:t>
      </w:r>
    </w:p>
    <w:p w:rsidR="00077579" w:rsidRDefault="0072411F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Statističke jedinice čine </w:t>
      </w:r>
      <w:r>
        <w:rPr>
          <w:rFonts w:ascii="Arial" w:hAnsi="Arial" w:cs="Arial"/>
          <w:sz w:val="22"/>
        </w:rPr>
        <w:t>organizacije</w:t>
      </w:r>
      <w:r w:rsidR="00077579" w:rsidRPr="00077579">
        <w:rPr>
          <w:rFonts w:ascii="Arial" w:hAnsi="Arial" w:cs="Arial"/>
          <w:sz w:val="22"/>
        </w:rPr>
        <w:t xml:space="preserve"> iz četiri sektora u kojima se izvode aktivnosti istraživanja i razvoja. Metodološki priručnik Fraskati 2015 preporučuje da je statistička jedinica "najmanja homogena jedinica dominantno uključena u jednu od šest oblasti nauka i za koju kompletan (ili skoro kompletan) skup ulaznih podataka može biti obezbijeđen". Fakulteti, akademije, medicinske </w:t>
      </w:r>
      <w:r>
        <w:rPr>
          <w:rFonts w:ascii="Arial" w:hAnsi="Arial" w:cs="Arial"/>
          <w:sz w:val="22"/>
        </w:rPr>
        <w:t>ustanove</w:t>
      </w:r>
      <w:r w:rsidR="00077579" w:rsidRPr="00077579">
        <w:rPr>
          <w:rFonts w:ascii="Arial" w:hAnsi="Arial" w:cs="Arial"/>
          <w:sz w:val="22"/>
        </w:rPr>
        <w:t xml:space="preserve">, istraživački instituti, razvojni centri u preduzećima su primjeri statističkih jedinica. Statistička jedinica predstavlja organizaciju o kojoj se i za koju se prikupljaju podaci o istraživanju i razvoju, koja se bavi istraživanjem i razvojem i ima makar jednog istraživača, bilo da je stalno zaposlen ili spoljni saradnik. </w:t>
      </w:r>
    </w:p>
    <w:p w:rsidR="00077579" w:rsidRPr="0072411F" w:rsidRDefault="00077579" w:rsidP="00EB4ADA">
      <w:pPr>
        <w:pStyle w:val="ListParagraph"/>
        <w:numPr>
          <w:ilvl w:val="1"/>
          <w:numId w:val="7"/>
        </w:numPr>
        <w:spacing w:before="240" w:after="240"/>
        <w:ind w:left="1066"/>
        <w:rPr>
          <w:rFonts w:ascii="Arial" w:hAnsi="Arial" w:cs="Arial"/>
          <w:b/>
          <w:sz w:val="22"/>
        </w:rPr>
      </w:pPr>
      <w:r w:rsidRPr="0072411F">
        <w:rPr>
          <w:rFonts w:ascii="Arial" w:hAnsi="Arial" w:cs="Arial"/>
          <w:b/>
          <w:sz w:val="22"/>
        </w:rPr>
        <w:t xml:space="preserve">Adresar statističkih jedinica u istraživanju i razvoju </w:t>
      </w:r>
    </w:p>
    <w:p w:rsidR="00077579" w:rsidRPr="00077579" w:rsidRDefault="0072411F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Istraživanje je zasnovano na principu popisa, tj. obuhvata sve statističke jedinice koje su u datoj godini prepoznate kao mogući izvođači aktivnosti istraživanja i razvoja. Adresar statističkih jedinica </w:t>
      </w:r>
      <w:r>
        <w:rPr>
          <w:rFonts w:ascii="Arial" w:hAnsi="Arial" w:cs="Arial"/>
          <w:sz w:val="22"/>
        </w:rPr>
        <w:t>obuhvata</w:t>
      </w:r>
      <w:r w:rsidR="00077579" w:rsidRPr="00077579">
        <w:rPr>
          <w:rFonts w:ascii="Arial" w:hAnsi="Arial" w:cs="Arial"/>
          <w:sz w:val="22"/>
        </w:rPr>
        <w:t>:</w:t>
      </w:r>
    </w:p>
    <w:p w:rsidR="00077579" w:rsidRPr="00077579" w:rsidRDefault="002C5D19" w:rsidP="00AA778D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077579" w:rsidRPr="00077579">
        <w:rPr>
          <w:rFonts w:ascii="Arial" w:hAnsi="Arial" w:cs="Arial"/>
          <w:sz w:val="22"/>
        </w:rPr>
        <w:t>sve ustanove iz registra licenciranih naučnoistraživačkih ustanova</w:t>
      </w:r>
      <w:r w:rsidR="0072411F">
        <w:rPr>
          <w:rFonts w:ascii="Arial" w:hAnsi="Arial" w:cs="Arial"/>
          <w:sz w:val="22"/>
        </w:rPr>
        <w:t xml:space="preserve"> i inovativnih organizacija</w:t>
      </w:r>
      <w:r w:rsidR="00077579" w:rsidRPr="00077579">
        <w:rPr>
          <w:rFonts w:ascii="Arial" w:hAnsi="Arial" w:cs="Arial"/>
          <w:sz w:val="22"/>
        </w:rPr>
        <w:t xml:space="preserve"> (ovdje pos</w:t>
      </w:r>
      <w:r w:rsidR="0072411F">
        <w:rPr>
          <w:rFonts w:ascii="Arial" w:hAnsi="Arial" w:cs="Arial"/>
          <w:sz w:val="22"/>
        </w:rPr>
        <w:t>toje jedinice iz sva 4 sektora)</w:t>
      </w:r>
      <w:r w:rsidR="00611F47">
        <w:rPr>
          <w:rFonts w:ascii="Arial" w:hAnsi="Arial" w:cs="Arial"/>
          <w:sz w:val="22"/>
        </w:rPr>
        <w:t>,</w:t>
      </w:r>
    </w:p>
    <w:p w:rsidR="0072411F" w:rsidRDefault="002C5D19" w:rsidP="00AA778D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="00077579" w:rsidRPr="00077579">
        <w:rPr>
          <w:rFonts w:ascii="Arial" w:hAnsi="Arial" w:cs="Arial"/>
          <w:sz w:val="22"/>
        </w:rPr>
        <w:t>jedinice iz registra visokoobrazovnih ustanova</w:t>
      </w:r>
      <w:r w:rsidR="00611F47">
        <w:rPr>
          <w:rFonts w:ascii="Arial" w:hAnsi="Arial" w:cs="Arial"/>
          <w:sz w:val="22"/>
        </w:rPr>
        <w:t>,</w:t>
      </w:r>
      <w:r w:rsidR="00077579" w:rsidRPr="00077579">
        <w:rPr>
          <w:rFonts w:ascii="Arial" w:hAnsi="Arial" w:cs="Arial"/>
          <w:sz w:val="22"/>
        </w:rPr>
        <w:t xml:space="preserve"> </w:t>
      </w:r>
    </w:p>
    <w:p w:rsidR="00077579" w:rsidRPr="00077579" w:rsidRDefault="00077579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c) jedinice iz državnog sektora koje su imale izdatke na istraživanje i razvoj u protekloj godini</w:t>
      </w:r>
      <w:r w:rsidR="0072411F">
        <w:rPr>
          <w:rFonts w:ascii="Arial" w:hAnsi="Arial" w:cs="Arial"/>
          <w:sz w:val="22"/>
        </w:rPr>
        <w:t>.</w:t>
      </w:r>
      <w:r w:rsidRPr="00077579">
        <w:rPr>
          <w:rFonts w:ascii="Arial" w:hAnsi="Arial" w:cs="Arial"/>
          <w:sz w:val="22"/>
        </w:rPr>
        <w:t xml:space="preserve"> Primjeri takvih statističkih jedinica su Akademija nauka, </w:t>
      </w:r>
      <w:r w:rsidR="0072411F">
        <w:rPr>
          <w:rFonts w:ascii="Arial" w:hAnsi="Arial" w:cs="Arial"/>
          <w:sz w:val="22"/>
        </w:rPr>
        <w:t>agencije i zavodi Vlade, klinike</w:t>
      </w:r>
      <w:r w:rsidRPr="00077579">
        <w:rPr>
          <w:rFonts w:ascii="Arial" w:hAnsi="Arial" w:cs="Arial"/>
          <w:sz w:val="22"/>
        </w:rPr>
        <w:t>, muzeji i drugi državni organi ili organi lokalne samouprave koji su korisnic</w:t>
      </w:r>
      <w:r w:rsidR="0072411F">
        <w:rPr>
          <w:rFonts w:ascii="Arial" w:hAnsi="Arial" w:cs="Arial"/>
          <w:sz w:val="22"/>
        </w:rPr>
        <w:t>i državnog ili lokalnog budžeta</w:t>
      </w:r>
      <w:r w:rsidR="00611F47">
        <w:rPr>
          <w:rFonts w:ascii="Arial" w:hAnsi="Arial" w:cs="Arial"/>
          <w:sz w:val="22"/>
        </w:rPr>
        <w:t>.</w:t>
      </w:r>
    </w:p>
    <w:p w:rsidR="00077579" w:rsidRPr="00077579" w:rsidRDefault="00077579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 xml:space="preserve">d) jedinice iz bilo kojeg sektora koje su koristile programe </w:t>
      </w:r>
      <w:r w:rsidR="0072411F">
        <w:rPr>
          <w:rFonts w:ascii="Arial" w:hAnsi="Arial" w:cs="Arial"/>
          <w:sz w:val="22"/>
        </w:rPr>
        <w:t xml:space="preserve">državne </w:t>
      </w:r>
      <w:r w:rsidRPr="00077579">
        <w:rPr>
          <w:rFonts w:ascii="Arial" w:hAnsi="Arial" w:cs="Arial"/>
          <w:sz w:val="22"/>
        </w:rPr>
        <w:t>podrške istraživanju i razvoju, učestvovale u EU programima za istraživanje i razvoj ili za koje je na drugi način pozn</w:t>
      </w:r>
      <w:r w:rsidR="00611F47">
        <w:rPr>
          <w:rFonts w:ascii="Arial" w:hAnsi="Arial" w:cs="Arial"/>
          <w:sz w:val="22"/>
        </w:rPr>
        <w:t>ato da se bave ovom djelatnošću,</w:t>
      </w:r>
      <w:r w:rsidRPr="00077579">
        <w:rPr>
          <w:rFonts w:ascii="Arial" w:hAnsi="Arial" w:cs="Arial"/>
          <w:sz w:val="22"/>
        </w:rPr>
        <w:t xml:space="preserve"> </w:t>
      </w:r>
    </w:p>
    <w:p w:rsidR="00077579" w:rsidRPr="00077579" w:rsidRDefault="00077579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e) jedinice koje su učestvovale u statističkom istraživanju za prethodnu godinu.</w:t>
      </w:r>
    </w:p>
    <w:p w:rsidR="00077579" w:rsidRPr="00D32EEA" w:rsidRDefault="0072411F" w:rsidP="00EB4ADA">
      <w:pPr>
        <w:pStyle w:val="ListParagraph"/>
        <w:spacing w:before="240" w:after="240"/>
        <w:ind w:left="1066"/>
        <w:rPr>
          <w:rFonts w:ascii="Arial" w:hAnsi="Arial" w:cs="Arial"/>
          <w:b/>
          <w:sz w:val="22"/>
          <w:lang w:val="sr-Latn-ME"/>
        </w:rPr>
      </w:pPr>
      <w:r w:rsidRPr="00D32EEA">
        <w:rPr>
          <w:rFonts w:ascii="Arial" w:hAnsi="Arial" w:cs="Arial"/>
          <w:b/>
          <w:sz w:val="22"/>
          <w:lang w:val="sr-Latn-ME"/>
        </w:rPr>
        <w:t>3.</w:t>
      </w:r>
      <w:r w:rsidR="00077579" w:rsidRPr="00D32EEA">
        <w:rPr>
          <w:rFonts w:ascii="Arial" w:hAnsi="Arial" w:cs="Arial"/>
          <w:b/>
          <w:sz w:val="22"/>
          <w:lang w:val="sr-Latn-ME"/>
        </w:rPr>
        <w:t xml:space="preserve">6. </w:t>
      </w:r>
      <w:r w:rsidR="00077579" w:rsidRPr="00077579">
        <w:rPr>
          <w:rFonts w:ascii="Arial" w:hAnsi="Arial" w:cs="Arial"/>
          <w:b/>
          <w:sz w:val="22"/>
        </w:rPr>
        <w:t>Osnovni</w:t>
      </w:r>
      <w:r w:rsidR="00077579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077579" w:rsidRPr="00077579">
        <w:rPr>
          <w:rFonts w:ascii="Arial" w:hAnsi="Arial" w:cs="Arial"/>
          <w:b/>
          <w:sz w:val="22"/>
        </w:rPr>
        <w:t>pojmovi</w:t>
      </w:r>
      <w:r w:rsidR="00077579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077579" w:rsidRPr="00077579">
        <w:rPr>
          <w:rFonts w:ascii="Arial" w:hAnsi="Arial" w:cs="Arial"/>
          <w:b/>
          <w:sz w:val="22"/>
        </w:rPr>
        <w:t>i</w:t>
      </w:r>
      <w:r w:rsidR="00077579" w:rsidRPr="00D32EEA">
        <w:rPr>
          <w:rFonts w:ascii="Arial" w:hAnsi="Arial" w:cs="Arial"/>
          <w:b/>
          <w:sz w:val="22"/>
          <w:lang w:val="sr-Latn-ME"/>
        </w:rPr>
        <w:t xml:space="preserve"> </w:t>
      </w:r>
      <w:r w:rsidR="00077579" w:rsidRPr="00077579">
        <w:rPr>
          <w:rFonts w:ascii="Arial" w:hAnsi="Arial" w:cs="Arial"/>
          <w:b/>
          <w:sz w:val="22"/>
        </w:rPr>
        <w:t>definicije</w:t>
      </w:r>
    </w:p>
    <w:p w:rsidR="006A4811" w:rsidRPr="00077579" w:rsidRDefault="0072411F" w:rsidP="006A481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6A4811" w:rsidRPr="00077579">
        <w:rPr>
          <w:rFonts w:ascii="Arial" w:hAnsi="Arial" w:cs="Arial"/>
          <w:sz w:val="22"/>
        </w:rPr>
        <w:t>Da bi neka djelatnost</w:t>
      </w:r>
      <w:r w:rsidR="00BB627B">
        <w:rPr>
          <w:rFonts w:ascii="Arial" w:hAnsi="Arial" w:cs="Arial"/>
          <w:sz w:val="22"/>
        </w:rPr>
        <w:t xml:space="preserve"> bila istraživanja i razvoj</w:t>
      </w:r>
      <w:r w:rsidR="006A4811" w:rsidRPr="00077579">
        <w:rPr>
          <w:rFonts w:ascii="Arial" w:hAnsi="Arial" w:cs="Arial"/>
          <w:sz w:val="22"/>
        </w:rPr>
        <w:t xml:space="preserve"> mora </w:t>
      </w:r>
      <w:r w:rsidR="00BB627B">
        <w:rPr>
          <w:rFonts w:ascii="Arial" w:hAnsi="Arial" w:cs="Arial"/>
          <w:sz w:val="22"/>
        </w:rPr>
        <w:t>da zadovolji</w:t>
      </w:r>
      <w:r w:rsidR="006A4811" w:rsidRPr="00077579">
        <w:rPr>
          <w:rFonts w:ascii="Arial" w:hAnsi="Arial" w:cs="Arial"/>
          <w:sz w:val="22"/>
        </w:rPr>
        <w:t xml:space="preserve"> narednih 5 kriterijuma, tj. mora biti:</w:t>
      </w:r>
    </w:p>
    <w:p w:rsidR="006A4811" w:rsidRPr="00077579" w:rsidRDefault="006A4811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1. nova</w:t>
      </w:r>
    </w:p>
    <w:p w:rsidR="006A4811" w:rsidRPr="00077579" w:rsidRDefault="006A4811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2. kreativna</w:t>
      </w:r>
    </w:p>
    <w:p w:rsidR="006A4811" w:rsidRPr="00077579" w:rsidRDefault="006A4811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3. neizvjesnog ishoda</w:t>
      </w:r>
    </w:p>
    <w:p w:rsidR="006A4811" w:rsidRPr="00077579" w:rsidRDefault="006A4811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4. sistematična</w:t>
      </w:r>
    </w:p>
    <w:p w:rsidR="006A4811" w:rsidRDefault="006A4811" w:rsidP="00AA778D">
      <w:pPr>
        <w:spacing w:before="0" w:after="0"/>
        <w:rPr>
          <w:rFonts w:ascii="Arial" w:hAnsi="Arial" w:cs="Arial"/>
          <w:sz w:val="22"/>
        </w:rPr>
      </w:pPr>
      <w:r w:rsidRPr="00077579">
        <w:rPr>
          <w:rFonts w:ascii="Arial" w:hAnsi="Arial" w:cs="Arial"/>
          <w:sz w:val="22"/>
        </w:rPr>
        <w:t>5. prenosiva tj. da se može p</w:t>
      </w:r>
      <w:r>
        <w:rPr>
          <w:rFonts w:ascii="Arial" w:hAnsi="Arial" w:cs="Arial"/>
          <w:sz w:val="22"/>
        </w:rPr>
        <w:t>onoviti / reprodukovati</w:t>
      </w:r>
      <w:r w:rsidRPr="00077579">
        <w:rPr>
          <w:rFonts w:ascii="Arial" w:hAnsi="Arial" w:cs="Arial"/>
          <w:sz w:val="22"/>
        </w:rPr>
        <w:t xml:space="preserve"> (Priručnik Fraskati, OECD, 2015.)</w:t>
      </w:r>
      <w:r w:rsidR="00611F47">
        <w:rPr>
          <w:rFonts w:ascii="Arial" w:hAnsi="Arial" w:cs="Arial"/>
          <w:sz w:val="22"/>
        </w:rPr>
        <w:t>.</w:t>
      </w:r>
    </w:p>
    <w:p w:rsidR="00611F47" w:rsidRPr="00077579" w:rsidRDefault="00611F47" w:rsidP="00AA778D">
      <w:pPr>
        <w:spacing w:before="0" w:after="0"/>
        <w:rPr>
          <w:rFonts w:ascii="Arial" w:hAnsi="Arial" w:cs="Arial"/>
          <w:sz w:val="22"/>
        </w:rPr>
      </w:pPr>
    </w:p>
    <w:p w:rsidR="006A4811" w:rsidRDefault="006A4811" w:rsidP="00AA778D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77579">
        <w:rPr>
          <w:rFonts w:ascii="Arial" w:hAnsi="Arial" w:cs="Arial"/>
          <w:sz w:val="22"/>
        </w:rPr>
        <w:t>Osnovna razlika između djelatnosti istraživanja i razvoja</w:t>
      </w:r>
      <w:r>
        <w:rPr>
          <w:rFonts w:ascii="Arial" w:hAnsi="Arial" w:cs="Arial"/>
          <w:sz w:val="22"/>
        </w:rPr>
        <w:t xml:space="preserve"> i djelatnosti koje to ni</w:t>
      </w:r>
      <w:r w:rsidRPr="00077579">
        <w:rPr>
          <w:rFonts w:ascii="Arial" w:hAnsi="Arial" w:cs="Arial"/>
          <w:sz w:val="22"/>
        </w:rPr>
        <w:t>su, jeste</w:t>
      </w:r>
      <w:r>
        <w:rPr>
          <w:rFonts w:ascii="Arial" w:hAnsi="Arial" w:cs="Arial"/>
          <w:sz w:val="22"/>
        </w:rPr>
        <w:t xml:space="preserve"> prisustvo elemenata novine i r</w:t>
      </w:r>
      <w:r w:rsidR="00BB627B">
        <w:rPr>
          <w:rFonts w:ascii="Arial" w:hAnsi="Arial" w:cs="Arial"/>
          <w:sz w:val="22"/>
        </w:rPr>
        <w:t>j</w:t>
      </w:r>
      <w:r w:rsidRPr="00077579">
        <w:rPr>
          <w:rFonts w:ascii="Arial" w:hAnsi="Arial" w:cs="Arial"/>
          <w:sz w:val="22"/>
        </w:rPr>
        <w:t xml:space="preserve">ešavanje određene naučne </w:t>
      </w:r>
      <w:r>
        <w:rPr>
          <w:rFonts w:ascii="Arial" w:hAnsi="Arial" w:cs="Arial"/>
          <w:sz w:val="22"/>
        </w:rPr>
        <w:t>ili tehnološke nejasnoće kada r</w:t>
      </w:r>
      <w:r w:rsidR="00BB627B">
        <w:rPr>
          <w:rFonts w:ascii="Arial" w:hAnsi="Arial" w:cs="Arial"/>
          <w:sz w:val="22"/>
        </w:rPr>
        <w:t>j</w:t>
      </w:r>
      <w:r w:rsidRPr="00077579">
        <w:rPr>
          <w:rFonts w:ascii="Arial" w:hAnsi="Arial" w:cs="Arial"/>
          <w:sz w:val="22"/>
        </w:rPr>
        <w:t xml:space="preserve">ešenje problema nije direktno dostupno nekome ko je upoznat sa osnovnim korpusom znanja i tehnika u određenoj oblasti. </w:t>
      </w:r>
    </w:p>
    <w:p w:rsidR="006A4811" w:rsidRPr="00077579" w:rsidRDefault="006A4811" w:rsidP="006A48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77579">
        <w:rPr>
          <w:rFonts w:ascii="Arial" w:hAnsi="Arial" w:cs="Arial"/>
          <w:sz w:val="22"/>
        </w:rPr>
        <w:t>Rezultati naučnih otkrića moraju da sadrže elemente izvornosti i originalnosti, a vrednuju se objavljivanjem u naučnim publikacijama ili provjerom u primjeni. (Zakon o NID)</w:t>
      </w:r>
      <w:r w:rsidR="00AA778D">
        <w:rPr>
          <w:rFonts w:ascii="Arial" w:hAnsi="Arial" w:cs="Arial"/>
          <w:sz w:val="22"/>
        </w:rPr>
        <w:t>.</w:t>
      </w:r>
    </w:p>
    <w:p w:rsidR="00077579" w:rsidRPr="00077579" w:rsidRDefault="006A4811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Razlikujemo tri vrste istraživanja i razvoja: osnovna istraživanja, primijenjena istraživanja i eksperimentalni razvoj. </w:t>
      </w:r>
    </w:p>
    <w:p w:rsidR="00077579" w:rsidRPr="00077579" w:rsidRDefault="006A4811" w:rsidP="0007757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6A4811">
        <w:rPr>
          <w:rFonts w:ascii="Arial" w:hAnsi="Arial" w:cs="Arial"/>
          <w:sz w:val="22"/>
        </w:rPr>
        <w:t>Osnovna istraživanja</w:t>
      </w:r>
      <w:r w:rsidR="00077579" w:rsidRPr="00077579">
        <w:rPr>
          <w:rFonts w:ascii="Arial" w:hAnsi="Arial" w:cs="Arial"/>
          <w:sz w:val="22"/>
        </w:rPr>
        <w:t xml:space="preserve"> čine teorijski ili eksperimentalni rad koji se obavlja prvenstveno radi sticanja novih znanja </w:t>
      </w:r>
      <w:r>
        <w:rPr>
          <w:rFonts w:ascii="Arial" w:hAnsi="Arial" w:cs="Arial"/>
          <w:sz w:val="22"/>
        </w:rPr>
        <w:t xml:space="preserve">o poznatim pojavama </w:t>
      </w:r>
      <w:r w:rsidR="00077579" w:rsidRPr="00077579">
        <w:rPr>
          <w:rFonts w:ascii="Arial" w:hAnsi="Arial" w:cs="Arial"/>
          <w:sz w:val="22"/>
        </w:rPr>
        <w:t>ili otkrivanja novih oblasti istraživanja</w:t>
      </w:r>
      <w:r>
        <w:rPr>
          <w:rFonts w:ascii="Arial" w:hAnsi="Arial" w:cs="Arial"/>
          <w:sz w:val="22"/>
        </w:rPr>
        <w:t xml:space="preserve">.  </w:t>
      </w:r>
    </w:p>
    <w:p w:rsidR="00077579" w:rsidRPr="00077579" w:rsidRDefault="006A4811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</w:r>
      <w:r w:rsidR="00077579" w:rsidRPr="006A4811">
        <w:rPr>
          <w:rFonts w:ascii="Arial" w:hAnsi="Arial" w:cs="Arial"/>
          <w:sz w:val="22"/>
        </w:rPr>
        <w:t>Primijenjena istraživanja</w:t>
      </w:r>
      <w:r w:rsidR="00077579" w:rsidRPr="00077579">
        <w:rPr>
          <w:rFonts w:ascii="Arial" w:hAnsi="Arial" w:cs="Arial"/>
          <w:sz w:val="22"/>
        </w:rPr>
        <w:t xml:space="preserve"> čine stvaralački rad koji se obavlja radi primjene rezultata osnovnih istraživanja u pojedinim oblastima nauke i usmjerena su prema tačno određenom cilju.</w:t>
      </w:r>
    </w:p>
    <w:p w:rsidR="00077579" w:rsidRPr="00077579" w:rsidRDefault="006A4811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6A4811">
        <w:rPr>
          <w:rFonts w:ascii="Arial" w:hAnsi="Arial" w:cs="Arial"/>
          <w:sz w:val="22"/>
        </w:rPr>
        <w:t>Eksperimentalni razvoj</w:t>
      </w:r>
      <w:r w:rsidR="00077579" w:rsidRPr="00077579">
        <w:rPr>
          <w:rFonts w:ascii="Arial" w:hAnsi="Arial" w:cs="Arial"/>
          <w:sz w:val="22"/>
        </w:rPr>
        <w:t xml:space="preserve"> predstavlja sistematičan rad zasnovan na primjeni saznanja stečenih iz istraživanja i praktičnog iskustva i dovodi do stvaranje dodatnih znanja koja su usmjerena na kreiranje novih proizvoda ili procesa ili poboljšanje postojećih proizvoda ili procesa.</w:t>
      </w:r>
    </w:p>
    <w:p w:rsidR="00077579" w:rsidRPr="00AA778D" w:rsidRDefault="00AA778D" w:rsidP="00EB4ADA">
      <w:pPr>
        <w:pStyle w:val="ListParagraph"/>
        <w:spacing w:before="240" w:after="240"/>
        <w:ind w:left="1066"/>
        <w:rPr>
          <w:rFonts w:ascii="Arial" w:eastAsiaTheme="minorHAnsi" w:hAnsi="Arial" w:cs="Arial"/>
          <w:b/>
          <w:sz w:val="22"/>
          <w:szCs w:val="22"/>
          <w:lang w:val="sr-Latn-ME"/>
        </w:rPr>
      </w:pPr>
      <w:r w:rsidRPr="00AA778D">
        <w:rPr>
          <w:rFonts w:ascii="Arial" w:eastAsiaTheme="minorHAnsi" w:hAnsi="Arial" w:cs="Arial"/>
          <w:b/>
          <w:sz w:val="22"/>
          <w:szCs w:val="22"/>
          <w:lang w:val="sr-Latn-ME"/>
        </w:rPr>
        <w:t xml:space="preserve">3.7 </w:t>
      </w:r>
      <w:r w:rsidR="00077579" w:rsidRPr="00AA778D">
        <w:rPr>
          <w:rFonts w:ascii="Arial" w:eastAsiaTheme="minorHAnsi" w:hAnsi="Arial" w:cs="Arial"/>
          <w:b/>
          <w:sz w:val="22"/>
          <w:szCs w:val="22"/>
          <w:lang w:val="sr-Latn-ME"/>
        </w:rPr>
        <w:t xml:space="preserve">Osoblje u istraživanju i razvoju 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>Osoblje u IR uključuje sve osobe zaposlene direktno na poslovima istraživanja i razvoja, kao i ono koje pruža usluge neposredno povezane sa IR. Osoblje angažovano na aktivnostima istraživanja i razvoja dijelimo na istraživače, stručne saradnike i pomoćno osoblje.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077579">
        <w:rPr>
          <w:rFonts w:ascii="Arial" w:hAnsi="Arial" w:cs="Arial"/>
          <w:sz w:val="22"/>
        </w:rPr>
        <w:t>Naučnoistraživačku djelatnost obavljaju lica sa istraživačkim zvanjem i lica sa naučnim zvanjem, u skladu sa Zakonom o naučnoistraživačkoj djelatnosti Crne Gore, kao i lica izabrana u akademska i saradnička zvanja u ustanovi visokog obrazovanja. Naučnoistraživačku djelatnost može da obavlja i lice koje ima visoku školsku spremu, magistraturu i</w:t>
      </w:r>
      <w:r>
        <w:rPr>
          <w:rFonts w:ascii="Arial" w:hAnsi="Arial" w:cs="Arial"/>
          <w:sz w:val="22"/>
        </w:rPr>
        <w:t xml:space="preserve">li doktorat nauka, </w:t>
      </w:r>
      <w:r w:rsidR="00077579" w:rsidRPr="00077579">
        <w:rPr>
          <w:rFonts w:ascii="Arial" w:hAnsi="Arial" w:cs="Arial"/>
          <w:sz w:val="22"/>
        </w:rPr>
        <w:t xml:space="preserve">koje nije birano u istraživačko ili naučno zvanje, u smislu pomenutog zakona, a ima reference po osnovu objavljenih naučnih radova koji mu omogućavaju obavljanje naučnoistraživačke djelatnosti. Studenti na nivou doktorskih studija takođe su uvršteni u kategoriju istraživača. U širem smislu (Fraskati 2015) </w:t>
      </w:r>
      <w:r w:rsidR="00077579" w:rsidRPr="00AA778D">
        <w:rPr>
          <w:rFonts w:ascii="Arial" w:hAnsi="Arial" w:cs="Arial"/>
          <w:sz w:val="22"/>
        </w:rPr>
        <w:t>istraživači</w:t>
      </w:r>
      <w:r w:rsidR="00077579" w:rsidRPr="00077579">
        <w:rPr>
          <w:rFonts w:ascii="Arial" w:hAnsi="Arial" w:cs="Arial"/>
          <w:b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 xml:space="preserve">su profesionalci angažovani na koncipiranju ili kreiranju novog znanja. Oni sprovode istraživanja i poboljšavaju ili razvijaju koncepte, teorije, modele, tehničke instrumente, softvere ili operativne modele. 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AA778D">
        <w:rPr>
          <w:rFonts w:ascii="Arial" w:hAnsi="Arial" w:cs="Arial"/>
          <w:sz w:val="22"/>
        </w:rPr>
        <w:t>Stručni saradnici i tehničari</w:t>
      </w:r>
      <w:r w:rsidR="00077579" w:rsidRPr="00077579">
        <w:rPr>
          <w:rFonts w:ascii="Arial" w:hAnsi="Arial" w:cs="Arial"/>
          <w:sz w:val="22"/>
        </w:rPr>
        <w:t xml:space="preserve"> neposredno sarađuju sa istraživačima obavljajući stručne ili tehničke poslove vezane za naučnoistraživačke i istraživačko-razvojne zadatke (laboratorijski tehničari, inženjeri i tehničari tehničkih nauka, crtači, bibliotekari, kustosi, informatičari, lektori itd.).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AA778D">
        <w:rPr>
          <w:rFonts w:ascii="Arial" w:hAnsi="Arial" w:cs="Arial"/>
          <w:sz w:val="22"/>
        </w:rPr>
        <w:t>Pomoćno osoblje</w:t>
      </w:r>
      <w:r w:rsidR="00077579" w:rsidRPr="00077579">
        <w:rPr>
          <w:rFonts w:ascii="Arial" w:hAnsi="Arial" w:cs="Arial"/>
          <w:sz w:val="22"/>
        </w:rPr>
        <w:t xml:space="preserve"> se isključivo ili pretežno bavi organizacionim, upravnim, pravnim, administrativnim ili finansijskim poslovima (menadžeri, pravnici, blagajnici, sekretari, itd) vezano za istraživačko - razvojne aktivnosti. 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702B17">
        <w:rPr>
          <w:rFonts w:ascii="Arial" w:hAnsi="Arial" w:cs="Arial"/>
          <w:sz w:val="22"/>
        </w:rPr>
        <w:t>Zaposleni u istraži</w:t>
      </w:r>
      <w:r w:rsidR="007910D2">
        <w:rPr>
          <w:rFonts w:ascii="Arial" w:hAnsi="Arial" w:cs="Arial"/>
          <w:sz w:val="22"/>
        </w:rPr>
        <w:t>vanju i razvoju</w:t>
      </w:r>
      <w:r w:rsidR="00077579" w:rsidRPr="00AA778D">
        <w:rPr>
          <w:rFonts w:ascii="Arial" w:hAnsi="Arial" w:cs="Arial"/>
          <w:sz w:val="22"/>
        </w:rPr>
        <w:t xml:space="preserve"> kao fizičke osobe</w:t>
      </w:r>
      <w:r w:rsidR="00077579" w:rsidRPr="00077579">
        <w:rPr>
          <w:rFonts w:ascii="Arial" w:hAnsi="Arial" w:cs="Arial"/>
          <w:sz w:val="22"/>
        </w:rPr>
        <w:t xml:space="preserve"> (</w:t>
      </w:r>
      <w:r w:rsidR="00077579" w:rsidRPr="00077579">
        <w:rPr>
          <w:rFonts w:ascii="Arial" w:hAnsi="Arial" w:cs="Arial"/>
          <w:i/>
          <w:sz w:val="22"/>
        </w:rPr>
        <w:t>HC - Head count</w:t>
      </w:r>
      <w:r w:rsidR="00077579" w:rsidRPr="00077579">
        <w:rPr>
          <w:rFonts w:ascii="Arial" w:hAnsi="Arial" w:cs="Arial"/>
          <w:sz w:val="22"/>
        </w:rPr>
        <w:t xml:space="preserve">) </w:t>
      </w:r>
      <w:r w:rsidR="00611F47">
        <w:rPr>
          <w:rFonts w:ascii="Arial" w:hAnsi="Arial" w:cs="Arial"/>
          <w:sz w:val="22"/>
        </w:rPr>
        <w:t>–</w:t>
      </w:r>
      <w:r w:rsidR="00077579" w:rsidRPr="00077579">
        <w:rPr>
          <w:rFonts w:ascii="Arial" w:hAnsi="Arial" w:cs="Arial"/>
          <w:sz w:val="22"/>
        </w:rPr>
        <w:t xml:space="preserve"> </w:t>
      </w:r>
      <w:r w:rsidR="00611F47">
        <w:rPr>
          <w:rFonts w:ascii="Arial" w:hAnsi="Arial" w:cs="Arial"/>
          <w:sz w:val="22"/>
        </w:rPr>
        <w:t xml:space="preserve">Ovo je </w:t>
      </w:r>
      <w:r w:rsidR="00077579" w:rsidRPr="00077579">
        <w:rPr>
          <w:rFonts w:ascii="Arial" w:hAnsi="Arial" w:cs="Arial"/>
          <w:sz w:val="22"/>
        </w:rPr>
        <w:t xml:space="preserve">varijabla kojom se mjeri ukupan broj osoba zaposlenih </w:t>
      </w:r>
      <w:r w:rsidR="007910D2">
        <w:rPr>
          <w:rFonts w:ascii="Arial" w:hAnsi="Arial" w:cs="Arial"/>
          <w:sz w:val="22"/>
        </w:rPr>
        <w:t>na poslovima istraživanja i razvoja</w:t>
      </w:r>
      <w:r w:rsidR="00077579" w:rsidRPr="00077579">
        <w:rPr>
          <w:rFonts w:ascii="Arial" w:hAnsi="Arial" w:cs="Arial"/>
          <w:sz w:val="22"/>
        </w:rPr>
        <w:t xml:space="preserve">. Uzimaju se u obzir sve osobe koje su potencijalno uključene u istraživanje i razvoj, čak iako je njihova aktivnost u datoj godini bila 0. Na ovaj način postiže se stabilnost praćenja ukupnog osoblja u djelatnosti istraživanja i razvoja, dok </w:t>
      </w:r>
      <w:r w:rsidR="007910D2">
        <w:rPr>
          <w:rFonts w:ascii="Arial" w:hAnsi="Arial" w:cs="Arial"/>
          <w:sz w:val="22"/>
        </w:rPr>
        <w:t>varijabla FTE</w:t>
      </w:r>
      <w:r w:rsidR="00077579" w:rsidRPr="00077579">
        <w:rPr>
          <w:rFonts w:ascii="Arial" w:hAnsi="Arial" w:cs="Arial"/>
          <w:sz w:val="22"/>
        </w:rPr>
        <w:t xml:space="preserve"> ukazuje na njihovo stvarno </w:t>
      </w:r>
      <w:r w:rsidR="00611F47">
        <w:rPr>
          <w:rFonts w:ascii="Arial" w:hAnsi="Arial" w:cs="Arial"/>
          <w:sz w:val="22"/>
        </w:rPr>
        <w:t>angažovanje</w:t>
      </w:r>
      <w:r w:rsidR="00077579" w:rsidRPr="00077579">
        <w:rPr>
          <w:rFonts w:ascii="Arial" w:hAnsi="Arial" w:cs="Arial"/>
          <w:sz w:val="22"/>
        </w:rPr>
        <w:t xml:space="preserve"> u toku jedne godine, što često zavisi od promjenjivih okolnosti (dobijanje sredstava za projekat, sklapanje određenog ugovora za tržište i sl.). 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7579" w:rsidRPr="00AA778D">
        <w:rPr>
          <w:rFonts w:ascii="Arial" w:hAnsi="Arial" w:cs="Arial"/>
          <w:sz w:val="22"/>
        </w:rPr>
        <w:t>Zaposleni u IR, ekvivalent pune zaposlenosti</w:t>
      </w:r>
      <w:r w:rsidR="00077579" w:rsidRPr="00077579">
        <w:rPr>
          <w:rFonts w:ascii="Arial" w:hAnsi="Arial" w:cs="Arial"/>
          <w:b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(</w:t>
      </w:r>
      <w:r w:rsidR="00077579" w:rsidRPr="00077579">
        <w:rPr>
          <w:rFonts w:ascii="Arial" w:hAnsi="Arial" w:cs="Arial"/>
          <w:i/>
          <w:sz w:val="22"/>
        </w:rPr>
        <w:t>FTE -</w:t>
      </w:r>
      <w:r w:rsidR="00077579" w:rsidRPr="00077579">
        <w:rPr>
          <w:rFonts w:ascii="Arial" w:hAnsi="Arial" w:cs="Arial"/>
          <w:b/>
          <w:sz w:val="22"/>
        </w:rPr>
        <w:t xml:space="preserve">  </w:t>
      </w:r>
      <w:r w:rsidR="00077579" w:rsidRPr="00077579">
        <w:rPr>
          <w:rFonts w:ascii="Arial" w:hAnsi="Arial" w:cs="Arial"/>
          <w:i/>
          <w:sz w:val="22"/>
        </w:rPr>
        <w:t>Full time equivalent</w:t>
      </w:r>
      <w:r w:rsidR="00077579" w:rsidRPr="00077579">
        <w:rPr>
          <w:rFonts w:ascii="Arial" w:hAnsi="Arial" w:cs="Arial"/>
          <w:sz w:val="22"/>
        </w:rPr>
        <w:t>)</w:t>
      </w:r>
      <w:r w:rsidR="00077579" w:rsidRPr="00077579">
        <w:rPr>
          <w:rFonts w:ascii="Arial" w:hAnsi="Arial" w:cs="Arial"/>
          <w:b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je pojam koji izražava intenzitet ang</w:t>
      </w:r>
      <w:r w:rsidR="007910D2">
        <w:rPr>
          <w:rFonts w:ascii="Arial" w:hAnsi="Arial" w:cs="Arial"/>
          <w:sz w:val="22"/>
        </w:rPr>
        <w:t>ažovanja osoblja na poslovima istraživanja ia razvoja</w:t>
      </w:r>
      <w:r w:rsidR="00077579" w:rsidRPr="00077579">
        <w:rPr>
          <w:rFonts w:ascii="Arial" w:hAnsi="Arial" w:cs="Arial"/>
          <w:sz w:val="22"/>
        </w:rPr>
        <w:t>. Ako je osoba 100</w:t>
      </w:r>
      <w:r w:rsidR="0012652D">
        <w:rPr>
          <w:rFonts w:ascii="Arial" w:hAnsi="Arial" w:cs="Arial"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% svog radnog vr</w:t>
      </w:r>
      <w:r w:rsidR="007910D2">
        <w:rPr>
          <w:rFonts w:ascii="Arial" w:hAnsi="Arial" w:cs="Arial"/>
          <w:sz w:val="22"/>
        </w:rPr>
        <w:t>emena provela na poslovima istraživanja i razvoja</w:t>
      </w:r>
      <w:r w:rsidR="00077579" w:rsidRPr="00077579">
        <w:rPr>
          <w:rFonts w:ascii="Arial" w:hAnsi="Arial" w:cs="Arial"/>
          <w:sz w:val="22"/>
        </w:rPr>
        <w:t>, odgovarajući ekvivalent pune zaposlenosti je 1</w:t>
      </w:r>
      <w:r w:rsidR="00F83C60">
        <w:rPr>
          <w:rFonts w:ascii="Arial" w:hAnsi="Arial" w:cs="Arial"/>
          <w:sz w:val="22"/>
        </w:rPr>
        <w:t>.</w:t>
      </w:r>
      <w:r w:rsidR="00077579" w:rsidRPr="00077579">
        <w:rPr>
          <w:rFonts w:ascii="Arial" w:hAnsi="Arial" w:cs="Arial"/>
          <w:sz w:val="22"/>
        </w:rPr>
        <w:t xml:space="preserve"> Ako osoba obično provodi 30</w:t>
      </w:r>
      <w:r w:rsidR="0012652D">
        <w:rPr>
          <w:rFonts w:ascii="Arial" w:hAnsi="Arial" w:cs="Arial"/>
          <w:sz w:val="22"/>
        </w:rPr>
        <w:t xml:space="preserve"> </w:t>
      </w:r>
      <w:r w:rsidR="00077579" w:rsidRPr="00077579">
        <w:rPr>
          <w:rFonts w:ascii="Arial" w:hAnsi="Arial" w:cs="Arial"/>
          <w:sz w:val="22"/>
        </w:rPr>
        <w:t>% svog radnog vremena na poslovima IR, a ostatak na ostalim poslovima (npr. nastava, administracija, konsultacije sa studentima), ekvivalent pune zaposlenosti je 0,</w:t>
      </w:r>
      <w:r w:rsidR="00F83C60">
        <w:rPr>
          <w:rFonts w:ascii="Arial" w:hAnsi="Arial" w:cs="Arial"/>
          <w:sz w:val="22"/>
        </w:rPr>
        <w:t>3</w:t>
      </w:r>
      <w:r w:rsidR="00077579" w:rsidRPr="00077579">
        <w:rPr>
          <w:rFonts w:ascii="Arial" w:hAnsi="Arial" w:cs="Arial"/>
          <w:sz w:val="22"/>
        </w:rPr>
        <w:t>. Slično, ako zaposleni radi na poslovima IR samo 6 mjeseci u godini sa punim radnim vremenom, ekvivalent pune zaposlenosti je 0,</w:t>
      </w:r>
      <w:r w:rsidR="00F83C60">
        <w:rPr>
          <w:rFonts w:ascii="Arial" w:hAnsi="Arial" w:cs="Arial"/>
          <w:sz w:val="22"/>
        </w:rPr>
        <w:t>5</w:t>
      </w:r>
      <w:r w:rsidR="00077579" w:rsidRPr="00077579">
        <w:rPr>
          <w:rFonts w:ascii="Arial" w:hAnsi="Arial" w:cs="Arial"/>
          <w:sz w:val="22"/>
        </w:rPr>
        <w:t>.</w:t>
      </w:r>
    </w:p>
    <w:p w:rsidR="00077579" w:rsidRPr="00077579" w:rsidRDefault="00AA778D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910D2">
        <w:rPr>
          <w:rFonts w:ascii="Arial" w:hAnsi="Arial" w:cs="Arial"/>
          <w:sz w:val="22"/>
        </w:rPr>
        <w:t>Za potrebe istraživanja i razvoja</w:t>
      </w:r>
      <w:r w:rsidR="00077579" w:rsidRPr="00077579">
        <w:rPr>
          <w:rFonts w:ascii="Arial" w:hAnsi="Arial" w:cs="Arial"/>
          <w:sz w:val="22"/>
        </w:rPr>
        <w:t xml:space="preserve"> se predlaže jedan od četiri načina utvrđiva</w:t>
      </w:r>
      <w:r w:rsidR="007910D2">
        <w:rPr>
          <w:rFonts w:ascii="Arial" w:hAnsi="Arial" w:cs="Arial"/>
          <w:sz w:val="22"/>
        </w:rPr>
        <w:t>nja intenziteta angažovanja</w:t>
      </w:r>
      <w:r w:rsidR="00077579" w:rsidRPr="00077579">
        <w:rPr>
          <w:rFonts w:ascii="Arial" w:hAnsi="Arial" w:cs="Arial"/>
          <w:sz w:val="22"/>
        </w:rPr>
        <w:t xml:space="preserve"> (tj. koeficijenta FTE):</w:t>
      </w:r>
    </w:p>
    <w:p w:rsidR="00077579" w:rsidRPr="00077579" w:rsidRDefault="00077579" w:rsidP="0007757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7579">
        <w:rPr>
          <w:rFonts w:ascii="Arial" w:hAnsi="Arial" w:cs="Arial"/>
          <w:sz w:val="22"/>
          <w:szCs w:val="22"/>
        </w:rPr>
        <w:lastRenderedPageBreak/>
        <w:t>definisano u određenom pravnom aktu</w:t>
      </w:r>
      <w:r w:rsidR="00611F47">
        <w:rPr>
          <w:rFonts w:ascii="Arial" w:hAnsi="Arial" w:cs="Arial"/>
          <w:sz w:val="22"/>
          <w:szCs w:val="22"/>
        </w:rPr>
        <w:t>,</w:t>
      </w:r>
    </w:p>
    <w:p w:rsidR="00077579" w:rsidRPr="00077579" w:rsidRDefault="00077579" w:rsidP="0007757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7579">
        <w:rPr>
          <w:rFonts w:ascii="Arial" w:hAnsi="Arial" w:cs="Arial"/>
          <w:sz w:val="22"/>
          <w:szCs w:val="22"/>
        </w:rPr>
        <w:t>samoprocjena osoblja uz postojanje sistema evidencije</w:t>
      </w:r>
      <w:r w:rsidR="00611F47">
        <w:rPr>
          <w:rFonts w:ascii="Arial" w:hAnsi="Arial" w:cs="Arial"/>
          <w:sz w:val="22"/>
          <w:szCs w:val="22"/>
        </w:rPr>
        <w:t>,</w:t>
      </w:r>
    </w:p>
    <w:p w:rsidR="00077579" w:rsidRPr="00077579" w:rsidRDefault="00077579" w:rsidP="0007757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7579">
        <w:rPr>
          <w:rFonts w:ascii="Arial" w:hAnsi="Arial" w:cs="Arial"/>
          <w:sz w:val="22"/>
          <w:szCs w:val="22"/>
        </w:rPr>
        <w:t>procjena rukovodstva organizacione jedinice</w:t>
      </w:r>
      <w:r w:rsidR="00611F47">
        <w:rPr>
          <w:rFonts w:ascii="Arial" w:hAnsi="Arial" w:cs="Arial"/>
          <w:sz w:val="22"/>
          <w:szCs w:val="22"/>
        </w:rPr>
        <w:t>,</w:t>
      </w:r>
    </w:p>
    <w:p w:rsidR="00077579" w:rsidRPr="00077579" w:rsidRDefault="00077579" w:rsidP="0007757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7579">
        <w:rPr>
          <w:rFonts w:ascii="Arial" w:hAnsi="Arial" w:cs="Arial"/>
          <w:sz w:val="22"/>
          <w:szCs w:val="22"/>
        </w:rPr>
        <w:t>procjena rukovodstva ustanove</w:t>
      </w:r>
      <w:r w:rsidR="00611F47">
        <w:rPr>
          <w:rFonts w:ascii="Arial" w:hAnsi="Arial" w:cs="Arial"/>
          <w:sz w:val="22"/>
          <w:szCs w:val="22"/>
        </w:rPr>
        <w:t>.</w:t>
      </w:r>
    </w:p>
    <w:p w:rsidR="00077579" w:rsidRPr="00077579" w:rsidRDefault="00EB4AD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G</w:t>
      </w:r>
      <w:r w:rsidR="00077579" w:rsidRPr="00077579">
        <w:rPr>
          <w:rFonts w:ascii="Arial" w:hAnsi="Arial" w:cs="Arial"/>
          <w:sz w:val="22"/>
        </w:rPr>
        <w:t>ranice evidentiranja koeficije</w:t>
      </w:r>
      <w:r w:rsidR="00AA778D">
        <w:rPr>
          <w:rFonts w:ascii="Arial" w:hAnsi="Arial" w:cs="Arial"/>
          <w:sz w:val="22"/>
        </w:rPr>
        <w:t xml:space="preserve">nta aktivnosti osoblja </w:t>
      </w:r>
      <w:r w:rsidR="00611F47">
        <w:rPr>
          <w:rFonts w:ascii="Arial" w:hAnsi="Arial" w:cs="Arial"/>
          <w:sz w:val="22"/>
        </w:rPr>
        <w:t xml:space="preserve">(FTE) </w:t>
      </w:r>
      <w:r>
        <w:rPr>
          <w:rFonts w:ascii="Arial" w:hAnsi="Arial" w:cs="Arial"/>
          <w:sz w:val="22"/>
        </w:rPr>
        <w:t xml:space="preserve">su </w:t>
      </w:r>
      <w:r w:rsidR="00AA778D">
        <w:rPr>
          <w:rFonts w:ascii="Arial" w:hAnsi="Arial" w:cs="Arial"/>
          <w:sz w:val="22"/>
        </w:rPr>
        <w:t>između 0</w:t>
      </w:r>
      <w:r>
        <w:rPr>
          <w:rFonts w:ascii="Arial" w:hAnsi="Arial" w:cs="Arial"/>
          <w:sz w:val="22"/>
        </w:rPr>
        <w:t>,</w:t>
      </w:r>
      <w:r w:rsidR="00702B17">
        <w:rPr>
          <w:rFonts w:ascii="Arial" w:hAnsi="Arial" w:cs="Arial"/>
          <w:sz w:val="22"/>
        </w:rPr>
        <w:t>1 i 0.9</w:t>
      </w:r>
      <w:r w:rsidR="007910D2">
        <w:rPr>
          <w:rFonts w:ascii="Arial" w:hAnsi="Arial" w:cs="Arial"/>
          <w:sz w:val="22"/>
        </w:rPr>
        <w:t xml:space="preserve">, odnosno vrijeme koje se provede u aktivnostima istraživanja i razvoja, a manje je od 10 % </w:t>
      </w:r>
      <w:r w:rsidR="00611F47">
        <w:rPr>
          <w:rFonts w:ascii="Arial" w:hAnsi="Arial" w:cs="Arial"/>
          <w:sz w:val="22"/>
        </w:rPr>
        <w:t>ne uzimamo u obzir</w:t>
      </w:r>
      <w:r w:rsidR="00702B17">
        <w:rPr>
          <w:rFonts w:ascii="Arial" w:hAnsi="Arial" w:cs="Arial"/>
          <w:sz w:val="22"/>
        </w:rPr>
        <w:t>, dok vrijednosti veće od 0.9 izjednačavamo sa 1.</w:t>
      </w:r>
    </w:p>
    <w:p w:rsidR="00077579" w:rsidRPr="00EB4ADA" w:rsidRDefault="00EB4ADA" w:rsidP="00EB4ADA">
      <w:pPr>
        <w:pStyle w:val="ListParagraph"/>
        <w:spacing w:before="240" w:after="240"/>
        <w:ind w:left="1066"/>
        <w:rPr>
          <w:rFonts w:ascii="Arial" w:eastAsiaTheme="minorHAnsi" w:hAnsi="Arial" w:cs="Arial"/>
          <w:b/>
          <w:sz w:val="22"/>
          <w:szCs w:val="22"/>
          <w:lang w:val="sr-Latn-ME"/>
        </w:rPr>
      </w:pPr>
      <w:r w:rsidRPr="00EB4ADA">
        <w:rPr>
          <w:rFonts w:ascii="Arial" w:eastAsiaTheme="minorHAnsi" w:hAnsi="Arial" w:cs="Arial"/>
          <w:b/>
          <w:sz w:val="22"/>
          <w:szCs w:val="22"/>
          <w:lang w:val="sr-Latn-ME"/>
        </w:rPr>
        <w:t>3.8</w:t>
      </w:r>
      <w:r w:rsidR="00077579" w:rsidRPr="00EB4ADA">
        <w:rPr>
          <w:rFonts w:ascii="Arial" w:eastAsiaTheme="minorHAnsi" w:hAnsi="Arial" w:cs="Arial"/>
          <w:b/>
          <w:sz w:val="22"/>
          <w:szCs w:val="22"/>
          <w:lang w:val="sr-Latn-ME"/>
        </w:rPr>
        <w:t xml:space="preserve"> Izdaci za istraživačko - razvojnu djelatnost </w:t>
      </w:r>
    </w:p>
    <w:p w:rsidR="00077579" w:rsidRPr="00077579" w:rsidRDefault="00EB4AD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Izdaci za djelatnost </w:t>
      </w:r>
      <w:r>
        <w:rPr>
          <w:rFonts w:ascii="Arial" w:hAnsi="Arial" w:cs="Arial"/>
          <w:sz w:val="22"/>
        </w:rPr>
        <w:t>istraživanja i razvoja</w:t>
      </w:r>
      <w:r w:rsidR="00077579" w:rsidRPr="00077579">
        <w:rPr>
          <w:rFonts w:ascii="Arial" w:hAnsi="Arial" w:cs="Arial"/>
          <w:sz w:val="22"/>
        </w:rPr>
        <w:t xml:space="preserve"> </w:t>
      </w:r>
      <w:r w:rsidR="00D009B8">
        <w:rPr>
          <w:rFonts w:ascii="Arial" w:hAnsi="Arial" w:cs="Arial"/>
          <w:sz w:val="22"/>
        </w:rPr>
        <w:t>predstavljaju sve izdatke</w:t>
      </w:r>
      <w:r w:rsidR="00077579" w:rsidRPr="00077579">
        <w:rPr>
          <w:rFonts w:ascii="Arial" w:hAnsi="Arial" w:cs="Arial"/>
          <w:sz w:val="22"/>
        </w:rPr>
        <w:t xml:space="preserve"> koje je </w:t>
      </w:r>
      <w:r w:rsidR="00D009B8">
        <w:rPr>
          <w:rFonts w:ascii="Arial" w:hAnsi="Arial" w:cs="Arial"/>
          <w:sz w:val="22"/>
        </w:rPr>
        <w:t xml:space="preserve">za istraživanje i razvoj </w:t>
      </w:r>
      <w:r w:rsidR="00077579" w:rsidRPr="00077579">
        <w:rPr>
          <w:rFonts w:ascii="Arial" w:hAnsi="Arial" w:cs="Arial"/>
          <w:sz w:val="22"/>
        </w:rPr>
        <w:t xml:space="preserve">napravila izvještajna jedinica tokom izvještajnog perioda, bez obzira na izvor sredstava. Uključeni su tekući i kapitalni izdaci. </w:t>
      </w:r>
    </w:p>
    <w:p w:rsidR="00D009B8" w:rsidRDefault="00EB4AD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>Na osnovu podataka o izdacima dobijenim od izvještajnih jedinica iz sva četiri sektora, sabiranjem se dolazi do podatka o ukupnoj potrošnji na istraživanje i razvoj u zemlji – GERD, što predstavlja osnovni podatak za međunaro</w:t>
      </w:r>
      <w:r w:rsidR="00D009B8">
        <w:rPr>
          <w:rFonts w:ascii="Arial" w:hAnsi="Arial" w:cs="Arial"/>
          <w:sz w:val="22"/>
        </w:rPr>
        <w:t>dna upoređivanja.</w:t>
      </w:r>
    </w:p>
    <w:p w:rsidR="00077579" w:rsidRPr="00077579" w:rsidRDefault="00EB4ADA" w:rsidP="000775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7579" w:rsidRPr="00077579">
        <w:rPr>
          <w:rFonts w:ascii="Arial" w:hAnsi="Arial" w:cs="Arial"/>
          <w:sz w:val="22"/>
        </w:rPr>
        <w:t xml:space="preserve">Izdaci se razvrstavaju i prema izvorima finansiranja, tako da je moguće proizvesti podatke o potrošnji iz domaćih i inostranih izvora. </w:t>
      </w:r>
    </w:p>
    <w:p w:rsidR="00077579" w:rsidRPr="00077579" w:rsidRDefault="00077579" w:rsidP="00077579">
      <w:pPr>
        <w:rPr>
          <w:rFonts w:ascii="Arial" w:hAnsi="Arial" w:cs="Arial"/>
          <w:sz w:val="22"/>
          <w:lang w:val="sr-Latn-CS"/>
        </w:rPr>
      </w:pPr>
    </w:p>
    <w:p w:rsidR="00077579" w:rsidRPr="00077579" w:rsidRDefault="00077579" w:rsidP="00077579">
      <w:pPr>
        <w:jc w:val="center"/>
        <w:rPr>
          <w:rFonts w:ascii="Arial" w:hAnsi="Arial" w:cs="Arial"/>
          <w:b/>
          <w:bCs/>
          <w:sz w:val="22"/>
          <w:lang w:val="sr-Latn-CS"/>
        </w:rPr>
      </w:pPr>
    </w:p>
    <w:p w:rsidR="00077579" w:rsidRPr="00077579" w:rsidRDefault="00077579" w:rsidP="00077579">
      <w:pPr>
        <w:rPr>
          <w:rFonts w:ascii="Arial" w:hAnsi="Arial" w:cs="Arial"/>
          <w:b/>
          <w:bCs/>
          <w:sz w:val="22"/>
          <w:lang w:val="sr-Latn-CS"/>
        </w:rPr>
      </w:pPr>
    </w:p>
    <w:p w:rsidR="00077579" w:rsidRPr="00077579" w:rsidRDefault="00077579" w:rsidP="00077579">
      <w:pPr>
        <w:rPr>
          <w:rFonts w:ascii="Arial" w:hAnsi="Arial" w:cs="Arial"/>
          <w:b/>
          <w:bCs/>
          <w:sz w:val="22"/>
          <w:lang w:val="sr-Latn-CS"/>
        </w:rPr>
      </w:pPr>
    </w:p>
    <w:p w:rsidR="00077579" w:rsidRPr="00077579" w:rsidRDefault="00077579" w:rsidP="00077579">
      <w:pPr>
        <w:rPr>
          <w:rFonts w:ascii="Arial" w:hAnsi="Arial" w:cs="Arial"/>
          <w:sz w:val="22"/>
        </w:rPr>
      </w:pPr>
    </w:p>
    <w:p w:rsidR="00077579" w:rsidRPr="00077579" w:rsidRDefault="00077579" w:rsidP="00077579">
      <w:pPr>
        <w:rPr>
          <w:rFonts w:ascii="Arial" w:hAnsi="Arial" w:cs="Arial"/>
          <w:sz w:val="22"/>
        </w:rPr>
      </w:pPr>
    </w:p>
    <w:p w:rsidR="00077579" w:rsidRPr="00045FCD" w:rsidRDefault="00077579" w:rsidP="00077579">
      <w:pPr>
        <w:rPr>
          <w:rFonts w:ascii="Tahoma" w:hAnsi="Tahoma" w:cs="Tahoma"/>
          <w:sz w:val="22"/>
        </w:rPr>
      </w:pPr>
    </w:p>
    <w:p w:rsidR="00077579" w:rsidRDefault="00077579" w:rsidP="00127B1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2772B6" w:rsidRPr="00A055A2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</w:t>
      </w:r>
    </w:p>
    <w:sectPr w:rsidR="002772B6" w:rsidRPr="00A055A2" w:rsidSect="00722040">
      <w:headerReference w:type="default" r:id="rId24"/>
      <w:footerReference w:type="default" r:id="rId25"/>
      <w:headerReference w:type="first" r:id="rId26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61" w:rsidRDefault="00B81D61" w:rsidP="00A6505B">
      <w:pPr>
        <w:spacing w:before="0" w:after="0" w:line="240" w:lineRule="auto"/>
      </w:pPr>
      <w:r>
        <w:separator/>
      </w:r>
    </w:p>
  </w:endnote>
  <w:endnote w:type="continuationSeparator" w:id="0">
    <w:p w:rsidR="00B81D61" w:rsidRDefault="00B81D6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53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51A" w:rsidRDefault="00112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51A" w:rsidRDefault="0011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61" w:rsidRDefault="00B81D61" w:rsidP="00A6505B">
      <w:pPr>
        <w:spacing w:before="0" w:after="0" w:line="240" w:lineRule="auto"/>
      </w:pPr>
      <w:r>
        <w:separator/>
      </w:r>
    </w:p>
  </w:footnote>
  <w:footnote w:type="continuationSeparator" w:id="0">
    <w:p w:rsidR="00B81D61" w:rsidRDefault="00B81D61" w:rsidP="00A6505B">
      <w:pPr>
        <w:spacing w:before="0" w:after="0" w:line="240" w:lineRule="auto"/>
      </w:pPr>
      <w:r>
        <w:continuationSeparator/>
      </w:r>
    </w:p>
  </w:footnote>
  <w:footnote w:id="1">
    <w:p w:rsidR="00077579" w:rsidRPr="00C24A4C" w:rsidRDefault="00077579" w:rsidP="00077579">
      <w:pPr>
        <w:pStyle w:val="FootnoteText"/>
        <w:rPr>
          <w:rFonts w:ascii="Arial" w:hAnsi="Arial" w:cs="Arial"/>
          <w:lang w:val="fr-FR"/>
        </w:rPr>
      </w:pPr>
      <w:r w:rsidRPr="003658B6">
        <w:rPr>
          <w:rStyle w:val="FootnoteReference"/>
          <w:rFonts w:ascii="Arial" w:hAnsi="Arial" w:cs="Arial"/>
        </w:rPr>
        <w:footnoteRef/>
      </w:r>
      <w:r w:rsidRPr="00C24A4C">
        <w:rPr>
          <w:rFonts w:ascii="Arial" w:hAnsi="Arial" w:cs="Arial"/>
          <w:lang w:val="fr-FR"/>
        </w:rPr>
        <w:t xml:space="preserve"> BDP (tekuće cijene) za Crnu Goru u 201</w:t>
      </w:r>
      <w:r w:rsidR="009E0733" w:rsidRPr="00C24A4C">
        <w:rPr>
          <w:rFonts w:ascii="Arial" w:hAnsi="Arial" w:cs="Arial"/>
          <w:lang w:val="fr-FR"/>
        </w:rPr>
        <w:t xml:space="preserve">9. godini </w:t>
      </w:r>
      <w:r w:rsidR="00F000BE" w:rsidRPr="00C24A4C">
        <w:rPr>
          <w:rFonts w:ascii="Arial" w:hAnsi="Arial" w:cs="Arial"/>
          <w:lang w:val="fr-FR"/>
        </w:rPr>
        <w:t xml:space="preserve">iznosio je </w:t>
      </w:r>
      <w:r w:rsidR="00D23222" w:rsidRPr="00C24A4C">
        <w:rPr>
          <w:rFonts w:ascii="Arial" w:hAnsi="Arial" w:cs="Arial"/>
          <w:lang w:val="fr-FR"/>
        </w:rPr>
        <w:t>4.951</w:t>
      </w:r>
      <w:r w:rsidRPr="00C24A4C">
        <w:rPr>
          <w:rFonts w:ascii="Arial" w:hAnsi="Arial" w:cs="Arial"/>
          <w:lang w:val="fr-FR"/>
        </w:rPr>
        <w:t xml:space="preserve">.000.000 EUR (Monstat)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92CD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841"/>
    <w:multiLevelType w:val="multilevel"/>
    <w:tmpl w:val="8FDA2E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7D57C78"/>
    <w:multiLevelType w:val="multilevel"/>
    <w:tmpl w:val="52B6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4D1"/>
    <w:multiLevelType w:val="hybridMultilevel"/>
    <w:tmpl w:val="6BA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C7A"/>
    <w:rsid w:val="00034096"/>
    <w:rsid w:val="0005651E"/>
    <w:rsid w:val="00077579"/>
    <w:rsid w:val="00095AEB"/>
    <w:rsid w:val="000A02BF"/>
    <w:rsid w:val="000B48D9"/>
    <w:rsid w:val="000C410B"/>
    <w:rsid w:val="000F0E40"/>
    <w:rsid w:val="000F2AA0"/>
    <w:rsid w:val="000F2B95"/>
    <w:rsid w:val="000F2BFC"/>
    <w:rsid w:val="001053EE"/>
    <w:rsid w:val="00107821"/>
    <w:rsid w:val="0011251A"/>
    <w:rsid w:val="001127BE"/>
    <w:rsid w:val="00116A7F"/>
    <w:rsid w:val="0012652D"/>
    <w:rsid w:val="00127B1C"/>
    <w:rsid w:val="00154D42"/>
    <w:rsid w:val="001822FC"/>
    <w:rsid w:val="001847FD"/>
    <w:rsid w:val="00186243"/>
    <w:rsid w:val="00196664"/>
    <w:rsid w:val="001A1B11"/>
    <w:rsid w:val="001A79B6"/>
    <w:rsid w:val="001A7E96"/>
    <w:rsid w:val="001C2DA5"/>
    <w:rsid w:val="001C5C9B"/>
    <w:rsid w:val="001D3909"/>
    <w:rsid w:val="001F75D5"/>
    <w:rsid w:val="0020153B"/>
    <w:rsid w:val="00205759"/>
    <w:rsid w:val="00213802"/>
    <w:rsid w:val="0021660B"/>
    <w:rsid w:val="00223465"/>
    <w:rsid w:val="00243237"/>
    <w:rsid w:val="002452BC"/>
    <w:rsid w:val="002455CC"/>
    <w:rsid w:val="002511E4"/>
    <w:rsid w:val="00251210"/>
    <w:rsid w:val="00252A36"/>
    <w:rsid w:val="0025635B"/>
    <w:rsid w:val="002772B6"/>
    <w:rsid w:val="00290765"/>
    <w:rsid w:val="00292D5E"/>
    <w:rsid w:val="002A7CB3"/>
    <w:rsid w:val="002C2F30"/>
    <w:rsid w:val="002C5D19"/>
    <w:rsid w:val="002F461C"/>
    <w:rsid w:val="00313885"/>
    <w:rsid w:val="00313FE2"/>
    <w:rsid w:val="003168DA"/>
    <w:rsid w:val="00336147"/>
    <w:rsid w:val="003417B8"/>
    <w:rsid w:val="00350578"/>
    <w:rsid w:val="00354D08"/>
    <w:rsid w:val="00356812"/>
    <w:rsid w:val="00363DCA"/>
    <w:rsid w:val="00375D08"/>
    <w:rsid w:val="0038415E"/>
    <w:rsid w:val="00386CCA"/>
    <w:rsid w:val="0039677D"/>
    <w:rsid w:val="003A6DB5"/>
    <w:rsid w:val="003C6644"/>
    <w:rsid w:val="003D4E21"/>
    <w:rsid w:val="004070B2"/>
    <w:rsid w:val="00411076"/>
    <w:rsid w:val="004112D5"/>
    <w:rsid w:val="00415FD8"/>
    <w:rsid w:val="0041616C"/>
    <w:rsid w:val="00420F3D"/>
    <w:rsid w:val="004378E1"/>
    <w:rsid w:val="00444EE1"/>
    <w:rsid w:val="00447F4E"/>
    <w:rsid w:val="00451F6C"/>
    <w:rsid w:val="00451FF9"/>
    <w:rsid w:val="004679C3"/>
    <w:rsid w:val="004718D0"/>
    <w:rsid w:val="00497484"/>
    <w:rsid w:val="004A5081"/>
    <w:rsid w:val="004B0224"/>
    <w:rsid w:val="004D5D83"/>
    <w:rsid w:val="004E3DA7"/>
    <w:rsid w:val="004F24B0"/>
    <w:rsid w:val="004F2DD9"/>
    <w:rsid w:val="004F41A9"/>
    <w:rsid w:val="0051234C"/>
    <w:rsid w:val="00523147"/>
    <w:rsid w:val="00531FDF"/>
    <w:rsid w:val="0053235E"/>
    <w:rsid w:val="0053334F"/>
    <w:rsid w:val="005723C7"/>
    <w:rsid w:val="005728A8"/>
    <w:rsid w:val="00573114"/>
    <w:rsid w:val="00595B16"/>
    <w:rsid w:val="00596B71"/>
    <w:rsid w:val="005A4E7E"/>
    <w:rsid w:val="005B44BF"/>
    <w:rsid w:val="005C4D32"/>
    <w:rsid w:val="005C6F24"/>
    <w:rsid w:val="005D4644"/>
    <w:rsid w:val="005D60A1"/>
    <w:rsid w:val="005F56D9"/>
    <w:rsid w:val="005F7AFE"/>
    <w:rsid w:val="0061061A"/>
    <w:rsid w:val="00611F47"/>
    <w:rsid w:val="00612213"/>
    <w:rsid w:val="00623B97"/>
    <w:rsid w:val="00630A76"/>
    <w:rsid w:val="0063304E"/>
    <w:rsid w:val="0065718E"/>
    <w:rsid w:val="00671C44"/>
    <w:rsid w:val="00671CB1"/>
    <w:rsid w:val="006739CA"/>
    <w:rsid w:val="00682930"/>
    <w:rsid w:val="006A24FA"/>
    <w:rsid w:val="006A2C40"/>
    <w:rsid w:val="006A4811"/>
    <w:rsid w:val="006B0CEE"/>
    <w:rsid w:val="006B380B"/>
    <w:rsid w:val="006D711E"/>
    <w:rsid w:val="006E262C"/>
    <w:rsid w:val="006E4C83"/>
    <w:rsid w:val="006F2443"/>
    <w:rsid w:val="00701B74"/>
    <w:rsid w:val="00702B17"/>
    <w:rsid w:val="00702BA9"/>
    <w:rsid w:val="00713776"/>
    <w:rsid w:val="00722040"/>
    <w:rsid w:val="0072411F"/>
    <w:rsid w:val="00734E24"/>
    <w:rsid w:val="0073561A"/>
    <w:rsid w:val="007456B6"/>
    <w:rsid w:val="00766D2B"/>
    <w:rsid w:val="0077100B"/>
    <w:rsid w:val="007725CB"/>
    <w:rsid w:val="00772988"/>
    <w:rsid w:val="00776ED1"/>
    <w:rsid w:val="007832EA"/>
    <w:rsid w:val="00786F2E"/>
    <w:rsid w:val="007904A7"/>
    <w:rsid w:val="00790BCE"/>
    <w:rsid w:val="007910D2"/>
    <w:rsid w:val="0079430D"/>
    <w:rsid w:val="00794586"/>
    <w:rsid w:val="007978B6"/>
    <w:rsid w:val="007A0479"/>
    <w:rsid w:val="007A3D8B"/>
    <w:rsid w:val="007B2B13"/>
    <w:rsid w:val="007C28A0"/>
    <w:rsid w:val="00810444"/>
    <w:rsid w:val="008274D7"/>
    <w:rsid w:val="008305DD"/>
    <w:rsid w:val="00830CF3"/>
    <w:rsid w:val="008735B0"/>
    <w:rsid w:val="00874B64"/>
    <w:rsid w:val="0088156B"/>
    <w:rsid w:val="00885190"/>
    <w:rsid w:val="008B5D5F"/>
    <w:rsid w:val="008C7F82"/>
    <w:rsid w:val="008D1C44"/>
    <w:rsid w:val="008D46B5"/>
    <w:rsid w:val="008F13F2"/>
    <w:rsid w:val="00902E6C"/>
    <w:rsid w:val="00907170"/>
    <w:rsid w:val="0091075F"/>
    <w:rsid w:val="009130A0"/>
    <w:rsid w:val="00922A8D"/>
    <w:rsid w:val="00946A67"/>
    <w:rsid w:val="00951870"/>
    <w:rsid w:val="00956252"/>
    <w:rsid w:val="0096107C"/>
    <w:rsid w:val="0098141D"/>
    <w:rsid w:val="00997C04"/>
    <w:rsid w:val="009A7C33"/>
    <w:rsid w:val="009B5177"/>
    <w:rsid w:val="009E0733"/>
    <w:rsid w:val="009E797A"/>
    <w:rsid w:val="009F3E70"/>
    <w:rsid w:val="009F548C"/>
    <w:rsid w:val="009F5CA1"/>
    <w:rsid w:val="00A055A2"/>
    <w:rsid w:val="00A206FF"/>
    <w:rsid w:val="00A32014"/>
    <w:rsid w:val="00A5473B"/>
    <w:rsid w:val="00A63DAD"/>
    <w:rsid w:val="00A6505B"/>
    <w:rsid w:val="00A92E94"/>
    <w:rsid w:val="00AA3716"/>
    <w:rsid w:val="00AA778D"/>
    <w:rsid w:val="00AB3AD6"/>
    <w:rsid w:val="00AF0A18"/>
    <w:rsid w:val="00AF27FF"/>
    <w:rsid w:val="00B003EE"/>
    <w:rsid w:val="00B00703"/>
    <w:rsid w:val="00B13AFC"/>
    <w:rsid w:val="00B142A3"/>
    <w:rsid w:val="00B167AC"/>
    <w:rsid w:val="00B34669"/>
    <w:rsid w:val="00B37D43"/>
    <w:rsid w:val="00B40A06"/>
    <w:rsid w:val="00B4185B"/>
    <w:rsid w:val="00B422FF"/>
    <w:rsid w:val="00B473C2"/>
    <w:rsid w:val="00B47D2C"/>
    <w:rsid w:val="00B74093"/>
    <w:rsid w:val="00B81D61"/>
    <w:rsid w:val="00B83F7A"/>
    <w:rsid w:val="00B84F08"/>
    <w:rsid w:val="00B932D3"/>
    <w:rsid w:val="00B961B7"/>
    <w:rsid w:val="00B977E2"/>
    <w:rsid w:val="00BA1EC9"/>
    <w:rsid w:val="00BB627B"/>
    <w:rsid w:val="00BC6530"/>
    <w:rsid w:val="00BE3206"/>
    <w:rsid w:val="00BE367A"/>
    <w:rsid w:val="00BE6055"/>
    <w:rsid w:val="00BF464E"/>
    <w:rsid w:val="00C10BF5"/>
    <w:rsid w:val="00C123D2"/>
    <w:rsid w:val="00C176EB"/>
    <w:rsid w:val="00C20E0A"/>
    <w:rsid w:val="00C24A4C"/>
    <w:rsid w:val="00C2622E"/>
    <w:rsid w:val="00C31F7F"/>
    <w:rsid w:val="00C3221E"/>
    <w:rsid w:val="00C372E4"/>
    <w:rsid w:val="00C413F4"/>
    <w:rsid w:val="00C42A40"/>
    <w:rsid w:val="00C4431F"/>
    <w:rsid w:val="00C47A7B"/>
    <w:rsid w:val="00C73B8C"/>
    <w:rsid w:val="00C84028"/>
    <w:rsid w:val="00C90A0F"/>
    <w:rsid w:val="00CA4058"/>
    <w:rsid w:val="00CA7A47"/>
    <w:rsid w:val="00CC2580"/>
    <w:rsid w:val="00CD159D"/>
    <w:rsid w:val="00CD407B"/>
    <w:rsid w:val="00CF381F"/>
    <w:rsid w:val="00CF540B"/>
    <w:rsid w:val="00D009B8"/>
    <w:rsid w:val="00D23222"/>
    <w:rsid w:val="00D23B4D"/>
    <w:rsid w:val="00D2455F"/>
    <w:rsid w:val="00D32EEA"/>
    <w:rsid w:val="00D41D18"/>
    <w:rsid w:val="00D7387C"/>
    <w:rsid w:val="00D82AC7"/>
    <w:rsid w:val="00D82E13"/>
    <w:rsid w:val="00D8619F"/>
    <w:rsid w:val="00D86C2C"/>
    <w:rsid w:val="00D943D6"/>
    <w:rsid w:val="00DA00E6"/>
    <w:rsid w:val="00DA19BE"/>
    <w:rsid w:val="00DA2D41"/>
    <w:rsid w:val="00DB1030"/>
    <w:rsid w:val="00DB2D15"/>
    <w:rsid w:val="00DC5DF1"/>
    <w:rsid w:val="00DE2094"/>
    <w:rsid w:val="00DF60F7"/>
    <w:rsid w:val="00E05A4D"/>
    <w:rsid w:val="00E25758"/>
    <w:rsid w:val="00E56FC0"/>
    <w:rsid w:val="00E73A9B"/>
    <w:rsid w:val="00E74F68"/>
    <w:rsid w:val="00E75466"/>
    <w:rsid w:val="00E87EBE"/>
    <w:rsid w:val="00EA3165"/>
    <w:rsid w:val="00EA3262"/>
    <w:rsid w:val="00EB4466"/>
    <w:rsid w:val="00EB4ADA"/>
    <w:rsid w:val="00EB5FC2"/>
    <w:rsid w:val="00EC10FD"/>
    <w:rsid w:val="00EC3328"/>
    <w:rsid w:val="00EE0CB8"/>
    <w:rsid w:val="00EF5E5C"/>
    <w:rsid w:val="00F000BE"/>
    <w:rsid w:val="00F074B6"/>
    <w:rsid w:val="00F11865"/>
    <w:rsid w:val="00F127D8"/>
    <w:rsid w:val="00F12FBF"/>
    <w:rsid w:val="00F14B0C"/>
    <w:rsid w:val="00F16D1B"/>
    <w:rsid w:val="00F21A4A"/>
    <w:rsid w:val="00F22EBA"/>
    <w:rsid w:val="00F323F6"/>
    <w:rsid w:val="00F373AA"/>
    <w:rsid w:val="00F60335"/>
    <w:rsid w:val="00F63FBA"/>
    <w:rsid w:val="00F66805"/>
    <w:rsid w:val="00F70492"/>
    <w:rsid w:val="00F83C60"/>
    <w:rsid w:val="00FD5C39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5203"/>
  <w15:docId w15:val="{6315B4FC-9C77-4AC3-9E1E-6E31144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7579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07757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57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rsid w:val="00077579"/>
    <w:rPr>
      <w:vertAlign w:val="superscript"/>
    </w:rPr>
  </w:style>
  <w:style w:type="table" w:styleId="TableGrid">
    <w:name w:val="Table Grid"/>
    <w:basedOn w:val="TableNormal"/>
    <w:uiPriority w:val="39"/>
    <w:rsid w:val="000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614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C6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9C2-423E-B50C-7F11197C3686}"/>
              </c:ext>
            </c:extLst>
          </c:dPt>
          <c:dPt>
            <c:idx val="1"/>
            <c:invertIfNegative val="0"/>
            <c:bubble3D val="0"/>
            <c:spPr>
              <a:solidFill>
                <a:srgbClr val="F6882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9C2-423E-B50C-7F11197C36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Broj osoba - izraženo preko FTE</c:v>
                </c:pt>
                <c:pt idx="1">
                  <c:v>Broj osoba uključenih u IR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685</c:v>
                </c:pt>
                <c:pt idx="1">
                  <c:v>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8-42D0-9772-9101E167EA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596800"/>
        <c:axId val="61597952"/>
      </c:barChart>
      <c:catAx>
        <c:axId val="6159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597952"/>
        <c:crosses val="autoZero"/>
        <c:auto val="1"/>
        <c:lblAlgn val="ctr"/>
        <c:lblOffset val="100"/>
        <c:noMultiLvlLbl val="0"/>
      </c:catAx>
      <c:valAx>
        <c:axId val="6159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9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6639362829933944E-5"/>
                  <c:y val="-5.186875515049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B6-43E2-B963-60C66EFA48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&lt; 25 godina</c:v>
                </c:pt>
                <c:pt idx="1">
                  <c:v>Od 25 do 34 godine</c:v>
                </c:pt>
                <c:pt idx="2">
                  <c:v>Od 35 do 44 godine</c:v>
                </c:pt>
                <c:pt idx="3">
                  <c:v>Od 45 do 54 godine</c:v>
                </c:pt>
                <c:pt idx="4">
                  <c:v>Od 55 do 64 godine</c:v>
                </c:pt>
                <c:pt idx="5">
                  <c:v>&gt; 65 godina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110</c:v>
                </c:pt>
                <c:pt idx="2">
                  <c:v>215</c:v>
                </c:pt>
                <c:pt idx="3">
                  <c:v>208</c:v>
                </c:pt>
                <c:pt idx="4">
                  <c:v>169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B6-43E2-B963-60C66EFA48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29071337293038E-5"/>
                  <c:y val="-9.19735987981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B6-43E2-B963-60C66EFA48C5}"/>
                </c:ext>
              </c:extLst>
            </c:dLbl>
            <c:dLbl>
              <c:idx val="5"/>
              <c:layout>
                <c:manualLayout>
                  <c:x val="2.3148148148146451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B6-43E2-B963-60C66EFA48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&lt; 25 godina</c:v>
                </c:pt>
                <c:pt idx="1">
                  <c:v>Od 25 do 34 godine</c:v>
                </c:pt>
                <c:pt idx="2">
                  <c:v>Od 35 do 44 godine</c:v>
                </c:pt>
                <c:pt idx="3">
                  <c:v>Od 45 do 54 godine</c:v>
                </c:pt>
                <c:pt idx="4">
                  <c:v>Od 55 do 64 godine</c:v>
                </c:pt>
                <c:pt idx="5">
                  <c:v>&gt; 65 godina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</c:v>
                </c:pt>
                <c:pt idx="1">
                  <c:v>134</c:v>
                </c:pt>
                <c:pt idx="2">
                  <c:v>271</c:v>
                </c:pt>
                <c:pt idx="3">
                  <c:v>254</c:v>
                </c:pt>
                <c:pt idx="4">
                  <c:v>138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B6-43E2-B963-60C66EFA4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2254080"/>
        <c:axId val="62464768"/>
      </c:barChart>
      <c:catAx>
        <c:axId val="6225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464768"/>
        <c:crosses val="autoZero"/>
        <c:auto val="1"/>
        <c:lblAlgn val="ctr"/>
        <c:lblOffset val="100"/>
        <c:noMultiLvlLbl val="0"/>
      </c:catAx>
      <c:valAx>
        <c:axId val="6246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54080"/>
        <c:crosses val="autoZero"/>
        <c:crossBetween val="between"/>
      </c:valAx>
      <c:spPr>
        <a:noFill/>
        <a:ln w="3175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ISCED 8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121</c:v>
                </c:pt>
                <c:pt idx="1">
                  <c:v>29</c:v>
                </c:pt>
                <c:pt idx="2">
                  <c:v>5</c:v>
                </c:pt>
                <c:pt idx="3">
                  <c:v>624</c:v>
                </c:pt>
                <c:pt idx="4">
                  <c:v>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4-4260-8F21-D6309B1E5C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ISCED 7, 6 i 5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402</c:v>
                </c:pt>
                <c:pt idx="1">
                  <c:v>129</c:v>
                </c:pt>
                <c:pt idx="2">
                  <c:v>31</c:v>
                </c:pt>
                <c:pt idx="3">
                  <c:v>234</c:v>
                </c:pt>
                <c:pt idx="4">
                  <c:v>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4-4260-8F21-D6309B1E5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888768"/>
        <c:axId val="83898752"/>
      </c:barChart>
      <c:catAx>
        <c:axId val="8388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898752"/>
        <c:crosses val="autoZero"/>
        <c:auto val="1"/>
        <c:lblAlgn val="ctr"/>
        <c:lblOffset val="100"/>
        <c:noMultiLvlLbl val="0"/>
      </c:catAx>
      <c:valAx>
        <c:axId val="8389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8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12600594347196"/>
          <c:y val="0.16297092453076192"/>
          <c:w val="0.27287890453405383"/>
          <c:h val="7.06663237447077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Latn-ME" sz="1050" b="1">
                <a:latin typeface="Arial" panose="020B0604020202020204" pitchFamily="34" charset="0"/>
                <a:cs typeface="Arial" panose="020B0604020202020204" pitchFamily="34" charset="0"/>
              </a:rPr>
              <a:t>Broj istraživača iz poslovno-preduzetničkog sektora prema klasifikaciji </a:t>
            </a:r>
            <a:r>
              <a:rPr lang="sr-Latn-ME" sz="1100" b="1">
                <a:latin typeface="Arial" panose="020B0604020202020204" pitchFamily="34" charset="0"/>
                <a:cs typeface="Arial" panose="020B0604020202020204" pitchFamily="34" charset="0"/>
              </a:rPr>
              <a:t>djelatnosti</a:t>
            </a:r>
            <a:endParaRPr lang="sr-Latn-ME" sz="105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istraživača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900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2D1-4F70-B098-839FEA49DAA1}"/>
              </c:ext>
            </c:extLst>
          </c:dPt>
          <c:dPt>
            <c:idx val="1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5DB-46A6-B2B7-EA2679CCE822}"/>
              </c:ext>
            </c:extLst>
          </c:dPt>
          <c:dPt>
            <c:idx val="2"/>
            <c:invertIfNegative val="0"/>
            <c:bubble3D val="0"/>
            <c:spPr>
              <a:solidFill>
                <a:srgbClr val="9F9F9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5DB-46A6-B2B7-EA2679CCE822}"/>
              </c:ext>
            </c:extLst>
          </c:dPt>
          <c:dPt>
            <c:idx val="3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5DB-46A6-B2B7-EA2679CCE82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92D1-4F70-B098-839FEA49DAA1}"/>
              </c:ext>
            </c:extLst>
          </c:dPt>
          <c:dPt>
            <c:idx val="5"/>
            <c:invertIfNegative val="0"/>
            <c:bubble3D val="0"/>
            <c:spPr>
              <a:solidFill>
                <a:srgbClr val="FF99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5DB-46A6-B2B7-EA2679CCE822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5DB-46A6-B2B7-EA2679CCE8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Sektor S - Ostale uslužne djelatnosti</c:v>
                </c:pt>
                <c:pt idx="1">
                  <c:v>Sektor Q - Zdravstvena i socijalna zaštita</c:v>
                </c:pt>
                <c:pt idx="2">
                  <c:v>Sektor P - Obrazovanje</c:v>
                </c:pt>
                <c:pt idx="3">
                  <c:v>Sektor M - Stručne, naučne i tehničke djelatnosti</c:v>
                </c:pt>
                <c:pt idx="4">
                  <c:v>Sektor J - Informisanje i komunikacije</c:v>
                </c:pt>
                <c:pt idx="5">
                  <c:v>Sektor G - Trgovina na veliko i trgovina na malo; popravka motornih vozila i motocikala</c:v>
                </c:pt>
                <c:pt idx="6">
                  <c:v>Sektor D - Snabdijevanje električnom energijom, gasom, parom i klimatizacija</c:v>
                </c:pt>
                <c:pt idx="7">
                  <c:v>Sektor C - Prerađivačka industrija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12</c:v>
                </c:pt>
                <c:pt idx="1">
                  <c:v>5</c:v>
                </c:pt>
                <c:pt idx="2">
                  <c:v>14</c:v>
                </c:pt>
                <c:pt idx="3">
                  <c:v>44</c:v>
                </c:pt>
                <c:pt idx="4">
                  <c:v>65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DB-46A6-B2B7-EA2679CCE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3921536"/>
        <c:axId val="83931520"/>
      </c:barChart>
      <c:catAx>
        <c:axId val="8392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931520"/>
        <c:crosses val="autoZero"/>
        <c:auto val="1"/>
        <c:lblAlgn val="ctr"/>
        <c:lblOffset val="100"/>
        <c:noMultiLvlLbl val="0"/>
      </c:catAx>
      <c:valAx>
        <c:axId val="83931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2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A6-4FE0-963C-6C9E6DC78C5D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accent1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A6-4FE0-963C-6C9E6DC78C5D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A6-4FE0-963C-6C9E6DC78C5D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A6-4FE0-963C-6C9E6DC78C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Državni sektor</c:v>
                </c:pt>
                <c:pt idx="1">
                  <c:v>Poslovno-preduzetnički sektor</c:v>
                </c:pt>
                <c:pt idx="2">
                  <c:v>Visoko obrazovanje</c:v>
                </c:pt>
              </c:strCache>
            </c:strRef>
          </c:cat>
          <c:val>
            <c:numRef>
              <c:f>Sheet1!$B$2:$B$4</c:f>
              <c:numCache>
                <c:formatCode>#,##0\ [$€-1];[Red]\-#,##0\ [$€-1]</c:formatCode>
                <c:ptCount val="3"/>
                <c:pt idx="0">
                  <c:v>8933725</c:v>
                </c:pt>
                <c:pt idx="1">
                  <c:v>2478063</c:v>
                </c:pt>
                <c:pt idx="2">
                  <c:v>6559257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3-45FF-A054-847A106D561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91-470C-A9D6-F77EAF27DC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91-470C-A9D6-F77EAF27DC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91-470C-A9D6-F77EAF27DC11}"/>
              </c:ext>
            </c:extLst>
          </c:dPt>
          <c:dPt>
            <c:idx val="3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91-470C-A9D6-F77EAF27DC1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91-470C-A9D6-F77EAF27D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Državni sektor</c:v>
                </c:pt>
                <c:pt idx="1">
                  <c:v>Poslovno-preduzetnički</c:v>
                </c:pt>
                <c:pt idx="2">
                  <c:v>Visoko obrazovanje</c:v>
                </c:pt>
                <c:pt idx="3">
                  <c:v>Inostrana sredstva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13227210</c:v>
                </c:pt>
                <c:pt idx="1">
                  <c:v>2119448</c:v>
                </c:pt>
                <c:pt idx="2">
                  <c:v>954197</c:v>
                </c:pt>
                <c:pt idx="3">
                  <c:v>1671557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8-4FFD-8A2C-3D4C69F5FE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5E-4898-BFF5-BB5FE3DE83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5E-4898-BFF5-BB5FE3DE83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5E-4898-BFF5-BB5FE3DE83C7}"/>
              </c:ext>
            </c:extLst>
          </c:dPt>
          <c:dLbls>
            <c:dLbl>
              <c:idx val="0"/>
              <c:layout>
                <c:manualLayout>
                  <c:x val="-0.117891438372541"/>
                  <c:y val="0.1771390180323022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E-4898-BFF5-BB5FE3DE83C7}"/>
                </c:ext>
              </c:extLst>
            </c:dLbl>
            <c:dLbl>
              <c:idx val="1"/>
              <c:layout>
                <c:manualLayout>
                  <c:x val="1.6723283429378823E-2"/>
                  <c:y val="-0.276980821083371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5E-4898-BFF5-BB5FE3DE83C7}"/>
                </c:ext>
              </c:extLst>
            </c:dLbl>
            <c:dLbl>
              <c:idx val="2"/>
              <c:layout>
                <c:manualLayout>
                  <c:x val="0.11545299274854308"/>
                  <c:y val="0.187438123135631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5E-4898-BFF5-BB5FE3DE8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Osnovna istraživanja</c:v>
                </c:pt>
                <c:pt idx="1">
                  <c:v>Primijenjena istraživanja</c:v>
                </c:pt>
                <c:pt idx="2">
                  <c:v>Eksperimentalni razvoj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8.1</c:v>
                </c:pt>
                <c:pt idx="2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B-4964-8AA6-22EF0EFA85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24134627233226"/>
          <c:y val="0.43945793340813594"/>
          <c:w val="0.28120084710386573"/>
          <c:h val="0.3034908246164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3E-4634-BF60-0BCEF54D11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3E-4634-BF60-0BCEF54D11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3E-4634-BF60-0BCEF54D11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3E-4634-BF60-0BCEF54D11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3E-4634-BF60-0BCEF54D1124}"/>
              </c:ext>
            </c:extLst>
          </c:dPt>
          <c:dLbls>
            <c:dLbl>
              <c:idx val="0"/>
              <c:layout>
                <c:manualLayout>
                  <c:x val="-3.285747509409425E-2"/>
                  <c:y val="2.42885548397359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16144817340872"/>
                      <c:h val="0.1455961186669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53E-4634-BF60-0BCEF54D1124}"/>
                </c:ext>
              </c:extLst>
            </c:dLbl>
            <c:dLbl>
              <c:idx val="1"/>
              <c:layout>
                <c:manualLayout>
                  <c:x val="-0.15790233100707374"/>
                  <c:y val="9.49500741755106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3E-4634-BF60-0BCEF54D1124}"/>
                </c:ext>
              </c:extLst>
            </c:dLbl>
            <c:dLbl>
              <c:idx val="2"/>
              <c:layout>
                <c:manualLayout>
                  <c:x val="0.1272832872242321"/>
                  <c:y val="-0.205987709620129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3E-4634-BF60-0BCEF54D1124}"/>
                </c:ext>
              </c:extLst>
            </c:dLbl>
            <c:dLbl>
              <c:idx val="4"/>
              <c:layout>
                <c:manualLayout>
                  <c:x val="0.11506632616868838"/>
                  <c:y val="0.156840963741807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3E-4634-BF60-0BCEF54D1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Od 1 do 9 zaposlenih</c:v>
                </c:pt>
                <c:pt idx="1">
                  <c:v>Od 10 do 49</c:v>
                </c:pt>
                <c:pt idx="2">
                  <c:v>Od 50 do 249</c:v>
                </c:pt>
                <c:pt idx="3">
                  <c:v>Od 250 do 499</c:v>
                </c:pt>
                <c:pt idx="4">
                  <c:v>500 i više zaposlenih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>
                  <c:v>812206</c:v>
                </c:pt>
                <c:pt idx="1">
                  <c:v>7431017</c:v>
                </c:pt>
                <c:pt idx="2" formatCode="General">
                  <c:v>5070116</c:v>
                </c:pt>
                <c:pt idx="3" formatCode="General">
                  <c:v>953029</c:v>
                </c:pt>
                <c:pt idx="4">
                  <c:v>3718354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B-4B0E-8B1E-E25B2212C8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8B8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CB8-4BAE-9327-180ADB45E7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Broj istraživača - izraženo preko FTE</c:v>
                </c:pt>
                <c:pt idx="1">
                  <c:v>Broj istraživača uključenih u IR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469</c:v>
                </c:pt>
                <c:pt idx="1">
                  <c:v>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8-42D0-9772-9101E167EA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937152"/>
        <c:axId val="61944576"/>
      </c:barChart>
      <c:catAx>
        <c:axId val="6193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44576"/>
        <c:crosses val="autoZero"/>
        <c:auto val="1"/>
        <c:lblAlgn val="ctr"/>
        <c:lblOffset val="100"/>
        <c:noMultiLvlLbl val="0"/>
      </c:catAx>
      <c:valAx>
        <c:axId val="61944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3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osoba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858</c:v>
                </c:pt>
                <c:pt idx="1">
                  <c:v>294</c:v>
                </c:pt>
                <c:pt idx="2">
                  <c:v>40</c:v>
                </c:pt>
                <c:pt idx="3">
                  <c:v>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4-4F41-826D-782BE0B4C1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za osoblje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289</c:v>
                </c:pt>
                <c:pt idx="1">
                  <c:v>110</c:v>
                </c:pt>
                <c:pt idx="2">
                  <c:v>1</c:v>
                </c:pt>
                <c:pt idx="3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4-4F41-826D-782BE0B4C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30432"/>
        <c:axId val="62140416"/>
      </c:barChart>
      <c:catAx>
        <c:axId val="621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140416"/>
        <c:crosses val="autoZero"/>
        <c:auto val="1"/>
        <c:lblAlgn val="ctr"/>
        <c:lblOffset val="100"/>
        <c:noMultiLvlLbl val="0"/>
      </c:catAx>
      <c:valAx>
        <c:axId val="6214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istraživača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534</c:v>
                </c:pt>
                <c:pt idx="1">
                  <c:v>158</c:v>
                </c:pt>
                <c:pt idx="2">
                  <c:v>36</c:v>
                </c:pt>
                <c:pt idx="3">
                  <c:v>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4-4F41-826D-782BE0B4C1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za istraživače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177</c:v>
                </c:pt>
                <c:pt idx="1">
                  <c:v>59</c:v>
                </c:pt>
                <c:pt idx="2">
                  <c:v>1</c:v>
                </c:pt>
                <c:pt idx="3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4-4F41-826D-782BE0B4C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79200"/>
        <c:axId val="62180736"/>
      </c:barChart>
      <c:catAx>
        <c:axId val="6217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180736"/>
        <c:crosses val="autoZero"/>
        <c:auto val="1"/>
        <c:lblAlgn val="ctr"/>
        <c:lblOffset val="100"/>
        <c:noMultiLvlLbl val="0"/>
      </c:catAx>
      <c:valAx>
        <c:axId val="6218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7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F6882E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6.3492063492063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EB-4DDD-8B20-97777119A3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211</c:v>
                </c:pt>
                <c:pt idx="1">
                  <c:v>92</c:v>
                </c:pt>
                <c:pt idx="2">
                  <c:v>20</c:v>
                </c:pt>
                <c:pt idx="3">
                  <c:v>437</c:v>
                </c:pt>
                <c:pt idx="4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EB-4DDD-8B20-97777119A3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6.19152605924259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EB-4DDD-8B20-97777119A37D}"/>
                </c:ext>
              </c:extLst>
            </c:dLbl>
            <c:dLbl>
              <c:idx val="2"/>
              <c:layout>
                <c:manualLayout>
                  <c:x val="0"/>
                  <c:y val="-0.115079365079365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EB-4DDD-8B20-97777119A37D}"/>
                </c:ext>
              </c:extLst>
            </c:dLbl>
            <c:spPr>
              <a:noFill/>
              <a:ln w="317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323</c:v>
                </c:pt>
                <c:pt idx="1">
                  <c:v>66</c:v>
                </c:pt>
                <c:pt idx="2">
                  <c:v>16</c:v>
                </c:pt>
                <c:pt idx="3">
                  <c:v>421</c:v>
                </c:pt>
                <c:pt idx="4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EB-4DDD-8B20-97777119A3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8AEB-4DDD-8B20-97777119A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88864"/>
        <c:axId val="61990400"/>
      </c:barChart>
      <c:catAx>
        <c:axId val="619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90400"/>
        <c:crosses val="autoZero"/>
        <c:auto val="1"/>
        <c:lblAlgn val="ctr"/>
        <c:lblOffset val="100"/>
        <c:noMultiLvlLbl val="0"/>
      </c:catAx>
      <c:valAx>
        <c:axId val="6199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3.5625663264637676E-3"/>
                  <c:y val="-4.34385420132342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8C-4F39-AF79-58125384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</c:v>
                </c:pt>
                <c:pt idx="1">
                  <c:v>39</c:v>
                </c:pt>
                <c:pt idx="3">
                  <c:v>109</c:v>
                </c:pt>
                <c:pt idx="4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C-4F39-AF79-5812538451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BD8-4B7A-974B-46E061A08DA7}"/>
              </c:ext>
            </c:extLst>
          </c:dPt>
          <c:dLbls>
            <c:dLbl>
              <c:idx val="1"/>
              <c:layout>
                <c:manualLayout>
                  <c:x val="0"/>
                  <c:y val="-4.13145539906103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6C-4522-9971-2512D9CCA96D}"/>
                </c:ext>
              </c:extLst>
            </c:dLbl>
            <c:dLbl>
              <c:idx val="2"/>
              <c:layout>
                <c:manualLayout>
                  <c:x val="9.6252527502281845E-5"/>
                  <c:y val="-9.353887102140401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8C-4F39-AF79-58125384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Državni</c:v>
                </c:pt>
                <c:pt idx="1">
                  <c:v>Poslovno-preduzetnički</c:v>
                </c:pt>
                <c:pt idx="2">
                  <c:v>Privatni neprofitni</c:v>
                </c:pt>
                <c:pt idx="3">
                  <c:v>Visoko obrazovanje</c:v>
                </c:pt>
                <c:pt idx="4">
                  <c:v>Ukupno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97</c:v>
                </c:pt>
                <c:pt idx="1">
                  <c:v>20</c:v>
                </c:pt>
                <c:pt idx="2">
                  <c:v>1</c:v>
                </c:pt>
                <c:pt idx="3">
                  <c:v>123</c:v>
                </c:pt>
                <c:pt idx="4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C-4F39-AF79-5812538451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62211584"/>
        <c:axId val="62213120"/>
      </c:barChart>
      <c:catAx>
        <c:axId val="622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213120"/>
        <c:crosses val="autoZero"/>
        <c:auto val="1"/>
        <c:lblAlgn val="ctr"/>
        <c:lblOffset val="100"/>
        <c:noMultiLvlLbl val="0"/>
      </c:catAx>
      <c:valAx>
        <c:axId val="62213120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istraživača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Poljoprivredne</c:v>
                </c:pt>
                <c:pt idx="1">
                  <c:v>Humanističke</c:v>
                </c:pt>
                <c:pt idx="2">
                  <c:v>Medicinske</c:v>
                </c:pt>
                <c:pt idx="3">
                  <c:v>Prirodne</c:v>
                </c:pt>
                <c:pt idx="4">
                  <c:v>Tehničko-tehnološke</c:v>
                </c:pt>
                <c:pt idx="5">
                  <c:v>Društvene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191</c:v>
                </c:pt>
                <c:pt idx="2">
                  <c:v>284</c:v>
                </c:pt>
                <c:pt idx="3">
                  <c:v>289</c:v>
                </c:pt>
                <c:pt idx="4">
                  <c:v>350</c:v>
                </c:pt>
                <c:pt idx="5">
                  <c:v>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5B-4C93-9F32-BAB8B87D51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za istraživače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Poljoprivredne</c:v>
                </c:pt>
                <c:pt idx="1">
                  <c:v>Humanističke</c:v>
                </c:pt>
                <c:pt idx="2">
                  <c:v>Medicinske</c:v>
                </c:pt>
                <c:pt idx="3">
                  <c:v>Prirodne</c:v>
                </c:pt>
                <c:pt idx="4">
                  <c:v>Tehničko-tehnološke</c:v>
                </c:pt>
                <c:pt idx="5">
                  <c:v>Društvene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</c:v>
                </c:pt>
                <c:pt idx="1">
                  <c:v>85</c:v>
                </c:pt>
                <c:pt idx="2">
                  <c:v>74</c:v>
                </c:pt>
                <c:pt idx="3">
                  <c:v>87</c:v>
                </c:pt>
                <c:pt idx="4">
                  <c:v>111</c:v>
                </c:pt>
                <c:pt idx="5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5B-4C93-9F32-BAB8B87D51C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Poljoprivredne</c:v>
                </c:pt>
                <c:pt idx="1">
                  <c:v>Humanističke</c:v>
                </c:pt>
                <c:pt idx="2">
                  <c:v>Medicinske</c:v>
                </c:pt>
                <c:pt idx="3">
                  <c:v>Prirodne</c:v>
                </c:pt>
                <c:pt idx="4">
                  <c:v>Tehničko-tehnološke</c:v>
                </c:pt>
                <c:pt idx="5">
                  <c:v>Društvene</c:v>
                </c:pt>
              </c:strCache>
            </c:strRef>
          </c:cat>
          <c:val>
            <c:numRef>
              <c:f>Sheet1!$D$2:$D$8</c:f>
            </c:numRef>
          </c:val>
          <c:extLst>
            <c:ext xmlns:c16="http://schemas.microsoft.com/office/drawing/2014/chart" uri="{C3380CC4-5D6E-409C-BE32-E72D297353CC}">
              <c16:uniqueId val="{00000002-4C5B-4C93-9F32-BAB8B87D5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64288"/>
        <c:axId val="62382464"/>
      </c:barChart>
      <c:catAx>
        <c:axId val="62364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2382464"/>
        <c:crosses val="autoZero"/>
        <c:auto val="1"/>
        <c:lblAlgn val="ctr"/>
        <c:lblOffset val="100"/>
        <c:noMultiLvlLbl val="0"/>
      </c:catAx>
      <c:valAx>
        <c:axId val="62382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23642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ME" sz="1100" b="1">
                <a:latin typeface="Arial" panose="020B0604020202020204" pitchFamily="34" charset="0"/>
                <a:cs typeface="Arial" panose="020B0604020202020204" pitchFamily="34" charset="0"/>
              </a:rPr>
              <a:t>Broj istraživača prema oblastima nauke i polu </a:t>
            </a:r>
            <a:endParaRPr lang="en-US" sz="11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Muškarci 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Poljoprivredne</c:v>
                </c:pt>
                <c:pt idx="1">
                  <c:v>Humanističke</c:v>
                </c:pt>
                <c:pt idx="2">
                  <c:v>Medicinske</c:v>
                </c:pt>
                <c:pt idx="3">
                  <c:v>Prirodne</c:v>
                </c:pt>
                <c:pt idx="4">
                  <c:v>Tehničko-tehnološke</c:v>
                </c:pt>
                <c:pt idx="5">
                  <c:v>Društvene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66</c:v>
                </c:pt>
                <c:pt idx="2">
                  <c:v>105</c:v>
                </c:pt>
                <c:pt idx="3">
                  <c:v>150</c:v>
                </c:pt>
                <c:pt idx="4">
                  <c:v>220</c:v>
                </c:pt>
                <c:pt idx="5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F-4FB8-9AAB-DC011088FE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Poljoprivredne</c:v>
                </c:pt>
                <c:pt idx="1">
                  <c:v>Humanističke</c:v>
                </c:pt>
                <c:pt idx="2">
                  <c:v>Medicinske</c:v>
                </c:pt>
                <c:pt idx="3">
                  <c:v>Prirodne</c:v>
                </c:pt>
                <c:pt idx="4">
                  <c:v>Tehničko-tehnološke</c:v>
                </c:pt>
                <c:pt idx="5">
                  <c:v>Društvene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</c:v>
                </c:pt>
                <c:pt idx="1">
                  <c:v>125</c:v>
                </c:pt>
                <c:pt idx="2">
                  <c:v>179</c:v>
                </c:pt>
                <c:pt idx="3">
                  <c:v>139</c:v>
                </c:pt>
                <c:pt idx="4">
                  <c:v>130</c:v>
                </c:pt>
                <c:pt idx="5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5F-4FB8-9AAB-DC011088FE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62503168"/>
        <c:axId val="62509056"/>
      </c:barChart>
      <c:catAx>
        <c:axId val="6250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509056"/>
        <c:crosses val="autoZero"/>
        <c:auto val="1"/>
        <c:lblAlgn val="ctr"/>
        <c:lblOffset val="100"/>
        <c:noMultiLvlLbl val="0"/>
      </c:catAx>
      <c:valAx>
        <c:axId val="6250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Poljoprivredne</c:v>
                </c:pt>
                <c:pt idx="1">
                  <c:v>Medicinske</c:v>
                </c:pt>
                <c:pt idx="2">
                  <c:v>Humanističke</c:v>
                </c:pt>
                <c:pt idx="3">
                  <c:v>Prirodne</c:v>
                </c:pt>
                <c:pt idx="4">
                  <c:v>Društvene</c:v>
                </c:pt>
                <c:pt idx="5">
                  <c:v>Tehničko-tehnološke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28</c:v>
                </c:pt>
                <c:pt idx="2">
                  <c:v>30</c:v>
                </c:pt>
                <c:pt idx="3">
                  <c:v>42</c:v>
                </c:pt>
                <c:pt idx="4">
                  <c:v>49</c:v>
                </c:pt>
                <c:pt idx="5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E-41F8-AE77-4D5E109DC8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Poljoprivredne</c:v>
                </c:pt>
                <c:pt idx="1">
                  <c:v>Medicinske</c:v>
                </c:pt>
                <c:pt idx="2">
                  <c:v>Humanističke</c:v>
                </c:pt>
                <c:pt idx="3">
                  <c:v>Prirodne</c:v>
                </c:pt>
                <c:pt idx="4">
                  <c:v>Društvene</c:v>
                </c:pt>
                <c:pt idx="5">
                  <c:v>Tehničko-tehnološke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</c:v>
                </c:pt>
                <c:pt idx="1">
                  <c:v>46</c:v>
                </c:pt>
                <c:pt idx="2">
                  <c:v>54</c:v>
                </c:pt>
                <c:pt idx="3">
                  <c:v>45</c:v>
                </c:pt>
                <c:pt idx="4">
                  <c:v>48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5E-41F8-AE77-4D5E109DC88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63006976"/>
        <c:axId val="63016960"/>
      </c:barChart>
      <c:catAx>
        <c:axId val="6300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3016960"/>
        <c:crosses val="autoZero"/>
        <c:auto val="1"/>
        <c:lblAlgn val="ctr"/>
        <c:lblOffset val="100"/>
        <c:noMultiLvlLbl val="0"/>
      </c:catAx>
      <c:valAx>
        <c:axId val="6301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0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Mira Karanfilovic</cp:lastModifiedBy>
  <cp:revision>4</cp:revision>
  <cp:lastPrinted>2019-10-29T07:28:00Z</cp:lastPrinted>
  <dcterms:created xsi:type="dcterms:W3CDTF">2021-05-07T08:52:00Z</dcterms:created>
  <dcterms:modified xsi:type="dcterms:W3CDTF">2021-05-18T09:18:00Z</dcterms:modified>
</cp:coreProperties>
</file>