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F323F6" w:rsidRDefault="00C20E0A" w:rsidP="003A6DB5">
      <w:pPr>
        <w:rPr>
          <w:rFonts w:ascii="Arial Narrow" w:hAnsi="Arial Narrow"/>
        </w:rPr>
      </w:pPr>
    </w:p>
    <w:p w:rsidR="002F0C84" w:rsidRDefault="002F0C84" w:rsidP="00B32DA7">
      <w:pPr>
        <w:pStyle w:val="Heading2"/>
        <w:jc w:val="center"/>
        <w:rPr>
          <w:b/>
          <w:sz w:val="24"/>
          <w:szCs w:val="24"/>
        </w:rPr>
      </w:pPr>
    </w:p>
    <w:p w:rsidR="00375D08" w:rsidRPr="00D6668D" w:rsidRDefault="002F0C84" w:rsidP="005021A0">
      <w:pPr>
        <w:tabs>
          <w:tab w:val="left" w:pos="1134"/>
          <w:tab w:val="left" w:pos="7513"/>
          <w:tab w:val="left" w:pos="7797"/>
          <w:tab w:val="left" w:pos="8222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D6668D">
        <w:rPr>
          <w:rFonts w:ascii="Arial" w:hAnsi="Arial" w:cs="Arial"/>
          <w:bCs/>
          <w:sz w:val="22"/>
          <w:lang w:val="hr-HR"/>
        </w:rPr>
        <w:t>Br:</w:t>
      </w:r>
      <w:r w:rsidR="00344C22" w:rsidRPr="00D6668D">
        <w:rPr>
          <w:rFonts w:ascii="Arial" w:hAnsi="Arial" w:cs="Arial"/>
          <w:bCs/>
          <w:sz w:val="22"/>
          <w:lang w:val="hr-HR"/>
        </w:rPr>
        <w:t>320/1</w:t>
      </w:r>
      <w:r w:rsidR="004B035F" w:rsidRPr="00D6668D">
        <w:rPr>
          <w:rFonts w:ascii="Arial" w:hAnsi="Arial" w:cs="Arial"/>
          <w:bCs/>
          <w:sz w:val="22"/>
          <w:lang w:val="hr-HR"/>
        </w:rPr>
        <w:t>8</w:t>
      </w:r>
      <w:r w:rsidR="00344C22" w:rsidRPr="00D6668D">
        <w:rPr>
          <w:rFonts w:ascii="Arial" w:hAnsi="Arial" w:cs="Arial"/>
          <w:bCs/>
          <w:sz w:val="22"/>
          <w:lang w:val="hr-HR"/>
        </w:rPr>
        <w:t>-0410</w:t>
      </w:r>
      <w:r w:rsidRPr="00D6668D">
        <w:rPr>
          <w:rFonts w:ascii="Arial" w:hAnsi="Arial" w:cs="Arial"/>
          <w:bCs/>
          <w:sz w:val="22"/>
          <w:lang w:val="hr-HR"/>
        </w:rPr>
        <w:t>-</w:t>
      </w:r>
      <w:r w:rsidR="003A171D">
        <w:rPr>
          <w:rFonts w:ascii="Arial" w:hAnsi="Arial" w:cs="Arial"/>
          <w:bCs/>
          <w:sz w:val="22"/>
          <w:lang w:val="hr-HR"/>
        </w:rPr>
        <w:t>4985/5</w:t>
      </w:r>
      <w:r w:rsidR="00D23B4D" w:rsidRPr="00D6668D">
        <w:rPr>
          <w:rFonts w:ascii="Arial" w:hAnsi="Arial" w:cs="Arial"/>
          <w:bCs/>
          <w:sz w:val="22"/>
          <w:lang w:val="hr-HR"/>
        </w:rPr>
        <w:t xml:space="preserve">                   </w:t>
      </w:r>
      <w:r w:rsidR="004B035F" w:rsidRPr="00D6668D">
        <w:rPr>
          <w:rFonts w:ascii="Arial" w:hAnsi="Arial" w:cs="Arial"/>
          <w:bCs/>
          <w:sz w:val="22"/>
          <w:lang w:val="hr-HR"/>
        </w:rPr>
        <w:t xml:space="preserve">                              </w:t>
      </w:r>
      <w:r w:rsidR="00D23B4D" w:rsidRPr="00D6668D">
        <w:rPr>
          <w:rFonts w:ascii="Arial" w:hAnsi="Arial" w:cs="Arial"/>
          <w:bCs/>
          <w:sz w:val="22"/>
          <w:lang w:val="hr-HR"/>
        </w:rPr>
        <w:t xml:space="preserve">        </w:t>
      </w:r>
      <w:r w:rsidR="005021A0" w:rsidRPr="00D6668D">
        <w:rPr>
          <w:rFonts w:ascii="Arial" w:hAnsi="Arial" w:cs="Arial"/>
          <w:bCs/>
          <w:sz w:val="22"/>
          <w:lang w:val="hr-HR"/>
        </w:rPr>
        <w:t xml:space="preserve">           </w:t>
      </w:r>
      <w:r w:rsidR="006031EF" w:rsidRPr="00D6668D">
        <w:rPr>
          <w:rFonts w:ascii="Arial" w:hAnsi="Arial" w:cs="Arial"/>
          <w:bCs/>
          <w:sz w:val="22"/>
          <w:lang w:val="hr-HR"/>
        </w:rPr>
        <w:t xml:space="preserve">         </w:t>
      </w:r>
      <w:r w:rsidR="00DA3B34" w:rsidRPr="00D6668D">
        <w:rPr>
          <w:rFonts w:ascii="Arial" w:hAnsi="Arial" w:cs="Arial"/>
          <w:bCs/>
          <w:sz w:val="22"/>
          <w:lang w:val="hr-HR"/>
        </w:rPr>
        <w:t xml:space="preserve">Datum: </w:t>
      </w:r>
      <w:r w:rsidR="00D87864" w:rsidRPr="00D6668D">
        <w:rPr>
          <w:rFonts w:ascii="Arial" w:hAnsi="Arial" w:cs="Arial"/>
          <w:bCs/>
          <w:sz w:val="22"/>
          <w:lang w:val="hr-HR"/>
        </w:rPr>
        <w:t>28.12</w:t>
      </w:r>
      <w:r w:rsidR="005021A0" w:rsidRPr="00D6668D">
        <w:rPr>
          <w:rFonts w:ascii="Arial" w:hAnsi="Arial" w:cs="Arial"/>
          <w:bCs/>
          <w:sz w:val="22"/>
          <w:lang w:val="hr-HR"/>
        </w:rPr>
        <w:t>.201</w:t>
      </w:r>
      <w:r w:rsidR="004B035F" w:rsidRPr="00D6668D">
        <w:rPr>
          <w:rFonts w:ascii="Arial" w:hAnsi="Arial" w:cs="Arial"/>
          <w:bCs/>
          <w:sz w:val="22"/>
          <w:lang w:val="hr-HR"/>
        </w:rPr>
        <w:t>8</w:t>
      </w:r>
      <w:r w:rsidR="005021A0" w:rsidRPr="00D6668D">
        <w:rPr>
          <w:rFonts w:ascii="Arial" w:hAnsi="Arial" w:cs="Arial"/>
          <w:bCs/>
          <w:sz w:val="22"/>
          <w:lang w:val="hr-HR"/>
        </w:rPr>
        <w:t>.</w:t>
      </w:r>
      <w:r w:rsidR="00D23B4D" w:rsidRPr="00D6668D">
        <w:rPr>
          <w:rFonts w:ascii="Arial" w:hAnsi="Arial" w:cs="Arial"/>
          <w:bCs/>
          <w:sz w:val="22"/>
          <w:lang w:val="hr-HR"/>
        </w:rPr>
        <w:t xml:space="preserve">                                                            </w:t>
      </w:r>
      <w:r w:rsidR="00A37511" w:rsidRPr="00D6668D">
        <w:rPr>
          <w:rFonts w:ascii="Arial" w:hAnsi="Arial" w:cs="Arial"/>
          <w:bCs/>
          <w:sz w:val="22"/>
          <w:lang w:val="hr-HR"/>
        </w:rPr>
        <w:t xml:space="preserve">         </w:t>
      </w:r>
      <w:r w:rsidR="00D23B4D" w:rsidRPr="00D6668D">
        <w:rPr>
          <w:rFonts w:ascii="Arial" w:hAnsi="Arial" w:cs="Arial"/>
          <w:bCs/>
          <w:sz w:val="22"/>
          <w:lang w:val="hr-HR"/>
        </w:rPr>
        <w:t xml:space="preserve">  </w:t>
      </w:r>
      <w:r w:rsidR="00A37511" w:rsidRPr="00D6668D">
        <w:rPr>
          <w:rFonts w:ascii="Arial" w:hAnsi="Arial" w:cs="Arial"/>
          <w:bCs/>
          <w:sz w:val="22"/>
          <w:lang w:val="hr-HR"/>
        </w:rPr>
        <w:t xml:space="preserve">    </w:t>
      </w:r>
    </w:p>
    <w:p w:rsidR="004112D5" w:rsidRPr="00D6668D" w:rsidRDefault="00D23B4D" w:rsidP="00D310C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0"/>
          <w:lang w:val="hr-HR"/>
        </w:rPr>
      </w:pPr>
      <w:r w:rsidRPr="00D6668D">
        <w:rPr>
          <w:rFonts w:ascii="Arial" w:hAnsi="Arial" w:cs="Arial"/>
          <w:bCs/>
          <w:sz w:val="20"/>
          <w:lang w:val="hr-HR"/>
        </w:rPr>
        <w:t xml:space="preserve"> </w:t>
      </w:r>
    </w:p>
    <w:p w:rsidR="009D6AFE" w:rsidRDefault="009D6AFE" w:rsidP="009D6AF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p w:rsidR="003A171D" w:rsidRDefault="003A171D" w:rsidP="009D6AF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p w:rsidR="003A171D" w:rsidRPr="00D6668D" w:rsidRDefault="003A171D" w:rsidP="009D6AF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p w:rsidR="004B035F" w:rsidRPr="00D6668D" w:rsidRDefault="004B035F" w:rsidP="009D6AF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p w:rsidR="009D6AFE" w:rsidRPr="003A171D" w:rsidRDefault="009D6AFE" w:rsidP="009D6AF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  <w:r w:rsidRPr="003A171D">
        <w:rPr>
          <w:rFonts w:ascii="Arial" w:hAnsi="Arial" w:cs="Arial"/>
          <w:b/>
          <w:bCs/>
          <w:szCs w:val="24"/>
          <w:lang w:val="hr-HR"/>
        </w:rPr>
        <w:t>INSTRUKCIJA ZA FITOSANITARNE INSPEKTORE:</w:t>
      </w:r>
    </w:p>
    <w:p w:rsidR="003A171D" w:rsidRPr="003A171D" w:rsidRDefault="003A171D" w:rsidP="003A171D">
      <w:pPr>
        <w:jc w:val="center"/>
        <w:rPr>
          <w:rFonts w:ascii="Arial" w:hAnsi="Arial" w:cs="Arial"/>
          <w:b/>
          <w:color w:val="222222"/>
          <w:sz w:val="28"/>
          <w:szCs w:val="28"/>
          <w:lang w:val="hr-HR"/>
        </w:rPr>
      </w:pPr>
      <w:r w:rsidRPr="003A171D">
        <w:rPr>
          <w:rFonts w:ascii="Arial" w:hAnsi="Arial" w:cs="Arial"/>
          <w:b/>
          <w:color w:val="222222"/>
          <w:sz w:val="28"/>
          <w:szCs w:val="28"/>
          <w:lang w:val="hr-HR"/>
        </w:rPr>
        <w:t xml:space="preserve">Pocket® Diagnostic kit za detekciju gljive </w:t>
      </w:r>
      <w:r w:rsidRPr="003A171D">
        <w:rPr>
          <w:rFonts w:ascii="Arial" w:hAnsi="Arial" w:cs="Arial"/>
          <w:b/>
          <w:i/>
          <w:color w:val="222222"/>
          <w:sz w:val="28"/>
          <w:szCs w:val="28"/>
          <w:lang w:val="hr-HR"/>
        </w:rPr>
        <w:t xml:space="preserve">Phytophthora </w:t>
      </w:r>
      <w:r w:rsidRPr="003A171D">
        <w:rPr>
          <w:rFonts w:ascii="Arial" w:hAnsi="Arial" w:cs="Arial"/>
          <w:b/>
          <w:color w:val="222222"/>
          <w:sz w:val="28"/>
          <w:szCs w:val="28"/>
          <w:lang w:val="hr-HR"/>
        </w:rPr>
        <w:t xml:space="preserve">spp. </w:t>
      </w:r>
    </w:p>
    <w:p w:rsidR="003A171D" w:rsidRPr="003A171D" w:rsidRDefault="003A171D" w:rsidP="003A171D">
      <w:pPr>
        <w:spacing w:before="0" w:after="200" w:line="276" w:lineRule="auto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b/>
          <w:i/>
          <w:color w:val="222222"/>
          <w:sz w:val="22"/>
          <w:lang w:val="hr-HR"/>
        </w:rPr>
        <w:t>Phytophthora</w:t>
      </w:r>
      <w:r w:rsidRPr="003A171D">
        <w:rPr>
          <w:rFonts w:ascii="Arial" w:hAnsi="Arial" w:cs="Arial"/>
          <w:color w:val="222222"/>
          <w:sz w:val="22"/>
          <w:lang w:val="hr-HR"/>
        </w:rPr>
        <w:t xml:space="preserve"> spp. je značajna patogena gljiva koja inficira brojne biljke domaćine. </w:t>
      </w:r>
    </w:p>
    <w:p w:rsidR="003A171D" w:rsidRPr="003A171D" w:rsidRDefault="003A171D" w:rsidP="003A171D">
      <w:pPr>
        <w:spacing w:before="0" w:after="200" w:line="276" w:lineRule="auto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 xml:space="preserve">Gljiva se može širiti premještanjem inficiranog biljnog materijala, inficiranim zemljištem, vodom ili oruđem. Takođe, može se širiti kišnim kapima i vazdušnim sporama koje mogu preživjeti u biljnim ostacima i zemljištu mnogo godina.  </w:t>
      </w:r>
    </w:p>
    <w:p w:rsidR="003A171D" w:rsidRPr="003A171D" w:rsidRDefault="003A171D" w:rsidP="003A171D">
      <w:pPr>
        <w:spacing w:before="0" w:after="0" w:line="276" w:lineRule="auto"/>
        <w:jc w:val="center"/>
        <w:rPr>
          <w:rFonts w:ascii="Times New Roman" w:hAnsi="Times New Roman" w:cs="Times New Roman"/>
          <w:color w:val="222222"/>
          <w:sz w:val="22"/>
          <w:lang w:val="hr-HR"/>
        </w:rPr>
      </w:pPr>
      <w:r w:rsidRPr="003A171D">
        <w:rPr>
          <w:rFonts w:ascii="Times New Roman" w:hAnsi="Times New Roman" w:cs="Times New Roman"/>
          <w:color w:val="222222"/>
          <w:sz w:val="22"/>
          <w:lang w:val="hr-HR"/>
        </w:rPr>
        <w:t xml:space="preserve"> </w:t>
      </w:r>
      <w:r w:rsidRPr="003A171D">
        <w:rPr>
          <w:rFonts w:ascii="Times New Roman" w:hAnsi="Times New Roman" w:cs="Times New Roman"/>
          <w:noProof/>
          <w:color w:val="222222"/>
          <w:sz w:val="22"/>
          <w:lang w:val="en-US"/>
        </w:rPr>
        <w:drawing>
          <wp:inline distT="0" distB="0" distL="0" distR="0" wp14:anchorId="266BC350" wp14:editId="0F30A8A9">
            <wp:extent cx="4389120" cy="3293100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151" cy="329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1D" w:rsidRPr="003A171D" w:rsidRDefault="003A171D" w:rsidP="003A171D">
      <w:pPr>
        <w:spacing w:before="0" w:after="200" w:line="276" w:lineRule="auto"/>
        <w:jc w:val="center"/>
        <w:rPr>
          <w:rFonts w:ascii="Arial" w:hAnsi="Arial" w:cs="Arial"/>
          <w:i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Simptom na rhododendronu inficiran sa</w:t>
      </w:r>
      <w:r w:rsidRPr="003A171D">
        <w:rPr>
          <w:rFonts w:ascii="Arial" w:hAnsi="Arial" w:cs="Arial"/>
          <w:i/>
          <w:color w:val="222222"/>
          <w:sz w:val="22"/>
          <w:lang w:val="hr-HR"/>
        </w:rPr>
        <w:t xml:space="preserve"> P. ramorum</w:t>
      </w:r>
    </w:p>
    <w:p w:rsidR="003A171D" w:rsidRPr="003A171D" w:rsidRDefault="003A171D" w:rsidP="003A171D">
      <w:pPr>
        <w:spacing w:before="0" w:after="0" w:line="276" w:lineRule="auto"/>
        <w:jc w:val="center"/>
        <w:rPr>
          <w:rFonts w:ascii="Times New Roman" w:hAnsi="Times New Roman" w:cs="Times New Roman"/>
          <w:color w:val="222222"/>
          <w:sz w:val="22"/>
          <w:lang w:val="hr-HR"/>
        </w:rPr>
      </w:pPr>
      <w:r w:rsidRPr="003A171D">
        <w:rPr>
          <w:rFonts w:ascii="Times New Roman" w:hAnsi="Times New Roman" w:cs="Times New Roman"/>
          <w:noProof/>
          <w:color w:val="222222"/>
          <w:sz w:val="22"/>
          <w:lang w:val="en-US"/>
        </w:rPr>
        <w:drawing>
          <wp:inline distT="0" distB="0" distL="0" distR="0" wp14:anchorId="4B92F9B8" wp14:editId="6082F384">
            <wp:extent cx="1434415" cy="325997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529" cy="326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71D">
        <w:rPr>
          <w:rFonts w:ascii="Times New Roman" w:hAnsi="Times New Roman" w:cs="Times New Roman"/>
          <w:color w:val="222222"/>
          <w:sz w:val="22"/>
          <w:lang w:val="hr-HR"/>
        </w:rPr>
        <w:t xml:space="preserve"> </w:t>
      </w:r>
      <w:r w:rsidRPr="003A171D">
        <w:rPr>
          <w:rFonts w:ascii="Times New Roman" w:hAnsi="Times New Roman" w:cs="Times New Roman"/>
          <w:noProof/>
          <w:color w:val="222222"/>
          <w:sz w:val="22"/>
          <w:lang w:val="en-US"/>
        </w:rPr>
        <w:drawing>
          <wp:inline distT="0" distB="0" distL="0" distR="0" wp14:anchorId="1AC4E978" wp14:editId="0F3D6442">
            <wp:extent cx="2441531" cy="32600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68" cy="325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1D" w:rsidRPr="003A171D" w:rsidRDefault="003A171D" w:rsidP="003A171D">
      <w:pPr>
        <w:spacing w:before="0" w:after="0" w:line="276" w:lineRule="auto"/>
        <w:jc w:val="center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Simptom na listu rhododendrona inficiran sa</w:t>
      </w:r>
      <w:r w:rsidRPr="003A171D">
        <w:rPr>
          <w:rFonts w:ascii="Arial" w:hAnsi="Arial" w:cs="Arial"/>
          <w:i/>
          <w:color w:val="222222"/>
          <w:sz w:val="22"/>
          <w:lang w:val="hr-HR"/>
        </w:rPr>
        <w:t xml:space="preserve"> P. ramorum</w:t>
      </w:r>
    </w:p>
    <w:p w:rsidR="003A171D" w:rsidRPr="003A171D" w:rsidRDefault="003A171D" w:rsidP="003A171D">
      <w:pPr>
        <w:spacing w:before="0" w:after="200" w:line="276" w:lineRule="auto"/>
        <w:jc w:val="center"/>
        <w:rPr>
          <w:rFonts w:ascii="Times New Roman" w:hAnsi="Times New Roman" w:cs="Times New Roman"/>
          <w:color w:val="222222"/>
          <w:sz w:val="22"/>
          <w:lang w:val="hr-HR"/>
        </w:rPr>
      </w:pPr>
    </w:p>
    <w:p w:rsidR="003A171D" w:rsidRPr="003A171D" w:rsidRDefault="003A171D" w:rsidP="003A171D">
      <w:pPr>
        <w:spacing w:before="0" w:after="200" w:line="276" w:lineRule="auto"/>
        <w:jc w:val="center"/>
        <w:rPr>
          <w:rFonts w:ascii="Arial" w:hAnsi="Arial" w:cs="Arial"/>
          <w:i/>
          <w:color w:val="222222"/>
          <w:szCs w:val="24"/>
          <w:lang w:val="hr-HR"/>
        </w:rPr>
      </w:pPr>
      <w:r w:rsidRPr="003A171D">
        <w:rPr>
          <w:rFonts w:ascii="Times New Roman" w:hAnsi="Times New Roman" w:cs="Times New Roman"/>
          <w:noProof/>
          <w:color w:val="222222"/>
          <w:sz w:val="22"/>
          <w:lang w:val="en-US"/>
        </w:rPr>
        <w:drawing>
          <wp:inline distT="0" distB="0" distL="0" distR="0" wp14:anchorId="413BEC47" wp14:editId="32E43164">
            <wp:extent cx="5760720" cy="3216945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71D">
        <w:rPr>
          <w:rFonts w:ascii="Arial" w:hAnsi="Arial" w:cs="Arial"/>
          <w:color w:val="222222"/>
          <w:szCs w:val="24"/>
          <w:lang w:val="hr-HR"/>
        </w:rPr>
        <w:t>Simptom na listu kestena inficiran sa</w:t>
      </w:r>
      <w:r w:rsidRPr="003A171D">
        <w:rPr>
          <w:rFonts w:ascii="Arial" w:hAnsi="Arial" w:cs="Arial"/>
          <w:i/>
          <w:color w:val="222222"/>
          <w:szCs w:val="24"/>
          <w:lang w:val="hr-HR"/>
        </w:rPr>
        <w:t xml:space="preserve"> P. ramorum</w:t>
      </w:r>
    </w:p>
    <w:p w:rsidR="003A171D" w:rsidRPr="003A171D" w:rsidRDefault="003A171D" w:rsidP="003A171D">
      <w:pPr>
        <w:spacing w:before="0" w:after="200" w:line="276" w:lineRule="auto"/>
        <w:jc w:val="center"/>
        <w:rPr>
          <w:rFonts w:ascii="Arial" w:hAnsi="Arial" w:cs="Arial"/>
          <w:color w:val="222222"/>
          <w:sz w:val="28"/>
          <w:szCs w:val="28"/>
          <w:lang w:val="hr-HR"/>
        </w:rPr>
      </w:pPr>
      <w:r w:rsidRPr="003A171D">
        <w:rPr>
          <w:rFonts w:ascii="Arial" w:hAnsi="Arial" w:cs="Arial"/>
          <w:color w:val="222222"/>
          <w:sz w:val="28"/>
          <w:szCs w:val="28"/>
          <w:lang w:val="hr-HR"/>
        </w:rPr>
        <w:t xml:space="preserve">Spisak biljaka domaćina </w:t>
      </w:r>
      <w:r w:rsidRPr="003A171D">
        <w:rPr>
          <w:rFonts w:ascii="Arial" w:hAnsi="Arial" w:cs="Arial"/>
          <w:b/>
          <w:i/>
          <w:color w:val="222222"/>
          <w:sz w:val="28"/>
          <w:szCs w:val="28"/>
          <w:lang w:val="hr-HR"/>
        </w:rPr>
        <w:t>Phytophthora ramorum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9"/>
        <w:gridCol w:w="1941"/>
      </w:tblGrid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2" w:history="1">
              <w:r w:rsidR="003A171D" w:rsidRPr="003A171D">
                <w:rPr>
                  <w:i/>
                  <w:sz w:val="22"/>
                </w:rPr>
                <w:t>Abies alba (ABIAL)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Incidental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3" w:history="1">
              <w:r w:rsidR="003A171D" w:rsidRPr="003A171D">
                <w:rPr>
                  <w:i/>
                  <w:sz w:val="22"/>
                </w:rPr>
                <w:t>Abies concolor (ABICO)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Incidental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4" w:history="1">
              <w:r w:rsidR="003A171D" w:rsidRPr="003A171D">
                <w:rPr>
                  <w:i/>
                  <w:sz w:val="22"/>
                </w:rPr>
                <w:t>Abies grandis (ABIGR)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Incidental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5" w:history="1">
              <w:r w:rsidR="003A171D" w:rsidRPr="003A171D">
                <w:rPr>
                  <w:i/>
                  <w:sz w:val="22"/>
                </w:rPr>
                <w:t>Abies magnifica (ABIMA)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Incidental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6" w:history="1">
              <w:r w:rsidR="003A171D" w:rsidRPr="003A171D">
                <w:rPr>
                  <w:i/>
                  <w:sz w:val="22"/>
                </w:rPr>
                <w:t>Abies procera (ABIPR)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Incidental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7" w:history="1">
              <w:r w:rsidR="003A171D" w:rsidRPr="003A171D">
                <w:rPr>
                  <w:i/>
                  <w:sz w:val="22"/>
                </w:rPr>
                <w:t>Acer circinatum (ACRCJ)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8" w:history="1">
              <w:r w:rsidR="003A171D" w:rsidRPr="003A171D">
                <w:rPr>
                  <w:i/>
                  <w:sz w:val="22"/>
                </w:rPr>
                <w:t>Acer davidii (ACRDA)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9" w:history="1">
              <w:r w:rsidR="003A171D" w:rsidRPr="003A171D">
                <w:rPr>
                  <w:i/>
                  <w:sz w:val="22"/>
                </w:rPr>
                <w:t>Acer laevigatum (ACRLA)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20" w:history="1">
              <w:r w:rsidR="003A171D" w:rsidRPr="003A171D">
                <w:rPr>
                  <w:i/>
                  <w:sz w:val="22"/>
                </w:rPr>
                <w:t>Acer macrophyllum (ACRMA)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21" w:history="1">
              <w:r w:rsidR="003A171D" w:rsidRPr="003A171D">
                <w:rPr>
                  <w:i/>
                  <w:sz w:val="22"/>
                </w:rPr>
                <w:t>Acer pseudoplatanus (ACRPP)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22" w:history="1">
              <w:r w:rsidR="003A171D" w:rsidRPr="003A171D">
                <w:rPr>
                  <w:i/>
                  <w:sz w:val="22"/>
                </w:rPr>
                <w:t>Adiantum jordanii (ADIJO)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23" w:history="1">
              <w:r w:rsidR="003A171D" w:rsidRPr="003A171D">
                <w:rPr>
                  <w:i/>
                  <w:sz w:val="22"/>
                </w:rPr>
                <w:t>Adiantum pedatum (ADIPE)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24" w:history="1">
              <w:r w:rsidR="003A171D" w:rsidRPr="003A171D">
                <w:rPr>
                  <w:i/>
                  <w:sz w:val="22"/>
                </w:rPr>
                <w:t>Aesculus hippocastanum (AECHI)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25" w:history="1">
              <w:r w:rsidR="003A171D" w:rsidRPr="003A171D">
                <w:rPr>
                  <w:i/>
                  <w:sz w:val="22"/>
                </w:rPr>
                <w:t>Arbutus menziesii (ARDME)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26" w:history="1">
              <w:r w:rsidR="003A171D" w:rsidRPr="003A171D">
                <w:rPr>
                  <w:i/>
                  <w:sz w:val="22"/>
                </w:rPr>
                <w:t>Arbutus unedo (ARDUN)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27" w:history="1">
              <w:r w:rsidR="003A171D" w:rsidRPr="003A171D">
                <w:rPr>
                  <w:i/>
                  <w:sz w:val="22"/>
                </w:rPr>
                <w:t>Arctostaphylos manzanita (ARYMA)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28" w:history="1">
              <w:r w:rsidR="003A171D" w:rsidRPr="003A171D">
                <w:rPr>
                  <w:i/>
                  <w:sz w:val="22"/>
                </w:rPr>
                <w:t>Arctostaphylos uva-ursi (ARYUU)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29" w:history="1">
              <w:r w:rsidR="003A171D" w:rsidRPr="003A171D">
                <w:rPr>
                  <w:i/>
                  <w:sz w:val="22"/>
                </w:rPr>
                <w:t>Ardisia japonica (ADAJA)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30" w:history="1">
              <w:r w:rsidR="003A171D" w:rsidRPr="003A171D">
                <w:rPr>
                  <w:i/>
                  <w:sz w:val="22"/>
                </w:rPr>
                <w:t>Betula pendula (BETPE)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31" w:history="1">
              <w:r w:rsidR="003A171D" w:rsidRPr="003A171D">
                <w:rPr>
                  <w:i/>
                  <w:sz w:val="22"/>
                </w:rPr>
                <w:t>Calluna vulgaris (CUNVU)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32" w:history="1">
              <w:r w:rsidR="003A171D" w:rsidRPr="003A171D">
                <w:rPr>
                  <w:i/>
                  <w:sz w:val="22"/>
                </w:rPr>
                <w:t>Calycanthus occidentalis (CALOC)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33" w:history="1">
              <w:r w:rsidR="003A171D" w:rsidRPr="003A171D">
                <w:rPr>
                  <w:i/>
                  <w:sz w:val="22"/>
                </w:rPr>
                <w:t>Camellia (1CAHG)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34" w:history="1">
              <w:r w:rsidR="003A171D" w:rsidRPr="003A171D">
                <w:rPr>
                  <w:i/>
                  <w:sz w:val="22"/>
                </w:rPr>
                <w:t>Castanea sativa (CSNSA)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35" w:history="1">
              <w:r w:rsidR="003A171D" w:rsidRPr="003A171D">
                <w:rPr>
                  <w:i/>
                  <w:sz w:val="22"/>
                </w:rPr>
                <w:t>Castanopsis orthacantha (CSOOR)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36" w:history="1">
              <w:r w:rsidR="003A171D" w:rsidRPr="003A171D">
                <w:rPr>
                  <w:i/>
                  <w:sz w:val="22"/>
                </w:rPr>
                <w:t>Ceanothus thyrsiflorus (CEATH)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37" w:history="1">
              <w:r w:rsidR="003A171D" w:rsidRPr="003A171D">
                <w:rPr>
                  <w:i/>
                  <w:sz w:val="22"/>
                </w:rPr>
                <w:t>Cercis chinensis (CCSCH)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38" w:history="1">
              <w:r w:rsidR="003A171D" w:rsidRPr="003A171D">
                <w:rPr>
                  <w:i/>
                  <w:sz w:val="22"/>
                </w:rPr>
                <w:t>Chamaecyparis lawsoniana (CHCLA)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Incidental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39" w:history="1">
              <w:r w:rsidR="003A171D" w:rsidRPr="003A171D">
                <w:rPr>
                  <w:i/>
                  <w:sz w:val="22"/>
                </w:rPr>
                <w:t>Chamerion angustifolium (CHAAN)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Wild/Weed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40" w:history="1">
              <w:r w:rsidR="003A171D" w:rsidRPr="003A171D">
                <w:rPr>
                  <w:i/>
                  <w:sz w:val="22"/>
                </w:rPr>
                <w:t>Choisya ternata (COATE)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41" w:history="1">
              <w:r w:rsidR="003A171D" w:rsidRPr="003A171D">
                <w:rPr>
                  <w:i/>
                  <w:sz w:val="22"/>
                </w:rPr>
                <w:t>Cinnamomum camphora (CINCA)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Incidental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42" w:history="1">
              <w:r w:rsidR="003A171D" w:rsidRPr="003A171D">
                <w:rPr>
                  <w:i/>
                  <w:sz w:val="22"/>
                </w:rPr>
                <w:t>Clintonia andrewsiana (CJXAN)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43" w:history="1">
              <w:r w:rsidR="003A171D" w:rsidRPr="003A171D">
                <w:rPr>
                  <w:i/>
                  <w:sz w:val="22"/>
                </w:rPr>
                <w:t>Cornus capitata (CRWCP)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44" w:history="1">
              <w:r w:rsidR="003A171D" w:rsidRPr="003A171D">
                <w:rPr>
                  <w:i/>
                  <w:sz w:val="22"/>
                </w:rPr>
                <w:t>Cornus kousa (CRWKO)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45" w:history="1">
              <w:r w:rsidR="003A171D" w:rsidRPr="003A171D">
                <w:rPr>
                  <w:i/>
                  <w:sz w:val="22"/>
                </w:rPr>
                <w:t>Corylopsis spicata (CYVSP)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46" w:history="1">
              <w:r w:rsidR="003A171D" w:rsidRPr="003A171D">
                <w:rPr>
                  <w:i/>
                  <w:sz w:val="22"/>
                </w:rPr>
                <w:t>Corylus cornuta (CYLCR)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47" w:history="1">
              <w:r w:rsidR="003A171D" w:rsidRPr="003A171D">
                <w:rPr>
                  <w:i/>
                  <w:sz w:val="22"/>
                </w:rPr>
                <w:t>Distylium myricoides (DSYMY)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48" w:history="1">
              <w:r w:rsidR="003A171D" w:rsidRPr="003A171D">
                <w:rPr>
                  <w:i/>
                  <w:sz w:val="22"/>
                </w:rPr>
                <w:t>Drimys winteri (DRIWI)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49" w:history="1">
              <w:r w:rsidR="003A171D" w:rsidRPr="003A171D">
                <w:rPr>
                  <w:i/>
                  <w:sz w:val="22"/>
                </w:rPr>
                <w:t>Dryopteris arguta (DYOAR)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50" w:history="1">
              <w:r w:rsidR="003A171D" w:rsidRPr="003A171D">
                <w:rPr>
                  <w:i/>
                  <w:sz w:val="22"/>
                </w:rPr>
                <w:t>Epilobium ciliatum subsp. watsonii (EPIAC)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Wild/Weed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51" w:history="1">
              <w:r w:rsidR="003A171D" w:rsidRPr="003A171D">
                <w:rPr>
                  <w:i/>
                  <w:sz w:val="22"/>
                </w:rPr>
                <w:t>Eucalyptus denticulata (EUCDN)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Incidental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52" w:history="1">
              <w:r w:rsidR="003A171D" w:rsidRPr="003A171D">
                <w:rPr>
                  <w:i/>
                  <w:sz w:val="22"/>
                </w:rPr>
                <w:t>Eucalyptus haemastoma (EUCHS)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53" w:history="1">
              <w:r w:rsidR="003A171D" w:rsidRPr="003A171D">
                <w:rPr>
                  <w:i/>
                  <w:sz w:val="22"/>
                </w:rPr>
                <w:t>Eucalyptus regnans (EUCRE)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Incidental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54" w:history="1">
              <w:r w:rsidR="003A171D" w:rsidRPr="003A171D">
                <w:rPr>
                  <w:i/>
                  <w:sz w:val="22"/>
                </w:rPr>
                <w:t>Fagus sylvatica (FAUSY)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55" w:history="1">
              <w:r w:rsidR="003A171D" w:rsidRPr="003A171D">
                <w:rPr>
                  <w:i/>
                  <w:sz w:val="22"/>
                </w:rPr>
                <w:t>Frangula californica (RHACA)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56" w:history="1">
              <w:r w:rsidR="003A171D" w:rsidRPr="003A171D">
                <w:rPr>
                  <w:i/>
                  <w:sz w:val="22"/>
                </w:rPr>
                <w:t>Frangula purshiana (RHAPU)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57" w:history="1">
              <w:r w:rsidR="003A171D" w:rsidRPr="003A171D">
                <w:rPr>
                  <w:i/>
                  <w:sz w:val="22"/>
                </w:rPr>
                <w:t>Fraxinus excelsior (FRXEX)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58" w:history="1">
              <w:r w:rsidR="003A171D" w:rsidRPr="003A171D">
                <w:rPr>
                  <w:i/>
                  <w:sz w:val="22"/>
                </w:rPr>
                <w:t>Fraxinus latifolia (FRXLA)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59" w:history="1">
              <w:r w:rsidR="003A171D" w:rsidRPr="003A171D">
                <w:rPr>
                  <w:i/>
                  <w:sz w:val="22"/>
                </w:rPr>
                <w:t>Garrya elliptica (GAREL)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60" w:history="1">
              <w:r w:rsidR="003A171D" w:rsidRPr="003A171D">
                <w:rPr>
                  <w:i/>
                  <w:sz w:val="22"/>
                </w:rPr>
                <w:t>Gaultheria procumbens (GAHPR)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61" w:history="1">
              <w:r w:rsidR="003A171D" w:rsidRPr="003A171D">
                <w:rPr>
                  <w:i/>
                  <w:sz w:val="22"/>
                </w:rPr>
                <w:t>Gaultheria shallon (GAHSH)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62" w:history="1">
              <w:r w:rsidR="003A171D" w:rsidRPr="003A171D">
                <w:rPr>
                  <w:i/>
                  <w:sz w:val="22"/>
                </w:rPr>
                <w:t>Griselinia littoralis (GRSLI)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63" w:history="1">
              <w:r w:rsidR="003A171D" w:rsidRPr="003A171D">
                <w:rPr>
                  <w:i/>
                  <w:sz w:val="22"/>
                </w:rPr>
                <w:t>Hamamelis mollis (HAMMO)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64" w:history="1">
              <w:r w:rsidR="003A171D" w:rsidRPr="003A171D">
                <w:rPr>
                  <w:i/>
                  <w:sz w:val="22"/>
                </w:rPr>
                <w:t>Hamamelis virginiana (HAMVI)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65" w:history="1">
              <w:r w:rsidR="003A171D" w:rsidRPr="003A171D">
                <w:rPr>
                  <w:i/>
                  <w:sz w:val="22"/>
                </w:rPr>
                <w:t>Ilex aquifolium (ILEAQ)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66" w:history="1">
              <w:r w:rsidR="003A171D" w:rsidRPr="003A171D">
                <w:rPr>
                  <w:i/>
                  <w:sz w:val="22"/>
                </w:rPr>
                <w:t>Ilex latifolia (ILELF)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67" w:history="1">
              <w:r w:rsidR="003A171D" w:rsidRPr="003A171D">
                <w:rPr>
                  <w:i/>
                  <w:sz w:val="22"/>
                </w:rPr>
                <w:t>Isopogon formosus (IXOFO)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Incidental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68" w:history="1">
              <w:r w:rsidR="003A171D" w:rsidRPr="003A171D">
                <w:rPr>
                  <w:i/>
                  <w:sz w:val="22"/>
                </w:rPr>
                <w:t>Kalmia angustifolia (KAMAN)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69" w:history="1">
              <w:r w:rsidR="003A171D" w:rsidRPr="003A171D">
                <w:rPr>
                  <w:i/>
                  <w:sz w:val="22"/>
                </w:rPr>
                <w:t>Larix decidua (LAXDE)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70" w:history="1">
              <w:r w:rsidR="003A171D" w:rsidRPr="003A171D">
                <w:rPr>
                  <w:i/>
                  <w:sz w:val="22"/>
                </w:rPr>
                <w:t>Larix kaempferi (LAXLE)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Major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71" w:history="1">
              <w:r w:rsidR="003A171D" w:rsidRPr="003A171D">
                <w:rPr>
                  <w:i/>
                  <w:sz w:val="22"/>
                </w:rPr>
                <w:t>Laurus nobilis (LURNO)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72" w:history="1">
              <w:r w:rsidR="003A171D" w:rsidRPr="003A171D">
                <w:rPr>
                  <w:i/>
                  <w:sz w:val="22"/>
                </w:rPr>
                <w:t>Leucothoe axillaris (LUTAX)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73" w:history="1">
              <w:r w:rsidR="003A171D" w:rsidRPr="003A171D">
                <w:rPr>
                  <w:i/>
                  <w:sz w:val="22"/>
                </w:rPr>
                <w:t>Leucothoe fontanesiana (LUTFO)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74" w:history="1">
              <w:r w:rsidR="003A171D" w:rsidRPr="003A171D">
                <w:rPr>
                  <w:i/>
                  <w:sz w:val="22"/>
                </w:rPr>
                <w:t>Lithocarpus densiflorus (LIADF)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Major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75" w:history="1">
              <w:r w:rsidR="003A171D" w:rsidRPr="003A171D">
                <w:rPr>
                  <w:i/>
                  <w:sz w:val="22"/>
                </w:rPr>
                <w:t>Lithocarpus glaber (LIAGL)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76" w:history="1">
              <w:r w:rsidR="003A171D" w:rsidRPr="003A171D">
                <w:rPr>
                  <w:i/>
                  <w:sz w:val="22"/>
                </w:rPr>
                <w:t>Lonicera hispidula (LONHS)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77" w:history="1">
              <w:r w:rsidR="003A171D" w:rsidRPr="003A171D">
                <w:rPr>
                  <w:i/>
                  <w:sz w:val="22"/>
                </w:rPr>
                <w:t>Magnolia acuminata (MAGAC)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78" w:history="1">
              <w:r w:rsidR="003A171D" w:rsidRPr="003A171D">
                <w:rPr>
                  <w:i/>
                  <w:sz w:val="22"/>
                </w:rPr>
                <w:t>Magnolia delavayi (MAGDE)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79" w:history="1">
              <w:r w:rsidR="003A171D" w:rsidRPr="003A171D">
                <w:rPr>
                  <w:i/>
                  <w:sz w:val="22"/>
                </w:rPr>
                <w:t>Magnolia denudata (MAGDN)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80" w:history="1">
              <w:r w:rsidR="003A171D" w:rsidRPr="003A171D">
                <w:rPr>
                  <w:i/>
                  <w:sz w:val="22"/>
                </w:rPr>
                <w:t>Magnolia doltsopa (MIADO)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81" w:history="1">
              <w:r w:rsidR="003A171D" w:rsidRPr="003A171D">
                <w:rPr>
                  <w:i/>
                  <w:sz w:val="22"/>
                </w:rPr>
                <w:t>Magnolia figo (MIAVI)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82" w:history="1">
              <w:r w:rsidR="003A171D" w:rsidRPr="003A171D">
                <w:rPr>
                  <w:i/>
                  <w:sz w:val="22"/>
                </w:rPr>
                <w:t>Magnolia grandiflora (MAGGR)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83" w:history="1">
              <w:r w:rsidR="003A171D" w:rsidRPr="003A171D">
                <w:rPr>
                  <w:i/>
                  <w:sz w:val="22"/>
                </w:rPr>
                <w:t>Magnolia insignis (MGTIN)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84" w:history="1">
              <w:r w:rsidR="003A171D" w:rsidRPr="003A171D">
                <w:rPr>
                  <w:i/>
                  <w:sz w:val="22"/>
                </w:rPr>
                <w:t>Magnolia kobus (MAGKO)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85" w:history="1">
              <w:r w:rsidR="003A171D" w:rsidRPr="003A171D">
                <w:rPr>
                  <w:i/>
                  <w:sz w:val="22"/>
                </w:rPr>
                <w:t>Magnolia maudiae (MAGMD)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86" w:history="1">
              <w:r w:rsidR="003A171D" w:rsidRPr="003A171D">
                <w:rPr>
                  <w:i/>
                  <w:sz w:val="22"/>
                </w:rPr>
                <w:t>Magnolia salicifolia (MAGSA)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87" w:history="1">
              <w:r w:rsidR="003A171D" w:rsidRPr="003A171D">
                <w:rPr>
                  <w:i/>
                  <w:sz w:val="22"/>
                </w:rPr>
                <w:t>Magnolia stellata (MAGST)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88" w:history="1">
              <w:r w:rsidR="003A171D" w:rsidRPr="003A171D">
                <w:rPr>
                  <w:i/>
                  <w:sz w:val="22"/>
                </w:rPr>
                <w:t>Magnolia x soulangeana (MAGSO)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89" w:history="1">
              <w:r w:rsidR="003A171D" w:rsidRPr="003A171D">
                <w:rPr>
                  <w:i/>
                  <w:sz w:val="22"/>
                </w:rPr>
                <w:t>Mahonia aquifolium (MAHAQ)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90" w:history="1">
              <w:r w:rsidR="003A171D" w:rsidRPr="003A171D">
                <w:rPr>
                  <w:i/>
                  <w:sz w:val="22"/>
                </w:rPr>
                <w:t>Maianthemum racemosum (SMLRA)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91" w:history="1">
              <w:r w:rsidR="003A171D" w:rsidRPr="003A171D">
                <w:rPr>
                  <w:i/>
                  <w:sz w:val="22"/>
                </w:rPr>
                <w:t>Nerium oleander (NEROL)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92" w:history="1">
              <w:r w:rsidR="003A171D" w:rsidRPr="003A171D">
                <w:rPr>
                  <w:i/>
                  <w:sz w:val="22"/>
                </w:rPr>
                <w:t>Nothofagus obliqua (NOFOB)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93" w:history="1">
              <w:r w:rsidR="003A171D" w:rsidRPr="003A171D">
                <w:rPr>
                  <w:i/>
                  <w:sz w:val="22"/>
                </w:rPr>
                <w:t>Osmanthus decorus (OSUDC)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94" w:history="1">
              <w:r w:rsidR="003A171D" w:rsidRPr="003A171D">
                <w:rPr>
                  <w:i/>
                  <w:sz w:val="22"/>
                </w:rPr>
                <w:t>Osmanthus delavayi (OSUDE)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95" w:history="1">
              <w:r w:rsidR="003A171D" w:rsidRPr="003A171D">
                <w:rPr>
                  <w:i/>
                  <w:sz w:val="22"/>
                </w:rPr>
                <w:t>Osmanthus fragrans (OSUFR)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96" w:history="1">
              <w:r w:rsidR="003A171D" w:rsidRPr="003A171D">
                <w:rPr>
                  <w:i/>
                  <w:sz w:val="22"/>
                </w:rPr>
                <w:t>Osmanthus heterophyllus (OSUHE)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97" w:history="1">
              <w:r w:rsidR="003A171D" w:rsidRPr="003A171D">
                <w:rPr>
                  <w:i/>
                  <w:sz w:val="22"/>
                </w:rPr>
                <w:t>Osmorhiza berteroi (OMRBE)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98" w:history="1">
              <w:r w:rsidR="003A171D" w:rsidRPr="003A171D">
                <w:rPr>
                  <w:i/>
                  <w:sz w:val="22"/>
                </w:rPr>
                <w:t>Parrotia persica (PTTPE)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99" w:history="1">
              <w:r w:rsidR="003A171D" w:rsidRPr="003A171D">
                <w:rPr>
                  <w:i/>
                  <w:sz w:val="22"/>
                </w:rPr>
                <w:t>Photinia arbutifolia (PHNAR)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00" w:history="1">
              <w:r w:rsidR="003A171D" w:rsidRPr="003A171D">
                <w:rPr>
                  <w:i/>
                  <w:sz w:val="22"/>
                </w:rPr>
                <w:t>Photinia x fraseri (PHNFR)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01" w:history="1">
              <w:r w:rsidR="003A171D" w:rsidRPr="003A171D">
                <w:rPr>
                  <w:i/>
                  <w:sz w:val="22"/>
                </w:rPr>
                <w:t>Physocarpus (1PHPG)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02" w:history="1">
              <w:r w:rsidR="003A171D" w:rsidRPr="003A171D">
                <w:rPr>
                  <w:i/>
                  <w:sz w:val="22"/>
                </w:rPr>
                <w:t>Picea sitchensis (PIESI)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Incidental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03" w:history="1">
              <w:r w:rsidR="003A171D" w:rsidRPr="003A171D">
                <w:rPr>
                  <w:i/>
                  <w:sz w:val="22"/>
                </w:rPr>
                <w:t>Pieris floribunda (PIRFL)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04" w:history="1">
              <w:r w:rsidR="003A171D" w:rsidRPr="003A171D">
                <w:rPr>
                  <w:i/>
                  <w:sz w:val="22"/>
                </w:rPr>
                <w:t>Pieris formosa (PIRFO)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05" w:history="1">
              <w:r w:rsidR="003A171D" w:rsidRPr="003A171D">
                <w:rPr>
                  <w:i/>
                  <w:sz w:val="22"/>
                </w:rPr>
                <w:t>Pieris japonica (PIRJA)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06" w:history="1">
              <w:r w:rsidR="003A171D" w:rsidRPr="003A171D">
                <w:rPr>
                  <w:i/>
                  <w:sz w:val="22"/>
                </w:rPr>
                <w:t>Pittosporum undulatum (PTUUN)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07" w:history="1">
              <w:r w:rsidR="003A171D" w:rsidRPr="003A171D">
                <w:rPr>
                  <w:i/>
                  <w:sz w:val="22"/>
                </w:rPr>
                <w:t>plants (2PLAN)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08" w:history="1">
              <w:r w:rsidR="003A171D" w:rsidRPr="003A171D">
                <w:rPr>
                  <w:i/>
                  <w:sz w:val="22"/>
                </w:rPr>
                <w:t>Prunus laurocerasus (PRNLR)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09" w:history="1">
              <w:r w:rsidR="003A171D" w:rsidRPr="003A171D">
                <w:rPr>
                  <w:i/>
                  <w:sz w:val="22"/>
                </w:rPr>
                <w:t>Prunus lusitanica (PRNLU)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10" w:history="1">
              <w:r w:rsidR="003A171D" w:rsidRPr="003A171D">
                <w:rPr>
                  <w:i/>
                  <w:sz w:val="22"/>
                </w:rPr>
                <w:t>Pseudotsuga menziesii (PSTME)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11" w:history="1">
              <w:r w:rsidR="003A171D" w:rsidRPr="003A171D">
                <w:rPr>
                  <w:i/>
                  <w:sz w:val="22"/>
                </w:rPr>
                <w:t>Pteris cretica (PTJCR)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Wild/Weed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12" w:history="1">
              <w:r w:rsidR="003A171D" w:rsidRPr="003A171D">
                <w:rPr>
                  <w:i/>
                  <w:sz w:val="22"/>
                </w:rPr>
                <w:t>Pyracantha koidzumii (PYEKO)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13" w:history="1">
              <w:r w:rsidR="003A171D" w:rsidRPr="003A171D">
                <w:rPr>
                  <w:i/>
                  <w:sz w:val="22"/>
                </w:rPr>
                <w:t>Quercus (1QUEG)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14" w:history="1">
              <w:r w:rsidR="003A171D" w:rsidRPr="003A171D">
                <w:rPr>
                  <w:i/>
                  <w:sz w:val="22"/>
                </w:rPr>
                <w:t>Quercus acuta (QUEAC)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15" w:history="1">
              <w:r w:rsidR="003A171D" w:rsidRPr="003A171D">
                <w:rPr>
                  <w:i/>
                  <w:sz w:val="22"/>
                </w:rPr>
                <w:t>Quercus agrifolia (QUEAG)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16" w:history="1">
              <w:r w:rsidR="003A171D" w:rsidRPr="003A171D">
                <w:rPr>
                  <w:i/>
                  <w:sz w:val="22"/>
                </w:rPr>
                <w:t>Quercus cerris (QUECE)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17" w:history="1">
              <w:r w:rsidR="003A171D" w:rsidRPr="003A171D">
                <w:rPr>
                  <w:i/>
                  <w:sz w:val="22"/>
                </w:rPr>
                <w:t>Quercus chrysolepis (QUECH)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18" w:history="1">
              <w:r w:rsidR="003A171D" w:rsidRPr="003A171D">
                <w:rPr>
                  <w:i/>
                  <w:sz w:val="22"/>
                </w:rPr>
                <w:t>Quercus falcata (QUEFC)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19" w:history="1">
              <w:r w:rsidR="003A171D" w:rsidRPr="003A171D">
                <w:rPr>
                  <w:i/>
                  <w:sz w:val="22"/>
                </w:rPr>
                <w:t>Quercus ilex (QUEIL)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20" w:history="1">
              <w:r w:rsidR="003A171D" w:rsidRPr="003A171D">
                <w:rPr>
                  <w:i/>
                  <w:sz w:val="22"/>
                </w:rPr>
                <w:t>Quercus kelloggii (QUEKE)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21" w:history="1">
              <w:r w:rsidR="003A171D" w:rsidRPr="003A171D">
                <w:rPr>
                  <w:i/>
                  <w:sz w:val="22"/>
                </w:rPr>
                <w:t>Quercus parvula var. shrevei (QUEPS)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22" w:history="1">
              <w:r w:rsidR="003A171D" w:rsidRPr="003A171D">
                <w:rPr>
                  <w:i/>
                  <w:sz w:val="22"/>
                </w:rPr>
                <w:t>Quercus petraea (QUEPE)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23" w:history="1">
              <w:r w:rsidR="003A171D" w:rsidRPr="003A171D">
                <w:rPr>
                  <w:i/>
                  <w:sz w:val="22"/>
                </w:rPr>
                <w:t>Quercus phillyraeoides (QUEPI)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24" w:history="1">
              <w:r w:rsidR="003A171D" w:rsidRPr="003A171D">
                <w:rPr>
                  <w:i/>
                  <w:sz w:val="22"/>
                </w:rPr>
                <w:t>Quercus robur (QUERO)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25" w:history="1">
              <w:r w:rsidR="003A171D" w:rsidRPr="003A171D">
                <w:rPr>
                  <w:i/>
                  <w:sz w:val="22"/>
                </w:rPr>
                <w:t>Quercus rubra (QUERU)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26" w:history="1">
              <w:r w:rsidR="003A171D" w:rsidRPr="003A171D">
                <w:rPr>
                  <w:i/>
                  <w:sz w:val="22"/>
                </w:rPr>
                <w:t>Rhododendron (1RHOG)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Major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27" w:history="1">
              <w:r w:rsidR="003A171D" w:rsidRPr="003A171D">
                <w:rPr>
                  <w:i/>
                  <w:sz w:val="22"/>
                </w:rPr>
                <w:t>Rhododendron ponticum (RHOPO)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Major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28" w:history="1">
              <w:r w:rsidR="003A171D" w:rsidRPr="003A171D">
                <w:rPr>
                  <w:i/>
                  <w:sz w:val="22"/>
                </w:rPr>
                <w:t>Rhus diversiloba (RHUDI)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29" w:history="1">
              <w:r w:rsidR="003A171D" w:rsidRPr="003A171D">
                <w:rPr>
                  <w:i/>
                  <w:sz w:val="22"/>
                </w:rPr>
                <w:t>Ribes laurifolium (RIBLF)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30" w:history="1">
              <w:r w:rsidR="003A171D" w:rsidRPr="003A171D">
                <w:rPr>
                  <w:i/>
                  <w:sz w:val="22"/>
                </w:rPr>
                <w:t>Rosa gymnocarpa (ROSGY)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31" w:history="1">
              <w:r w:rsidR="003A171D" w:rsidRPr="003A171D">
                <w:rPr>
                  <w:i/>
                  <w:sz w:val="22"/>
                </w:rPr>
                <w:t>Rosa rugosa (ROSRG)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32" w:history="1">
              <w:r w:rsidR="003A171D" w:rsidRPr="003A171D">
                <w:rPr>
                  <w:i/>
                  <w:sz w:val="22"/>
                </w:rPr>
                <w:t>Rubus spectabilis (RUBSP)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33" w:history="1">
              <w:r w:rsidR="003A171D" w:rsidRPr="003A171D">
                <w:rPr>
                  <w:i/>
                  <w:sz w:val="22"/>
                </w:rPr>
                <w:t>Salix caprea (SAXCP)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34" w:history="1">
              <w:r w:rsidR="003A171D" w:rsidRPr="003A171D">
                <w:rPr>
                  <w:i/>
                  <w:sz w:val="22"/>
                </w:rPr>
                <w:t>Schima argentea (SHMAR)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35" w:history="1">
              <w:r w:rsidR="003A171D" w:rsidRPr="003A171D">
                <w:rPr>
                  <w:i/>
                  <w:sz w:val="22"/>
                </w:rPr>
                <w:t>Schima wallichii (SHMWA)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36" w:history="1">
              <w:r w:rsidR="003A171D" w:rsidRPr="003A171D">
                <w:rPr>
                  <w:i/>
                  <w:sz w:val="22"/>
                </w:rPr>
                <w:t>Sequoia sempervirens (SEQSE)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37" w:history="1">
              <w:r w:rsidR="003A171D" w:rsidRPr="003A171D">
                <w:rPr>
                  <w:i/>
                  <w:sz w:val="22"/>
                </w:rPr>
                <w:t>Syringa vulgaris (SYRVU)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38" w:history="1">
              <w:r w:rsidR="003A171D" w:rsidRPr="003A171D">
                <w:rPr>
                  <w:i/>
                  <w:sz w:val="22"/>
                </w:rPr>
                <w:t>Taxus baccata (TAXBA)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39" w:history="1">
              <w:r w:rsidR="003A171D" w:rsidRPr="003A171D">
                <w:rPr>
                  <w:i/>
                  <w:sz w:val="22"/>
                </w:rPr>
                <w:t>Taxus brevifolia (TAXBR)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40" w:history="1">
              <w:r w:rsidR="003A171D" w:rsidRPr="003A171D">
                <w:rPr>
                  <w:i/>
                  <w:sz w:val="22"/>
                </w:rPr>
                <w:t>Taxus x media (TAXME)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41" w:history="1">
              <w:r w:rsidR="003A171D" w:rsidRPr="003A171D">
                <w:rPr>
                  <w:i/>
                  <w:sz w:val="22"/>
                </w:rPr>
                <w:t>Torreya californica (TOYCA)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42" w:history="1">
              <w:r w:rsidR="003A171D" w:rsidRPr="003A171D">
                <w:rPr>
                  <w:i/>
                  <w:sz w:val="22"/>
                </w:rPr>
                <w:t>Tsuga heterophylla (TSUHE)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43" w:history="1">
              <w:r w:rsidR="003A171D" w:rsidRPr="003A171D">
                <w:rPr>
                  <w:i/>
                  <w:sz w:val="22"/>
                </w:rPr>
                <w:t>Umbellularia californica (UMBCA)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Major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44" w:history="1">
              <w:r w:rsidR="003A171D" w:rsidRPr="003A171D">
                <w:rPr>
                  <w:i/>
                  <w:sz w:val="22"/>
                </w:rPr>
                <w:t>Vaccinium intermedium (VACIN)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45" w:history="1">
              <w:r w:rsidR="003A171D" w:rsidRPr="003A171D">
                <w:rPr>
                  <w:i/>
                  <w:sz w:val="22"/>
                </w:rPr>
                <w:t>Vaccinium myrtillus (VACMY)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46" w:history="1">
              <w:r w:rsidR="003A171D" w:rsidRPr="003A171D">
                <w:rPr>
                  <w:i/>
                  <w:sz w:val="22"/>
                </w:rPr>
                <w:t>Vaccinium ovatum (VACOV)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47" w:history="1">
              <w:r w:rsidR="003A171D" w:rsidRPr="003A171D">
                <w:rPr>
                  <w:i/>
                  <w:sz w:val="22"/>
                </w:rPr>
                <w:t>Vaccinium vitis-idaea (VACVI)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48" w:history="1">
              <w:r w:rsidR="003A171D" w:rsidRPr="003A171D">
                <w:rPr>
                  <w:i/>
                  <w:sz w:val="22"/>
                </w:rPr>
                <w:t>Vancouveria planipetala (VAVPL)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Minor</w:t>
            </w:r>
          </w:p>
        </w:tc>
      </w:tr>
      <w:tr w:rsidR="003A171D" w:rsidRPr="003A171D" w:rsidTr="003F119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5E0211" w:rsidP="003A171D">
            <w:pPr>
              <w:spacing w:before="0" w:after="0" w:line="240" w:lineRule="auto"/>
              <w:jc w:val="left"/>
              <w:rPr>
                <w:i/>
                <w:sz w:val="22"/>
              </w:rPr>
            </w:pPr>
            <w:hyperlink r:id="rId149" w:history="1">
              <w:r w:rsidR="003A171D" w:rsidRPr="003A171D">
                <w:rPr>
                  <w:i/>
                  <w:sz w:val="22"/>
                </w:rPr>
                <w:t>Viburnum (1VIBG)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71D" w:rsidRPr="003A171D" w:rsidRDefault="003A171D" w:rsidP="003A171D">
            <w:pPr>
              <w:spacing w:before="0" w:after="0" w:line="240" w:lineRule="auto"/>
              <w:jc w:val="left"/>
              <w:rPr>
                <w:sz w:val="22"/>
              </w:rPr>
            </w:pPr>
            <w:r w:rsidRPr="003A171D">
              <w:rPr>
                <w:sz w:val="22"/>
              </w:rPr>
              <w:t>Major</w:t>
            </w:r>
          </w:p>
        </w:tc>
      </w:tr>
    </w:tbl>
    <w:p w:rsidR="003A171D" w:rsidRPr="003A171D" w:rsidRDefault="003A171D" w:rsidP="003A171D">
      <w:pPr>
        <w:spacing w:before="0" w:after="0" w:line="240" w:lineRule="auto"/>
        <w:jc w:val="left"/>
        <w:rPr>
          <w:rFonts w:ascii="Times New Roman" w:hAnsi="Times New Roman" w:cs="Times New Roman"/>
          <w:color w:val="222222"/>
          <w:sz w:val="22"/>
          <w:lang w:val="hr-HR"/>
        </w:rPr>
      </w:pPr>
    </w:p>
    <w:p w:rsidR="003A171D" w:rsidRPr="003A171D" w:rsidRDefault="003A171D" w:rsidP="003A171D">
      <w:pPr>
        <w:spacing w:before="0" w:after="200" w:line="276" w:lineRule="auto"/>
        <w:jc w:val="left"/>
        <w:rPr>
          <w:rFonts w:ascii="Times New Roman" w:hAnsi="Times New Roman" w:cs="Times New Roman"/>
          <w:color w:val="222222"/>
          <w:sz w:val="22"/>
          <w:lang w:val="hr-HR"/>
        </w:rPr>
      </w:pPr>
    </w:p>
    <w:p w:rsidR="003A171D" w:rsidRPr="003A171D" w:rsidRDefault="003A171D" w:rsidP="003A171D">
      <w:pPr>
        <w:spacing w:before="0" w:after="200" w:line="276" w:lineRule="auto"/>
        <w:rPr>
          <w:rFonts w:ascii="Arial" w:hAnsi="Arial" w:cs="Arial"/>
          <w:i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 xml:space="preserve">Pocket® Diagnostic </w:t>
      </w:r>
      <w:r w:rsidRPr="003A171D">
        <w:rPr>
          <w:rFonts w:ascii="Arial" w:hAnsi="Arial" w:cs="Arial"/>
          <w:i/>
          <w:color w:val="222222"/>
          <w:sz w:val="22"/>
          <w:lang w:val="hr-HR"/>
        </w:rPr>
        <w:t xml:space="preserve">Phytophthora </w:t>
      </w:r>
      <w:r w:rsidRPr="003A171D">
        <w:rPr>
          <w:rFonts w:ascii="Arial" w:hAnsi="Arial" w:cs="Arial"/>
          <w:color w:val="222222"/>
          <w:sz w:val="22"/>
          <w:lang w:val="hr-HR"/>
        </w:rPr>
        <w:t xml:space="preserve">test je opšti, tako da može prepoznati sve vrste roda </w:t>
      </w:r>
      <w:r w:rsidRPr="003A171D">
        <w:rPr>
          <w:rFonts w:ascii="Arial" w:hAnsi="Arial" w:cs="Arial"/>
          <w:i/>
          <w:color w:val="222222"/>
          <w:sz w:val="22"/>
          <w:lang w:val="hr-HR"/>
        </w:rPr>
        <w:t>Phytophthora.</w:t>
      </w:r>
    </w:p>
    <w:p w:rsidR="003A171D" w:rsidRPr="003A171D" w:rsidRDefault="003A171D" w:rsidP="003A171D">
      <w:pPr>
        <w:spacing w:before="0" w:after="200" w:line="276" w:lineRule="auto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Dalji dijagnostički testovi za identifikaciju</w:t>
      </w:r>
      <w:r w:rsidRPr="003A171D">
        <w:rPr>
          <w:rFonts w:ascii="Arial" w:hAnsi="Arial" w:cs="Arial"/>
          <w:i/>
          <w:color w:val="222222"/>
          <w:sz w:val="22"/>
          <w:lang w:val="hr-HR"/>
        </w:rPr>
        <w:t xml:space="preserve"> Phytophthora</w:t>
      </w:r>
      <w:r w:rsidRPr="003A171D">
        <w:rPr>
          <w:rFonts w:ascii="Arial" w:hAnsi="Arial" w:cs="Arial"/>
          <w:color w:val="222222"/>
          <w:sz w:val="22"/>
          <w:lang w:val="hr-HR"/>
        </w:rPr>
        <w:t xml:space="preserve"> vrsta su nephodni. </w:t>
      </w:r>
    </w:p>
    <w:p w:rsidR="003A171D" w:rsidRPr="003A171D" w:rsidRDefault="003A171D" w:rsidP="003A171D">
      <w:pPr>
        <w:spacing w:before="0" w:after="200" w:line="276" w:lineRule="auto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Širok spektar biljnog materijala može biti testiran i zbog jednostavnosti, tipovi materijala mogu se podijeliti na „tvrde“, „meke“ i „korijenaste“.</w:t>
      </w:r>
    </w:p>
    <w:p w:rsidR="003A171D" w:rsidRPr="003A171D" w:rsidRDefault="003A171D" w:rsidP="003A171D">
      <w:pPr>
        <w:spacing w:before="0" w:after="200" w:line="276" w:lineRule="auto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Testiranje trebalo bi sprovoditi, što je prije moguće, na osnovu vidljivih simptoma.</w:t>
      </w:r>
    </w:p>
    <w:p w:rsidR="003A171D" w:rsidRPr="003A171D" w:rsidRDefault="003A171D" w:rsidP="003A171D">
      <w:pPr>
        <w:spacing w:before="0" w:after="200" w:line="276" w:lineRule="auto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 xml:space="preserve">Korišćenje Pocket® Diagnostic </w:t>
      </w:r>
      <w:r w:rsidRPr="003A171D">
        <w:rPr>
          <w:rFonts w:ascii="Arial" w:hAnsi="Arial" w:cs="Arial"/>
          <w:i/>
          <w:color w:val="222222"/>
          <w:sz w:val="22"/>
          <w:lang w:val="hr-HR"/>
        </w:rPr>
        <w:t>Phytophthora</w:t>
      </w:r>
      <w:r w:rsidRPr="003A171D">
        <w:rPr>
          <w:rFonts w:ascii="Arial" w:hAnsi="Arial" w:cs="Arial"/>
          <w:color w:val="222222"/>
          <w:sz w:val="22"/>
          <w:lang w:val="hr-HR"/>
        </w:rPr>
        <w:t xml:space="preserve"> testa je jednostavno.</w:t>
      </w:r>
    </w:p>
    <w:p w:rsidR="003A171D" w:rsidRPr="003A171D" w:rsidRDefault="003A171D" w:rsidP="003A171D">
      <w:pPr>
        <w:spacing w:before="0" w:after="200" w:line="276" w:lineRule="auto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 xml:space="preserve">Ali, kao i sa bilo kojom test procedurom, važno je obratiti pažnju na detalje. </w:t>
      </w:r>
    </w:p>
    <w:p w:rsidR="003A171D" w:rsidRPr="003A171D" w:rsidRDefault="003A171D" w:rsidP="003A171D">
      <w:pPr>
        <w:spacing w:before="225" w:after="225" w:line="330" w:lineRule="atLeast"/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</w:pPr>
      <w:proofErr w:type="spellStart"/>
      <w:r w:rsidRPr="003A171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Izvođenje</w:t>
      </w:r>
      <w:proofErr w:type="spellEnd"/>
      <w:r w:rsidRPr="003A171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3A171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testa</w:t>
      </w:r>
      <w:proofErr w:type="spellEnd"/>
      <w:r w:rsidRPr="003A171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:</w:t>
      </w:r>
    </w:p>
    <w:p w:rsidR="003A171D" w:rsidRPr="003A171D" w:rsidRDefault="003A171D" w:rsidP="003A171D">
      <w:pPr>
        <w:spacing w:before="0" w:after="200" w:line="276" w:lineRule="auto"/>
        <w:rPr>
          <w:rFonts w:ascii="Arial" w:hAnsi="Arial" w:cs="Arial"/>
          <w:b/>
          <w:color w:val="222222"/>
          <w:sz w:val="22"/>
          <w:lang w:val="hr-HR"/>
        </w:rPr>
      </w:pPr>
      <w:r w:rsidRPr="003A171D">
        <w:rPr>
          <w:rFonts w:ascii="Arial" w:hAnsi="Arial" w:cs="Arial"/>
          <w:b/>
          <w:color w:val="222222"/>
          <w:sz w:val="22"/>
          <w:lang w:val="hr-HR"/>
        </w:rPr>
        <w:t>„Tvrdi“ uzorci (kora, drvo, debeli listovi kao što je Rhododendron)</w:t>
      </w:r>
    </w:p>
    <w:p w:rsidR="003A171D" w:rsidRPr="003A171D" w:rsidRDefault="003A171D" w:rsidP="003A171D">
      <w:pPr>
        <w:numPr>
          <w:ilvl w:val="0"/>
          <w:numId w:val="15"/>
        </w:numPr>
        <w:spacing w:before="0" w:after="0" w:line="276" w:lineRule="auto"/>
        <w:contextualSpacing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Uzorke kore i drveta uzimati uz pomoć oštrog sečiva (skalpela), uklanjanjem spoljašnje kore do unutrašnje meke kore;</w:t>
      </w:r>
    </w:p>
    <w:p w:rsidR="003A171D" w:rsidRPr="003A171D" w:rsidRDefault="003A171D" w:rsidP="003A171D">
      <w:pPr>
        <w:numPr>
          <w:ilvl w:val="0"/>
          <w:numId w:val="15"/>
        </w:numPr>
        <w:spacing w:before="0" w:after="0" w:line="276" w:lineRule="auto"/>
        <w:contextualSpacing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Pokušati uzeti uzorak na prelazu zdravog i boljesnog tkiva;</w:t>
      </w:r>
    </w:p>
    <w:p w:rsidR="003A171D" w:rsidRPr="003A171D" w:rsidRDefault="003A171D" w:rsidP="003A171D">
      <w:pPr>
        <w:numPr>
          <w:ilvl w:val="0"/>
          <w:numId w:val="15"/>
        </w:numPr>
        <w:spacing w:before="0" w:after="0" w:line="276" w:lineRule="auto"/>
        <w:contextualSpacing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Kada se testiraju velike biljke, kao što je drveće, vršiti odvojeno testiranje uzoraka iz različitih biljnih djelova, uključujući korijen gdje je to moguće;</w:t>
      </w:r>
    </w:p>
    <w:p w:rsidR="003A171D" w:rsidRPr="003A171D" w:rsidRDefault="003A171D" w:rsidP="003A171D">
      <w:pPr>
        <w:numPr>
          <w:ilvl w:val="0"/>
          <w:numId w:val="15"/>
        </w:numPr>
        <w:spacing w:before="0" w:after="0" w:line="276" w:lineRule="auto"/>
        <w:contextualSpacing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Koristiti približno 0.2gr biljnog materijala (koristiti samo malu količinu uzorka). Korišćenje previše biljnog materijala može zaustaviti rad testa;</w:t>
      </w:r>
    </w:p>
    <w:p w:rsidR="003A171D" w:rsidRPr="003A171D" w:rsidRDefault="003A171D" w:rsidP="003A171D">
      <w:pPr>
        <w:numPr>
          <w:ilvl w:val="0"/>
          <w:numId w:val="15"/>
        </w:numPr>
        <w:spacing w:before="0" w:after="0" w:line="276" w:lineRule="auto"/>
        <w:contextualSpacing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 xml:space="preserve">Uzorke kore i drveta trebalo bi fino isjeći prije dodavanja u ekstrakcionu flašicu; </w:t>
      </w:r>
    </w:p>
    <w:p w:rsidR="003A171D" w:rsidRPr="003A171D" w:rsidRDefault="003A171D" w:rsidP="003A171D">
      <w:pPr>
        <w:numPr>
          <w:ilvl w:val="0"/>
          <w:numId w:val="15"/>
        </w:numPr>
        <w:spacing w:before="0" w:after="0" w:line="276" w:lineRule="auto"/>
        <w:contextualSpacing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 xml:space="preserve">Listove sa debelom kurikulom trebalo bi isjeći i zgnječiti prije dodavanja u ekstrakcionu flašicu; </w:t>
      </w:r>
    </w:p>
    <w:p w:rsidR="003A171D" w:rsidRPr="003A171D" w:rsidRDefault="003A171D" w:rsidP="003A171D">
      <w:pPr>
        <w:numPr>
          <w:ilvl w:val="0"/>
          <w:numId w:val="15"/>
        </w:numPr>
        <w:spacing w:before="0" w:after="0" w:line="276" w:lineRule="auto"/>
        <w:contextualSpacing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Flašicu snažno protresti  najmanje 60 sekundi kako bi se postigla maksimalna ekstrakcija uzorka.</w:t>
      </w:r>
    </w:p>
    <w:p w:rsidR="003A171D" w:rsidRDefault="003A171D" w:rsidP="003A171D">
      <w:pPr>
        <w:spacing w:before="0" w:after="0" w:line="276" w:lineRule="auto"/>
        <w:ind w:left="720"/>
        <w:contextualSpacing/>
        <w:rPr>
          <w:rFonts w:ascii="Arial" w:hAnsi="Arial" w:cs="Arial"/>
          <w:color w:val="222222"/>
          <w:sz w:val="22"/>
          <w:lang w:val="hr-HR"/>
        </w:rPr>
      </w:pPr>
    </w:p>
    <w:p w:rsidR="003A171D" w:rsidRDefault="003A171D" w:rsidP="003A171D">
      <w:pPr>
        <w:spacing w:before="0" w:after="0" w:line="276" w:lineRule="auto"/>
        <w:ind w:left="720"/>
        <w:contextualSpacing/>
        <w:rPr>
          <w:rFonts w:ascii="Arial" w:hAnsi="Arial" w:cs="Arial"/>
          <w:color w:val="222222"/>
          <w:sz w:val="22"/>
          <w:lang w:val="hr-HR"/>
        </w:rPr>
      </w:pPr>
    </w:p>
    <w:p w:rsidR="003A171D" w:rsidRDefault="003A171D" w:rsidP="003A171D">
      <w:pPr>
        <w:spacing w:before="0" w:after="0" w:line="276" w:lineRule="auto"/>
        <w:ind w:left="720"/>
        <w:contextualSpacing/>
        <w:rPr>
          <w:rFonts w:ascii="Arial" w:hAnsi="Arial" w:cs="Arial"/>
          <w:color w:val="222222"/>
          <w:sz w:val="22"/>
          <w:lang w:val="hr-HR"/>
        </w:rPr>
      </w:pPr>
    </w:p>
    <w:p w:rsidR="003A171D" w:rsidRPr="003A171D" w:rsidRDefault="003A171D" w:rsidP="003A171D">
      <w:pPr>
        <w:spacing w:before="0" w:after="0" w:line="276" w:lineRule="auto"/>
        <w:ind w:left="720"/>
        <w:contextualSpacing/>
        <w:rPr>
          <w:rFonts w:ascii="Arial" w:hAnsi="Arial" w:cs="Arial"/>
          <w:color w:val="222222"/>
          <w:sz w:val="22"/>
          <w:lang w:val="hr-HR"/>
        </w:rPr>
      </w:pPr>
    </w:p>
    <w:p w:rsidR="003A171D" w:rsidRPr="003A171D" w:rsidRDefault="003A171D" w:rsidP="003A171D">
      <w:pPr>
        <w:spacing w:before="0" w:after="200" w:line="276" w:lineRule="auto"/>
        <w:rPr>
          <w:rFonts w:ascii="Arial" w:hAnsi="Arial" w:cs="Arial"/>
          <w:b/>
          <w:color w:val="222222"/>
          <w:sz w:val="22"/>
          <w:lang w:val="hr-HR"/>
        </w:rPr>
      </w:pPr>
      <w:r w:rsidRPr="003A171D">
        <w:rPr>
          <w:rFonts w:ascii="Arial" w:hAnsi="Arial" w:cs="Arial"/>
          <w:b/>
          <w:color w:val="222222"/>
          <w:sz w:val="22"/>
          <w:lang w:val="hr-HR"/>
        </w:rPr>
        <w:t>„Meki“ uzorci (listovi, cvjetovi, plodovi)</w:t>
      </w:r>
    </w:p>
    <w:p w:rsidR="003A171D" w:rsidRPr="003A171D" w:rsidRDefault="003A171D" w:rsidP="003A171D">
      <w:pPr>
        <w:numPr>
          <w:ilvl w:val="0"/>
          <w:numId w:val="16"/>
        </w:numPr>
        <w:spacing w:before="0" w:after="200" w:line="276" w:lineRule="auto"/>
        <w:contextualSpacing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Koristiti približno 25 mm lisne površine i ne više od 5mm stabljike. Korišćenje previše biljnog materijala može zaustaviti rad testa;</w:t>
      </w:r>
    </w:p>
    <w:p w:rsidR="003A171D" w:rsidRDefault="003A171D" w:rsidP="003A171D">
      <w:pPr>
        <w:numPr>
          <w:ilvl w:val="0"/>
          <w:numId w:val="16"/>
        </w:numPr>
        <w:spacing w:before="0" w:after="200" w:line="276" w:lineRule="auto"/>
        <w:contextualSpacing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Flašicu snažno protresti  najmanje 20 sekundi kako bi se postigla maksimalna ekstrakcija uzorka.</w:t>
      </w:r>
    </w:p>
    <w:p w:rsidR="003A171D" w:rsidRPr="003A171D" w:rsidRDefault="003A171D" w:rsidP="003A171D">
      <w:pPr>
        <w:numPr>
          <w:ilvl w:val="0"/>
          <w:numId w:val="16"/>
        </w:numPr>
        <w:spacing w:before="0" w:after="200" w:line="276" w:lineRule="auto"/>
        <w:contextualSpacing/>
        <w:rPr>
          <w:rFonts w:ascii="Arial" w:hAnsi="Arial" w:cs="Arial"/>
          <w:color w:val="222222"/>
          <w:sz w:val="22"/>
          <w:lang w:val="hr-HR"/>
        </w:rPr>
      </w:pPr>
    </w:p>
    <w:p w:rsidR="003A171D" w:rsidRPr="003A171D" w:rsidRDefault="003A171D" w:rsidP="003A171D">
      <w:pPr>
        <w:spacing w:before="0" w:after="200" w:line="276" w:lineRule="auto"/>
        <w:rPr>
          <w:rFonts w:ascii="Arial" w:hAnsi="Arial" w:cs="Arial"/>
          <w:b/>
          <w:color w:val="222222"/>
          <w:sz w:val="22"/>
          <w:lang w:val="hr-HR"/>
        </w:rPr>
      </w:pPr>
      <w:r w:rsidRPr="003A171D">
        <w:rPr>
          <w:rFonts w:ascii="Arial" w:hAnsi="Arial" w:cs="Arial"/>
          <w:b/>
          <w:color w:val="222222"/>
          <w:sz w:val="22"/>
          <w:lang w:val="hr-HR"/>
        </w:rPr>
        <w:t xml:space="preserve">„Korijenasti“ uzorci </w:t>
      </w:r>
    </w:p>
    <w:p w:rsidR="003A171D" w:rsidRPr="003A171D" w:rsidRDefault="003A171D" w:rsidP="003A171D">
      <w:pPr>
        <w:numPr>
          <w:ilvl w:val="0"/>
          <w:numId w:val="17"/>
        </w:numPr>
        <w:spacing w:before="0" w:after="200" w:line="276" w:lineRule="auto"/>
        <w:contextualSpacing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Koristiti približno 0.2gr korijena. Korišćenje previše biljnog materijala može zaustaviti rad testa;</w:t>
      </w:r>
    </w:p>
    <w:p w:rsidR="003A171D" w:rsidRPr="003A171D" w:rsidRDefault="003A171D" w:rsidP="003A171D">
      <w:pPr>
        <w:numPr>
          <w:ilvl w:val="0"/>
          <w:numId w:val="17"/>
        </w:numPr>
        <w:spacing w:before="0" w:after="200" w:line="276" w:lineRule="auto"/>
        <w:contextualSpacing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Ukloniti zemlju  ili kompost ako je moguće. Ispiranje sa vodom je korisno;</w:t>
      </w:r>
    </w:p>
    <w:p w:rsidR="003A171D" w:rsidRPr="003A171D" w:rsidRDefault="003A171D" w:rsidP="003A171D">
      <w:pPr>
        <w:numPr>
          <w:ilvl w:val="0"/>
          <w:numId w:val="17"/>
        </w:numPr>
        <w:spacing w:before="0" w:after="200" w:line="276" w:lineRule="auto"/>
        <w:contextualSpacing/>
        <w:rPr>
          <w:rFonts w:ascii="Arial" w:hAnsi="Arial" w:cs="Arial"/>
          <w:b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Mekane uzorke korijena staviti u ekstrakcionu flašicu i protresti  najmanje 20-30 sekundi;</w:t>
      </w:r>
    </w:p>
    <w:p w:rsidR="003A171D" w:rsidRPr="003A171D" w:rsidRDefault="003A171D" w:rsidP="003A171D">
      <w:pPr>
        <w:numPr>
          <w:ilvl w:val="0"/>
          <w:numId w:val="17"/>
        </w:numPr>
        <w:spacing w:before="0" w:after="200" w:line="276" w:lineRule="auto"/>
        <w:contextualSpacing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Tvrde uzorke korijena isjeći u sitne djelove i zgnječiti, pa tako pripremljene uzorke staviti u ekstrakcionu flašicu i protresti  najmanje 60 sekundi;</w:t>
      </w:r>
    </w:p>
    <w:p w:rsidR="003A171D" w:rsidRPr="003A171D" w:rsidRDefault="003A171D" w:rsidP="003A171D">
      <w:pPr>
        <w:numPr>
          <w:ilvl w:val="0"/>
          <w:numId w:val="17"/>
        </w:numPr>
        <w:spacing w:before="0" w:after="200" w:line="276" w:lineRule="auto"/>
        <w:contextualSpacing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Nekoliko malih uzoraka sa različitih  djelova korijena može se koristiti pri čemu se mora voditi računa da ukupna količina biljnog tkiva ne bude veća od propisane.</w:t>
      </w:r>
    </w:p>
    <w:p w:rsidR="003A171D" w:rsidRPr="003A171D" w:rsidRDefault="003A171D" w:rsidP="003A171D">
      <w:pPr>
        <w:spacing w:before="225" w:after="225" w:line="330" w:lineRule="atLeast"/>
        <w:jc w:val="center"/>
        <w:rPr>
          <w:rFonts w:ascii="Roboto" w:eastAsia="Times New Roman" w:hAnsi="Roboto" w:cs="Arial"/>
          <w:b/>
          <w:color w:val="000000"/>
          <w:szCs w:val="24"/>
          <w:u w:val="single"/>
          <w:lang w:val="en" w:eastAsia="sr-Latn-ME"/>
        </w:rPr>
      </w:pPr>
      <w:r w:rsidRPr="003A171D">
        <w:rPr>
          <w:rFonts w:ascii="Roboto" w:eastAsia="Times New Roman" w:hAnsi="Roboto" w:cs="Arial"/>
          <w:b/>
          <w:noProof/>
          <w:color w:val="000000"/>
          <w:szCs w:val="24"/>
          <w:u w:val="single"/>
          <w:lang w:val="en-US"/>
        </w:rPr>
        <w:drawing>
          <wp:inline distT="0" distB="0" distL="0" distR="0" wp14:anchorId="27280E6F" wp14:editId="46BE807B">
            <wp:extent cx="4102873" cy="3718557"/>
            <wp:effectExtent l="19050" t="19050" r="12065" b="158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873" cy="371855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1F497D"/>
                      </a:solidFill>
                    </a:ln>
                  </pic:spPr>
                </pic:pic>
              </a:graphicData>
            </a:graphic>
          </wp:inline>
        </w:drawing>
      </w:r>
    </w:p>
    <w:p w:rsidR="003A171D" w:rsidRPr="003A171D" w:rsidRDefault="003A171D" w:rsidP="003A171D">
      <w:pPr>
        <w:spacing w:before="225" w:after="225" w:line="330" w:lineRule="atLeast"/>
        <w:jc w:val="left"/>
        <w:rPr>
          <w:rFonts w:ascii="Arial" w:eastAsia="Times New Roman" w:hAnsi="Arial" w:cs="Arial"/>
          <w:b/>
          <w:color w:val="000000"/>
          <w:szCs w:val="24"/>
          <w:lang w:val="en" w:eastAsia="sr-Latn-ME"/>
        </w:rPr>
      </w:pPr>
      <w:proofErr w:type="spellStart"/>
      <w:r w:rsidRPr="003A171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Generalne</w:t>
      </w:r>
      <w:proofErr w:type="spellEnd"/>
      <w:r w:rsidRPr="003A171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 </w:t>
      </w:r>
      <w:proofErr w:type="spellStart"/>
      <w:r w:rsidRPr="003A171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informacije</w:t>
      </w:r>
      <w:proofErr w:type="spellEnd"/>
      <w:r w:rsidRPr="003A171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 za </w:t>
      </w:r>
      <w:proofErr w:type="spellStart"/>
      <w:r w:rsidRPr="003A171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izvođenje</w:t>
      </w:r>
      <w:proofErr w:type="spellEnd"/>
      <w:r w:rsidRPr="003A171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 </w:t>
      </w:r>
      <w:proofErr w:type="spellStart"/>
      <w:r w:rsidRPr="003A171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testa</w:t>
      </w:r>
      <w:proofErr w:type="spellEnd"/>
      <w:r w:rsidRPr="003A171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:</w:t>
      </w:r>
    </w:p>
    <w:p w:rsidR="003A171D" w:rsidRPr="003A171D" w:rsidRDefault="003A171D" w:rsidP="003A171D">
      <w:pPr>
        <w:numPr>
          <w:ilvl w:val="0"/>
          <w:numId w:val="19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 xml:space="preserve">Uzeti mali fragmenat biljnog materijala, ako je moguće simptomatskog tkiva uključujući mjesto prelaza zdravog u bolesno tkivo. Ne koristiti mrtva tkiva. Ako se koristi uzorak korijena potrebno ga je isprati vodom, radi odstranjivanja zemlje. </w:t>
      </w:r>
    </w:p>
    <w:p w:rsidR="003A171D" w:rsidRPr="003A171D" w:rsidRDefault="003A171D" w:rsidP="003A171D">
      <w:pPr>
        <w:numPr>
          <w:ilvl w:val="0"/>
          <w:numId w:val="19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Protresti flašicu snažno, 30 sekundi (60 sekundi ako je materijal tvrd ili drven), sve dok ekstrakcijski pufer više ne bude bezbojan.</w:t>
      </w:r>
    </w:p>
    <w:p w:rsidR="003A171D" w:rsidRPr="003A171D" w:rsidRDefault="003A171D" w:rsidP="003A171D">
      <w:pPr>
        <w:numPr>
          <w:ilvl w:val="0"/>
          <w:numId w:val="19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 xml:space="preserve">Izvaditi uređaj za testiranje (pločica) iz folije u kojoj je upakovan i postaviti ga na ravnu površinu sa prozorom za gledanje okrenutim prema gore. Ne dodirivati prozor za gledanje. </w:t>
      </w:r>
    </w:p>
    <w:p w:rsidR="003A171D" w:rsidRPr="003A171D" w:rsidRDefault="003A171D" w:rsidP="003A171D">
      <w:pPr>
        <w:numPr>
          <w:ilvl w:val="0"/>
          <w:numId w:val="19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Otvoriti flašicu za ekstrakciju i iz nje izvuci dio tečnosti pomoću pipete. Nježno istisniti 2 ili 3 kapi uzorka tečnosti u bunarčic  uređaja za testiranje (pločice). Paziti da se uzorak ne izlije.</w:t>
      </w:r>
    </w:p>
    <w:p w:rsidR="003A171D" w:rsidRPr="003A171D" w:rsidRDefault="003A171D" w:rsidP="003A171D">
      <w:pPr>
        <w:spacing w:before="0" w:after="200" w:line="276" w:lineRule="auto"/>
        <w:contextualSpacing/>
        <w:jc w:val="left"/>
        <w:rPr>
          <w:rFonts w:ascii="Arial" w:hAnsi="Arial" w:cs="Arial"/>
          <w:b/>
          <w:color w:val="222222"/>
          <w:sz w:val="22"/>
          <w:lang w:val="hr-HR"/>
        </w:rPr>
      </w:pPr>
      <w:r w:rsidRPr="003A171D">
        <w:rPr>
          <w:rFonts w:ascii="Arial" w:hAnsi="Arial" w:cs="Arial"/>
          <w:b/>
          <w:color w:val="222222"/>
          <w:sz w:val="22"/>
          <w:lang w:val="hr-HR"/>
        </w:rPr>
        <w:t>Očitavanje testa:</w:t>
      </w:r>
    </w:p>
    <w:p w:rsidR="003A171D" w:rsidRPr="003A171D" w:rsidRDefault="003A171D" w:rsidP="003A171D">
      <w:pPr>
        <w:numPr>
          <w:ilvl w:val="0"/>
          <w:numId w:val="18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U većini slučajeva rezultati testa su vidljiva nakon 3-4 minuta;</w:t>
      </w:r>
    </w:p>
    <w:p w:rsidR="003A171D" w:rsidRPr="003A171D" w:rsidRDefault="003A171D" w:rsidP="003A171D">
      <w:pPr>
        <w:numPr>
          <w:ilvl w:val="0"/>
          <w:numId w:val="18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Plava linija (Kontrolna linija) pojavljuje se pored slova "C" na uređaju (niže, desno). Ova linija potvrđuje da tekst ispravno funkcioniše;</w:t>
      </w:r>
    </w:p>
    <w:p w:rsidR="003A171D" w:rsidRPr="003A171D" w:rsidRDefault="003A171D" w:rsidP="003A171D">
      <w:pPr>
        <w:numPr>
          <w:ilvl w:val="0"/>
          <w:numId w:val="18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 xml:space="preserve">Pojavljivanje "T" linije na uređaju za testiranje u vremenu od 10 minuta od početka testa, ukazuje da je  </w:t>
      </w:r>
      <w:r w:rsidRPr="003A171D">
        <w:rPr>
          <w:rFonts w:ascii="Arial" w:hAnsi="Arial" w:cs="Arial"/>
          <w:i/>
          <w:color w:val="222222"/>
          <w:sz w:val="22"/>
          <w:lang w:val="hr-HR"/>
        </w:rPr>
        <w:t>Phytophthora</w:t>
      </w:r>
      <w:r w:rsidRPr="003A171D">
        <w:rPr>
          <w:rFonts w:ascii="Arial" w:hAnsi="Arial" w:cs="Arial"/>
          <w:color w:val="222222"/>
          <w:sz w:val="22"/>
          <w:lang w:val="hr-HR"/>
        </w:rPr>
        <w:t xml:space="preserve"> detektovana;</w:t>
      </w:r>
    </w:p>
    <w:p w:rsidR="003A171D" w:rsidRPr="003A171D" w:rsidRDefault="003A171D" w:rsidP="003A171D">
      <w:pPr>
        <w:numPr>
          <w:ilvl w:val="0"/>
          <w:numId w:val="18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 xml:space="preserve">Ukoliko je prisutan nizak nivo </w:t>
      </w:r>
      <w:r w:rsidRPr="003A171D">
        <w:rPr>
          <w:rFonts w:ascii="Arial" w:hAnsi="Arial" w:cs="Arial"/>
          <w:i/>
          <w:color w:val="222222"/>
          <w:sz w:val="22"/>
          <w:lang w:val="hr-HR"/>
        </w:rPr>
        <w:t>Phytophthora</w:t>
      </w:r>
      <w:r w:rsidRPr="003A171D">
        <w:rPr>
          <w:rFonts w:ascii="Arial" w:hAnsi="Arial" w:cs="Arial"/>
          <w:color w:val="222222"/>
          <w:sz w:val="22"/>
          <w:lang w:val="hr-HR"/>
        </w:rPr>
        <w:t>, potrebno je duže vremena da se razvije linija „T“ koja ostaje slaba do kraja reakcije testa;</w:t>
      </w:r>
    </w:p>
    <w:p w:rsidR="003A171D" w:rsidRPr="003A171D" w:rsidRDefault="003A171D" w:rsidP="003A171D">
      <w:pPr>
        <w:numPr>
          <w:ilvl w:val="0"/>
          <w:numId w:val="18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Ignorisati bilo koju promjenu rezultata koji se javljaju nakon 10 minuta od izvođenja ogleda;</w:t>
      </w:r>
    </w:p>
    <w:p w:rsidR="003A171D" w:rsidRPr="003A171D" w:rsidRDefault="003A171D" w:rsidP="003A171D">
      <w:pPr>
        <w:numPr>
          <w:ilvl w:val="0"/>
          <w:numId w:val="18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Ako se „C“ linija nije pojavila to znači da test nije validan.</w:t>
      </w:r>
    </w:p>
    <w:p w:rsidR="003A171D" w:rsidRPr="003A171D" w:rsidRDefault="003A171D" w:rsidP="003A171D">
      <w:pPr>
        <w:spacing w:before="0" w:after="200" w:line="276" w:lineRule="auto"/>
        <w:ind w:left="1080"/>
        <w:contextualSpacing/>
        <w:jc w:val="left"/>
        <w:rPr>
          <w:rFonts w:ascii="Arial" w:hAnsi="Arial" w:cs="Arial"/>
          <w:color w:val="222222"/>
          <w:sz w:val="22"/>
          <w:lang w:val="hr-HR"/>
        </w:rPr>
      </w:pPr>
    </w:p>
    <w:p w:rsidR="003A171D" w:rsidRPr="003A171D" w:rsidRDefault="003A171D" w:rsidP="003A171D">
      <w:pPr>
        <w:spacing w:before="0" w:after="200" w:line="276" w:lineRule="auto"/>
        <w:contextualSpacing/>
        <w:jc w:val="left"/>
        <w:rPr>
          <w:rFonts w:ascii="Arial" w:hAnsi="Arial" w:cs="Arial"/>
          <w:b/>
          <w:color w:val="222222"/>
          <w:sz w:val="22"/>
          <w:lang w:val="hr-HR"/>
        </w:rPr>
      </w:pPr>
      <w:r w:rsidRPr="003A171D">
        <w:rPr>
          <w:rFonts w:ascii="Arial" w:hAnsi="Arial" w:cs="Arial"/>
          <w:b/>
          <w:color w:val="222222"/>
          <w:sz w:val="22"/>
          <w:lang w:val="hr-HR"/>
        </w:rPr>
        <w:t>Generalna uputstva:</w:t>
      </w:r>
    </w:p>
    <w:p w:rsidR="003A171D" w:rsidRPr="003A171D" w:rsidRDefault="003A171D" w:rsidP="003A171D">
      <w:pPr>
        <w:numPr>
          <w:ilvl w:val="0"/>
          <w:numId w:val="17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Zagrijati kit za tesitanje prije upotrebe, ako je temperatura ispod 10 ° C;</w:t>
      </w:r>
    </w:p>
    <w:p w:rsidR="003A171D" w:rsidRPr="003A171D" w:rsidRDefault="003A171D" w:rsidP="003A171D">
      <w:pPr>
        <w:numPr>
          <w:ilvl w:val="0"/>
          <w:numId w:val="17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 w:val="22"/>
          <w:lang w:val="hr-HR"/>
        </w:rPr>
      </w:pPr>
      <w:r w:rsidRPr="003A171D">
        <w:rPr>
          <w:rFonts w:ascii="Arial" w:hAnsi="Arial" w:cs="Arial"/>
          <w:color w:val="222222"/>
          <w:sz w:val="22"/>
          <w:lang w:val="hr-HR"/>
        </w:rPr>
        <w:t>Ne dodavati više od 3 kapi uzorka u bunarčić uređaja za testiranje. Previše tečnosti može poplaviti membranu i test neće raditi.</w:t>
      </w:r>
    </w:p>
    <w:p w:rsidR="003A171D" w:rsidRPr="003A171D" w:rsidRDefault="003A171D" w:rsidP="003A171D">
      <w:pPr>
        <w:spacing w:before="0" w:after="200" w:line="276" w:lineRule="auto"/>
        <w:ind w:left="1080"/>
        <w:contextualSpacing/>
        <w:jc w:val="left"/>
        <w:rPr>
          <w:rFonts w:ascii="Times New Roman" w:hAnsi="Times New Roman" w:cs="Times New Roman"/>
          <w:color w:val="222222"/>
          <w:sz w:val="22"/>
          <w:lang w:val="hr-HR"/>
        </w:rPr>
      </w:pPr>
    </w:p>
    <w:p w:rsidR="003A171D" w:rsidRPr="003A171D" w:rsidRDefault="003A171D" w:rsidP="003A171D">
      <w:pPr>
        <w:spacing w:before="0" w:after="200" w:line="276" w:lineRule="auto"/>
        <w:rPr>
          <w:rFonts w:ascii="Times New Roman" w:hAnsi="Times New Roman" w:cs="Times New Roman"/>
          <w:color w:val="222222"/>
          <w:szCs w:val="24"/>
          <w:lang w:val="hr-HR"/>
        </w:rPr>
      </w:pPr>
    </w:p>
    <w:p w:rsidR="003A171D" w:rsidRPr="003A171D" w:rsidRDefault="003A171D" w:rsidP="003A171D">
      <w:pPr>
        <w:spacing w:before="0" w:after="200" w:line="276" w:lineRule="auto"/>
        <w:jc w:val="left"/>
        <w:rPr>
          <w:rFonts w:ascii="Arial" w:hAnsi="Arial" w:cs="Arial"/>
          <w:color w:val="222222"/>
          <w:sz w:val="22"/>
          <w:lang w:val="hr-HR"/>
        </w:rPr>
      </w:pPr>
    </w:p>
    <w:p w:rsidR="00D6668D" w:rsidRPr="00D6668D" w:rsidRDefault="00D6668D" w:rsidP="00D6668D">
      <w:pPr>
        <w:spacing w:before="0" w:line="276" w:lineRule="auto"/>
        <w:rPr>
          <w:rFonts w:ascii="Arial" w:hAnsi="Arial" w:cs="Arial"/>
          <w:color w:val="222222"/>
          <w:sz w:val="22"/>
          <w:lang w:val="hr-HR"/>
        </w:rPr>
      </w:pPr>
    </w:p>
    <w:p w:rsidR="00663653" w:rsidRPr="003A171D" w:rsidRDefault="00663653" w:rsidP="00663653">
      <w:pPr>
        <w:tabs>
          <w:tab w:val="left" w:pos="0"/>
        </w:tabs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</w:p>
    <w:p w:rsidR="004B035F" w:rsidRPr="003A171D" w:rsidRDefault="00663653" w:rsidP="004B035F">
      <w:pPr>
        <w:tabs>
          <w:tab w:val="left" w:pos="6960"/>
        </w:tabs>
        <w:spacing w:before="0" w:after="0" w:line="240" w:lineRule="auto"/>
        <w:rPr>
          <w:rFonts w:ascii="Arial" w:eastAsia="Times New Roman" w:hAnsi="Arial" w:cs="Arial"/>
          <w:b/>
          <w:sz w:val="22"/>
          <w:lang w:val="en-US"/>
        </w:rPr>
      </w:pPr>
      <w:r w:rsidRPr="003A171D">
        <w:rPr>
          <w:rFonts w:ascii="Arial" w:hAnsi="Arial" w:cs="Arial"/>
          <w:sz w:val="22"/>
        </w:rPr>
        <w:t xml:space="preserve">Obrađivač: Mr Tamara Popović, načelnica                        </w:t>
      </w:r>
      <w:r w:rsidR="003A171D">
        <w:rPr>
          <w:rFonts w:ascii="Arial" w:hAnsi="Arial" w:cs="Arial"/>
          <w:sz w:val="22"/>
        </w:rPr>
        <w:t xml:space="preserve">                               </w:t>
      </w:r>
      <w:r w:rsidRPr="003A171D">
        <w:rPr>
          <w:rFonts w:ascii="Arial" w:eastAsia="Times New Roman" w:hAnsi="Arial" w:cs="Arial"/>
          <w:b/>
          <w:sz w:val="22"/>
          <w:lang w:val="en-US"/>
        </w:rPr>
        <w:t>DIREKTOR</w:t>
      </w:r>
      <w:r w:rsidR="004B035F" w:rsidRPr="003A171D">
        <w:rPr>
          <w:rFonts w:ascii="Arial" w:eastAsia="Times New Roman" w:hAnsi="Arial" w:cs="Arial"/>
          <w:b/>
          <w:sz w:val="22"/>
          <w:lang w:val="en-US"/>
        </w:rPr>
        <w:t>ICA</w:t>
      </w:r>
    </w:p>
    <w:p w:rsidR="00663653" w:rsidRPr="003A171D" w:rsidRDefault="00663653" w:rsidP="004B035F">
      <w:pPr>
        <w:tabs>
          <w:tab w:val="left" w:pos="6960"/>
        </w:tabs>
        <w:spacing w:before="0" w:after="0" w:line="240" w:lineRule="auto"/>
        <w:rPr>
          <w:rFonts w:ascii="Arial" w:hAnsi="Arial" w:cs="Arial"/>
          <w:sz w:val="22"/>
        </w:rPr>
      </w:pPr>
      <w:r w:rsidRPr="003A171D">
        <w:rPr>
          <w:rFonts w:ascii="Arial" w:hAnsi="Arial" w:cs="Arial"/>
          <w:sz w:val="22"/>
        </w:rPr>
        <w:t xml:space="preserve">Odsjek za zdravstvenu zaštitu bilja                                                                   </w:t>
      </w:r>
    </w:p>
    <w:p w:rsidR="00445504" w:rsidRPr="003A171D" w:rsidRDefault="004B035F" w:rsidP="00D6668D">
      <w:pPr>
        <w:tabs>
          <w:tab w:val="left" w:pos="6960"/>
        </w:tabs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en-US"/>
        </w:rPr>
      </w:pPr>
      <w:r w:rsidRPr="003A171D">
        <w:rPr>
          <w:rFonts w:ascii="Arial" w:eastAsia="Times New Roman" w:hAnsi="Arial" w:cs="Arial"/>
          <w:sz w:val="22"/>
          <w:lang w:val="en-US"/>
        </w:rPr>
        <w:t xml:space="preserve">                                                                                       </w:t>
      </w:r>
      <w:r w:rsidR="00D6668D" w:rsidRPr="003A171D">
        <w:rPr>
          <w:rFonts w:ascii="Arial" w:eastAsia="Times New Roman" w:hAnsi="Arial" w:cs="Arial"/>
          <w:sz w:val="22"/>
          <w:lang w:val="en-US"/>
        </w:rPr>
        <w:t xml:space="preserve">                          </w:t>
      </w:r>
      <w:r w:rsidR="003A171D">
        <w:rPr>
          <w:rFonts w:ascii="Arial" w:eastAsia="Times New Roman" w:hAnsi="Arial" w:cs="Arial"/>
          <w:sz w:val="22"/>
          <w:lang w:val="en-US"/>
        </w:rPr>
        <w:t xml:space="preserve">       </w:t>
      </w:r>
      <w:r w:rsidR="00663653" w:rsidRPr="003A171D">
        <w:rPr>
          <w:rFonts w:ascii="Arial" w:eastAsia="Times New Roman" w:hAnsi="Arial" w:cs="Arial"/>
          <w:sz w:val="22"/>
          <w:lang w:val="en-US"/>
        </w:rPr>
        <w:t xml:space="preserve">Vesna </w:t>
      </w:r>
      <w:proofErr w:type="spellStart"/>
      <w:r w:rsidR="00663653" w:rsidRPr="003A171D">
        <w:rPr>
          <w:rFonts w:ascii="Arial" w:eastAsia="Times New Roman" w:hAnsi="Arial" w:cs="Arial"/>
          <w:sz w:val="22"/>
          <w:lang w:val="en-US"/>
        </w:rPr>
        <w:t>Daković</w:t>
      </w:r>
      <w:proofErr w:type="spellEnd"/>
      <w:r w:rsidR="00663653" w:rsidRPr="003A171D">
        <w:rPr>
          <w:rFonts w:ascii="Arial" w:eastAsia="Times New Roman" w:hAnsi="Arial" w:cs="Arial"/>
          <w:b/>
          <w:sz w:val="22"/>
          <w:lang w:val="en-US"/>
        </w:rPr>
        <w:t xml:space="preserve">                                                                                         </w:t>
      </w:r>
    </w:p>
    <w:sectPr w:rsidR="00445504" w:rsidRPr="003A171D" w:rsidSect="00722040">
      <w:headerReference w:type="default" r:id="rId151"/>
      <w:headerReference w:type="first" r:id="rId15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211" w:rsidRDefault="005E0211" w:rsidP="00A6505B">
      <w:pPr>
        <w:spacing w:before="0" w:after="0" w:line="240" w:lineRule="auto"/>
      </w:pPr>
      <w:r>
        <w:separator/>
      </w:r>
    </w:p>
  </w:endnote>
  <w:endnote w:type="continuationSeparator" w:id="0">
    <w:p w:rsidR="005E0211" w:rsidRDefault="005E021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211" w:rsidRDefault="005E0211" w:rsidP="00A6505B">
      <w:pPr>
        <w:spacing w:before="0" w:after="0" w:line="240" w:lineRule="auto"/>
      </w:pPr>
      <w:r>
        <w:separator/>
      </w:r>
    </w:p>
  </w:footnote>
  <w:footnote w:type="continuationSeparator" w:id="0">
    <w:p w:rsidR="005E0211" w:rsidRDefault="005E021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7C81F31D" wp14:editId="2058ACA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29E50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4E3512B" wp14:editId="1FAD865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B32DA7" w:rsidRDefault="00001178" w:rsidP="00B32DA7">
    <w:pPr>
      <w:pStyle w:val="Heading1"/>
    </w:pPr>
    <w:r w:rsidRPr="00451F6C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F074F0E" wp14:editId="3670C6AB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B32DA7">
                            <w:rPr>
                              <w:sz w:val="20"/>
                            </w:rPr>
                            <w:t>Serdara Jola Piletića br.26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B32DA7">
                            <w:rPr>
                              <w:sz w:val="20"/>
                            </w:rPr>
                            <w:t>201 945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B32DA7">
                            <w:rPr>
                              <w:sz w:val="20"/>
                            </w:rPr>
                            <w:t>201 946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B32DA7">
                            <w:rPr>
                              <w:color w:val="0070C0"/>
                              <w:sz w:val="20"/>
                            </w:rPr>
                            <w:t>ubh.gov.me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074F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B32DA7">
                      <w:rPr>
                        <w:sz w:val="20"/>
                      </w:rPr>
                      <w:t>Serdara Jola Piletića br.26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B32DA7">
                      <w:rPr>
                        <w:sz w:val="20"/>
                      </w:rPr>
                      <w:t>201 945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B32DA7">
                      <w:rPr>
                        <w:sz w:val="20"/>
                      </w:rPr>
                      <w:t>201 946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B32DA7">
                      <w:rPr>
                        <w:color w:val="0070C0"/>
                        <w:sz w:val="20"/>
                      </w:rPr>
                      <w:t>ubh.gov.me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B32DA7">
      <w:t>Uprava za bezbjednost hrane, veterinu</w:t>
    </w:r>
  </w:p>
  <w:p w:rsidR="00B32DA7" w:rsidRPr="00451F6C" w:rsidRDefault="00B32DA7" w:rsidP="00B32DA7">
    <w:pPr>
      <w:pStyle w:val="Heading1"/>
    </w:pPr>
    <w:r>
      <w:t xml:space="preserve">i fitosanitarne poslove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4C07"/>
    <w:multiLevelType w:val="hybridMultilevel"/>
    <w:tmpl w:val="DE96A9B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59C7"/>
    <w:multiLevelType w:val="hybridMultilevel"/>
    <w:tmpl w:val="E1BC84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C7FED"/>
    <w:multiLevelType w:val="hybridMultilevel"/>
    <w:tmpl w:val="FC62C16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87ED9"/>
    <w:multiLevelType w:val="hybridMultilevel"/>
    <w:tmpl w:val="88B89D52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E0F95"/>
    <w:multiLevelType w:val="hybridMultilevel"/>
    <w:tmpl w:val="F93C0614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17CB9"/>
    <w:multiLevelType w:val="hybridMultilevel"/>
    <w:tmpl w:val="2DE4F430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F641B"/>
    <w:multiLevelType w:val="hybridMultilevel"/>
    <w:tmpl w:val="74D47ADE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52C89"/>
    <w:multiLevelType w:val="hybridMultilevel"/>
    <w:tmpl w:val="DE282144"/>
    <w:lvl w:ilvl="0" w:tplc="B3545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5402F"/>
    <w:multiLevelType w:val="hybridMultilevel"/>
    <w:tmpl w:val="FD3466C0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632D3"/>
    <w:multiLevelType w:val="hybridMultilevel"/>
    <w:tmpl w:val="184CA582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E1EC7"/>
    <w:multiLevelType w:val="hybridMultilevel"/>
    <w:tmpl w:val="F8A6941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965D7"/>
    <w:multiLevelType w:val="hybridMultilevel"/>
    <w:tmpl w:val="54FCE044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D548F"/>
    <w:multiLevelType w:val="hybridMultilevel"/>
    <w:tmpl w:val="84A4F4EA"/>
    <w:lvl w:ilvl="0" w:tplc="2EA491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31564"/>
    <w:multiLevelType w:val="hybridMultilevel"/>
    <w:tmpl w:val="849A7090"/>
    <w:lvl w:ilvl="0" w:tplc="2C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AAA0E90"/>
    <w:multiLevelType w:val="hybridMultilevel"/>
    <w:tmpl w:val="B9E636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7"/>
  </w:num>
  <w:num w:numId="4">
    <w:abstractNumId w:val="4"/>
  </w:num>
  <w:num w:numId="5">
    <w:abstractNumId w:val="16"/>
  </w:num>
  <w:num w:numId="6">
    <w:abstractNumId w:val="8"/>
  </w:num>
  <w:num w:numId="7">
    <w:abstractNumId w:val="14"/>
  </w:num>
  <w:num w:numId="8">
    <w:abstractNumId w:val="1"/>
  </w:num>
  <w:num w:numId="9">
    <w:abstractNumId w:val="2"/>
  </w:num>
  <w:num w:numId="10">
    <w:abstractNumId w:val="12"/>
  </w:num>
  <w:num w:numId="11">
    <w:abstractNumId w:val="0"/>
  </w:num>
  <w:num w:numId="12">
    <w:abstractNumId w:val="7"/>
  </w:num>
  <w:num w:numId="13">
    <w:abstractNumId w:val="13"/>
  </w:num>
  <w:num w:numId="14">
    <w:abstractNumId w:val="10"/>
  </w:num>
  <w:num w:numId="15">
    <w:abstractNumId w:val="3"/>
  </w:num>
  <w:num w:numId="16">
    <w:abstractNumId w:val="6"/>
  </w:num>
  <w:num w:numId="17">
    <w:abstractNumId w:val="15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56D6"/>
    <w:rsid w:val="00020673"/>
    <w:rsid w:val="00080C5B"/>
    <w:rsid w:val="000C591E"/>
    <w:rsid w:val="000D248F"/>
    <w:rsid w:val="000F2AA0"/>
    <w:rsid w:val="000F2B95"/>
    <w:rsid w:val="000F2BFC"/>
    <w:rsid w:val="001053EE"/>
    <w:rsid w:val="00107821"/>
    <w:rsid w:val="00154D42"/>
    <w:rsid w:val="001822FC"/>
    <w:rsid w:val="001847FD"/>
    <w:rsid w:val="00196664"/>
    <w:rsid w:val="001A79B6"/>
    <w:rsid w:val="001A7E96"/>
    <w:rsid w:val="001C2DA5"/>
    <w:rsid w:val="001C37CB"/>
    <w:rsid w:val="001D3909"/>
    <w:rsid w:val="001E2111"/>
    <w:rsid w:val="001F75D5"/>
    <w:rsid w:val="00205759"/>
    <w:rsid w:val="00235BE3"/>
    <w:rsid w:val="002511E4"/>
    <w:rsid w:val="00252A36"/>
    <w:rsid w:val="002918E7"/>
    <w:rsid w:val="00292D5E"/>
    <w:rsid w:val="002A7CB3"/>
    <w:rsid w:val="002A7EEB"/>
    <w:rsid w:val="002B3F80"/>
    <w:rsid w:val="002C4645"/>
    <w:rsid w:val="002D6027"/>
    <w:rsid w:val="002F0C84"/>
    <w:rsid w:val="002F461C"/>
    <w:rsid w:val="003168DA"/>
    <w:rsid w:val="003417B8"/>
    <w:rsid w:val="00344C22"/>
    <w:rsid w:val="00350578"/>
    <w:rsid w:val="00354D08"/>
    <w:rsid w:val="00375D08"/>
    <w:rsid w:val="003A171D"/>
    <w:rsid w:val="003A6DB5"/>
    <w:rsid w:val="003D3215"/>
    <w:rsid w:val="004112D5"/>
    <w:rsid w:val="004128A6"/>
    <w:rsid w:val="004378E1"/>
    <w:rsid w:val="00445504"/>
    <w:rsid w:val="00450069"/>
    <w:rsid w:val="00451F6C"/>
    <w:rsid w:val="00451FF9"/>
    <w:rsid w:val="004679C3"/>
    <w:rsid w:val="004A370C"/>
    <w:rsid w:val="004B035F"/>
    <w:rsid w:val="004E3DA7"/>
    <w:rsid w:val="004F24B0"/>
    <w:rsid w:val="005021A0"/>
    <w:rsid w:val="00523147"/>
    <w:rsid w:val="00531FDF"/>
    <w:rsid w:val="005441D2"/>
    <w:rsid w:val="005629A8"/>
    <w:rsid w:val="005723C7"/>
    <w:rsid w:val="00585705"/>
    <w:rsid w:val="005A4E7E"/>
    <w:rsid w:val="005B44BF"/>
    <w:rsid w:val="005C6F24"/>
    <w:rsid w:val="005E0211"/>
    <w:rsid w:val="005F56D9"/>
    <w:rsid w:val="006031EF"/>
    <w:rsid w:val="00612213"/>
    <w:rsid w:val="00630A76"/>
    <w:rsid w:val="006612E9"/>
    <w:rsid w:val="00663653"/>
    <w:rsid w:val="006739CA"/>
    <w:rsid w:val="006A0E36"/>
    <w:rsid w:val="006A24FA"/>
    <w:rsid w:val="006A2C40"/>
    <w:rsid w:val="006B0CEE"/>
    <w:rsid w:val="006D711E"/>
    <w:rsid w:val="006E262C"/>
    <w:rsid w:val="006F1889"/>
    <w:rsid w:val="00705283"/>
    <w:rsid w:val="00722040"/>
    <w:rsid w:val="0073561A"/>
    <w:rsid w:val="0075149A"/>
    <w:rsid w:val="007535CE"/>
    <w:rsid w:val="0077100B"/>
    <w:rsid w:val="00783AB2"/>
    <w:rsid w:val="00786F2E"/>
    <w:rsid w:val="007904A7"/>
    <w:rsid w:val="00794586"/>
    <w:rsid w:val="007978B6"/>
    <w:rsid w:val="007B2B13"/>
    <w:rsid w:val="007E07A2"/>
    <w:rsid w:val="00810444"/>
    <w:rsid w:val="00842C12"/>
    <w:rsid w:val="00857818"/>
    <w:rsid w:val="0088156B"/>
    <w:rsid w:val="00885190"/>
    <w:rsid w:val="008C1530"/>
    <w:rsid w:val="008C7F82"/>
    <w:rsid w:val="00902E6C"/>
    <w:rsid w:val="00907170"/>
    <w:rsid w:val="009130A0"/>
    <w:rsid w:val="00922A8D"/>
    <w:rsid w:val="00946A67"/>
    <w:rsid w:val="0096107C"/>
    <w:rsid w:val="00997C04"/>
    <w:rsid w:val="009B5E14"/>
    <w:rsid w:val="009D6AFE"/>
    <w:rsid w:val="009E797A"/>
    <w:rsid w:val="00A06356"/>
    <w:rsid w:val="00A37511"/>
    <w:rsid w:val="00A6505B"/>
    <w:rsid w:val="00AB2EE8"/>
    <w:rsid w:val="00AD270B"/>
    <w:rsid w:val="00AF27FF"/>
    <w:rsid w:val="00B003EE"/>
    <w:rsid w:val="00B13AFC"/>
    <w:rsid w:val="00B167AC"/>
    <w:rsid w:val="00B26009"/>
    <w:rsid w:val="00B32DA7"/>
    <w:rsid w:val="00B40A06"/>
    <w:rsid w:val="00B473C2"/>
    <w:rsid w:val="00B47D2C"/>
    <w:rsid w:val="00B83F7A"/>
    <w:rsid w:val="00B84F08"/>
    <w:rsid w:val="00BE3206"/>
    <w:rsid w:val="00BF464E"/>
    <w:rsid w:val="00C123D2"/>
    <w:rsid w:val="00C176EB"/>
    <w:rsid w:val="00C20E0A"/>
    <w:rsid w:val="00C2622E"/>
    <w:rsid w:val="00C4431F"/>
    <w:rsid w:val="00C51806"/>
    <w:rsid w:val="00C66753"/>
    <w:rsid w:val="00C84028"/>
    <w:rsid w:val="00CA0480"/>
    <w:rsid w:val="00CA4058"/>
    <w:rsid w:val="00CC2580"/>
    <w:rsid w:val="00CD159D"/>
    <w:rsid w:val="00CE0647"/>
    <w:rsid w:val="00CF540B"/>
    <w:rsid w:val="00D06415"/>
    <w:rsid w:val="00D23B4D"/>
    <w:rsid w:val="00D2455F"/>
    <w:rsid w:val="00D310CE"/>
    <w:rsid w:val="00D6668D"/>
    <w:rsid w:val="00D7342E"/>
    <w:rsid w:val="00D87864"/>
    <w:rsid w:val="00DA3B34"/>
    <w:rsid w:val="00DC21A3"/>
    <w:rsid w:val="00DC5DF1"/>
    <w:rsid w:val="00DF60F7"/>
    <w:rsid w:val="00E05FAB"/>
    <w:rsid w:val="00E51D1F"/>
    <w:rsid w:val="00E61EBD"/>
    <w:rsid w:val="00E73A9B"/>
    <w:rsid w:val="00E74F68"/>
    <w:rsid w:val="00E75466"/>
    <w:rsid w:val="00EB13F7"/>
    <w:rsid w:val="00EE3962"/>
    <w:rsid w:val="00F127D8"/>
    <w:rsid w:val="00F14B0C"/>
    <w:rsid w:val="00F16D1B"/>
    <w:rsid w:val="00F21A4A"/>
    <w:rsid w:val="00F323F6"/>
    <w:rsid w:val="00F40E35"/>
    <w:rsid w:val="00F47F80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02B744-D965-462D-8614-72C246BB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45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d.eppo.int/taxon/QUECH" TargetMode="External"/><Relationship Id="rId21" Type="http://schemas.openxmlformats.org/officeDocument/2006/relationships/hyperlink" Target="https://gd.eppo.int/taxon/ACRPP" TargetMode="External"/><Relationship Id="rId42" Type="http://schemas.openxmlformats.org/officeDocument/2006/relationships/hyperlink" Target="https://gd.eppo.int/taxon/CJXAN" TargetMode="External"/><Relationship Id="rId63" Type="http://schemas.openxmlformats.org/officeDocument/2006/relationships/hyperlink" Target="https://gd.eppo.int/taxon/HAMMO" TargetMode="External"/><Relationship Id="rId84" Type="http://schemas.openxmlformats.org/officeDocument/2006/relationships/hyperlink" Target="https://gd.eppo.int/taxon/MAGKO" TargetMode="External"/><Relationship Id="rId138" Type="http://schemas.openxmlformats.org/officeDocument/2006/relationships/hyperlink" Target="https://gd.eppo.int/taxon/TAXBA" TargetMode="External"/><Relationship Id="rId107" Type="http://schemas.openxmlformats.org/officeDocument/2006/relationships/hyperlink" Target="https://gd.eppo.int/taxon/2PLAN" TargetMode="External"/><Relationship Id="rId11" Type="http://schemas.openxmlformats.org/officeDocument/2006/relationships/image" Target="media/image4.emf"/><Relationship Id="rId32" Type="http://schemas.openxmlformats.org/officeDocument/2006/relationships/hyperlink" Target="https://gd.eppo.int/taxon/CALOC" TargetMode="External"/><Relationship Id="rId53" Type="http://schemas.openxmlformats.org/officeDocument/2006/relationships/hyperlink" Target="https://gd.eppo.int/taxon/EUCRE" TargetMode="External"/><Relationship Id="rId74" Type="http://schemas.openxmlformats.org/officeDocument/2006/relationships/hyperlink" Target="https://gd.eppo.int/taxon/LIADF" TargetMode="External"/><Relationship Id="rId128" Type="http://schemas.openxmlformats.org/officeDocument/2006/relationships/hyperlink" Target="https://gd.eppo.int/taxon/RHUDI" TargetMode="External"/><Relationship Id="rId149" Type="http://schemas.openxmlformats.org/officeDocument/2006/relationships/hyperlink" Target="https://gd.eppo.int/taxon/1VIBG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gd.eppo.int/taxon/OSUFR" TargetMode="External"/><Relationship Id="rId22" Type="http://schemas.openxmlformats.org/officeDocument/2006/relationships/hyperlink" Target="https://gd.eppo.int/taxon/ADIJO" TargetMode="External"/><Relationship Id="rId27" Type="http://schemas.openxmlformats.org/officeDocument/2006/relationships/hyperlink" Target="https://gd.eppo.int/taxon/ARYMA" TargetMode="External"/><Relationship Id="rId43" Type="http://schemas.openxmlformats.org/officeDocument/2006/relationships/hyperlink" Target="https://gd.eppo.int/taxon/CRWCP" TargetMode="External"/><Relationship Id="rId48" Type="http://schemas.openxmlformats.org/officeDocument/2006/relationships/hyperlink" Target="https://gd.eppo.int/taxon/DRIWI" TargetMode="External"/><Relationship Id="rId64" Type="http://schemas.openxmlformats.org/officeDocument/2006/relationships/hyperlink" Target="https://gd.eppo.int/taxon/HAMVI" TargetMode="External"/><Relationship Id="rId69" Type="http://schemas.openxmlformats.org/officeDocument/2006/relationships/hyperlink" Target="https://gd.eppo.int/taxon/LAXDE" TargetMode="External"/><Relationship Id="rId113" Type="http://schemas.openxmlformats.org/officeDocument/2006/relationships/hyperlink" Target="https://gd.eppo.int/taxon/1QUEG" TargetMode="External"/><Relationship Id="rId118" Type="http://schemas.openxmlformats.org/officeDocument/2006/relationships/hyperlink" Target="https://gd.eppo.int/taxon/QUEFC" TargetMode="External"/><Relationship Id="rId134" Type="http://schemas.openxmlformats.org/officeDocument/2006/relationships/hyperlink" Target="https://gd.eppo.int/taxon/SHMAR" TargetMode="External"/><Relationship Id="rId139" Type="http://schemas.openxmlformats.org/officeDocument/2006/relationships/hyperlink" Target="https://gd.eppo.int/taxon/TAXBR" TargetMode="External"/><Relationship Id="rId80" Type="http://schemas.openxmlformats.org/officeDocument/2006/relationships/hyperlink" Target="https://gd.eppo.int/taxon/MIADO" TargetMode="External"/><Relationship Id="rId85" Type="http://schemas.openxmlformats.org/officeDocument/2006/relationships/hyperlink" Target="https://gd.eppo.int/taxon/MAGMD" TargetMode="External"/><Relationship Id="rId150" Type="http://schemas.openxmlformats.org/officeDocument/2006/relationships/image" Target="media/image5.png"/><Relationship Id="rId12" Type="http://schemas.openxmlformats.org/officeDocument/2006/relationships/hyperlink" Target="https://gd.eppo.int/taxon/ABIAL" TargetMode="External"/><Relationship Id="rId17" Type="http://schemas.openxmlformats.org/officeDocument/2006/relationships/hyperlink" Target="https://gd.eppo.int/taxon/ACRCJ" TargetMode="External"/><Relationship Id="rId33" Type="http://schemas.openxmlformats.org/officeDocument/2006/relationships/hyperlink" Target="https://gd.eppo.int/taxon/1CAHG" TargetMode="External"/><Relationship Id="rId38" Type="http://schemas.openxmlformats.org/officeDocument/2006/relationships/hyperlink" Target="https://gd.eppo.int/taxon/CHCLA" TargetMode="External"/><Relationship Id="rId59" Type="http://schemas.openxmlformats.org/officeDocument/2006/relationships/hyperlink" Target="https://gd.eppo.int/taxon/GAREL" TargetMode="External"/><Relationship Id="rId103" Type="http://schemas.openxmlformats.org/officeDocument/2006/relationships/hyperlink" Target="https://gd.eppo.int/taxon/PIRFL" TargetMode="External"/><Relationship Id="rId108" Type="http://schemas.openxmlformats.org/officeDocument/2006/relationships/hyperlink" Target="https://gd.eppo.int/taxon/PRNLR" TargetMode="External"/><Relationship Id="rId124" Type="http://schemas.openxmlformats.org/officeDocument/2006/relationships/hyperlink" Target="https://gd.eppo.int/taxon/QUERO" TargetMode="External"/><Relationship Id="rId129" Type="http://schemas.openxmlformats.org/officeDocument/2006/relationships/hyperlink" Target="https://gd.eppo.int/taxon/RIBLF" TargetMode="External"/><Relationship Id="rId54" Type="http://schemas.openxmlformats.org/officeDocument/2006/relationships/hyperlink" Target="https://gd.eppo.int/taxon/FAUSY" TargetMode="External"/><Relationship Id="rId70" Type="http://schemas.openxmlformats.org/officeDocument/2006/relationships/hyperlink" Target="https://gd.eppo.int/taxon/LAXLE" TargetMode="External"/><Relationship Id="rId75" Type="http://schemas.openxmlformats.org/officeDocument/2006/relationships/hyperlink" Target="https://gd.eppo.int/taxon/LIAGL" TargetMode="External"/><Relationship Id="rId91" Type="http://schemas.openxmlformats.org/officeDocument/2006/relationships/hyperlink" Target="https://gd.eppo.int/taxon/NEROL" TargetMode="External"/><Relationship Id="rId96" Type="http://schemas.openxmlformats.org/officeDocument/2006/relationships/hyperlink" Target="https://gd.eppo.int/taxon/OSUHE" TargetMode="External"/><Relationship Id="rId140" Type="http://schemas.openxmlformats.org/officeDocument/2006/relationships/hyperlink" Target="https://gd.eppo.int/taxon/TAXME" TargetMode="External"/><Relationship Id="rId145" Type="http://schemas.openxmlformats.org/officeDocument/2006/relationships/hyperlink" Target="https://gd.eppo.int/taxon/VACM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gd.eppo.int/taxon/ADIPE" TargetMode="External"/><Relationship Id="rId28" Type="http://schemas.openxmlformats.org/officeDocument/2006/relationships/hyperlink" Target="https://gd.eppo.int/taxon/ARYUU" TargetMode="External"/><Relationship Id="rId49" Type="http://schemas.openxmlformats.org/officeDocument/2006/relationships/hyperlink" Target="https://gd.eppo.int/taxon/DYOAR" TargetMode="External"/><Relationship Id="rId114" Type="http://schemas.openxmlformats.org/officeDocument/2006/relationships/hyperlink" Target="https://gd.eppo.int/taxon/QUEAC" TargetMode="External"/><Relationship Id="rId119" Type="http://schemas.openxmlformats.org/officeDocument/2006/relationships/hyperlink" Target="https://gd.eppo.int/taxon/QUEIL" TargetMode="External"/><Relationship Id="rId44" Type="http://schemas.openxmlformats.org/officeDocument/2006/relationships/hyperlink" Target="https://gd.eppo.int/taxon/CRWKO" TargetMode="External"/><Relationship Id="rId60" Type="http://schemas.openxmlformats.org/officeDocument/2006/relationships/hyperlink" Target="https://gd.eppo.int/taxon/GAHPR" TargetMode="External"/><Relationship Id="rId65" Type="http://schemas.openxmlformats.org/officeDocument/2006/relationships/hyperlink" Target="https://gd.eppo.int/taxon/ILEAQ" TargetMode="External"/><Relationship Id="rId81" Type="http://schemas.openxmlformats.org/officeDocument/2006/relationships/hyperlink" Target="https://gd.eppo.int/taxon/MIAVI" TargetMode="External"/><Relationship Id="rId86" Type="http://schemas.openxmlformats.org/officeDocument/2006/relationships/hyperlink" Target="https://gd.eppo.int/taxon/MAGSA" TargetMode="External"/><Relationship Id="rId130" Type="http://schemas.openxmlformats.org/officeDocument/2006/relationships/hyperlink" Target="https://gd.eppo.int/taxon/ROSGY" TargetMode="External"/><Relationship Id="rId135" Type="http://schemas.openxmlformats.org/officeDocument/2006/relationships/hyperlink" Target="https://gd.eppo.int/taxon/SHMWA" TargetMode="External"/><Relationship Id="rId151" Type="http://schemas.openxmlformats.org/officeDocument/2006/relationships/header" Target="header1.xml"/><Relationship Id="rId13" Type="http://schemas.openxmlformats.org/officeDocument/2006/relationships/hyperlink" Target="https://gd.eppo.int/taxon/ABICO" TargetMode="External"/><Relationship Id="rId18" Type="http://schemas.openxmlformats.org/officeDocument/2006/relationships/hyperlink" Target="https://gd.eppo.int/taxon/ACRDA" TargetMode="External"/><Relationship Id="rId39" Type="http://schemas.openxmlformats.org/officeDocument/2006/relationships/hyperlink" Target="https://gd.eppo.int/taxon/CHAAN" TargetMode="External"/><Relationship Id="rId109" Type="http://schemas.openxmlformats.org/officeDocument/2006/relationships/hyperlink" Target="https://gd.eppo.int/taxon/PRNLU" TargetMode="External"/><Relationship Id="rId34" Type="http://schemas.openxmlformats.org/officeDocument/2006/relationships/hyperlink" Target="https://gd.eppo.int/taxon/CSNSA" TargetMode="External"/><Relationship Id="rId50" Type="http://schemas.openxmlformats.org/officeDocument/2006/relationships/hyperlink" Target="https://gd.eppo.int/taxon/EPIAC" TargetMode="External"/><Relationship Id="rId55" Type="http://schemas.openxmlformats.org/officeDocument/2006/relationships/hyperlink" Target="https://gd.eppo.int/taxon/RHACA" TargetMode="External"/><Relationship Id="rId76" Type="http://schemas.openxmlformats.org/officeDocument/2006/relationships/hyperlink" Target="https://gd.eppo.int/taxon/LONHS" TargetMode="External"/><Relationship Id="rId97" Type="http://schemas.openxmlformats.org/officeDocument/2006/relationships/hyperlink" Target="https://gd.eppo.int/taxon/OMRBE" TargetMode="External"/><Relationship Id="rId104" Type="http://schemas.openxmlformats.org/officeDocument/2006/relationships/hyperlink" Target="https://gd.eppo.int/taxon/PIRFO" TargetMode="External"/><Relationship Id="rId120" Type="http://schemas.openxmlformats.org/officeDocument/2006/relationships/hyperlink" Target="https://gd.eppo.int/taxon/QUEKE" TargetMode="External"/><Relationship Id="rId125" Type="http://schemas.openxmlformats.org/officeDocument/2006/relationships/hyperlink" Target="https://gd.eppo.int/taxon/QUERU" TargetMode="External"/><Relationship Id="rId141" Type="http://schemas.openxmlformats.org/officeDocument/2006/relationships/hyperlink" Target="https://gd.eppo.int/taxon/TOYCA" TargetMode="External"/><Relationship Id="rId146" Type="http://schemas.openxmlformats.org/officeDocument/2006/relationships/hyperlink" Target="https://gd.eppo.int/taxon/VACOV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gd.eppo.int/taxon/LURNO" TargetMode="External"/><Relationship Id="rId92" Type="http://schemas.openxmlformats.org/officeDocument/2006/relationships/hyperlink" Target="https://gd.eppo.int/taxon/NOFOB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gd.eppo.int/taxon/ADAJA" TargetMode="External"/><Relationship Id="rId24" Type="http://schemas.openxmlformats.org/officeDocument/2006/relationships/hyperlink" Target="https://gd.eppo.int/taxon/AECHI" TargetMode="External"/><Relationship Id="rId40" Type="http://schemas.openxmlformats.org/officeDocument/2006/relationships/hyperlink" Target="https://gd.eppo.int/taxon/COATE" TargetMode="External"/><Relationship Id="rId45" Type="http://schemas.openxmlformats.org/officeDocument/2006/relationships/hyperlink" Target="https://gd.eppo.int/taxon/CYVSP" TargetMode="External"/><Relationship Id="rId66" Type="http://schemas.openxmlformats.org/officeDocument/2006/relationships/hyperlink" Target="https://gd.eppo.int/taxon/ILELF" TargetMode="External"/><Relationship Id="rId87" Type="http://schemas.openxmlformats.org/officeDocument/2006/relationships/hyperlink" Target="https://gd.eppo.int/taxon/MAGST" TargetMode="External"/><Relationship Id="rId110" Type="http://schemas.openxmlformats.org/officeDocument/2006/relationships/hyperlink" Target="https://gd.eppo.int/taxon/PSTME" TargetMode="External"/><Relationship Id="rId115" Type="http://schemas.openxmlformats.org/officeDocument/2006/relationships/hyperlink" Target="https://gd.eppo.int/taxon/QUEAG" TargetMode="External"/><Relationship Id="rId131" Type="http://schemas.openxmlformats.org/officeDocument/2006/relationships/hyperlink" Target="https://gd.eppo.int/taxon/ROSRG" TargetMode="External"/><Relationship Id="rId136" Type="http://schemas.openxmlformats.org/officeDocument/2006/relationships/hyperlink" Target="https://gd.eppo.int/taxon/SEQSE" TargetMode="External"/><Relationship Id="rId61" Type="http://schemas.openxmlformats.org/officeDocument/2006/relationships/hyperlink" Target="https://gd.eppo.int/taxon/GAHSH" TargetMode="External"/><Relationship Id="rId82" Type="http://schemas.openxmlformats.org/officeDocument/2006/relationships/hyperlink" Target="https://gd.eppo.int/taxon/MAGGR" TargetMode="External"/><Relationship Id="rId152" Type="http://schemas.openxmlformats.org/officeDocument/2006/relationships/header" Target="header2.xml"/><Relationship Id="rId19" Type="http://schemas.openxmlformats.org/officeDocument/2006/relationships/hyperlink" Target="https://gd.eppo.int/taxon/ACRLA" TargetMode="External"/><Relationship Id="rId14" Type="http://schemas.openxmlformats.org/officeDocument/2006/relationships/hyperlink" Target="https://gd.eppo.int/taxon/ABIGR" TargetMode="External"/><Relationship Id="rId30" Type="http://schemas.openxmlformats.org/officeDocument/2006/relationships/hyperlink" Target="https://gd.eppo.int/taxon/BETPE" TargetMode="External"/><Relationship Id="rId35" Type="http://schemas.openxmlformats.org/officeDocument/2006/relationships/hyperlink" Target="https://gd.eppo.int/taxon/CSOOR" TargetMode="External"/><Relationship Id="rId56" Type="http://schemas.openxmlformats.org/officeDocument/2006/relationships/hyperlink" Target="https://gd.eppo.int/taxon/RHAPU" TargetMode="External"/><Relationship Id="rId77" Type="http://schemas.openxmlformats.org/officeDocument/2006/relationships/hyperlink" Target="https://gd.eppo.int/taxon/MAGAC" TargetMode="External"/><Relationship Id="rId100" Type="http://schemas.openxmlformats.org/officeDocument/2006/relationships/hyperlink" Target="https://gd.eppo.int/taxon/PHNFR" TargetMode="External"/><Relationship Id="rId105" Type="http://schemas.openxmlformats.org/officeDocument/2006/relationships/hyperlink" Target="https://gd.eppo.int/taxon/PIRJA" TargetMode="External"/><Relationship Id="rId126" Type="http://schemas.openxmlformats.org/officeDocument/2006/relationships/hyperlink" Target="https://gd.eppo.int/taxon/1RHOG" TargetMode="External"/><Relationship Id="rId147" Type="http://schemas.openxmlformats.org/officeDocument/2006/relationships/hyperlink" Target="https://gd.eppo.int/taxon/VACVI" TargetMode="External"/><Relationship Id="rId8" Type="http://schemas.openxmlformats.org/officeDocument/2006/relationships/image" Target="media/image1.emf"/><Relationship Id="rId51" Type="http://schemas.openxmlformats.org/officeDocument/2006/relationships/hyperlink" Target="https://gd.eppo.int/taxon/EUCDN" TargetMode="External"/><Relationship Id="rId72" Type="http://schemas.openxmlformats.org/officeDocument/2006/relationships/hyperlink" Target="https://gd.eppo.int/taxon/LUTAX" TargetMode="External"/><Relationship Id="rId93" Type="http://schemas.openxmlformats.org/officeDocument/2006/relationships/hyperlink" Target="https://gd.eppo.int/taxon/OSUDC" TargetMode="External"/><Relationship Id="rId98" Type="http://schemas.openxmlformats.org/officeDocument/2006/relationships/hyperlink" Target="https://gd.eppo.int/taxon/PTTPE" TargetMode="External"/><Relationship Id="rId121" Type="http://schemas.openxmlformats.org/officeDocument/2006/relationships/hyperlink" Target="https://gd.eppo.int/taxon/QUEPS" TargetMode="External"/><Relationship Id="rId142" Type="http://schemas.openxmlformats.org/officeDocument/2006/relationships/hyperlink" Target="https://gd.eppo.int/taxon/TSUHE" TargetMode="External"/><Relationship Id="rId3" Type="http://schemas.openxmlformats.org/officeDocument/2006/relationships/styles" Target="styles.xml"/><Relationship Id="rId25" Type="http://schemas.openxmlformats.org/officeDocument/2006/relationships/hyperlink" Target="https://gd.eppo.int/taxon/ARDME" TargetMode="External"/><Relationship Id="rId46" Type="http://schemas.openxmlformats.org/officeDocument/2006/relationships/hyperlink" Target="https://gd.eppo.int/taxon/CYLCR" TargetMode="External"/><Relationship Id="rId67" Type="http://schemas.openxmlformats.org/officeDocument/2006/relationships/hyperlink" Target="https://gd.eppo.int/taxon/IXOFO" TargetMode="External"/><Relationship Id="rId116" Type="http://schemas.openxmlformats.org/officeDocument/2006/relationships/hyperlink" Target="https://gd.eppo.int/taxon/QUECE" TargetMode="External"/><Relationship Id="rId137" Type="http://schemas.openxmlformats.org/officeDocument/2006/relationships/hyperlink" Target="https://gd.eppo.int/taxon/SYRVU" TargetMode="External"/><Relationship Id="rId20" Type="http://schemas.openxmlformats.org/officeDocument/2006/relationships/hyperlink" Target="https://gd.eppo.int/taxon/ACRMA" TargetMode="External"/><Relationship Id="rId41" Type="http://schemas.openxmlformats.org/officeDocument/2006/relationships/hyperlink" Target="https://gd.eppo.int/taxon/CINCA" TargetMode="External"/><Relationship Id="rId62" Type="http://schemas.openxmlformats.org/officeDocument/2006/relationships/hyperlink" Target="https://gd.eppo.int/taxon/GRSLI" TargetMode="External"/><Relationship Id="rId83" Type="http://schemas.openxmlformats.org/officeDocument/2006/relationships/hyperlink" Target="https://gd.eppo.int/taxon/MGTIN" TargetMode="External"/><Relationship Id="rId88" Type="http://schemas.openxmlformats.org/officeDocument/2006/relationships/hyperlink" Target="https://gd.eppo.int/taxon/MAGSO" TargetMode="External"/><Relationship Id="rId111" Type="http://schemas.openxmlformats.org/officeDocument/2006/relationships/hyperlink" Target="https://gd.eppo.int/taxon/PTJCR" TargetMode="External"/><Relationship Id="rId132" Type="http://schemas.openxmlformats.org/officeDocument/2006/relationships/hyperlink" Target="https://gd.eppo.int/taxon/RUBSP" TargetMode="External"/><Relationship Id="rId153" Type="http://schemas.openxmlformats.org/officeDocument/2006/relationships/fontTable" Target="fontTable.xml"/><Relationship Id="rId15" Type="http://schemas.openxmlformats.org/officeDocument/2006/relationships/hyperlink" Target="https://gd.eppo.int/taxon/ABIMA" TargetMode="External"/><Relationship Id="rId36" Type="http://schemas.openxmlformats.org/officeDocument/2006/relationships/hyperlink" Target="https://gd.eppo.int/taxon/CEATH" TargetMode="External"/><Relationship Id="rId57" Type="http://schemas.openxmlformats.org/officeDocument/2006/relationships/hyperlink" Target="https://gd.eppo.int/taxon/FRXEX" TargetMode="External"/><Relationship Id="rId106" Type="http://schemas.openxmlformats.org/officeDocument/2006/relationships/hyperlink" Target="https://gd.eppo.int/taxon/PTUUN" TargetMode="External"/><Relationship Id="rId127" Type="http://schemas.openxmlformats.org/officeDocument/2006/relationships/hyperlink" Target="https://gd.eppo.int/taxon/RHOPO" TargetMode="External"/><Relationship Id="rId10" Type="http://schemas.openxmlformats.org/officeDocument/2006/relationships/image" Target="media/image3.emf"/><Relationship Id="rId31" Type="http://schemas.openxmlformats.org/officeDocument/2006/relationships/hyperlink" Target="https://gd.eppo.int/taxon/CUNVU" TargetMode="External"/><Relationship Id="rId52" Type="http://schemas.openxmlformats.org/officeDocument/2006/relationships/hyperlink" Target="https://gd.eppo.int/taxon/EUCHS" TargetMode="External"/><Relationship Id="rId73" Type="http://schemas.openxmlformats.org/officeDocument/2006/relationships/hyperlink" Target="https://gd.eppo.int/taxon/LUTFO" TargetMode="External"/><Relationship Id="rId78" Type="http://schemas.openxmlformats.org/officeDocument/2006/relationships/hyperlink" Target="https://gd.eppo.int/taxon/MAGDE" TargetMode="External"/><Relationship Id="rId94" Type="http://schemas.openxmlformats.org/officeDocument/2006/relationships/hyperlink" Target="https://gd.eppo.int/taxon/OSUDE" TargetMode="External"/><Relationship Id="rId99" Type="http://schemas.openxmlformats.org/officeDocument/2006/relationships/hyperlink" Target="https://gd.eppo.int/taxon/PHNAR" TargetMode="External"/><Relationship Id="rId101" Type="http://schemas.openxmlformats.org/officeDocument/2006/relationships/hyperlink" Target="https://gd.eppo.int/taxon/1PHPG" TargetMode="External"/><Relationship Id="rId122" Type="http://schemas.openxmlformats.org/officeDocument/2006/relationships/hyperlink" Target="https://gd.eppo.int/taxon/QUEPE" TargetMode="External"/><Relationship Id="rId143" Type="http://schemas.openxmlformats.org/officeDocument/2006/relationships/hyperlink" Target="https://gd.eppo.int/taxon/UMBCA" TargetMode="External"/><Relationship Id="rId148" Type="http://schemas.openxmlformats.org/officeDocument/2006/relationships/hyperlink" Target="https://gd.eppo.int/taxon/VAV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hyperlink" Target="https://gd.eppo.int/taxon/ARDUN" TargetMode="External"/><Relationship Id="rId47" Type="http://schemas.openxmlformats.org/officeDocument/2006/relationships/hyperlink" Target="https://gd.eppo.int/taxon/DSYMY" TargetMode="External"/><Relationship Id="rId68" Type="http://schemas.openxmlformats.org/officeDocument/2006/relationships/hyperlink" Target="https://gd.eppo.int/taxon/KAMAN" TargetMode="External"/><Relationship Id="rId89" Type="http://schemas.openxmlformats.org/officeDocument/2006/relationships/hyperlink" Target="https://gd.eppo.int/taxon/MAHAQ" TargetMode="External"/><Relationship Id="rId112" Type="http://schemas.openxmlformats.org/officeDocument/2006/relationships/hyperlink" Target="https://gd.eppo.int/taxon/PYEKO" TargetMode="External"/><Relationship Id="rId133" Type="http://schemas.openxmlformats.org/officeDocument/2006/relationships/hyperlink" Target="https://gd.eppo.int/taxon/SAXCP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gd.eppo.int/taxon/ABIPR" TargetMode="External"/><Relationship Id="rId37" Type="http://schemas.openxmlformats.org/officeDocument/2006/relationships/hyperlink" Target="https://gd.eppo.int/taxon/CCSCH" TargetMode="External"/><Relationship Id="rId58" Type="http://schemas.openxmlformats.org/officeDocument/2006/relationships/hyperlink" Target="https://gd.eppo.int/taxon/FRXLA" TargetMode="External"/><Relationship Id="rId79" Type="http://schemas.openxmlformats.org/officeDocument/2006/relationships/hyperlink" Target="https://gd.eppo.int/taxon/MAGDN" TargetMode="External"/><Relationship Id="rId102" Type="http://schemas.openxmlformats.org/officeDocument/2006/relationships/hyperlink" Target="https://gd.eppo.int/taxon/PIESI" TargetMode="External"/><Relationship Id="rId123" Type="http://schemas.openxmlformats.org/officeDocument/2006/relationships/hyperlink" Target="https://gd.eppo.int/taxon/QUEPI" TargetMode="External"/><Relationship Id="rId144" Type="http://schemas.openxmlformats.org/officeDocument/2006/relationships/hyperlink" Target="https://gd.eppo.int/taxon/VACIN" TargetMode="External"/><Relationship Id="rId90" Type="http://schemas.openxmlformats.org/officeDocument/2006/relationships/hyperlink" Target="https://gd.eppo.int/taxon/SMLR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2463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Andreja Boskovic</cp:lastModifiedBy>
  <cp:revision>1</cp:revision>
  <cp:lastPrinted>2019-10-23T10:42:00Z</cp:lastPrinted>
  <dcterms:created xsi:type="dcterms:W3CDTF">2025-01-22T12:35:00Z</dcterms:created>
  <dcterms:modified xsi:type="dcterms:W3CDTF">2025-01-22T12:35:00Z</dcterms:modified>
</cp:coreProperties>
</file>