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DD" w:rsidRDefault="001D21DD">
      <w:pPr>
        <w:pStyle w:val="N01Y"/>
      </w:pPr>
      <w:bookmarkStart w:id="0" w:name="_GoBack"/>
      <w:bookmarkEnd w:id="0"/>
      <w:r>
        <w:t>418.</w:t>
      </w:r>
    </w:p>
    <w:p w:rsidR="001D21DD" w:rsidRDefault="001D21DD">
      <w:pPr>
        <w:pStyle w:val="N02Y"/>
      </w:pPr>
      <w:r>
        <w:t>Na osnovu člana 95 tačka 3 Ustava Crne Gore donosim</w:t>
      </w:r>
    </w:p>
    <w:p w:rsidR="001D21DD" w:rsidRDefault="001D21DD">
      <w:pPr>
        <w:pStyle w:val="N03Y"/>
      </w:pPr>
      <w:r>
        <w:t>UKAZ</w:t>
      </w:r>
    </w:p>
    <w:p w:rsidR="001D21DD" w:rsidRDefault="001D21DD">
      <w:pPr>
        <w:pStyle w:val="N03Y"/>
      </w:pPr>
      <w:r>
        <w:t>O PROGLAŠENJU ZAKONA O IZMJENI I DOPUNAMA ZAKONA O POREZU NA DOBIT PRAVNIH LICA</w:t>
      </w:r>
    </w:p>
    <w:p w:rsidR="001D21DD" w:rsidRDefault="001D21DD">
      <w:pPr>
        <w:pStyle w:val="N05Y"/>
      </w:pPr>
      <w:r>
        <w:t>("Službeni list Crne Gore", br. 028/23 od 10.03.2023)</w:t>
      </w:r>
    </w:p>
    <w:p w:rsidR="001D21DD" w:rsidRDefault="001D21DD">
      <w:pPr>
        <w:pStyle w:val="N02Y"/>
      </w:pPr>
      <w:r>
        <w:t>Proglašavam Zakon o izmjeni i dopunama Zakona o porezu na dobit pravnih lica, koji je donijela Skupština Crne Gore 27. saziva na sjednici Četvrtog vanrednog zasijedanja u 2023. godini, dana 28. februara 2023. godine.</w:t>
      </w:r>
    </w:p>
    <w:p w:rsidR="001D21DD" w:rsidRDefault="001D21DD">
      <w:pPr>
        <w:pStyle w:val="N01Z"/>
      </w:pPr>
      <w:r>
        <w:t>Broj: 01-157/2</w:t>
      </w:r>
    </w:p>
    <w:p w:rsidR="001D21DD" w:rsidRDefault="001D21DD">
      <w:pPr>
        <w:pStyle w:val="N01Z"/>
      </w:pPr>
      <w:r>
        <w:t>Podgorica, 2. mart 2023. godine</w:t>
      </w:r>
    </w:p>
    <w:p w:rsidR="001D21DD" w:rsidRDefault="001D21DD">
      <w:pPr>
        <w:pStyle w:val="N01Z"/>
      </w:pPr>
      <w:r>
        <w:t>Predsjednik Crne Gore,</w:t>
      </w:r>
    </w:p>
    <w:p w:rsidR="001D21DD" w:rsidRDefault="001D21DD">
      <w:pPr>
        <w:pStyle w:val="N01Z"/>
      </w:pPr>
      <w:r>
        <w:t>Milo Đukanović, s.r</w:t>
      </w:r>
    </w:p>
    <w:p w:rsidR="001D21DD" w:rsidRDefault="001D21DD">
      <w:pPr>
        <w:pStyle w:val="N02Y"/>
      </w:pPr>
      <w:r>
        <w:t>Na osnovu člana 82 stav 1 tačka 2 Ustava Crne Gore i Amandmana IV stav 1 na Ustav Crne Gore, Skupština Crne Gore 27. saziva, na sjednici Četvrtog vanrednog zasijedanja u 2023. godini, dana 28. februara 2023. godine, donijela je</w:t>
      </w:r>
    </w:p>
    <w:p w:rsidR="001D21DD" w:rsidRDefault="001D21DD">
      <w:pPr>
        <w:pStyle w:val="N03Y"/>
      </w:pPr>
      <w:r>
        <w:t>ZAKON</w:t>
      </w:r>
    </w:p>
    <w:p w:rsidR="001D21DD" w:rsidRDefault="001D21DD">
      <w:pPr>
        <w:pStyle w:val="N03Y"/>
      </w:pPr>
      <w:r>
        <w:t>O IZMJENI I DOPUNAMA ZAKONA O POREZU NA DOBIT PRAVNIH LICA</w:t>
      </w:r>
    </w:p>
    <w:p w:rsidR="001D21DD" w:rsidRDefault="001D21DD">
      <w:pPr>
        <w:pStyle w:val="C30X"/>
      </w:pPr>
      <w:r>
        <w:t>Član 1</w:t>
      </w:r>
    </w:p>
    <w:p w:rsidR="001D21DD" w:rsidRDefault="001D21DD">
      <w:pPr>
        <w:pStyle w:val="T30X"/>
      </w:pPr>
      <w:r>
        <w:t>U Zakonu o porezu na dobit pravnih lica ("Službeni list RCG", br. 65/01 i 80/04 i "Službeni list CG", br. 40/08, 86/09, 14/12, 61/13, 55/16, 146/21 i 152/22) u članu 28a na kraju stava 1 tačka se zamjenjuje zarezom i dodaju riječi: "osim fizičkog lica za pozajmice do 5.000 eura na godišnjem nivou, a koje nema status povezanog lica iz člana 38 ovog zakona.".</w:t>
      </w:r>
    </w:p>
    <w:p w:rsidR="001D21DD" w:rsidRDefault="001D21DD">
      <w:pPr>
        <w:pStyle w:val="C30X"/>
      </w:pPr>
      <w:r>
        <w:t>Član 2</w:t>
      </w:r>
    </w:p>
    <w:p w:rsidR="001D21DD" w:rsidRDefault="001D21DD">
      <w:pPr>
        <w:pStyle w:val="T30X"/>
      </w:pPr>
      <w:r>
        <w:t>U članu 29 stav 5 mijenja se i glasi:</w:t>
      </w:r>
    </w:p>
    <w:p w:rsidR="001D21DD" w:rsidRDefault="001D21DD">
      <w:pPr>
        <w:pStyle w:val="T30X"/>
        <w:ind w:left="283" w:hanging="283"/>
      </w:pPr>
      <w:r>
        <w:t>"(5) Izuzetno od stava 4 ovog člana, na prihode koje ostvari nerezidentno pravno lice, plaća se porez po odbitku po stopi od 30% na osnovicu koju čini iznos bruto prihoda, ako je to lice sa teritorija sa poreskim suverenitetom:</w:t>
      </w:r>
    </w:p>
    <w:p w:rsidR="001D21DD" w:rsidRDefault="001D21DD">
      <w:pPr>
        <w:pStyle w:val="T30X"/>
        <w:ind w:left="567" w:hanging="283"/>
      </w:pPr>
      <w:r>
        <w:t xml:space="preserve">   1) na kojoj se primjenjuju propisi koji imaju manje poresko opterećenje na dobiti pravnih lica i na isplatu dividendi u odnosu na ovaj zakon i zakon kojim se uređuje oporezivanje dohotka fizičkih lica,</w:t>
      </w:r>
    </w:p>
    <w:p w:rsidR="001D21DD" w:rsidRDefault="001D21DD">
      <w:pPr>
        <w:pStyle w:val="T30X"/>
        <w:ind w:left="567" w:hanging="283"/>
      </w:pPr>
      <w:r>
        <w:t xml:space="preserve">   2) koje ne razmjenjuju podatke sa nadležnim poreskim organom, radi utvrđivanja:</w:t>
      </w:r>
    </w:p>
    <w:p w:rsidR="001D21DD" w:rsidRDefault="001D21DD">
      <w:pPr>
        <w:pStyle w:val="T30X"/>
        <w:ind w:left="1134" w:hanging="283"/>
      </w:pPr>
      <w:r>
        <w:t xml:space="preserve">      - stvarnih vlasnika pravnih lica,</w:t>
      </w:r>
    </w:p>
    <w:p w:rsidR="001D21DD" w:rsidRDefault="001D21DD">
      <w:pPr>
        <w:pStyle w:val="T30X"/>
        <w:ind w:left="1134" w:hanging="283"/>
      </w:pPr>
      <w:r>
        <w:t xml:space="preserve">      - poreskih obaveza u skladu sa zakonom."</w:t>
      </w:r>
    </w:p>
    <w:p w:rsidR="001D21DD" w:rsidRDefault="001D21DD">
      <w:pPr>
        <w:pStyle w:val="T30X"/>
      </w:pPr>
      <w:r>
        <w:t>Poslije stava 5 dodaju se dva nova stava koja glase:</w:t>
      </w:r>
    </w:p>
    <w:p w:rsidR="001D21DD" w:rsidRDefault="001D21DD">
      <w:pPr>
        <w:pStyle w:val="T30X"/>
        <w:ind w:left="283" w:hanging="283"/>
      </w:pPr>
      <w:r>
        <w:t>"(6) Nerezidentnim pravnim licem sa teritorije iz stava 5 ovog člana smatra se lice koje je na toj teritoriji:</w:t>
      </w:r>
    </w:p>
    <w:p w:rsidR="001D21DD" w:rsidRDefault="001D21DD">
      <w:pPr>
        <w:pStyle w:val="T30X"/>
        <w:ind w:left="567" w:hanging="283"/>
      </w:pPr>
      <w:r>
        <w:t xml:space="preserve">   - osnovano, ili</w:t>
      </w:r>
    </w:p>
    <w:p w:rsidR="001D21DD" w:rsidRDefault="001D21DD">
      <w:pPr>
        <w:pStyle w:val="T30X"/>
        <w:ind w:left="567" w:hanging="283"/>
      </w:pPr>
      <w:r>
        <w:t xml:space="preserve">   - ima registrovano sjedište, ili</w:t>
      </w:r>
    </w:p>
    <w:p w:rsidR="001D21DD" w:rsidRDefault="001D21DD">
      <w:pPr>
        <w:pStyle w:val="T30X"/>
        <w:ind w:left="567" w:hanging="283"/>
      </w:pPr>
      <w:r>
        <w:t xml:space="preserve">   - ima sjedište uprave, ili</w:t>
      </w:r>
    </w:p>
    <w:p w:rsidR="001D21DD" w:rsidRDefault="001D21DD">
      <w:pPr>
        <w:pStyle w:val="T30X"/>
        <w:ind w:left="567" w:hanging="283"/>
      </w:pPr>
      <w:r>
        <w:t xml:space="preserve">   - ima mjesto stvarne uprave.</w:t>
      </w:r>
    </w:p>
    <w:p w:rsidR="001D21DD" w:rsidRDefault="001D21DD">
      <w:pPr>
        <w:pStyle w:val="T30X"/>
        <w:ind w:left="283" w:hanging="283"/>
      </w:pPr>
      <w:r>
        <w:t>(7) Odredba stava 6 ovog člana ne primjenjuje se na nerezidentno pravno lice koje se smatra i rezidentom druge države sa kojom je zaključen Sporazum o otklanjanju dvostrukog oporezivanja."</w:t>
      </w:r>
    </w:p>
    <w:p w:rsidR="001D21DD" w:rsidRDefault="001D21DD">
      <w:pPr>
        <w:pStyle w:val="T30X"/>
      </w:pPr>
      <w:r>
        <w:t>U stavu 7 riječi: "stava 6" zamjenjuju se riječima: "stava 8".</w:t>
      </w:r>
    </w:p>
    <w:p w:rsidR="001D21DD" w:rsidRDefault="001D21DD">
      <w:pPr>
        <w:pStyle w:val="T30X"/>
      </w:pPr>
      <w:r>
        <w:t>Poslije stava 7 dodaje se novi stav koji glasi:</w:t>
      </w:r>
    </w:p>
    <w:p w:rsidR="001D21DD" w:rsidRDefault="001D21DD">
      <w:pPr>
        <w:pStyle w:val="T30X"/>
        <w:ind w:left="283" w:hanging="283"/>
      </w:pPr>
      <w:r>
        <w:t>"(10) Listu teritorija sa poreskim suverenitom iz stava 5 ovog člana Ministarstvo objavljuje na internet stranici."</w:t>
      </w:r>
    </w:p>
    <w:p w:rsidR="001D21DD" w:rsidRDefault="001D21DD">
      <w:pPr>
        <w:pStyle w:val="T30X"/>
      </w:pPr>
      <w:r>
        <w:t>Dosadašnji st. 6 i 7 postaju st. 8 i 9.</w:t>
      </w:r>
    </w:p>
    <w:p w:rsidR="001D21DD" w:rsidRDefault="001D21DD">
      <w:pPr>
        <w:pStyle w:val="C30X"/>
      </w:pPr>
      <w:r>
        <w:t>Član 3</w:t>
      </w:r>
    </w:p>
    <w:p w:rsidR="001D21DD" w:rsidRDefault="001D21DD">
      <w:pPr>
        <w:pStyle w:val="T30X"/>
      </w:pPr>
      <w:r>
        <w:lastRenderedPageBreak/>
        <w:t>Poslije člana 31b dodaje se novi član koji glasi:</w:t>
      </w:r>
    </w:p>
    <w:p w:rsidR="001D21DD" w:rsidRDefault="001D21DD">
      <w:pPr>
        <w:pStyle w:val="T30X"/>
      </w:pPr>
      <w:r>
        <w:t>"Član 31c</w:t>
      </w:r>
    </w:p>
    <w:p w:rsidR="001D21DD" w:rsidRDefault="001D21DD">
      <w:pPr>
        <w:pStyle w:val="T30X"/>
      </w:pPr>
      <w:r>
        <w:t>Pravo na oslobođenje od plaćanja poreza na dobit pravnih lica ostvaruje korisnik podsticajnih mjera za razvoj istraživanja i inovacija u skladu sa zakonom kojim se uređuju podsticajne mjere za razvoj istraživanja i inovacija."</w:t>
      </w:r>
    </w:p>
    <w:p w:rsidR="001D21DD" w:rsidRDefault="001D21DD">
      <w:pPr>
        <w:pStyle w:val="C30X"/>
      </w:pPr>
      <w:r>
        <w:t>Član 4</w:t>
      </w:r>
    </w:p>
    <w:p w:rsidR="001D21DD" w:rsidRDefault="001D21DD">
      <w:pPr>
        <w:pStyle w:val="T30X"/>
      </w:pPr>
      <w:r>
        <w:t>U članu 38 poslije stava 5 dodaje se novi stav koji glasi:</w:t>
      </w:r>
    </w:p>
    <w:p w:rsidR="001D21DD" w:rsidRDefault="001D21DD">
      <w:pPr>
        <w:pStyle w:val="T30X"/>
        <w:ind w:left="283" w:hanging="283"/>
      </w:pPr>
      <w:r>
        <w:t>"(6) Status povezanog lica sa obveznikom ima i nerezidentno pravno lice iz člana 29 st. 5 i 6 ovog zakona."</w:t>
      </w:r>
    </w:p>
    <w:p w:rsidR="001D21DD" w:rsidRDefault="001D21DD">
      <w:pPr>
        <w:pStyle w:val="T30X"/>
      </w:pPr>
      <w:r>
        <w:t>Dosadašnji stav 6 postaje stav 7.</w:t>
      </w:r>
    </w:p>
    <w:p w:rsidR="001D21DD" w:rsidRDefault="001D21DD">
      <w:pPr>
        <w:pStyle w:val="C30X"/>
      </w:pPr>
      <w:r>
        <w:t>Član 5</w:t>
      </w:r>
    </w:p>
    <w:p w:rsidR="001D21DD" w:rsidRDefault="001D21DD">
      <w:pPr>
        <w:pStyle w:val="T30X"/>
      </w:pPr>
      <w:r>
        <w:t>U članu 38c poslije stava 3 dodaje se novi stav koji glasi:</w:t>
      </w:r>
    </w:p>
    <w:p w:rsidR="001D21DD" w:rsidRDefault="001D21DD">
      <w:pPr>
        <w:pStyle w:val="T30X"/>
        <w:ind w:left="283" w:hanging="283"/>
      </w:pPr>
      <w:r>
        <w:t>"(4) Transakcije između stalne poslovne jedinice iz člana 4 ovog zakona i nerezidentne centrale te poslovne jedinice su predmet dokumentacije o transfernim cijenama."</w:t>
      </w:r>
    </w:p>
    <w:p w:rsidR="001D21DD" w:rsidRDefault="001D21DD">
      <w:pPr>
        <w:pStyle w:val="T30X"/>
      </w:pPr>
      <w:r>
        <w:t>Dosadašnji stav 4 postaje stav 5.</w:t>
      </w:r>
    </w:p>
    <w:p w:rsidR="001D21DD" w:rsidRDefault="001D21DD">
      <w:pPr>
        <w:pStyle w:val="C30X"/>
      </w:pPr>
      <w:r>
        <w:t>Član 6</w:t>
      </w:r>
    </w:p>
    <w:p w:rsidR="001D21DD" w:rsidRDefault="001D21DD">
      <w:pPr>
        <w:pStyle w:val="T30X"/>
      </w:pPr>
      <w:r>
        <w:t>Ovaj zakon stupa na snagu osmog dana od dana objavljivanja u "Službenom listu Crne Gore".</w:t>
      </w:r>
    </w:p>
    <w:p w:rsidR="001D21DD" w:rsidRDefault="001D21DD">
      <w:pPr>
        <w:pStyle w:val="N01Z"/>
      </w:pPr>
      <w:r>
        <w:t>Broj: 16-2/23-1/4</w:t>
      </w:r>
    </w:p>
    <w:p w:rsidR="001D21DD" w:rsidRDefault="001D21DD">
      <w:pPr>
        <w:pStyle w:val="N01Z"/>
      </w:pPr>
      <w:r>
        <w:t>EPA 691 XXVII</w:t>
      </w:r>
    </w:p>
    <w:p w:rsidR="001D21DD" w:rsidRDefault="001D21DD">
      <w:pPr>
        <w:pStyle w:val="N01Z"/>
      </w:pPr>
      <w:r>
        <w:t>Podgorica, 28. februar 2023. godine</w:t>
      </w:r>
    </w:p>
    <w:p w:rsidR="001D21DD" w:rsidRDefault="001D21DD">
      <w:pPr>
        <w:pStyle w:val="N01Z"/>
      </w:pPr>
      <w:r>
        <w:t>Skupština Crne Gore 27. saziva</w:t>
      </w:r>
    </w:p>
    <w:p w:rsidR="001D21DD" w:rsidRDefault="001D21DD">
      <w:pPr>
        <w:pStyle w:val="N01Z"/>
      </w:pPr>
      <w:r>
        <w:t>Predsjednica,</w:t>
      </w:r>
    </w:p>
    <w:p w:rsidR="001D21DD" w:rsidRDefault="001D21DD">
      <w:pPr>
        <w:pStyle w:val="N01Z"/>
      </w:pPr>
      <w:r>
        <w:t>Danijela Đurović, s.r.</w:t>
      </w:r>
    </w:p>
    <w:sectPr w:rsidR="001D21D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0E8" w:rsidRDefault="007E40E8">
      <w:r>
        <w:separator/>
      </w:r>
    </w:p>
  </w:endnote>
  <w:endnote w:type="continuationSeparator" w:id="0">
    <w:p w:rsidR="007E40E8" w:rsidRDefault="007E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1D21DD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1D21DD" w:rsidRDefault="001D21DD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1D21DD" w:rsidRDefault="001D21DD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46034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1D21DD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1D21DD" w:rsidRDefault="001D21DD">
          <w:pPr>
            <w:pStyle w:val="Fotter"/>
          </w:pPr>
          <w:hyperlink w:anchor="http___www_katalogpropisa_me" w:history="1">
            <w:r>
              <w:rPr>
                <w:rStyle w:val="Hyperlink"/>
                <w:rFonts w:cs="Verdana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1D21DD" w:rsidRDefault="001D21DD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46034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0E8" w:rsidRDefault="007E40E8">
      <w:r>
        <w:separator/>
      </w:r>
    </w:p>
  </w:footnote>
  <w:footnote w:type="continuationSeparator" w:id="0">
    <w:p w:rsidR="007E40E8" w:rsidRDefault="007E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D" w:rsidRDefault="001D21DD">
    <w:pPr>
      <w:pStyle w:val="Header"/>
    </w:pPr>
    <w:r>
      <w:t>Katalog propisa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D" w:rsidRDefault="001D21DD">
    <w:pPr>
      <w:pStyle w:val="Header"/>
    </w:pPr>
    <w:r>
      <w:t>Katalog propisa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DF"/>
    <w:rsid w:val="001D21DD"/>
    <w:rsid w:val="00475DDF"/>
    <w:rsid w:val="007E40E8"/>
    <w:rsid w:val="0084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FD5D59-DB19-4871-9127-4E8F03D4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</dc:subject>
  <dc:creator></dc:creator>
  <cp:keywords/>
  <dc:description/>
  <cp:lastModifiedBy>Irina Bulatovic</cp:lastModifiedBy>
  <cp:revision>2</cp:revision>
  <dcterms:created xsi:type="dcterms:W3CDTF">2023-03-17T11:14:00Z</dcterms:created>
  <dcterms:modified xsi:type="dcterms:W3CDTF">2023-03-17T11:14:00Z</dcterms:modified>
</cp:coreProperties>
</file>