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sz w:val="72"/>
          <w:szCs w:val="72"/>
        </w:rPr>
        <w:id w:val="-477455959"/>
        <w:docPartObj>
          <w:docPartGallery w:val="Cover Pages"/>
          <w:docPartUnique/>
        </w:docPartObj>
      </w:sdtPr>
      <w:sdtEndPr>
        <w:rPr>
          <w:rFonts w:eastAsia="Times New Roman" w:cs="Times New Roman"/>
          <w:sz w:val="36"/>
          <w:szCs w:val="36"/>
          <w:lang w:eastAsia="hr-BA"/>
        </w:rPr>
      </w:sdtEndPr>
      <w:sdtContent>
        <w:p w:rsidR="006336E7" w:rsidRDefault="008E7FE1">
          <w:pPr>
            <w:pStyle w:val="NoSpacing"/>
            <w:rPr>
              <w:rFonts w:asciiTheme="majorHAnsi" w:eastAsiaTheme="majorEastAsia" w:hAnsiTheme="majorHAnsi" w:cstheme="majorBidi"/>
              <w:sz w:val="72"/>
              <w:szCs w:val="72"/>
            </w:rPr>
          </w:pPr>
          <w:r>
            <w:rPr>
              <w:rFonts w:asciiTheme="majorHAnsi" w:eastAsiaTheme="majorEastAsia" w:hAnsiTheme="majorHAnsi" w:cstheme="majorBidi"/>
              <w:sz w:val="72"/>
              <w:szCs w:val="72"/>
            </w:rPr>
            <w:t xml:space="preserve">                       </w:t>
          </w:r>
          <w:r w:rsidRPr="004159F1">
            <w:rPr>
              <w:rFonts w:cs="Arial"/>
              <w:noProof/>
              <w:lang w:val="sr-Latn-ME" w:eastAsia="sr-Latn-ME"/>
            </w:rPr>
            <w:drawing>
              <wp:inline distT="0" distB="0" distL="0" distR="0" wp14:anchorId="7F24714A" wp14:editId="341B0D89">
                <wp:extent cx="1152525" cy="1047750"/>
                <wp:effectExtent l="0" t="0" r="9525" b="0"/>
                <wp:docPr id="1" name="Picture 1" descr="GRB Crne Gore - doradjeni - sirina 260 - 300 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Crne Gore - doradjeni - sirina 260 - 300 DP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2525" cy="1047750"/>
                        </a:xfrm>
                        <a:prstGeom prst="rect">
                          <a:avLst/>
                        </a:prstGeom>
                        <a:noFill/>
                        <a:ln>
                          <a:noFill/>
                        </a:ln>
                      </pic:spPr>
                    </pic:pic>
                  </a:graphicData>
                </a:graphic>
              </wp:inline>
            </w:drawing>
          </w:r>
        </w:p>
        <w:p w:rsidR="008E7FE1" w:rsidRPr="0039099E" w:rsidRDefault="008E7FE1" w:rsidP="008E7FE1">
          <w:pPr>
            <w:autoSpaceDE w:val="0"/>
            <w:autoSpaceDN w:val="0"/>
            <w:adjustRightInd w:val="0"/>
            <w:spacing w:after="0" w:line="240" w:lineRule="auto"/>
            <w:jc w:val="center"/>
            <w:rPr>
              <w:rFonts w:asciiTheme="minorHAnsi" w:eastAsia="Times New Roman" w:hAnsiTheme="minorHAnsi" w:cs="Arial"/>
              <w:b/>
              <w:sz w:val="26"/>
              <w:szCs w:val="26"/>
            </w:rPr>
          </w:pPr>
          <w:r w:rsidRPr="0039099E">
            <w:rPr>
              <w:rFonts w:asciiTheme="minorHAnsi" w:eastAsia="Times New Roman" w:hAnsiTheme="minorHAnsi" w:cs="Arial"/>
              <w:b/>
              <w:sz w:val="26"/>
              <w:szCs w:val="26"/>
            </w:rPr>
            <w:t>CRNA GORA</w:t>
          </w:r>
        </w:p>
        <w:p w:rsidR="008E7FE1" w:rsidRPr="00412697" w:rsidRDefault="008E7FE1" w:rsidP="008E7FE1">
          <w:pPr>
            <w:autoSpaceDE w:val="0"/>
            <w:autoSpaceDN w:val="0"/>
            <w:adjustRightInd w:val="0"/>
            <w:spacing w:after="0" w:line="240" w:lineRule="auto"/>
            <w:jc w:val="center"/>
            <w:rPr>
              <w:rFonts w:asciiTheme="minorHAnsi" w:eastAsia="Times New Roman" w:hAnsiTheme="minorHAnsi" w:cs="Arial"/>
              <w:b/>
              <w:sz w:val="24"/>
              <w:szCs w:val="24"/>
            </w:rPr>
          </w:pPr>
          <w:r w:rsidRPr="0039099E">
            <w:rPr>
              <w:rFonts w:asciiTheme="minorHAnsi" w:eastAsia="Times New Roman" w:hAnsiTheme="minorHAnsi" w:cs="Arial"/>
              <w:b/>
              <w:sz w:val="26"/>
              <w:szCs w:val="26"/>
            </w:rPr>
            <w:t>MINISTARSTVO PRAVDE</w:t>
          </w:r>
        </w:p>
        <w:p w:rsidR="006336E7" w:rsidRDefault="006336E7">
          <w:pPr>
            <w:pStyle w:val="NoSpacing"/>
            <w:rPr>
              <w:rFonts w:asciiTheme="majorHAnsi" w:eastAsiaTheme="majorEastAsia" w:hAnsiTheme="majorHAnsi" w:cstheme="majorBidi"/>
              <w:sz w:val="72"/>
              <w:szCs w:val="72"/>
            </w:rPr>
          </w:pPr>
        </w:p>
        <w:p w:rsidR="006336E7" w:rsidRDefault="006336E7">
          <w:pPr>
            <w:pStyle w:val="NoSpacing"/>
            <w:rPr>
              <w:rFonts w:asciiTheme="majorHAnsi" w:eastAsiaTheme="majorEastAsia" w:hAnsiTheme="majorHAnsi" w:cstheme="majorBidi"/>
              <w:sz w:val="72"/>
              <w:szCs w:val="72"/>
            </w:rPr>
          </w:pPr>
        </w:p>
        <w:p w:rsidR="006336E7" w:rsidRDefault="006336E7">
          <w:pPr>
            <w:pStyle w:val="NoSpacing"/>
            <w:rPr>
              <w:rFonts w:asciiTheme="majorHAnsi" w:eastAsiaTheme="majorEastAsia" w:hAnsiTheme="majorHAnsi" w:cstheme="majorBidi"/>
              <w:sz w:val="72"/>
              <w:szCs w:val="72"/>
            </w:rPr>
          </w:pPr>
        </w:p>
        <w:p w:rsidR="006336E7" w:rsidRDefault="006336E7">
          <w:pPr>
            <w:pStyle w:val="NoSpacing"/>
            <w:rPr>
              <w:rFonts w:asciiTheme="majorHAnsi" w:eastAsiaTheme="majorEastAsia" w:hAnsiTheme="majorHAnsi" w:cstheme="majorBidi"/>
              <w:sz w:val="72"/>
              <w:szCs w:val="72"/>
            </w:rPr>
          </w:pPr>
          <w:r>
            <w:rPr>
              <w:noProof/>
              <w:lang w:val="sr-Latn-ME" w:eastAsia="sr-Latn-ME"/>
            </w:rPr>
            <mc:AlternateContent>
              <mc:Choice Requires="wps">
                <w:drawing>
                  <wp:anchor distT="0" distB="0" distL="114300" distR="114300" simplePos="0" relativeHeight="251672576" behindDoc="0" locked="0" layoutInCell="0" allowOverlap="1" wp14:anchorId="0CE30FAC" wp14:editId="7DDCF739">
                    <wp:simplePos x="0" y="0"/>
                    <wp:positionH relativeFrom="page">
                      <wp:align>center</wp:align>
                    </wp:positionH>
                    <wp:positionV relativeFrom="page">
                      <wp:align>bottom</wp:align>
                    </wp:positionV>
                    <wp:extent cx="8161020" cy="817880"/>
                    <wp:effectExtent l="0" t="0" r="0" b="508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1788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id="Rectangle 2" o:spid="_x0000_s1026" style="position:absolute;margin-left:0;margin-top:0;width:642.6pt;height:64.4pt;z-index:251672576;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" o:allowincell="f" fillcolor="#4bacc6 [3208]" strokecolor="#4f81bd [3204]">
                    <w10:wrap anchorx="page" anchory="page"/>
                  </v:rect>
                </w:pict>
              </mc:Fallback>
            </mc:AlternateContent>
          </w:r>
          <w:r>
            <w:rPr>
              <w:noProof/>
              <w:lang w:val="sr-Latn-ME" w:eastAsia="sr-Latn-ME"/>
            </w:rPr>
            <mc:AlternateContent>
              <mc:Choice Requires="wps">
                <w:drawing>
                  <wp:anchor distT="0" distB="0" distL="114300" distR="114300" simplePos="0" relativeHeight="251675648" behindDoc="0" locked="0" layoutInCell="0" allowOverlap="1" wp14:anchorId="21053953" wp14:editId="6074E31E">
                    <wp:simplePos x="0" y="0"/>
                    <wp:positionH relativeFrom="leftMargin">
                      <wp:align>center</wp:align>
                    </wp:positionH>
                    <wp:positionV relativeFrom="page">
                      <wp:align>center</wp:align>
                    </wp:positionV>
                    <wp:extent cx="90805" cy="10556240"/>
                    <wp:effectExtent l="0" t="0" r="4445" b="5080"/>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id="Rectangle 5" o:spid="_x0000_s1026" style="position:absolute;margin-left:0;margin-top:0;width:7.15pt;height:831.2pt;z-index:251675648;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" o:allowincell="f" strokecolor="#4f81bd [3204]">
                    <w10:wrap anchorx="margin" anchory="page"/>
                  </v:rect>
                </w:pict>
              </mc:Fallback>
            </mc:AlternateContent>
          </w:r>
          <w:r>
            <w:rPr>
              <w:noProof/>
              <w:lang w:val="sr-Latn-ME" w:eastAsia="sr-Latn-ME"/>
            </w:rPr>
            <mc:AlternateContent>
              <mc:Choice Requires="wps">
                <w:drawing>
                  <wp:anchor distT="0" distB="0" distL="114300" distR="114300" simplePos="0" relativeHeight="251674624" behindDoc="0" locked="0" layoutInCell="0" allowOverlap="1" wp14:anchorId="7F39D80D" wp14:editId="692268FA">
                    <wp:simplePos x="0" y="0"/>
                    <wp:positionH relativeFrom="rightMargin">
                      <wp:align>center</wp:align>
                    </wp:positionH>
                    <wp:positionV relativeFrom="page">
                      <wp:align>center</wp:align>
                    </wp:positionV>
                    <wp:extent cx="90805" cy="10556240"/>
                    <wp:effectExtent l="0" t="0" r="4445" b="508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id="Rectangle 4" o:spid="_x0000_s1026" style="position:absolute;margin-left:0;margin-top:0;width:7.15pt;height:831.2pt;z-index:251674624;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" o:allowincell="f" strokecolor="#4f81bd [3204]">
                    <w10:wrap anchorx="margin" anchory="page"/>
                  </v:rect>
                </w:pict>
              </mc:Fallback>
            </mc:AlternateContent>
          </w:r>
          <w:r>
            <w:rPr>
              <w:noProof/>
              <w:lang w:val="sr-Latn-ME" w:eastAsia="sr-Latn-ME"/>
            </w:rPr>
            <mc:AlternateContent>
              <mc:Choice Requires="wps">
                <w:drawing>
                  <wp:anchor distT="0" distB="0" distL="114300" distR="114300" simplePos="0" relativeHeight="251673600" behindDoc="0" locked="0" layoutInCell="0" allowOverlap="1" wp14:anchorId="68221B34" wp14:editId="7F7A98AA">
                    <wp:simplePos x="0" y="0"/>
                    <wp:positionH relativeFrom="page">
                      <wp:align>center</wp:align>
                    </wp:positionH>
                    <wp:positionV relativeFrom="topMargin">
                      <wp:align>top</wp:align>
                    </wp:positionV>
                    <wp:extent cx="8161020" cy="822960"/>
                    <wp:effectExtent l="0" t="0" r="0" b="0"/>
                    <wp:wrapNone/>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id="Rectangle 3" o:spid="_x0000_s1026" style="position:absolute;margin-left:0;margin-top:0;width:642.6pt;height:64.8pt;z-index:251673600;visibility:visible;mso-wrap-style:square;mso-width-percent:1050;mso-height-percent:900;mso-wrap-distance-left:9pt;mso-wrap-distance-top:0;mso-wrap-distance-right:9pt;mso-wrap-distance-bottom:0;mso-position-horizontal:center;mso-position-horizontal-relative:page;mso-position-vertical:top;mso-position-vertical-relative:top-margin-area;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" o:allowincell="f" fillcolor="#4bacc6 [3208]" strokecolor="#4f81bd [3204]">
                    <w10:wrap anchorx="page" anchory="margin"/>
                  </v:rect>
                </w:pict>
              </mc:Fallback>
            </mc:AlternateContent>
          </w:r>
        </w:p>
        <w:sdt>
          <w:sdtPr>
            <w:rPr>
              <w:rFonts w:eastAsiaTheme="majorEastAsia" w:cstheme="majorBidi"/>
              <w:b/>
              <w:sz w:val="32"/>
              <w:szCs w:val="32"/>
            </w:rPr>
            <w:alias w:val="Title"/>
            <w:id w:val="14700071"/>
            <w:dataBinding w:prefixMappings="xmlns:ns0='http://schemas.openxmlformats.org/package/2006/metadata/core-properties' xmlns:ns1='http://purl.org/dc/elements/1.1/'" w:xpath="/ns0:coreProperties[1]/ns1:title[1]" w:storeItemID="{6C3C8BC8-F283-45AE-878A-BAB7291924A1}"/>
            <w:text/>
          </w:sdtPr>
          <w:sdtEndPr/>
          <w:sdtContent>
            <w:p w:rsidR="006336E7" w:rsidRPr="006336E7" w:rsidRDefault="006336E7" w:rsidP="006336E7">
              <w:pPr>
                <w:pStyle w:val="NoSpacing"/>
                <w:jc w:val="center"/>
                <w:rPr>
                  <w:rFonts w:asciiTheme="majorHAnsi" w:eastAsiaTheme="majorEastAsia" w:hAnsiTheme="majorHAnsi" w:cstheme="majorBidi"/>
                  <w:b/>
                  <w:sz w:val="32"/>
                  <w:szCs w:val="32"/>
                </w:rPr>
              </w:pPr>
              <w:r w:rsidRPr="008E7FE1">
                <w:rPr>
                  <w:rFonts w:eastAsiaTheme="majorEastAsia" w:cstheme="majorBidi"/>
                  <w:b/>
                  <w:sz w:val="32"/>
                  <w:szCs w:val="32"/>
                  <w:lang w:val="sr-Latn-ME"/>
                </w:rPr>
                <w:t xml:space="preserve">IZVJEŠTAJ O RADU I STANJU U UPRAVNIM OBLASTIMA IZ NADLEŽNOSTI MINISTARSTVA PRAVDE </w:t>
              </w:r>
              <w:r w:rsidR="00737654">
                <w:rPr>
                  <w:rFonts w:eastAsiaTheme="majorEastAsia" w:cstheme="majorBidi"/>
                  <w:b/>
                  <w:sz w:val="32"/>
                  <w:szCs w:val="32"/>
                  <w:lang w:val="sr-Latn-ME"/>
                </w:rPr>
                <w:t>ZA 2019</w:t>
              </w:r>
              <w:r w:rsidRPr="008E7FE1">
                <w:rPr>
                  <w:rFonts w:eastAsiaTheme="majorEastAsia" w:cstheme="majorBidi"/>
                  <w:b/>
                  <w:sz w:val="32"/>
                  <w:szCs w:val="32"/>
                  <w:lang w:val="sr-Latn-ME"/>
                </w:rPr>
                <w:t>.GODINU</w:t>
              </w:r>
            </w:p>
          </w:sdtContent>
        </w:sdt>
        <w:p w:rsidR="006336E7" w:rsidRDefault="006336E7">
          <w:pPr>
            <w:pStyle w:val="NoSpacing"/>
            <w:rPr>
              <w:rFonts w:asciiTheme="majorHAnsi" w:eastAsiaTheme="majorEastAsia" w:hAnsiTheme="majorHAnsi" w:cstheme="majorBidi"/>
              <w:sz w:val="36"/>
              <w:szCs w:val="36"/>
            </w:rPr>
          </w:pPr>
        </w:p>
        <w:p w:rsidR="006336E7" w:rsidRDefault="006336E7">
          <w:pPr>
            <w:rPr>
              <w:rFonts w:asciiTheme="majorHAnsi" w:eastAsia="Times New Roman" w:hAnsiTheme="majorHAnsi"/>
              <w:sz w:val="36"/>
              <w:szCs w:val="36"/>
              <w:lang w:eastAsia="hr-BA"/>
            </w:rPr>
          </w:pPr>
        </w:p>
        <w:p w:rsidR="006336E7" w:rsidRDefault="006336E7">
          <w:pPr>
            <w:rPr>
              <w:rFonts w:asciiTheme="majorHAnsi" w:eastAsia="Times New Roman" w:hAnsiTheme="majorHAnsi"/>
              <w:sz w:val="36"/>
              <w:szCs w:val="36"/>
              <w:lang w:eastAsia="hr-BA"/>
            </w:rPr>
          </w:pPr>
        </w:p>
        <w:p w:rsidR="006336E7" w:rsidRDefault="006336E7">
          <w:pPr>
            <w:rPr>
              <w:rFonts w:asciiTheme="majorHAnsi" w:eastAsia="Times New Roman" w:hAnsiTheme="majorHAnsi"/>
              <w:sz w:val="36"/>
              <w:szCs w:val="36"/>
              <w:lang w:eastAsia="hr-BA"/>
            </w:rPr>
          </w:pPr>
        </w:p>
        <w:p w:rsidR="006336E7" w:rsidRDefault="006336E7">
          <w:pPr>
            <w:rPr>
              <w:rFonts w:asciiTheme="majorHAnsi" w:eastAsia="Times New Roman" w:hAnsiTheme="majorHAnsi"/>
              <w:sz w:val="36"/>
              <w:szCs w:val="36"/>
              <w:lang w:eastAsia="hr-BA"/>
            </w:rPr>
          </w:pPr>
        </w:p>
        <w:p w:rsidR="006336E7" w:rsidRDefault="006336E7">
          <w:pPr>
            <w:rPr>
              <w:rFonts w:asciiTheme="majorHAnsi" w:eastAsia="Times New Roman" w:hAnsiTheme="majorHAnsi"/>
              <w:sz w:val="36"/>
              <w:szCs w:val="36"/>
              <w:lang w:eastAsia="hr-BA"/>
            </w:rPr>
          </w:pPr>
        </w:p>
        <w:p w:rsidR="006336E7" w:rsidRDefault="006336E7">
          <w:pPr>
            <w:rPr>
              <w:rFonts w:asciiTheme="majorHAnsi" w:eastAsia="Times New Roman" w:hAnsiTheme="majorHAnsi"/>
              <w:sz w:val="36"/>
              <w:szCs w:val="36"/>
              <w:lang w:eastAsia="hr-BA"/>
            </w:rPr>
          </w:pPr>
        </w:p>
        <w:p w:rsidR="006336E7" w:rsidRDefault="006336E7">
          <w:pPr>
            <w:rPr>
              <w:rFonts w:asciiTheme="majorHAnsi" w:eastAsia="Times New Roman" w:hAnsiTheme="majorHAnsi"/>
              <w:sz w:val="36"/>
              <w:szCs w:val="36"/>
              <w:lang w:eastAsia="hr-BA"/>
            </w:rPr>
          </w:pPr>
        </w:p>
        <w:p w:rsidR="006336E7" w:rsidRDefault="006336E7">
          <w:pPr>
            <w:rPr>
              <w:rFonts w:asciiTheme="majorHAnsi" w:eastAsia="Times New Roman" w:hAnsiTheme="majorHAnsi"/>
              <w:sz w:val="36"/>
              <w:szCs w:val="36"/>
              <w:lang w:eastAsia="hr-BA"/>
            </w:rPr>
          </w:pPr>
        </w:p>
        <w:p w:rsidR="006336E7" w:rsidRDefault="006336E7">
          <w:pPr>
            <w:rPr>
              <w:rFonts w:asciiTheme="majorHAnsi" w:eastAsia="Times New Roman" w:hAnsiTheme="majorHAnsi"/>
              <w:sz w:val="36"/>
              <w:szCs w:val="36"/>
              <w:lang w:eastAsia="hr-BA"/>
            </w:rPr>
          </w:pPr>
        </w:p>
        <w:p w:rsidR="006336E7" w:rsidRPr="00272CCE" w:rsidRDefault="00740D9F" w:rsidP="00272CCE">
          <w:pPr>
            <w:autoSpaceDE w:val="0"/>
            <w:autoSpaceDN w:val="0"/>
            <w:adjustRightInd w:val="0"/>
            <w:spacing w:after="0" w:line="240" w:lineRule="auto"/>
            <w:jc w:val="center"/>
            <w:rPr>
              <w:rFonts w:asciiTheme="minorHAnsi" w:eastAsia="Times New Roman" w:hAnsiTheme="minorHAnsi" w:cs="Arial"/>
              <w:b/>
              <w:sz w:val="28"/>
              <w:szCs w:val="28"/>
            </w:rPr>
          </w:pPr>
          <w:r>
            <w:rPr>
              <w:rFonts w:asciiTheme="minorHAnsi" w:eastAsia="Times New Roman" w:hAnsiTheme="minorHAnsi" w:cs="Arial"/>
              <w:b/>
              <w:sz w:val="28"/>
              <w:szCs w:val="28"/>
            </w:rPr>
            <w:t xml:space="preserve">Podgorica, </w:t>
          </w:r>
          <w:r w:rsidR="00FF1D16">
            <w:rPr>
              <w:rFonts w:asciiTheme="minorHAnsi" w:eastAsia="Times New Roman" w:hAnsiTheme="minorHAnsi" w:cs="Arial"/>
              <w:b/>
              <w:sz w:val="28"/>
              <w:szCs w:val="28"/>
            </w:rPr>
            <w:t xml:space="preserve">februar </w:t>
          </w:r>
          <w:r w:rsidR="00737654">
            <w:rPr>
              <w:rFonts w:asciiTheme="minorHAnsi" w:eastAsia="Times New Roman" w:hAnsiTheme="minorHAnsi" w:cs="Arial"/>
              <w:b/>
              <w:sz w:val="28"/>
              <w:szCs w:val="28"/>
            </w:rPr>
            <w:t>2020</w:t>
          </w:r>
          <w:r w:rsidR="008E7FE1" w:rsidRPr="008E7FE1">
            <w:rPr>
              <w:rFonts w:asciiTheme="minorHAnsi" w:eastAsia="Times New Roman" w:hAnsiTheme="minorHAnsi" w:cs="Arial"/>
              <w:b/>
              <w:sz w:val="28"/>
              <w:szCs w:val="28"/>
            </w:rPr>
            <w:t>.godine</w:t>
          </w:r>
          <w:r w:rsidR="006336E7">
            <w:rPr>
              <w:rFonts w:asciiTheme="majorHAnsi" w:eastAsia="Times New Roman" w:hAnsiTheme="majorHAnsi"/>
              <w:sz w:val="36"/>
              <w:szCs w:val="36"/>
              <w:lang w:eastAsia="hr-BA"/>
            </w:rPr>
            <w:br w:type="page"/>
          </w:r>
        </w:p>
      </w:sdtContent>
    </w:sdt>
    <w:p w:rsidR="00086AF1" w:rsidRDefault="00086AF1" w:rsidP="00086AF1">
      <w:pPr>
        <w:pStyle w:val="TOC1"/>
        <w:rPr>
          <w:b/>
          <w:lang w:val="sr-Latn-ME"/>
        </w:rPr>
      </w:pPr>
      <w:r w:rsidRPr="00086AF1">
        <w:rPr>
          <w:b/>
        </w:rPr>
        <w:lastRenderedPageBreak/>
        <w:t>SADR</w:t>
      </w:r>
      <w:r w:rsidRPr="00086AF1">
        <w:rPr>
          <w:b/>
          <w:lang w:val="sr-Latn-ME"/>
        </w:rPr>
        <w:t>ŽAJ:</w:t>
      </w:r>
    </w:p>
    <w:p w:rsidR="00086AF1" w:rsidRPr="00086AF1" w:rsidRDefault="00086AF1" w:rsidP="00086AF1">
      <w:pPr>
        <w:rPr>
          <w:lang w:val="sr-Latn-ME"/>
        </w:rPr>
      </w:pPr>
    </w:p>
    <w:p w:rsidR="005664EE" w:rsidRPr="00900BEF" w:rsidRDefault="007C154B" w:rsidP="00086AF1">
      <w:pPr>
        <w:pStyle w:val="TOC1"/>
        <w:rPr>
          <w:noProof/>
        </w:rPr>
      </w:pPr>
      <w:hyperlink w:anchor="_Toc508614165" w:history="1">
        <w:r w:rsidR="005664EE" w:rsidRPr="00900BEF">
          <w:rPr>
            <w:rStyle w:val="Hyperlink"/>
            <w:rFonts w:asciiTheme="minorHAnsi" w:hAnsiTheme="minorHAnsi" w:cs="Arial"/>
            <w:noProof/>
            <w:color w:val="auto"/>
            <w:u w:val="none"/>
            <w:lang w:val="sr-Latn-ME"/>
          </w:rPr>
          <w:t>R E Z I M E</w:t>
        </w:r>
        <w:r w:rsidR="00EE6FA5">
          <w:rPr>
            <w:noProof/>
            <w:webHidden/>
          </w:rPr>
          <w:t>…………………………………………………………………………………………………………………………….</w:t>
        </w:r>
      </w:hyperlink>
      <w:r w:rsidR="00335184">
        <w:rPr>
          <w:noProof/>
        </w:rPr>
        <w:t>2</w:t>
      </w:r>
    </w:p>
    <w:p w:rsidR="005664EE" w:rsidRDefault="007C154B" w:rsidP="002432E2">
      <w:pPr>
        <w:pStyle w:val="TOC2"/>
        <w:tabs>
          <w:tab w:val="clear" w:pos="9062"/>
          <w:tab w:val="right" w:leader="dot" w:pos="9214"/>
        </w:tabs>
        <w:ind w:left="0"/>
        <w:rPr>
          <w:rFonts w:cs="Arial"/>
          <w:noProof/>
        </w:rPr>
      </w:pPr>
      <w:hyperlink w:anchor="_Toc508614166" w:history="1">
        <w:r w:rsidR="005664EE" w:rsidRPr="00900BEF">
          <w:rPr>
            <w:rStyle w:val="Hyperlink"/>
            <w:rFonts w:eastAsia="Times New Roman" w:cs="Arial"/>
            <w:noProof/>
            <w:color w:val="auto"/>
            <w:u w:val="none"/>
          </w:rPr>
          <w:t>I UVOD</w:t>
        </w:r>
        <w:r w:rsidR="00EE6FA5">
          <w:rPr>
            <w:rFonts w:cs="Arial"/>
            <w:noProof/>
            <w:webHidden/>
          </w:rPr>
          <w:t>……………………………………………………………………………………………………………………………..</w:t>
        </w:r>
      </w:hyperlink>
      <w:r w:rsidR="002432E2">
        <w:rPr>
          <w:rFonts w:cs="Arial"/>
          <w:noProof/>
        </w:rPr>
        <w:t>....</w:t>
      </w:r>
      <w:r w:rsidR="00B73E4D">
        <w:rPr>
          <w:rFonts w:cs="Arial"/>
          <w:noProof/>
        </w:rPr>
        <w:t>7</w:t>
      </w:r>
    </w:p>
    <w:p w:rsidR="005664EE" w:rsidRPr="00900BEF" w:rsidRDefault="007C154B" w:rsidP="00086AF1">
      <w:pPr>
        <w:pStyle w:val="TOC1"/>
        <w:rPr>
          <w:rFonts w:eastAsiaTheme="minorEastAsia"/>
          <w:noProof/>
          <w:lang w:val="en-GB" w:eastAsia="en-GB"/>
        </w:rPr>
      </w:pPr>
      <w:hyperlink w:anchor="_Toc508614168" w:history="1">
        <w:r w:rsidR="005664EE" w:rsidRPr="00900BEF">
          <w:rPr>
            <w:rStyle w:val="Hyperlink"/>
            <w:rFonts w:asciiTheme="minorHAnsi" w:eastAsia="Times New Roman" w:hAnsiTheme="minorHAnsi" w:cs="Arial"/>
            <w:noProof/>
            <w:color w:val="auto"/>
            <w:u w:val="none"/>
          </w:rPr>
          <w:t xml:space="preserve">II REALIZACIJA </w:t>
        </w:r>
        <w:r w:rsidR="00076BE6" w:rsidRPr="00900BEF">
          <w:rPr>
            <w:rStyle w:val="Hyperlink"/>
            <w:rFonts w:asciiTheme="minorHAnsi" w:eastAsia="Times New Roman" w:hAnsiTheme="minorHAnsi" w:cs="Arial"/>
            <w:noProof/>
            <w:color w:val="auto"/>
            <w:u w:val="none"/>
          </w:rPr>
          <w:t xml:space="preserve">CILJEVA IZ </w:t>
        </w:r>
        <w:r w:rsidR="005664EE" w:rsidRPr="00900BEF">
          <w:rPr>
            <w:rStyle w:val="Hyperlink"/>
            <w:rFonts w:asciiTheme="minorHAnsi" w:eastAsia="Times New Roman" w:hAnsiTheme="minorHAnsi" w:cs="Arial"/>
            <w:noProof/>
            <w:color w:val="auto"/>
            <w:u w:val="none"/>
          </w:rPr>
          <w:t>PROGRAMA RADA VLADE</w:t>
        </w:r>
        <w:r w:rsidR="00EE6FA5">
          <w:rPr>
            <w:noProof/>
            <w:webHidden/>
          </w:rPr>
          <w:t>……………………………………………………………</w:t>
        </w:r>
      </w:hyperlink>
      <w:r w:rsidR="00B73E4D">
        <w:rPr>
          <w:noProof/>
        </w:rPr>
        <w:t>.7</w:t>
      </w:r>
    </w:p>
    <w:p w:rsidR="005664EE" w:rsidRPr="00900BEF" w:rsidRDefault="007C154B" w:rsidP="00086AF1">
      <w:pPr>
        <w:pStyle w:val="TOC1"/>
        <w:rPr>
          <w:rFonts w:eastAsiaTheme="minorEastAsia"/>
          <w:noProof/>
          <w:lang w:val="en-GB" w:eastAsia="en-GB"/>
        </w:rPr>
      </w:pPr>
      <w:hyperlink w:anchor="_Toc508614171" w:history="1">
        <w:r w:rsidR="00E00358">
          <w:rPr>
            <w:rStyle w:val="Hyperlink"/>
            <w:rFonts w:asciiTheme="minorHAnsi" w:eastAsia="Times New Roman" w:hAnsiTheme="minorHAnsi" w:cs="Arial"/>
            <w:noProof/>
            <w:color w:val="auto"/>
            <w:u w:val="none"/>
            <w:lang w:val="pl-PL"/>
          </w:rPr>
          <w:t>III</w:t>
        </w:r>
        <w:r w:rsidR="005664EE" w:rsidRPr="00900BEF">
          <w:rPr>
            <w:rStyle w:val="Hyperlink"/>
            <w:rFonts w:asciiTheme="minorHAnsi" w:eastAsia="Times New Roman" w:hAnsiTheme="minorHAnsi" w:cs="Arial"/>
            <w:noProof/>
            <w:color w:val="auto"/>
            <w:u w:val="none"/>
            <w:lang w:val="pl-PL"/>
          </w:rPr>
          <w:t xml:space="preserve"> REALIZACIJA </w:t>
        </w:r>
        <w:r w:rsidR="001E5D36" w:rsidRPr="00900BEF">
          <w:rPr>
            <w:rStyle w:val="Hyperlink"/>
            <w:rFonts w:asciiTheme="minorHAnsi" w:eastAsia="Times New Roman" w:hAnsiTheme="minorHAnsi" w:cs="Arial"/>
            <w:noProof/>
            <w:color w:val="auto"/>
            <w:u w:val="none"/>
            <w:lang w:val="pl-PL"/>
          </w:rPr>
          <w:t xml:space="preserve">CILJEVA  IZ </w:t>
        </w:r>
        <w:r w:rsidR="005664EE" w:rsidRPr="00900BEF">
          <w:rPr>
            <w:rStyle w:val="Hyperlink"/>
            <w:rFonts w:asciiTheme="minorHAnsi" w:eastAsia="Times New Roman" w:hAnsiTheme="minorHAnsi" w:cs="Arial"/>
            <w:noProof/>
            <w:color w:val="auto"/>
            <w:u w:val="none"/>
            <w:lang w:val="pl-PL"/>
          </w:rPr>
          <w:t>PROGRAMA RADA MINISTARSTVA</w:t>
        </w:r>
        <w:r w:rsidR="00EE6FA5">
          <w:rPr>
            <w:noProof/>
            <w:webHidden/>
          </w:rPr>
          <w:t>……………………………………………..</w:t>
        </w:r>
      </w:hyperlink>
      <w:r w:rsidR="00B73E4D">
        <w:rPr>
          <w:noProof/>
        </w:rPr>
        <w:t>9</w:t>
      </w:r>
    </w:p>
    <w:p w:rsidR="00F21EEA" w:rsidRPr="00900BEF" w:rsidRDefault="00E00358" w:rsidP="00086AF1">
      <w:pPr>
        <w:pStyle w:val="TOC1"/>
        <w:rPr>
          <w:noProof/>
        </w:rPr>
      </w:pPr>
      <w:r>
        <w:t>I</w:t>
      </w:r>
      <w:hyperlink w:anchor="_Toc508614175" w:history="1">
        <w:r w:rsidR="005664EE" w:rsidRPr="00900BEF">
          <w:rPr>
            <w:rStyle w:val="Hyperlink"/>
            <w:rFonts w:asciiTheme="minorHAnsi" w:hAnsiTheme="minorHAnsi" w:cs="Arial"/>
            <w:noProof/>
            <w:color w:val="auto"/>
            <w:u w:val="none"/>
          </w:rPr>
          <w:t>V STRATE</w:t>
        </w:r>
        <w:r w:rsidR="00F62D03" w:rsidRPr="00900BEF">
          <w:rPr>
            <w:rStyle w:val="Hyperlink"/>
            <w:rFonts w:asciiTheme="minorHAnsi" w:hAnsiTheme="minorHAnsi" w:cs="Arial"/>
            <w:noProof/>
            <w:color w:val="auto"/>
            <w:u w:val="none"/>
          </w:rPr>
          <w:t>ŠKA DOKUMENTA</w:t>
        </w:r>
        <w:r w:rsidR="00076BE6" w:rsidRPr="00900BEF">
          <w:rPr>
            <w:rStyle w:val="Hyperlink"/>
            <w:rFonts w:asciiTheme="minorHAnsi" w:hAnsiTheme="minorHAnsi" w:cs="Arial"/>
            <w:noProof/>
            <w:color w:val="auto"/>
            <w:u w:val="none"/>
          </w:rPr>
          <w:t xml:space="preserve"> I AKTIVNOSTI ZA IZVRŠAVANJE POSTAVLJENIH CILJEVA</w:t>
        </w:r>
        <w:r w:rsidR="00EE6FA5">
          <w:rPr>
            <w:noProof/>
            <w:webHidden/>
          </w:rPr>
          <w:t>………….</w:t>
        </w:r>
      </w:hyperlink>
      <w:r w:rsidR="00B73E4D">
        <w:rPr>
          <w:noProof/>
        </w:rPr>
        <w:t>13</w:t>
      </w:r>
    </w:p>
    <w:p w:rsidR="005664EE" w:rsidRPr="00900BEF" w:rsidRDefault="00900BEF" w:rsidP="005D18DE">
      <w:pPr>
        <w:pStyle w:val="TOC2"/>
        <w:tabs>
          <w:tab w:val="clear" w:pos="9062"/>
          <w:tab w:val="right" w:leader="dot" w:pos="9214"/>
        </w:tabs>
        <w:ind w:left="0"/>
        <w:rPr>
          <w:noProof/>
        </w:rPr>
      </w:pPr>
      <w:r>
        <w:t>V</w:t>
      </w:r>
      <w:r w:rsidR="005664EE" w:rsidRPr="00900BEF">
        <w:t xml:space="preserve"> </w:t>
      </w:r>
      <w:hyperlink w:anchor="_Toc508614177" w:history="1">
        <w:r w:rsidR="005664EE" w:rsidRPr="00900BEF">
          <w:rPr>
            <w:rStyle w:val="Hyperlink"/>
            <w:rFonts w:eastAsia="Times New Roman" w:cs="Arial"/>
            <w:noProof/>
            <w:color w:val="auto"/>
            <w:u w:val="none"/>
            <w:lang w:val="pl-PL"/>
          </w:rPr>
          <w:t>IZVRŠAVANJE ZAKONA I DRUGIH PROPISA</w:t>
        </w:r>
        <w:r w:rsidR="00EE6FA5">
          <w:rPr>
            <w:noProof/>
            <w:webHidden/>
          </w:rPr>
          <w:t>……………………………………………………………………..</w:t>
        </w:r>
      </w:hyperlink>
      <w:r w:rsidR="00B73E4D">
        <w:rPr>
          <w:noProof/>
        </w:rPr>
        <w:t>.20</w:t>
      </w:r>
    </w:p>
    <w:p w:rsidR="005664EE" w:rsidRPr="00900BEF" w:rsidRDefault="00900BEF" w:rsidP="005D18DE">
      <w:pPr>
        <w:pStyle w:val="TOC2"/>
        <w:tabs>
          <w:tab w:val="clear" w:pos="9062"/>
          <w:tab w:val="right" w:leader="dot" w:pos="9214"/>
        </w:tabs>
        <w:ind w:left="0"/>
        <w:rPr>
          <w:rFonts w:eastAsiaTheme="minorEastAsia"/>
          <w:noProof/>
          <w:lang w:val="en-GB" w:eastAsia="en-GB"/>
        </w:rPr>
      </w:pPr>
      <w:r>
        <w:t>VI</w:t>
      </w:r>
      <w:r w:rsidR="005664EE" w:rsidRPr="00900BEF">
        <w:t xml:space="preserve"> </w:t>
      </w:r>
      <w:hyperlink w:anchor="_Toc508614178" w:history="1">
        <w:r w:rsidR="005664EE" w:rsidRPr="00900BEF">
          <w:rPr>
            <w:rStyle w:val="Hyperlink"/>
            <w:rFonts w:cs="Arial"/>
            <w:noProof/>
            <w:color w:val="auto"/>
            <w:u w:val="none"/>
          </w:rPr>
          <w:t xml:space="preserve">REALIZACIJA ZAKLJUČAKA VLADE </w:t>
        </w:r>
        <w:r w:rsidR="00EE6FA5">
          <w:rPr>
            <w:noProof/>
            <w:webHidden/>
          </w:rPr>
          <w:t>…………………………………………………………………………………</w:t>
        </w:r>
      </w:hyperlink>
      <w:r w:rsidR="00EE6FA5">
        <w:rPr>
          <w:noProof/>
        </w:rPr>
        <w:t>.</w:t>
      </w:r>
      <w:r w:rsidR="00D73B46">
        <w:rPr>
          <w:noProof/>
        </w:rPr>
        <w:t>.26</w:t>
      </w:r>
    </w:p>
    <w:p w:rsidR="005664EE" w:rsidRDefault="005664EE" w:rsidP="005D18DE">
      <w:pPr>
        <w:pStyle w:val="TOC2"/>
        <w:tabs>
          <w:tab w:val="clear" w:pos="9062"/>
          <w:tab w:val="right" w:leader="dot" w:pos="9214"/>
        </w:tabs>
        <w:ind w:left="0"/>
        <w:rPr>
          <w:noProof/>
        </w:rPr>
      </w:pPr>
      <w:r w:rsidRPr="00900BEF">
        <w:t xml:space="preserve">VII </w:t>
      </w:r>
      <w:hyperlink w:anchor="_Toc508614179" w:history="1">
        <w:r w:rsidRPr="00900BEF">
          <w:rPr>
            <w:rStyle w:val="Hyperlink"/>
            <w:rFonts w:cs="Arial"/>
            <w:noProof/>
            <w:color w:val="auto"/>
            <w:u w:val="none"/>
          </w:rPr>
          <w:t>REALIZOVANE AKTIVNOSTI U VRŠENJU UPRAVNOG NADZORA</w:t>
        </w:r>
        <w:r w:rsidR="00EE6FA5">
          <w:rPr>
            <w:noProof/>
            <w:webHidden/>
          </w:rPr>
          <w:t>……………………………………</w:t>
        </w:r>
      </w:hyperlink>
      <w:r w:rsidR="00EE6FA5">
        <w:rPr>
          <w:noProof/>
        </w:rPr>
        <w:t>.</w:t>
      </w:r>
      <w:r w:rsidR="00FF1D16">
        <w:rPr>
          <w:noProof/>
        </w:rPr>
        <w:t>.26</w:t>
      </w:r>
    </w:p>
    <w:p w:rsidR="00A43186" w:rsidRPr="00900BEF" w:rsidRDefault="00E00358" w:rsidP="005D18DE">
      <w:pPr>
        <w:tabs>
          <w:tab w:val="right" w:leader="dot" w:pos="9214"/>
        </w:tabs>
        <w:rPr>
          <w:rFonts w:asciiTheme="minorHAnsi" w:hAnsiTheme="minorHAnsi" w:cs="Arial"/>
          <w:sz w:val="24"/>
          <w:szCs w:val="24"/>
        </w:rPr>
      </w:pPr>
      <w:r>
        <w:rPr>
          <w:rFonts w:asciiTheme="minorHAnsi" w:hAnsiTheme="minorHAnsi" w:cs="Arial"/>
          <w:webHidden/>
          <w:sz w:val="24"/>
          <w:szCs w:val="24"/>
        </w:rPr>
        <w:t xml:space="preserve">VIII </w:t>
      </w:r>
      <w:r w:rsidR="00A43186">
        <w:rPr>
          <w:rFonts w:asciiTheme="minorHAnsi" w:hAnsiTheme="minorHAnsi" w:cs="Arial"/>
          <w:webHidden/>
          <w:sz w:val="24"/>
          <w:szCs w:val="24"/>
        </w:rPr>
        <w:t>KABINETMINISTRA…</w:t>
      </w:r>
      <w:r>
        <w:rPr>
          <w:rFonts w:asciiTheme="minorHAnsi" w:hAnsiTheme="minorHAnsi" w:cs="Arial"/>
          <w:webHidden/>
          <w:sz w:val="24"/>
          <w:szCs w:val="24"/>
        </w:rPr>
        <w:t>……</w:t>
      </w:r>
      <w:r w:rsidR="00F16BDB">
        <w:rPr>
          <w:rFonts w:asciiTheme="minorHAnsi" w:hAnsiTheme="minorHAnsi" w:cs="Arial"/>
          <w:webHidden/>
          <w:sz w:val="24"/>
          <w:szCs w:val="24"/>
        </w:rPr>
        <w:t>………………………………………………………………………………………………</w:t>
      </w:r>
      <w:r w:rsidR="00EE6FA5">
        <w:rPr>
          <w:rFonts w:asciiTheme="minorHAnsi" w:hAnsiTheme="minorHAnsi" w:cs="Arial"/>
          <w:webHidden/>
          <w:sz w:val="24"/>
          <w:szCs w:val="24"/>
        </w:rPr>
        <w:t>.</w:t>
      </w:r>
      <w:r w:rsidR="00661114">
        <w:rPr>
          <w:rFonts w:asciiTheme="minorHAnsi" w:hAnsiTheme="minorHAnsi" w:cs="Arial"/>
          <w:webHidden/>
          <w:sz w:val="24"/>
          <w:szCs w:val="24"/>
        </w:rPr>
        <w:t>.</w:t>
      </w:r>
      <w:r w:rsidR="00F16BDB">
        <w:rPr>
          <w:rFonts w:asciiTheme="minorHAnsi" w:hAnsiTheme="minorHAnsi" w:cs="Arial"/>
          <w:webHidden/>
          <w:sz w:val="24"/>
          <w:szCs w:val="24"/>
        </w:rPr>
        <w:t>2</w:t>
      </w:r>
      <w:r w:rsidR="00FF1D16">
        <w:rPr>
          <w:rFonts w:asciiTheme="minorHAnsi" w:hAnsiTheme="minorHAnsi" w:cs="Arial"/>
          <w:webHidden/>
          <w:sz w:val="24"/>
          <w:szCs w:val="24"/>
        </w:rPr>
        <w:t>8</w:t>
      </w:r>
    </w:p>
    <w:p w:rsidR="00A43186" w:rsidRPr="00900BEF" w:rsidRDefault="00E00358" w:rsidP="005D18DE">
      <w:pPr>
        <w:tabs>
          <w:tab w:val="right" w:leader="dot" w:pos="9214"/>
        </w:tabs>
        <w:rPr>
          <w:rFonts w:asciiTheme="minorHAnsi" w:hAnsiTheme="minorHAnsi" w:cs="Arial"/>
          <w:sz w:val="24"/>
          <w:szCs w:val="24"/>
        </w:rPr>
      </w:pPr>
      <w:r>
        <w:rPr>
          <w:rFonts w:asciiTheme="minorHAnsi" w:hAnsiTheme="minorHAnsi" w:cs="Arial"/>
          <w:webHidden/>
          <w:sz w:val="24"/>
          <w:szCs w:val="24"/>
        </w:rPr>
        <w:t>I</w:t>
      </w:r>
      <w:r w:rsidR="00A43186">
        <w:rPr>
          <w:rFonts w:asciiTheme="minorHAnsi" w:hAnsiTheme="minorHAnsi" w:cs="Arial"/>
          <w:webHidden/>
          <w:sz w:val="24"/>
          <w:szCs w:val="24"/>
        </w:rPr>
        <w:t>X</w:t>
      </w:r>
      <w:r w:rsidR="00A43186" w:rsidRPr="00900BEF">
        <w:rPr>
          <w:rFonts w:asciiTheme="minorHAnsi" w:hAnsiTheme="minorHAnsi" w:cs="Arial"/>
          <w:webHidden/>
          <w:sz w:val="24"/>
          <w:szCs w:val="24"/>
        </w:rPr>
        <w:t xml:space="preserve"> </w:t>
      </w:r>
      <w:r w:rsidR="003D32C0">
        <w:rPr>
          <w:rFonts w:asciiTheme="minorHAnsi" w:hAnsiTheme="minorHAnsi" w:cs="Arial"/>
          <w:webHidden/>
          <w:sz w:val="24"/>
          <w:szCs w:val="24"/>
        </w:rPr>
        <w:t>MEĐURESORSKA SARADNJA………………………….</w:t>
      </w:r>
      <w:r w:rsidR="00A43186">
        <w:rPr>
          <w:rFonts w:asciiTheme="minorHAnsi" w:hAnsiTheme="minorHAnsi" w:cs="Arial"/>
          <w:webHidden/>
          <w:sz w:val="24"/>
          <w:szCs w:val="24"/>
        </w:rPr>
        <w:t>…………………………</w:t>
      </w:r>
      <w:r>
        <w:rPr>
          <w:rFonts w:asciiTheme="minorHAnsi" w:hAnsiTheme="minorHAnsi" w:cs="Arial"/>
          <w:webHidden/>
          <w:sz w:val="24"/>
          <w:szCs w:val="24"/>
        </w:rPr>
        <w:t>……</w:t>
      </w:r>
      <w:r w:rsidR="00A43186" w:rsidRPr="00900BEF">
        <w:rPr>
          <w:rFonts w:asciiTheme="minorHAnsi" w:hAnsiTheme="minorHAnsi" w:cs="Arial"/>
          <w:webHidden/>
          <w:sz w:val="24"/>
          <w:szCs w:val="24"/>
        </w:rPr>
        <w:t>………………………………</w:t>
      </w:r>
      <w:r w:rsidR="00661114">
        <w:rPr>
          <w:rFonts w:asciiTheme="minorHAnsi" w:hAnsiTheme="minorHAnsi" w:cs="Arial"/>
          <w:webHidden/>
          <w:sz w:val="24"/>
          <w:szCs w:val="24"/>
        </w:rPr>
        <w:t>.</w:t>
      </w:r>
      <w:r w:rsidR="00D73B46">
        <w:rPr>
          <w:rFonts w:asciiTheme="minorHAnsi" w:hAnsiTheme="minorHAnsi" w:cs="Arial"/>
          <w:webHidden/>
          <w:sz w:val="24"/>
          <w:szCs w:val="24"/>
        </w:rPr>
        <w:t>3</w:t>
      </w:r>
      <w:r w:rsidR="00FF1D16">
        <w:rPr>
          <w:rFonts w:asciiTheme="minorHAnsi" w:hAnsiTheme="minorHAnsi" w:cs="Arial"/>
          <w:webHidden/>
          <w:sz w:val="24"/>
          <w:szCs w:val="24"/>
        </w:rPr>
        <w:t>0</w:t>
      </w:r>
    </w:p>
    <w:p w:rsidR="00A43186" w:rsidRDefault="00A43186" w:rsidP="005D18DE">
      <w:pPr>
        <w:tabs>
          <w:tab w:val="right" w:leader="dot" w:pos="9214"/>
        </w:tabs>
        <w:rPr>
          <w:rFonts w:asciiTheme="minorHAnsi" w:hAnsiTheme="minorHAnsi" w:cs="Arial"/>
          <w:webHidden/>
          <w:sz w:val="24"/>
          <w:szCs w:val="24"/>
        </w:rPr>
      </w:pPr>
      <w:r>
        <w:rPr>
          <w:rFonts w:asciiTheme="minorHAnsi" w:hAnsiTheme="minorHAnsi" w:cs="Arial"/>
          <w:webHidden/>
          <w:sz w:val="24"/>
          <w:szCs w:val="24"/>
        </w:rPr>
        <w:t>X</w:t>
      </w:r>
      <w:r w:rsidRPr="00900BEF">
        <w:rPr>
          <w:rFonts w:asciiTheme="minorHAnsi" w:hAnsiTheme="minorHAnsi" w:cs="Arial"/>
          <w:webHidden/>
          <w:sz w:val="24"/>
          <w:szCs w:val="24"/>
        </w:rPr>
        <w:t xml:space="preserve"> </w:t>
      </w:r>
      <w:r w:rsidR="003D32C0">
        <w:rPr>
          <w:rFonts w:asciiTheme="minorHAnsi" w:hAnsiTheme="minorHAnsi" w:cs="Arial"/>
          <w:webHidden/>
          <w:sz w:val="24"/>
          <w:szCs w:val="24"/>
        </w:rPr>
        <w:t xml:space="preserve">MEĐUNARODNA SARADNJA </w:t>
      </w:r>
      <w:proofErr w:type="gramStart"/>
      <w:r w:rsidR="003D32C0">
        <w:rPr>
          <w:rFonts w:asciiTheme="minorHAnsi" w:hAnsiTheme="minorHAnsi" w:cs="Arial"/>
          <w:webHidden/>
          <w:sz w:val="24"/>
          <w:szCs w:val="24"/>
        </w:rPr>
        <w:t>…………</w:t>
      </w:r>
      <w:r w:rsidR="00E00358">
        <w:rPr>
          <w:rFonts w:asciiTheme="minorHAnsi" w:hAnsiTheme="minorHAnsi" w:cs="Arial"/>
          <w:webHidden/>
          <w:sz w:val="24"/>
          <w:szCs w:val="24"/>
        </w:rPr>
        <w:t>.</w:t>
      </w:r>
      <w:r w:rsidR="003D32C0">
        <w:rPr>
          <w:rFonts w:asciiTheme="minorHAnsi" w:hAnsiTheme="minorHAnsi" w:cs="Arial"/>
          <w:webHidden/>
          <w:sz w:val="24"/>
          <w:szCs w:val="24"/>
        </w:rPr>
        <w:t>……………..</w:t>
      </w:r>
      <w:r>
        <w:rPr>
          <w:rFonts w:asciiTheme="minorHAnsi" w:hAnsiTheme="minorHAnsi" w:cs="Arial"/>
          <w:webHidden/>
          <w:sz w:val="24"/>
          <w:szCs w:val="24"/>
        </w:rPr>
        <w:t>…………………………</w:t>
      </w:r>
      <w:r w:rsidRPr="00900BEF">
        <w:rPr>
          <w:rFonts w:asciiTheme="minorHAnsi" w:hAnsiTheme="minorHAnsi" w:cs="Arial"/>
          <w:webHidden/>
          <w:sz w:val="24"/>
          <w:szCs w:val="24"/>
        </w:rPr>
        <w:t>………………………………</w:t>
      </w:r>
      <w:r w:rsidR="00F16BDB">
        <w:rPr>
          <w:rFonts w:asciiTheme="minorHAnsi" w:hAnsiTheme="minorHAnsi" w:cs="Arial"/>
          <w:webHidden/>
          <w:sz w:val="24"/>
          <w:szCs w:val="24"/>
        </w:rPr>
        <w:t>……</w:t>
      </w:r>
      <w:proofErr w:type="gramEnd"/>
      <w:r w:rsidR="00F16BDB">
        <w:rPr>
          <w:rFonts w:asciiTheme="minorHAnsi" w:hAnsiTheme="minorHAnsi" w:cs="Arial"/>
          <w:webHidden/>
          <w:sz w:val="24"/>
          <w:szCs w:val="24"/>
        </w:rPr>
        <w:t>..</w:t>
      </w:r>
      <w:r w:rsidR="008157DC">
        <w:rPr>
          <w:rFonts w:asciiTheme="minorHAnsi" w:hAnsiTheme="minorHAnsi" w:cs="Arial"/>
          <w:webHidden/>
          <w:sz w:val="24"/>
          <w:szCs w:val="24"/>
        </w:rPr>
        <w:t>3</w:t>
      </w:r>
      <w:r w:rsidR="00FF1D16">
        <w:rPr>
          <w:rFonts w:asciiTheme="minorHAnsi" w:hAnsiTheme="minorHAnsi" w:cs="Arial"/>
          <w:webHidden/>
          <w:sz w:val="24"/>
          <w:szCs w:val="24"/>
        </w:rPr>
        <w:t>1</w:t>
      </w:r>
    </w:p>
    <w:p w:rsidR="00B64F67" w:rsidRPr="00B64F67" w:rsidRDefault="007C154B" w:rsidP="00086AF1">
      <w:pPr>
        <w:pStyle w:val="TOC1"/>
        <w:rPr>
          <w:rFonts w:eastAsiaTheme="minorEastAsia"/>
          <w:noProof/>
          <w:lang w:val="en-GB" w:eastAsia="en-GB"/>
        </w:rPr>
      </w:pPr>
      <w:hyperlink w:anchor="_Toc508614189" w:history="1">
        <w:r w:rsidR="00B64F67" w:rsidRPr="00900BEF">
          <w:rPr>
            <w:rStyle w:val="Hyperlink"/>
            <w:rFonts w:asciiTheme="minorHAnsi" w:hAnsiTheme="minorHAnsi" w:cs="Arial"/>
            <w:noProof/>
            <w:color w:val="auto"/>
            <w:u w:val="none"/>
            <w:lang w:val="sr-Latn-CS"/>
          </w:rPr>
          <w:t>X</w:t>
        </w:r>
        <w:r w:rsidR="00E00358">
          <w:rPr>
            <w:rStyle w:val="Hyperlink"/>
            <w:rFonts w:asciiTheme="minorHAnsi" w:hAnsiTheme="minorHAnsi" w:cs="Arial"/>
            <w:noProof/>
            <w:color w:val="auto"/>
            <w:u w:val="none"/>
            <w:lang w:val="sr-Latn-CS"/>
          </w:rPr>
          <w:t>I</w:t>
        </w:r>
        <w:r w:rsidR="00965CBD">
          <w:rPr>
            <w:rStyle w:val="Hyperlink"/>
            <w:rFonts w:asciiTheme="minorHAnsi" w:hAnsiTheme="minorHAnsi" w:cs="Arial"/>
            <w:noProof/>
            <w:color w:val="auto"/>
            <w:u w:val="none"/>
            <w:lang w:val="sr-Latn-CS"/>
          </w:rPr>
          <w:t xml:space="preserve"> REALIZACIJA BUDŽETA ZA 2019</w:t>
        </w:r>
        <w:r w:rsidR="00B64F67" w:rsidRPr="00900BEF">
          <w:rPr>
            <w:rStyle w:val="Hyperlink"/>
            <w:rFonts w:asciiTheme="minorHAnsi" w:hAnsiTheme="minorHAnsi" w:cs="Arial"/>
            <w:noProof/>
            <w:color w:val="auto"/>
            <w:u w:val="none"/>
            <w:lang w:val="sr-Latn-CS"/>
          </w:rPr>
          <w:t xml:space="preserve"> GODINU</w:t>
        </w:r>
        <w:r w:rsidR="00EE6FA5">
          <w:rPr>
            <w:noProof/>
            <w:webHidden/>
          </w:rPr>
          <w:t>……………………………………………………………………….</w:t>
        </w:r>
      </w:hyperlink>
      <w:r w:rsidR="00D73B46">
        <w:rPr>
          <w:noProof/>
        </w:rPr>
        <w:t>.</w:t>
      </w:r>
      <w:r w:rsidR="00661114">
        <w:rPr>
          <w:noProof/>
        </w:rPr>
        <w:t>3</w:t>
      </w:r>
      <w:r w:rsidR="00FF1D16">
        <w:rPr>
          <w:noProof/>
        </w:rPr>
        <w:t>2</w:t>
      </w:r>
    </w:p>
    <w:p w:rsidR="005664EE" w:rsidRPr="00900BEF" w:rsidRDefault="00A43186" w:rsidP="005D18DE">
      <w:pPr>
        <w:tabs>
          <w:tab w:val="right" w:leader="dot" w:pos="9214"/>
        </w:tabs>
        <w:rPr>
          <w:rFonts w:asciiTheme="minorHAnsi" w:hAnsiTheme="minorHAnsi" w:cs="Arial"/>
          <w:sz w:val="24"/>
          <w:szCs w:val="24"/>
        </w:rPr>
      </w:pPr>
      <w:r>
        <w:rPr>
          <w:rFonts w:asciiTheme="minorHAnsi" w:hAnsiTheme="minorHAnsi" w:cs="Arial"/>
          <w:webHidden/>
          <w:sz w:val="24"/>
          <w:szCs w:val="24"/>
        </w:rPr>
        <w:t>X</w:t>
      </w:r>
      <w:r w:rsidR="003D32C0">
        <w:rPr>
          <w:rFonts w:asciiTheme="minorHAnsi" w:hAnsiTheme="minorHAnsi" w:cs="Arial"/>
          <w:webHidden/>
          <w:sz w:val="24"/>
          <w:szCs w:val="24"/>
        </w:rPr>
        <w:t>II</w:t>
      </w:r>
      <w:r w:rsidR="005664EE" w:rsidRPr="00900BEF">
        <w:rPr>
          <w:rFonts w:asciiTheme="minorHAnsi" w:hAnsiTheme="minorHAnsi" w:cs="Arial"/>
          <w:webHidden/>
          <w:sz w:val="24"/>
          <w:szCs w:val="24"/>
        </w:rPr>
        <w:t xml:space="preserve"> PREDLOG MJERA ZA U</w:t>
      </w:r>
      <w:r w:rsidR="00900BEF">
        <w:rPr>
          <w:rFonts w:asciiTheme="minorHAnsi" w:hAnsiTheme="minorHAnsi" w:cs="Arial"/>
          <w:webHidden/>
          <w:sz w:val="24"/>
          <w:szCs w:val="24"/>
        </w:rPr>
        <w:t>NAPREĐENJE STANJA…………………………</w:t>
      </w:r>
      <w:r w:rsidR="005664EE" w:rsidRPr="00900BEF">
        <w:rPr>
          <w:rFonts w:asciiTheme="minorHAnsi" w:hAnsiTheme="minorHAnsi" w:cs="Arial"/>
          <w:webHidden/>
          <w:sz w:val="24"/>
          <w:szCs w:val="24"/>
        </w:rPr>
        <w:t>……………………………………</w:t>
      </w:r>
      <w:r w:rsidR="00E9615A" w:rsidRPr="00900BEF">
        <w:rPr>
          <w:rFonts w:asciiTheme="minorHAnsi" w:hAnsiTheme="minorHAnsi" w:cs="Arial"/>
          <w:webHidden/>
          <w:sz w:val="24"/>
          <w:szCs w:val="24"/>
        </w:rPr>
        <w:t>…</w:t>
      </w:r>
      <w:r w:rsidR="00661114">
        <w:rPr>
          <w:rFonts w:asciiTheme="minorHAnsi" w:hAnsiTheme="minorHAnsi" w:cs="Arial"/>
          <w:webHidden/>
          <w:sz w:val="24"/>
          <w:szCs w:val="24"/>
        </w:rPr>
        <w:t>.</w:t>
      </w:r>
      <w:r w:rsidR="00D73B46">
        <w:rPr>
          <w:rFonts w:asciiTheme="minorHAnsi" w:hAnsiTheme="minorHAnsi" w:cs="Arial"/>
          <w:webHidden/>
          <w:sz w:val="24"/>
          <w:szCs w:val="24"/>
        </w:rPr>
        <w:t>3</w:t>
      </w:r>
      <w:r w:rsidR="00FF1D16">
        <w:rPr>
          <w:rFonts w:asciiTheme="minorHAnsi" w:hAnsiTheme="minorHAnsi" w:cs="Arial"/>
          <w:webHidden/>
          <w:sz w:val="24"/>
          <w:szCs w:val="24"/>
        </w:rPr>
        <w:t>4</w:t>
      </w:r>
    </w:p>
    <w:p w:rsidR="00486D39" w:rsidRDefault="00486D39" w:rsidP="00486D39">
      <w:pPr>
        <w:rPr>
          <w:lang w:val="sr-Latn-ME"/>
        </w:rPr>
      </w:pPr>
      <w:bookmarkStart w:id="0" w:name="_Toc507763041"/>
      <w:bookmarkStart w:id="1" w:name="_Toc507763289"/>
      <w:bookmarkStart w:id="2" w:name="_Toc508614165"/>
    </w:p>
    <w:p w:rsidR="00737654" w:rsidRDefault="00737654" w:rsidP="00486D39">
      <w:pPr>
        <w:rPr>
          <w:lang w:val="sr-Latn-ME"/>
        </w:rPr>
      </w:pPr>
    </w:p>
    <w:p w:rsidR="00737654" w:rsidRDefault="00737654" w:rsidP="00486D39">
      <w:pPr>
        <w:rPr>
          <w:lang w:val="sr-Latn-ME"/>
        </w:rPr>
      </w:pPr>
    </w:p>
    <w:p w:rsidR="00737654" w:rsidRDefault="00737654" w:rsidP="00486D39">
      <w:pPr>
        <w:rPr>
          <w:lang w:val="sr-Latn-ME"/>
        </w:rPr>
      </w:pPr>
    </w:p>
    <w:p w:rsidR="00737654" w:rsidRDefault="00737654" w:rsidP="00486D39">
      <w:pPr>
        <w:rPr>
          <w:lang w:val="sr-Latn-ME"/>
        </w:rPr>
      </w:pPr>
    </w:p>
    <w:p w:rsidR="00737654" w:rsidRDefault="00737654" w:rsidP="00486D39">
      <w:pPr>
        <w:rPr>
          <w:lang w:val="sr-Latn-ME"/>
        </w:rPr>
      </w:pPr>
    </w:p>
    <w:p w:rsidR="00737654" w:rsidRDefault="00737654" w:rsidP="00486D39">
      <w:pPr>
        <w:rPr>
          <w:lang w:val="sr-Latn-ME"/>
        </w:rPr>
      </w:pPr>
    </w:p>
    <w:p w:rsidR="00737654" w:rsidRDefault="00737654" w:rsidP="00486D39">
      <w:pPr>
        <w:rPr>
          <w:lang w:val="sr-Latn-ME"/>
        </w:rPr>
      </w:pPr>
    </w:p>
    <w:p w:rsidR="00737654" w:rsidRDefault="00737654" w:rsidP="00486D39">
      <w:pPr>
        <w:rPr>
          <w:lang w:val="sr-Latn-ME"/>
        </w:rPr>
      </w:pPr>
    </w:p>
    <w:p w:rsidR="00737654" w:rsidRDefault="00737654" w:rsidP="00486D39">
      <w:pPr>
        <w:rPr>
          <w:lang w:val="sr-Latn-ME"/>
        </w:rPr>
      </w:pPr>
    </w:p>
    <w:p w:rsidR="00737654" w:rsidRDefault="00737654" w:rsidP="00486D39">
      <w:pPr>
        <w:rPr>
          <w:lang w:val="sr-Latn-ME"/>
        </w:rPr>
      </w:pPr>
    </w:p>
    <w:p w:rsidR="00E00358" w:rsidRDefault="00E00358" w:rsidP="00486D39">
      <w:pPr>
        <w:rPr>
          <w:b/>
          <w:color w:val="4F81BD" w:themeColor="accent1"/>
          <w:sz w:val="28"/>
          <w:szCs w:val="28"/>
          <w:lang w:val="sr-Latn-ME"/>
        </w:rPr>
      </w:pPr>
    </w:p>
    <w:p w:rsidR="00E00358" w:rsidRDefault="00E00358" w:rsidP="00486D39">
      <w:pPr>
        <w:rPr>
          <w:b/>
          <w:color w:val="4F81BD" w:themeColor="accent1"/>
          <w:sz w:val="28"/>
          <w:szCs w:val="28"/>
          <w:lang w:val="sr-Latn-ME"/>
        </w:rPr>
      </w:pPr>
    </w:p>
    <w:p w:rsidR="00BF0572" w:rsidRPr="00C75B94" w:rsidRDefault="00BF0572" w:rsidP="0091100F">
      <w:pPr>
        <w:rPr>
          <w:b/>
          <w:color w:val="4F81BD" w:themeColor="accent1"/>
          <w:sz w:val="28"/>
          <w:szCs w:val="28"/>
          <w:lang w:val="sr-Latn-ME"/>
        </w:rPr>
      </w:pPr>
      <w:r w:rsidRPr="00C75B94">
        <w:rPr>
          <w:b/>
          <w:color w:val="4F81BD" w:themeColor="accent1"/>
          <w:sz w:val="28"/>
          <w:szCs w:val="28"/>
          <w:lang w:val="sr-Latn-ME"/>
        </w:rPr>
        <w:lastRenderedPageBreak/>
        <w:t>R E Z I M E</w:t>
      </w:r>
      <w:bookmarkEnd w:id="0"/>
      <w:bookmarkEnd w:id="1"/>
      <w:bookmarkEnd w:id="2"/>
      <w:r w:rsidRPr="00C75B94">
        <w:rPr>
          <w:b/>
          <w:color w:val="4F81BD" w:themeColor="accent1"/>
          <w:sz w:val="28"/>
          <w:szCs w:val="28"/>
          <w:lang w:val="sr-Latn-ME"/>
        </w:rPr>
        <w:tab/>
      </w:r>
    </w:p>
    <w:p w:rsidR="00BF0572" w:rsidRPr="00820362" w:rsidRDefault="00BF0572" w:rsidP="00BF0572">
      <w:pPr>
        <w:spacing w:line="240" w:lineRule="auto"/>
        <w:contextualSpacing/>
        <w:jc w:val="both"/>
        <w:rPr>
          <w:rFonts w:asciiTheme="minorHAnsi" w:eastAsiaTheme="minorHAnsi" w:hAnsiTheme="minorHAnsi" w:cs="Arial"/>
          <w:sz w:val="24"/>
          <w:szCs w:val="24"/>
          <w:highlight w:val="yellow"/>
          <w:lang w:val="sr-Latn-ME"/>
        </w:rPr>
      </w:pPr>
      <w:r w:rsidRPr="002B11CA">
        <w:rPr>
          <w:rFonts w:asciiTheme="minorHAnsi" w:eastAsiaTheme="minorHAnsi" w:hAnsiTheme="minorHAnsi" w:cs="Arial"/>
          <w:sz w:val="24"/>
          <w:szCs w:val="24"/>
          <w:lang w:val="sr-Latn-ME"/>
        </w:rPr>
        <w:t>Ministarstvo pravde je pri</w:t>
      </w:r>
      <w:r w:rsidR="002B11CA" w:rsidRPr="002B11CA">
        <w:rPr>
          <w:rFonts w:asciiTheme="minorHAnsi" w:eastAsiaTheme="minorHAnsi" w:hAnsiTheme="minorHAnsi" w:cs="Arial"/>
          <w:sz w:val="24"/>
          <w:szCs w:val="24"/>
          <w:lang w:val="sr-Latn-ME"/>
        </w:rPr>
        <w:t>premilo Izvještaj o radu za 2019</w:t>
      </w:r>
      <w:r w:rsidRPr="002B11CA">
        <w:rPr>
          <w:rFonts w:asciiTheme="minorHAnsi" w:eastAsiaTheme="minorHAnsi" w:hAnsiTheme="minorHAnsi" w:cs="Arial"/>
          <w:sz w:val="24"/>
          <w:szCs w:val="24"/>
          <w:lang w:val="sr-Latn-ME"/>
        </w:rPr>
        <w:t xml:space="preserve">. godinu, u skladu sa članom 65 Zakona o državnoj upravi („Sl.list CG“, br.078/18) </w:t>
      </w:r>
      <w:r w:rsidR="002B11CA">
        <w:rPr>
          <w:rFonts w:asciiTheme="minorHAnsi" w:eastAsiaTheme="minorHAnsi" w:hAnsiTheme="minorHAnsi" w:cs="Arial"/>
          <w:sz w:val="24"/>
          <w:szCs w:val="24"/>
          <w:lang w:val="sr-Latn-ME"/>
        </w:rPr>
        <w:t xml:space="preserve">i članom </w:t>
      </w:r>
      <w:r w:rsidR="002B11CA" w:rsidRPr="00B61DDD">
        <w:rPr>
          <w:rFonts w:asciiTheme="minorHAnsi" w:eastAsiaTheme="minorHAnsi" w:hAnsiTheme="minorHAnsi" w:cs="Arial"/>
          <w:sz w:val="24"/>
          <w:szCs w:val="24"/>
          <w:lang w:val="sr-Latn-ME"/>
        </w:rPr>
        <w:t>53 Uredbe o organizaciji  i načinu rada državne uprave („Sl.list CG“, br.087/18 i 02/19)</w:t>
      </w:r>
      <w:r w:rsidR="002B11CA">
        <w:rPr>
          <w:rFonts w:asciiTheme="minorHAnsi" w:eastAsiaTheme="minorHAnsi" w:hAnsiTheme="minorHAnsi" w:cs="Arial"/>
          <w:sz w:val="24"/>
          <w:szCs w:val="24"/>
          <w:lang w:val="sr-Latn-ME"/>
        </w:rPr>
        <w:t>.</w:t>
      </w:r>
    </w:p>
    <w:p w:rsidR="00BF0572" w:rsidRPr="00820362" w:rsidRDefault="00BF0572" w:rsidP="00BF0572">
      <w:pPr>
        <w:spacing w:line="240" w:lineRule="auto"/>
        <w:contextualSpacing/>
        <w:jc w:val="both"/>
        <w:rPr>
          <w:rFonts w:asciiTheme="minorHAnsi" w:eastAsiaTheme="minorHAnsi" w:hAnsiTheme="minorHAnsi" w:cs="Arial"/>
          <w:sz w:val="24"/>
          <w:szCs w:val="24"/>
          <w:highlight w:val="yellow"/>
          <w:lang w:val="sr-Latn-ME"/>
        </w:rPr>
      </w:pPr>
    </w:p>
    <w:p w:rsidR="00BF0572" w:rsidRPr="00DA4C81" w:rsidRDefault="00BF0572" w:rsidP="00BF0572">
      <w:pPr>
        <w:spacing w:line="240" w:lineRule="auto"/>
        <w:contextualSpacing/>
        <w:jc w:val="both"/>
        <w:rPr>
          <w:rFonts w:asciiTheme="minorHAnsi" w:eastAsiaTheme="minorHAnsi" w:hAnsiTheme="minorHAnsi" w:cs="Arial"/>
          <w:sz w:val="24"/>
          <w:szCs w:val="24"/>
          <w:lang w:val="sr-Latn-ME"/>
        </w:rPr>
      </w:pPr>
      <w:r w:rsidRPr="00B761A4">
        <w:rPr>
          <w:rFonts w:asciiTheme="minorHAnsi" w:eastAsiaTheme="minorHAnsi" w:hAnsiTheme="minorHAnsi" w:cs="Arial"/>
          <w:sz w:val="24"/>
          <w:szCs w:val="24"/>
          <w:shd w:val="clear" w:color="auto" w:fill="FFFFFF" w:themeFill="background1"/>
          <w:lang w:val="sr-Latn-ME"/>
        </w:rPr>
        <w:t xml:space="preserve">Poslove iz djelokruga rada Ministarstva obavljalo </w:t>
      </w:r>
      <w:r w:rsidR="00FB7C85">
        <w:rPr>
          <w:rFonts w:asciiTheme="minorHAnsi" w:eastAsiaTheme="minorHAnsi" w:hAnsiTheme="minorHAnsi" w:cs="Arial"/>
          <w:sz w:val="24"/>
          <w:szCs w:val="24"/>
          <w:lang w:val="sr-Latn-ME"/>
        </w:rPr>
        <w:t xml:space="preserve">je </w:t>
      </w:r>
      <w:r w:rsidRPr="00A26721">
        <w:rPr>
          <w:rFonts w:asciiTheme="minorHAnsi" w:eastAsiaTheme="minorHAnsi" w:hAnsiTheme="minorHAnsi" w:cs="Arial"/>
          <w:sz w:val="24"/>
          <w:szCs w:val="24"/>
          <w:lang w:val="sr-Latn-ME"/>
        </w:rPr>
        <w:t xml:space="preserve">70 izvršilaca, </w:t>
      </w:r>
      <w:r w:rsidRPr="00B761A4">
        <w:rPr>
          <w:rFonts w:asciiTheme="minorHAnsi" w:eastAsiaTheme="minorHAnsi" w:hAnsiTheme="minorHAnsi" w:cs="Arial"/>
          <w:sz w:val="24"/>
          <w:szCs w:val="24"/>
          <w:shd w:val="clear" w:color="auto" w:fill="FFFFFF" w:themeFill="background1"/>
          <w:lang w:val="sr-Latn-ME"/>
        </w:rPr>
        <w:t xml:space="preserve">dok je </w:t>
      </w:r>
      <w:r w:rsidR="00FB7C85">
        <w:rPr>
          <w:rFonts w:asciiTheme="minorHAnsi" w:eastAsiaTheme="minorHAnsi" w:hAnsiTheme="minorHAnsi" w:cs="Arial"/>
          <w:sz w:val="24"/>
          <w:szCs w:val="24"/>
          <w:shd w:val="clear" w:color="auto" w:fill="FFFFFF" w:themeFill="background1"/>
          <w:lang w:val="sr-Latn-ME"/>
        </w:rPr>
        <w:t>broj sistematizovanih radnih m</w:t>
      </w:r>
      <w:r w:rsidR="00BF11B4">
        <w:rPr>
          <w:rFonts w:asciiTheme="minorHAnsi" w:eastAsiaTheme="minorHAnsi" w:hAnsiTheme="minorHAnsi" w:cs="Arial"/>
          <w:sz w:val="24"/>
          <w:szCs w:val="24"/>
          <w:shd w:val="clear" w:color="auto" w:fill="FFFFFF" w:themeFill="background1"/>
          <w:lang w:val="sr-Latn-ME"/>
        </w:rPr>
        <w:t>jesta bio 101. Nakon isplate otpremnine za 1 službenika</w:t>
      </w:r>
      <w:r w:rsidR="00BF11B4" w:rsidRPr="00B761A4">
        <w:rPr>
          <w:rFonts w:asciiTheme="minorHAnsi" w:eastAsiaTheme="minorHAnsi" w:hAnsiTheme="minorHAnsi" w:cs="Arial"/>
          <w:sz w:val="24"/>
          <w:szCs w:val="24"/>
          <w:shd w:val="clear" w:color="auto" w:fill="FFFFFF" w:themeFill="background1"/>
          <w:lang w:val="sr-Latn-ME"/>
        </w:rPr>
        <w:t xml:space="preserve"> </w:t>
      </w:r>
      <w:r w:rsidR="00BF11B4">
        <w:rPr>
          <w:rFonts w:asciiTheme="minorHAnsi" w:eastAsiaTheme="minorHAnsi" w:hAnsiTheme="minorHAnsi" w:cs="Arial"/>
          <w:sz w:val="24"/>
          <w:szCs w:val="24"/>
          <w:shd w:val="clear" w:color="auto" w:fill="FFFFFF" w:themeFill="background1"/>
          <w:lang w:val="sr-Latn-ME"/>
        </w:rPr>
        <w:t>važećim Pravilnikom</w:t>
      </w:r>
      <w:r w:rsidRPr="00B761A4">
        <w:rPr>
          <w:rFonts w:asciiTheme="minorHAnsi" w:eastAsiaTheme="minorHAnsi" w:hAnsiTheme="minorHAnsi" w:cs="Arial"/>
          <w:sz w:val="24"/>
          <w:szCs w:val="24"/>
          <w:shd w:val="clear" w:color="auto" w:fill="FFFFFF" w:themeFill="background1"/>
          <w:lang w:val="sr-Latn-ME"/>
        </w:rPr>
        <w:t xml:space="preserve"> o unutrašnjoj</w:t>
      </w:r>
      <w:r w:rsidR="00BF11B4">
        <w:rPr>
          <w:rFonts w:asciiTheme="minorHAnsi" w:eastAsiaTheme="minorHAnsi" w:hAnsiTheme="minorHAnsi" w:cs="Arial"/>
          <w:sz w:val="24"/>
          <w:szCs w:val="24"/>
          <w:shd w:val="clear" w:color="auto" w:fill="FFFFFF" w:themeFill="background1"/>
          <w:lang w:val="sr-Latn-ME"/>
        </w:rPr>
        <w:t xml:space="preserve"> ogranizaciji i sistematizaciji je</w:t>
      </w:r>
      <w:r w:rsidR="00BB3A48">
        <w:rPr>
          <w:rFonts w:asciiTheme="minorHAnsi" w:eastAsiaTheme="minorHAnsi" w:hAnsiTheme="minorHAnsi" w:cs="Arial"/>
          <w:sz w:val="24"/>
          <w:szCs w:val="24"/>
          <w:shd w:val="clear" w:color="auto" w:fill="FFFFFF" w:themeFill="background1"/>
          <w:lang w:val="sr-Latn-ME"/>
        </w:rPr>
        <w:t xml:space="preserve"> </w:t>
      </w:r>
      <w:r w:rsidRPr="00B761A4">
        <w:rPr>
          <w:rFonts w:asciiTheme="minorHAnsi" w:eastAsiaTheme="minorHAnsi" w:hAnsiTheme="minorHAnsi" w:cs="Arial"/>
          <w:sz w:val="24"/>
          <w:szCs w:val="24"/>
          <w:shd w:val="clear" w:color="auto" w:fill="FFFFFF" w:themeFill="background1"/>
          <w:lang w:val="sr-Latn-ME"/>
        </w:rPr>
        <w:t>sistematizovano 1</w:t>
      </w:r>
      <w:r w:rsidR="00BF11B4">
        <w:rPr>
          <w:rFonts w:asciiTheme="minorHAnsi" w:eastAsiaTheme="minorHAnsi" w:hAnsiTheme="minorHAnsi" w:cs="Arial"/>
          <w:sz w:val="24"/>
          <w:szCs w:val="24"/>
          <w:shd w:val="clear" w:color="auto" w:fill="FFFFFF" w:themeFill="background1"/>
          <w:lang w:val="sr-Latn-ME"/>
        </w:rPr>
        <w:t>00</w:t>
      </w:r>
      <w:r w:rsidR="004F4B68">
        <w:rPr>
          <w:rFonts w:asciiTheme="minorHAnsi" w:eastAsiaTheme="minorHAnsi" w:hAnsiTheme="minorHAnsi" w:cs="Arial"/>
          <w:sz w:val="24"/>
          <w:szCs w:val="24"/>
          <w:shd w:val="clear" w:color="auto" w:fill="FFFFFF" w:themeFill="background1"/>
          <w:lang w:val="sr-Latn-ME"/>
        </w:rPr>
        <w:t xml:space="preserve"> radn</w:t>
      </w:r>
      <w:r w:rsidR="00FB7C85">
        <w:rPr>
          <w:rFonts w:asciiTheme="minorHAnsi" w:eastAsiaTheme="minorHAnsi" w:hAnsiTheme="minorHAnsi" w:cs="Arial"/>
          <w:sz w:val="24"/>
          <w:szCs w:val="24"/>
          <w:shd w:val="clear" w:color="auto" w:fill="FFFFFF" w:themeFill="background1"/>
          <w:lang w:val="sr-Latn-ME"/>
        </w:rPr>
        <w:t>ih mjesta</w:t>
      </w:r>
      <w:r w:rsidRPr="00B761A4">
        <w:rPr>
          <w:rFonts w:asciiTheme="minorHAnsi" w:eastAsiaTheme="minorHAnsi" w:hAnsiTheme="minorHAnsi" w:cs="Arial"/>
          <w:sz w:val="24"/>
          <w:szCs w:val="24"/>
          <w:shd w:val="clear" w:color="auto" w:fill="FFFFFF" w:themeFill="background1"/>
          <w:lang w:val="sr-Latn-ME"/>
        </w:rPr>
        <w:t>.</w:t>
      </w:r>
      <w:r w:rsidRPr="00B761A4">
        <w:rPr>
          <w:rFonts w:asciiTheme="minorHAnsi" w:eastAsiaTheme="minorHAnsi" w:hAnsiTheme="minorHAnsi" w:cs="Arial"/>
          <w:sz w:val="24"/>
          <w:szCs w:val="24"/>
          <w:lang w:val="sr-Latn-ME"/>
        </w:rPr>
        <w:t xml:space="preserve"> </w:t>
      </w:r>
      <w:r w:rsidRPr="00DA4C81">
        <w:rPr>
          <w:rFonts w:asciiTheme="minorHAnsi" w:eastAsiaTheme="minorHAnsi" w:hAnsiTheme="minorHAnsi" w:cs="Arial"/>
          <w:sz w:val="24"/>
          <w:szCs w:val="24"/>
          <w:lang w:val="sr-Latn-ME"/>
        </w:rPr>
        <w:t xml:space="preserve">Ovaj broj izvršilaca  nije dovoljan da bi se realizovali zadaci Ministarstva pravde, </w:t>
      </w:r>
      <w:r w:rsidR="006540D3" w:rsidRPr="00DA4C81">
        <w:rPr>
          <w:rFonts w:asciiTheme="minorHAnsi" w:eastAsiaTheme="minorHAnsi" w:hAnsiTheme="minorHAnsi" w:cs="Arial"/>
          <w:sz w:val="24"/>
          <w:szCs w:val="24"/>
          <w:lang w:val="sr-Latn-ME"/>
        </w:rPr>
        <w:t>planirani</w:t>
      </w:r>
      <w:r w:rsidRPr="00DA4C81">
        <w:rPr>
          <w:rFonts w:asciiTheme="minorHAnsi" w:eastAsiaTheme="minorHAnsi" w:hAnsiTheme="minorHAnsi" w:cs="Arial"/>
          <w:sz w:val="24"/>
          <w:szCs w:val="24"/>
          <w:lang w:val="sr-Latn-ME"/>
        </w:rPr>
        <w:t xml:space="preserve"> Programom pristupanja Crne Gore Evropskoj uniji, Akcionim planovima za Pregovaračko poglavlje 23 i 24, Strategijom reforme pravosuđa (</w:t>
      </w:r>
      <w:r w:rsidR="00DA4C81" w:rsidRPr="00DA4C81">
        <w:rPr>
          <w:rFonts w:asciiTheme="minorHAnsi" w:eastAsiaTheme="minorHAnsi" w:hAnsiTheme="minorHAnsi" w:cs="Arial"/>
          <w:sz w:val="24"/>
          <w:szCs w:val="24"/>
          <w:lang w:val="sr-Latn-ME"/>
        </w:rPr>
        <w:t>2019-2022</w:t>
      </w:r>
      <w:r w:rsidRPr="00DA4C81">
        <w:rPr>
          <w:rFonts w:asciiTheme="minorHAnsi" w:eastAsiaTheme="minorHAnsi" w:hAnsiTheme="minorHAnsi" w:cs="Arial"/>
          <w:sz w:val="24"/>
          <w:szCs w:val="24"/>
          <w:lang w:val="sr-Latn-ME"/>
        </w:rPr>
        <w:t xml:space="preserve">), Strategijom za izvršenje krivičnih sankcija (2017-2021) i </w:t>
      </w:r>
      <w:r w:rsidRPr="00DA4C81">
        <w:rPr>
          <w:rFonts w:asciiTheme="minorHAnsi" w:eastAsiaTheme="minorHAnsi" w:hAnsiTheme="minorHAnsi" w:cs="Arial"/>
          <w:sz w:val="24"/>
          <w:szCs w:val="24"/>
          <w:lang w:val="bs-Latn-BA"/>
        </w:rPr>
        <w:t>Strategijom informaciono-komunikacionih tehnologija pravosuđa za period 2016-2020.</w:t>
      </w:r>
    </w:p>
    <w:p w:rsidR="00BF0572" w:rsidRPr="00DA4C81" w:rsidRDefault="00BF0572" w:rsidP="00BF0572">
      <w:pPr>
        <w:spacing w:line="240" w:lineRule="auto"/>
        <w:contextualSpacing/>
        <w:jc w:val="both"/>
        <w:rPr>
          <w:rFonts w:asciiTheme="minorHAnsi" w:eastAsiaTheme="minorHAnsi" w:hAnsiTheme="minorHAnsi" w:cs="Arial"/>
          <w:sz w:val="24"/>
          <w:szCs w:val="24"/>
          <w:lang w:val="sr-Latn-ME"/>
        </w:rPr>
      </w:pPr>
      <w:r w:rsidRPr="00DA4C81">
        <w:rPr>
          <w:rFonts w:asciiTheme="minorHAnsi" w:eastAsiaTheme="minorHAnsi" w:hAnsiTheme="minorHAnsi" w:cs="Arial"/>
          <w:sz w:val="24"/>
          <w:szCs w:val="24"/>
          <w:lang w:val="sr-Latn-ME"/>
        </w:rPr>
        <w:tab/>
      </w:r>
    </w:p>
    <w:p w:rsidR="00BF0572" w:rsidRPr="00DA4C81" w:rsidRDefault="00BF0572" w:rsidP="00DA4C81">
      <w:pPr>
        <w:spacing w:line="240" w:lineRule="auto"/>
        <w:contextualSpacing/>
        <w:jc w:val="both"/>
        <w:rPr>
          <w:rFonts w:asciiTheme="minorHAnsi" w:eastAsiaTheme="minorHAnsi" w:hAnsiTheme="minorHAnsi" w:cs="Arial"/>
          <w:sz w:val="24"/>
          <w:szCs w:val="24"/>
          <w:lang w:val="sr-Latn-ME"/>
        </w:rPr>
      </w:pPr>
      <w:r w:rsidRPr="00DA4C81">
        <w:rPr>
          <w:rFonts w:asciiTheme="minorHAnsi" w:eastAsiaTheme="minorHAnsi" w:hAnsiTheme="minorHAnsi" w:cs="Arial"/>
          <w:sz w:val="24"/>
          <w:szCs w:val="24"/>
          <w:lang w:val="sr-Latn-ME"/>
        </w:rPr>
        <w:t>Važan pokazatelj rada Ministarstva predstavlja realizacija Programa rada Vlade</w:t>
      </w:r>
      <w:r w:rsidR="00DA4C81">
        <w:rPr>
          <w:rFonts w:asciiTheme="minorHAnsi" w:eastAsiaTheme="minorHAnsi" w:hAnsiTheme="minorHAnsi" w:cs="Arial"/>
          <w:sz w:val="24"/>
          <w:szCs w:val="24"/>
          <w:lang w:val="sr-Latn-ME"/>
        </w:rPr>
        <w:t xml:space="preserve"> za 2019</w:t>
      </w:r>
      <w:r w:rsidRPr="00DA4C81">
        <w:rPr>
          <w:rFonts w:asciiTheme="minorHAnsi" w:eastAsiaTheme="minorHAnsi" w:hAnsiTheme="minorHAnsi" w:cs="Arial"/>
          <w:sz w:val="24"/>
          <w:szCs w:val="24"/>
          <w:lang w:val="sr-Latn-ME"/>
        </w:rPr>
        <w:t>.</w:t>
      </w:r>
      <w:r w:rsidR="00FC6851" w:rsidRPr="00DA4C81">
        <w:rPr>
          <w:rFonts w:asciiTheme="minorHAnsi" w:eastAsiaTheme="minorHAnsi" w:hAnsiTheme="minorHAnsi" w:cs="Arial"/>
          <w:sz w:val="24"/>
          <w:szCs w:val="24"/>
          <w:lang w:val="sr-Latn-ME"/>
        </w:rPr>
        <w:t xml:space="preserve"> godinu.</w:t>
      </w:r>
      <w:r w:rsidRPr="00DA4C81">
        <w:rPr>
          <w:rFonts w:asciiTheme="minorHAnsi" w:eastAsiaTheme="minorHAnsi" w:hAnsiTheme="minorHAnsi" w:cs="Arial"/>
          <w:sz w:val="24"/>
          <w:szCs w:val="24"/>
          <w:lang w:val="sr-Latn-ME"/>
        </w:rPr>
        <w:t xml:space="preserve"> Ministarstvo pravde je i pored nedostatka kadrovskih kapaciteta realizovalo aktivnosti u tematskom </w:t>
      </w:r>
      <w:r w:rsidR="006540D3" w:rsidRPr="00DA4C81">
        <w:rPr>
          <w:rFonts w:asciiTheme="minorHAnsi" w:eastAsiaTheme="minorHAnsi" w:hAnsiTheme="minorHAnsi" w:cs="Arial"/>
          <w:sz w:val="24"/>
          <w:szCs w:val="24"/>
          <w:lang w:val="sr-Latn-ME"/>
        </w:rPr>
        <w:t xml:space="preserve">i normativnom </w:t>
      </w:r>
      <w:r w:rsidRPr="00DA4C81">
        <w:rPr>
          <w:rFonts w:asciiTheme="minorHAnsi" w:eastAsiaTheme="minorHAnsi" w:hAnsiTheme="minorHAnsi" w:cs="Arial"/>
          <w:sz w:val="24"/>
          <w:szCs w:val="24"/>
          <w:lang w:val="sr-Latn-ME"/>
        </w:rPr>
        <w:t xml:space="preserve">dijelu Programa rada Vlade 100%. Realizovalo je sljedeće teme: </w:t>
      </w:r>
      <w:r w:rsidR="00DA4C81" w:rsidRPr="00DA4C81">
        <w:rPr>
          <w:rFonts w:asciiTheme="minorHAnsi" w:eastAsiaTheme="minorHAnsi" w:hAnsiTheme="minorHAnsi" w:cs="Arial"/>
          <w:sz w:val="24"/>
          <w:szCs w:val="24"/>
          <w:lang w:val="sr-Latn-ME"/>
        </w:rPr>
        <w:t>Strategija reforme pravosuđa 2019-2022 s Akcionim planom 2019-2020</w:t>
      </w:r>
      <w:r w:rsidR="00DA4C81">
        <w:rPr>
          <w:rFonts w:asciiTheme="minorHAnsi" w:eastAsiaTheme="minorHAnsi" w:hAnsiTheme="minorHAnsi" w:cs="Arial"/>
          <w:sz w:val="24"/>
          <w:szCs w:val="24"/>
          <w:lang w:val="sr-Latn-ME"/>
        </w:rPr>
        <w:t xml:space="preserve">, </w:t>
      </w:r>
      <w:r w:rsidR="00DA4C81" w:rsidRPr="00DA4C81">
        <w:rPr>
          <w:rFonts w:asciiTheme="minorHAnsi" w:eastAsiaTheme="minorHAnsi" w:hAnsiTheme="minorHAnsi" w:cs="Arial"/>
          <w:sz w:val="24"/>
          <w:szCs w:val="24"/>
          <w:lang w:val="sr-Latn-ME"/>
        </w:rPr>
        <w:t xml:space="preserve">Analiza efikasnosti funkcionisanja sistema izvršenja </w:t>
      </w:r>
      <w:r w:rsidR="00DA4C81">
        <w:rPr>
          <w:rFonts w:asciiTheme="minorHAnsi" w:eastAsiaTheme="minorHAnsi" w:hAnsiTheme="minorHAnsi" w:cs="Arial"/>
          <w:sz w:val="24"/>
          <w:szCs w:val="24"/>
          <w:lang w:val="sr-Latn-ME"/>
        </w:rPr>
        <w:t xml:space="preserve">(01.01.2018-31.12.2018.godine), </w:t>
      </w:r>
      <w:r w:rsidR="00DA4C81" w:rsidRPr="00DA4C81">
        <w:rPr>
          <w:rFonts w:asciiTheme="minorHAnsi" w:eastAsiaTheme="minorHAnsi" w:hAnsiTheme="minorHAnsi" w:cs="Arial"/>
          <w:sz w:val="24"/>
          <w:szCs w:val="24"/>
          <w:lang w:val="sr-Latn-ME"/>
        </w:rPr>
        <w:t>Izvještaj o realizaciji Akcionog plana za sprovođenje Strategije izvršenja krivičnih sankcija za period 201</w:t>
      </w:r>
      <w:r w:rsidR="00DA4C81">
        <w:rPr>
          <w:rFonts w:asciiTheme="minorHAnsi" w:eastAsiaTheme="minorHAnsi" w:hAnsiTheme="minorHAnsi" w:cs="Arial"/>
          <w:sz w:val="24"/>
          <w:szCs w:val="24"/>
          <w:lang w:val="sr-Latn-ME"/>
        </w:rPr>
        <w:t xml:space="preserve">7-2021. godina, za 2018. godinu i </w:t>
      </w:r>
      <w:r w:rsidR="00DA4C81" w:rsidRPr="00DA4C81">
        <w:rPr>
          <w:rFonts w:asciiTheme="minorHAnsi" w:eastAsiaTheme="minorHAnsi" w:hAnsiTheme="minorHAnsi" w:cs="Arial"/>
          <w:sz w:val="24"/>
          <w:szCs w:val="24"/>
          <w:lang w:val="sr-Latn-ME"/>
        </w:rPr>
        <w:t>Izvještaj o radu i stanju u upravnim oblastima za 2018. godinu.</w:t>
      </w:r>
    </w:p>
    <w:p w:rsidR="00C92388" w:rsidRPr="00820362" w:rsidRDefault="00C92388" w:rsidP="00BF0572">
      <w:pPr>
        <w:spacing w:line="240" w:lineRule="auto"/>
        <w:contextualSpacing/>
        <w:jc w:val="both"/>
        <w:rPr>
          <w:rFonts w:asciiTheme="minorHAnsi" w:eastAsiaTheme="minorHAnsi" w:hAnsiTheme="minorHAnsi" w:cs="Arial"/>
          <w:sz w:val="24"/>
          <w:szCs w:val="24"/>
          <w:highlight w:val="yellow"/>
          <w:lang w:val="sr-Latn-ME"/>
        </w:rPr>
      </w:pPr>
    </w:p>
    <w:p w:rsidR="00BF0572" w:rsidRDefault="00BF0572" w:rsidP="00BF0572">
      <w:pPr>
        <w:spacing w:line="240" w:lineRule="auto"/>
        <w:jc w:val="both"/>
        <w:rPr>
          <w:rFonts w:asciiTheme="minorHAnsi" w:eastAsiaTheme="minorEastAsia" w:hAnsiTheme="minorHAnsi" w:cs="Arial"/>
          <w:sz w:val="24"/>
          <w:szCs w:val="24"/>
        </w:rPr>
      </w:pPr>
      <w:r w:rsidRPr="00DA4C81">
        <w:rPr>
          <w:rFonts w:asciiTheme="minorHAnsi" w:hAnsiTheme="minorHAnsi" w:cs="Arial"/>
          <w:sz w:val="24"/>
          <w:szCs w:val="24"/>
          <w:lang w:val="sr-Latn-ME"/>
        </w:rPr>
        <w:t>U no</w:t>
      </w:r>
      <w:r w:rsidR="0023394A" w:rsidRPr="00DA4C81">
        <w:rPr>
          <w:rFonts w:asciiTheme="minorHAnsi" w:hAnsiTheme="minorHAnsi" w:cs="Arial"/>
          <w:sz w:val="24"/>
          <w:szCs w:val="24"/>
          <w:lang w:val="sr-Latn-ME"/>
        </w:rPr>
        <w:t xml:space="preserve">rmativnom dijelu pripremilo je </w:t>
      </w:r>
      <w:r w:rsidR="00DA4C81" w:rsidRPr="00DA4C81">
        <w:rPr>
          <w:rFonts w:asciiTheme="minorHAnsi" w:hAnsiTheme="minorHAnsi" w:cs="Arial"/>
          <w:sz w:val="24"/>
          <w:szCs w:val="24"/>
          <w:lang w:val="sr-Latn-ME"/>
        </w:rPr>
        <w:t>6</w:t>
      </w:r>
      <w:r w:rsidRPr="00DA4C81">
        <w:rPr>
          <w:rFonts w:asciiTheme="minorHAnsi" w:hAnsiTheme="minorHAnsi" w:cs="Arial"/>
          <w:sz w:val="24"/>
          <w:szCs w:val="24"/>
          <w:lang w:val="sr-Latn-ME"/>
        </w:rPr>
        <w:t xml:space="preserve"> predloga zakona i to: </w:t>
      </w:r>
      <w:r w:rsidR="00DA4C81" w:rsidRPr="00DA4C81">
        <w:rPr>
          <w:rFonts w:asciiTheme="minorHAnsi" w:eastAsiaTheme="minorEastAsia" w:hAnsiTheme="minorHAnsi" w:cs="Arial"/>
          <w:sz w:val="24"/>
          <w:szCs w:val="24"/>
        </w:rPr>
        <w:t xml:space="preserve">Predlog zakona o izmjenama i dopunama Zakona o sudovima, Predlog zakona o dopunama Zakona o Državnom tužilaštvu, </w:t>
      </w:r>
      <w:r w:rsidR="00DA4C81">
        <w:rPr>
          <w:rFonts w:asciiTheme="minorHAnsi" w:eastAsiaTheme="minorEastAsia" w:hAnsiTheme="minorHAnsi" w:cs="Arial"/>
          <w:sz w:val="24"/>
          <w:szCs w:val="24"/>
        </w:rPr>
        <w:t xml:space="preserve">Predlog zakona o izmjenama </w:t>
      </w:r>
      <w:r w:rsidR="00DA4C81" w:rsidRPr="00DA4C81">
        <w:rPr>
          <w:rFonts w:asciiTheme="minorHAnsi" w:eastAsiaTheme="minorEastAsia" w:hAnsiTheme="minorHAnsi" w:cs="Arial"/>
          <w:sz w:val="24"/>
          <w:szCs w:val="24"/>
        </w:rPr>
        <w:t>i dopunama Zakona o vanparničnom postupku, Predlog  zakona o legalizaciji javnih isprava u međunarodnom prometu, Pre</w:t>
      </w:r>
      <w:r w:rsidR="00DA4C81">
        <w:rPr>
          <w:rFonts w:asciiTheme="minorHAnsi" w:eastAsiaTheme="minorEastAsia" w:hAnsiTheme="minorHAnsi" w:cs="Arial"/>
          <w:sz w:val="24"/>
          <w:szCs w:val="24"/>
        </w:rPr>
        <w:t xml:space="preserve">dlog zakona </w:t>
      </w:r>
      <w:r w:rsidR="00DA4C81" w:rsidRPr="00DA4C81">
        <w:rPr>
          <w:rFonts w:asciiTheme="minorHAnsi" w:eastAsiaTheme="minorEastAsia" w:hAnsiTheme="minorHAnsi" w:cs="Arial"/>
          <w:sz w:val="24"/>
          <w:szCs w:val="24"/>
        </w:rPr>
        <w:t xml:space="preserve">o alternativnom rješavanju sporova i </w:t>
      </w:r>
      <w:r w:rsidR="00DA4C81">
        <w:rPr>
          <w:rFonts w:asciiTheme="minorHAnsi" w:eastAsiaTheme="minorEastAsia" w:hAnsiTheme="minorHAnsi" w:cs="Arial"/>
          <w:sz w:val="24"/>
          <w:szCs w:val="24"/>
        </w:rPr>
        <w:t xml:space="preserve">Predlog </w:t>
      </w:r>
      <w:r w:rsidR="00DA4C81" w:rsidRPr="00DA4C81">
        <w:rPr>
          <w:rFonts w:asciiTheme="minorHAnsi" w:eastAsiaTheme="minorEastAsia" w:hAnsiTheme="minorHAnsi" w:cs="Arial"/>
          <w:sz w:val="24"/>
          <w:szCs w:val="24"/>
        </w:rPr>
        <w:t>zakona o izmjenama i dopunama Zakona o međunarodnoj pravnoj pomoći u krivičinm stvarima</w:t>
      </w:r>
      <w:r w:rsidRPr="00DA4C81">
        <w:rPr>
          <w:rFonts w:asciiTheme="minorHAnsi" w:eastAsiaTheme="minorEastAsia" w:hAnsiTheme="minorHAnsi" w:cs="Arial"/>
          <w:sz w:val="24"/>
          <w:szCs w:val="24"/>
        </w:rPr>
        <w:t xml:space="preserve">. </w:t>
      </w:r>
    </w:p>
    <w:p w:rsidR="006742DF" w:rsidRPr="002F2899" w:rsidRDefault="006742DF" w:rsidP="006742DF">
      <w:pPr>
        <w:spacing w:before="120" w:after="120" w:line="264" w:lineRule="auto"/>
        <w:jc w:val="both"/>
        <w:rPr>
          <w:rFonts w:asciiTheme="minorHAnsi" w:eastAsiaTheme="minorHAnsi" w:hAnsiTheme="minorHAnsi" w:cstheme="minorBidi"/>
          <w:sz w:val="24"/>
          <w:szCs w:val="24"/>
          <w:lang w:val="sr-Latn-ME"/>
        </w:rPr>
      </w:pPr>
      <w:r w:rsidRPr="002F2899">
        <w:rPr>
          <w:rFonts w:asciiTheme="minorHAnsi" w:eastAsia="Times New Roman" w:hAnsiTheme="minorHAnsi" w:cs="Arial"/>
          <w:sz w:val="24"/>
          <w:szCs w:val="24"/>
          <w:lang w:val="sr-Latn-RS" w:eastAsia="sr-Latn-CS"/>
        </w:rPr>
        <w:t xml:space="preserve">Ministarstvo pravde je u izvještajnom periodu, saglasno Poslovniku Vlade, pripremilo mišljenja na odredbe 118 propisa kojima se uređuje postupak pred sudovima, sankcije i prekršajni postupak, od čega: </w:t>
      </w:r>
      <w:r w:rsidRPr="002F2899">
        <w:rPr>
          <w:rFonts w:asciiTheme="minorHAnsi" w:eastAsiaTheme="minorHAnsi" w:hAnsiTheme="minorHAnsi" w:cstheme="minorBidi"/>
          <w:sz w:val="24"/>
          <w:szCs w:val="24"/>
          <w:lang w:val="sr-Latn-ME"/>
        </w:rPr>
        <w:t xml:space="preserve">81 mišljenje na predlog zakona i 37 na predlog podzakonskih akata. </w:t>
      </w:r>
    </w:p>
    <w:p w:rsidR="006742DF" w:rsidRDefault="006742DF" w:rsidP="006742DF">
      <w:pPr>
        <w:spacing w:after="0" w:line="240" w:lineRule="auto"/>
        <w:jc w:val="both"/>
        <w:rPr>
          <w:rFonts w:asciiTheme="minorHAnsi" w:eastAsiaTheme="minorEastAsia" w:hAnsiTheme="minorHAnsi" w:cs="Arial"/>
          <w:sz w:val="24"/>
          <w:szCs w:val="24"/>
        </w:rPr>
      </w:pPr>
      <w:proofErr w:type="gramStart"/>
      <w:r w:rsidRPr="00B71824">
        <w:rPr>
          <w:rFonts w:asciiTheme="minorHAnsi" w:eastAsiaTheme="minorEastAsia" w:hAnsiTheme="minorHAnsi" w:cs="Arial"/>
          <w:sz w:val="24"/>
          <w:szCs w:val="24"/>
        </w:rPr>
        <w:t>U 2019.</w:t>
      </w:r>
      <w:proofErr w:type="gramEnd"/>
      <w:r w:rsidRPr="00B71824">
        <w:rPr>
          <w:rFonts w:asciiTheme="minorHAnsi" w:eastAsiaTheme="minorEastAsia" w:hAnsiTheme="minorHAnsi" w:cs="Arial"/>
          <w:sz w:val="24"/>
          <w:szCs w:val="24"/>
        </w:rPr>
        <w:t xml:space="preserve"> </w:t>
      </w:r>
      <w:proofErr w:type="gramStart"/>
      <w:r w:rsidRPr="00B71824">
        <w:rPr>
          <w:rFonts w:asciiTheme="minorHAnsi" w:eastAsiaTheme="minorEastAsia" w:hAnsiTheme="minorHAnsi" w:cs="Arial"/>
          <w:sz w:val="24"/>
          <w:szCs w:val="24"/>
        </w:rPr>
        <w:t>godini</w:t>
      </w:r>
      <w:proofErr w:type="gramEnd"/>
      <w:r w:rsidRPr="00B71824">
        <w:rPr>
          <w:rFonts w:asciiTheme="minorHAnsi" w:eastAsiaTheme="minorEastAsia" w:hAnsiTheme="minorHAnsi" w:cs="Arial"/>
          <w:sz w:val="24"/>
          <w:szCs w:val="24"/>
        </w:rPr>
        <w:t xml:space="preserve"> organizovani su ispitni rokovi za polaganje pravosudnog ispita; ispita za pripravnike u sudovima i Državnom tužilaštvu; ispita za tumače; </w:t>
      </w:r>
      <w:r w:rsidRPr="00B71824">
        <w:rPr>
          <w:rFonts w:asciiTheme="minorHAnsi" w:eastAsiaTheme="minorEastAsia" w:hAnsiTheme="minorHAnsi" w:cs="Arial"/>
          <w:sz w:val="24"/>
          <w:szCs w:val="24"/>
          <w:lang w:val="sr-Latn-ME"/>
        </w:rPr>
        <w:t xml:space="preserve">ispit za javne izvršitelje; </w:t>
      </w:r>
      <w:r w:rsidRPr="00B71824">
        <w:rPr>
          <w:rFonts w:asciiTheme="minorHAnsi" w:eastAsiaTheme="minorEastAsia" w:hAnsiTheme="minorHAnsi" w:cs="Arial"/>
          <w:sz w:val="24"/>
          <w:szCs w:val="24"/>
        </w:rPr>
        <w:t>stručne pro</w:t>
      </w:r>
      <w:r w:rsidR="004F4B68">
        <w:rPr>
          <w:rFonts w:asciiTheme="minorHAnsi" w:eastAsiaTheme="minorEastAsia" w:hAnsiTheme="minorHAnsi" w:cs="Arial"/>
          <w:sz w:val="24"/>
          <w:szCs w:val="24"/>
        </w:rPr>
        <w:t>vjere sudskih vještaka i ispit</w:t>
      </w:r>
      <w:r w:rsidRPr="00B71824">
        <w:rPr>
          <w:rFonts w:asciiTheme="minorHAnsi" w:eastAsiaTheme="minorEastAsia" w:hAnsiTheme="minorHAnsi" w:cs="Arial"/>
          <w:sz w:val="24"/>
          <w:szCs w:val="24"/>
        </w:rPr>
        <w:t xml:space="preserve"> u oblasti obezbeđenj</w:t>
      </w:r>
      <w:r>
        <w:rPr>
          <w:rFonts w:asciiTheme="minorHAnsi" w:eastAsiaTheme="minorEastAsia" w:hAnsiTheme="minorHAnsi" w:cs="Arial"/>
          <w:sz w:val="24"/>
          <w:szCs w:val="24"/>
        </w:rPr>
        <w:t xml:space="preserve">a pritvorenih i osuđenih lica. </w:t>
      </w:r>
    </w:p>
    <w:p w:rsidR="006742DF" w:rsidRPr="00DA4C81" w:rsidRDefault="006742DF" w:rsidP="006742DF">
      <w:pPr>
        <w:spacing w:after="0" w:line="240" w:lineRule="auto"/>
        <w:jc w:val="both"/>
        <w:rPr>
          <w:rFonts w:asciiTheme="minorHAnsi" w:eastAsiaTheme="minorEastAsia" w:hAnsiTheme="minorHAnsi" w:cs="Arial"/>
          <w:sz w:val="24"/>
          <w:szCs w:val="24"/>
        </w:rPr>
      </w:pPr>
    </w:p>
    <w:p w:rsidR="00B71824" w:rsidRDefault="00BF0572" w:rsidP="00B71824">
      <w:pPr>
        <w:spacing w:line="240" w:lineRule="auto"/>
        <w:contextualSpacing/>
        <w:jc w:val="both"/>
        <w:rPr>
          <w:rFonts w:asciiTheme="minorHAnsi" w:eastAsiaTheme="minorHAnsi" w:hAnsiTheme="minorHAnsi" w:cs="Arial"/>
          <w:sz w:val="24"/>
          <w:szCs w:val="24"/>
          <w:lang w:val="sr-Latn-ME"/>
        </w:rPr>
      </w:pPr>
      <w:r w:rsidRPr="00B71824">
        <w:rPr>
          <w:rFonts w:asciiTheme="minorHAnsi" w:eastAsiaTheme="minorHAnsi" w:hAnsiTheme="minorHAnsi" w:cs="Arial"/>
          <w:sz w:val="24"/>
          <w:szCs w:val="24"/>
          <w:lang w:val="sr-Latn-ME"/>
        </w:rPr>
        <w:t xml:space="preserve">Ovlašćena službena lica Ministarstva pravde postupala su po podnijetim predstavkama. U izvještajnom periodu podnijeto je </w:t>
      </w:r>
      <w:r w:rsidR="00B71824" w:rsidRPr="00B71824">
        <w:rPr>
          <w:rFonts w:asciiTheme="minorHAnsi" w:eastAsia="Times New Roman" w:hAnsiTheme="minorHAnsi" w:cs="Arial"/>
          <w:sz w:val="24"/>
          <w:szCs w:val="24"/>
          <w:lang w:val="sr-Latn-RS" w:eastAsia="sr-Latn-CS"/>
        </w:rPr>
        <w:t>90</w:t>
      </w:r>
      <w:r w:rsidRPr="00B71824">
        <w:rPr>
          <w:rFonts w:asciiTheme="minorHAnsi" w:eastAsiaTheme="minorHAnsi" w:hAnsiTheme="minorHAnsi" w:cs="Arial"/>
          <w:sz w:val="24"/>
          <w:szCs w:val="24"/>
          <w:lang w:val="sr-Latn-ME"/>
        </w:rPr>
        <w:t xml:space="preserve"> predstavki - pri</w:t>
      </w:r>
      <w:r w:rsidR="00043DEF" w:rsidRPr="00B71824">
        <w:rPr>
          <w:rFonts w:asciiTheme="minorHAnsi" w:eastAsiaTheme="minorHAnsi" w:hAnsiTheme="minorHAnsi" w:cs="Arial"/>
          <w:sz w:val="24"/>
          <w:szCs w:val="24"/>
          <w:lang w:val="sr-Latn-ME"/>
        </w:rPr>
        <w:t>tužbi na rad pravosudnih organa, š</w:t>
      </w:r>
      <w:r w:rsidR="00F6587B" w:rsidRPr="00B71824">
        <w:rPr>
          <w:rFonts w:asciiTheme="minorHAnsi" w:eastAsiaTheme="minorHAnsi" w:hAnsiTheme="minorHAnsi" w:cs="Arial"/>
          <w:sz w:val="24"/>
          <w:szCs w:val="24"/>
          <w:lang w:val="sr-Latn-ME"/>
        </w:rPr>
        <w:t xml:space="preserve">to je za </w:t>
      </w:r>
      <w:r w:rsidR="00B71824" w:rsidRPr="00B71824">
        <w:rPr>
          <w:rFonts w:asciiTheme="minorHAnsi" w:hAnsiTheme="minorHAnsi" w:cs="Arial"/>
          <w:sz w:val="24"/>
          <w:szCs w:val="24"/>
          <w:lang w:val="sr-Latn-ME"/>
        </w:rPr>
        <w:t xml:space="preserve">75 </w:t>
      </w:r>
      <w:r w:rsidR="00F6587B" w:rsidRPr="00B71824">
        <w:rPr>
          <w:rFonts w:asciiTheme="minorHAnsi" w:eastAsiaTheme="minorHAnsi" w:hAnsiTheme="minorHAnsi" w:cs="Arial"/>
          <w:sz w:val="24"/>
          <w:szCs w:val="24"/>
          <w:lang w:val="sr-Latn-ME"/>
        </w:rPr>
        <w:t xml:space="preserve"> </w:t>
      </w:r>
      <w:r w:rsidR="00B71824" w:rsidRPr="00B71824">
        <w:rPr>
          <w:rFonts w:asciiTheme="minorHAnsi" w:eastAsiaTheme="minorHAnsi" w:hAnsiTheme="minorHAnsi" w:cs="Arial"/>
          <w:sz w:val="24"/>
          <w:szCs w:val="24"/>
          <w:lang w:val="sr-Latn-ME"/>
        </w:rPr>
        <w:t>manje u odnosu na 2018</w:t>
      </w:r>
      <w:r w:rsidR="00F6587B" w:rsidRPr="00B71824">
        <w:rPr>
          <w:rFonts w:asciiTheme="minorHAnsi" w:eastAsiaTheme="minorHAnsi" w:hAnsiTheme="minorHAnsi" w:cs="Arial"/>
          <w:sz w:val="24"/>
          <w:szCs w:val="24"/>
          <w:lang w:val="sr-Latn-ME"/>
        </w:rPr>
        <w:t>.godinu</w:t>
      </w:r>
      <w:r w:rsidR="00043DEF" w:rsidRPr="00B71824">
        <w:rPr>
          <w:rFonts w:asciiTheme="minorHAnsi" w:eastAsiaTheme="minorHAnsi" w:hAnsiTheme="minorHAnsi" w:cs="Arial"/>
          <w:sz w:val="24"/>
          <w:szCs w:val="24"/>
          <w:lang w:val="sr-Latn-ME"/>
        </w:rPr>
        <w:t>.</w:t>
      </w:r>
      <w:r w:rsidR="004325A3" w:rsidRPr="00B71824">
        <w:rPr>
          <w:rFonts w:asciiTheme="minorHAnsi" w:eastAsiaTheme="minorHAnsi" w:hAnsiTheme="minorHAnsi" w:cs="Arial"/>
          <w:sz w:val="24"/>
          <w:szCs w:val="24"/>
          <w:lang w:val="sr-Latn-ME"/>
        </w:rPr>
        <w:t xml:space="preserve"> </w:t>
      </w:r>
      <w:r w:rsidRPr="00B71824">
        <w:rPr>
          <w:rFonts w:asciiTheme="minorHAnsi" w:eastAsiaTheme="minorHAnsi" w:hAnsiTheme="minorHAnsi" w:cs="Arial"/>
          <w:sz w:val="24"/>
          <w:szCs w:val="24"/>
          <w:lang w:val="sr-Latn-ME"/>
        </w:rPr>
        <w:t xml:space="preserve">Na rad notara  podnešeno je </w:t>
      </w:r>
      <w:r w:rsidR="00B71824" w:rsidRPr="00B71824">
        <w:rPr>
          <w:rFonts w:eastAsiaTheme="minorHAnsi" w:cs="Arial"/>
          <w:sz w:val="24"/>
          <w:szCs w:val="24"/>
          <w:lang w:val="sr-Latn-ME"/>
        </w:rPr>
        <w:t>9</w:t>
      </w:r>
      <w:r w:rsidRPr="00B71824">
        <w:rPr>
          <w:rFonts w:asciiTheme="minorHAnsi" w:eastAsiaTheme="minorHAnsi" w:hAnsiTheme="minorHAnsi" w:cs="Arial"/>
          <w:sz w:val="24"/>
          <w:szCs w:val="24"/>
          <w:lang w:val="sr-Latn-ME"/>
        </w:rPr>
        <w:t xml:space="preserve"> predstavki,</w:t>
      </w:r>
      <w:r w:rsidR="00C063AC" w:rsidRPr="00B71824">
        <w:rPr>
          <w:rFonts w:asciiTheme="minorHAnsi" w:eastAsiaTheme="minorHAnsi" w:hAnsiTheme="minorHAnsi" w:cs="Arial"/>
          <w:sz w:val="24"/>
          <w:szCs w:val="24"/>
          <w:lang w:val="sr-Latn-ME"/>
        </w:rPr>
        <w:t xml:space="preserve"> </w:t>
      </w:r>
      <w:r w:rsidR="00B71824">
        <w:rPr>
          <w:rFonts w:asciiTheme="minorHAnsi" w:eastAsiaTheme="minorHAnsi" w:hAnsiTheme="minorHAnsi" w:cs="Arial"/>
          <w:sz w:val="24"/>
          <w:szCs w:val="24"/>
          <w:lang w:val="sr-Latn-ME"/>
        </w:rPr>
        <w:t xml:space="preserve">što je za </w:t>
      </w:r>
      <w:r w:rsidR="00B71824" w:rsidRPr="00B71824">
        <w:rPr>
          <w:rFonts w:asciiTheme="minorHAnsi" w:hAnsiTheme="minorHAnsi" w:cs="Arial"/>
          <w:sz w:val="24"/>
          <w:szCs w:val="24"/>
          <w:lang w:val="sr-Latn-ME"/>
        </w:rPr>
        <w:t>4 manje u odnosu na 2018. godinu</w:t>
      </w:r>
      <w:r w:rsidR="00C063AC" w:rsidRPr="00B71824">
        <w:rPr>
          <w:rFonts w:asciiTheme="minorHAnsi" w:eastAsiaTheme="minorHAnsi" w:hAnsiTheme="minorHAnsi" w:cs="Arial"/>
          <w:sz w:val="24"/>
          <w:szCs w:val="24"/>
          <w:lang w:val="sr-Latn-ME"/>
        </w:rPr>
        <w:t>,</w:t>
      </w:r>
      <w:r w:rsidRPr="00B71824">
        <w:rPr>
          <w:rFonts w:asciiTheme="minorHAnsi" w:eastAsiaTheme="minorHAnsi" w:hAnsiTheme="minorHAnsi" w:cs="Arial"/>
          <w:sz w:val="24"/>
          <w:szCs w:val="24"/>
          <w:lang w:val="sr-Latn-ME"/>
        </w:rPr>
        <w:t xml:space="preserve"> a na rad jav</w:t>
      </w:r>
      <w:r w:rsidR="004325A3" w:rsidRPr="00B71824">
        <w:rPr>
          <w:rFonts w:asciiTheme="minorHAnsi" w:eastAsiaTheme="minorHAnsi" w:hAnsiTheme="minorHAnsi" w:cs="Arial"/>
          <w:sz w:val="24"/>
          <w:szCs w:val="24"/>
          <w:lang w:val="sr-Latn-ME"/>
        </w:rPr>
        <w:t xml:space="preserve">nih izvršitelja </w:t>
      </w:r>
      <w:r w:rsidR="00B71824" w:rsidRPr="00B71824">
        <w:rPr>
          <w:rFonts w:eastAsiaTheme="minorHAnsi" w:cs="Arial"/>
          <w:sz w:val="24"/>
          <w:szCs w:val="24"/>
          <w:lang w:val="sr-Latn-ME"/>
        </w:rPr>
        <w:t>47</w:t>
      </w:r>
      <w:r w:rsidR="004325A3" w:rsidRPr="00B71824">
        <w:rPr>
          <w:rFonts w:asciiTheme="minorHAnsi" w:eastAsiaTheme="minorHAnsi" w:hAnsiTheme="minorHAnsi" w:cs="Arial"/>
          <w:sz w:val="24"/>
          <w:szCs w:val="24"/>
          <w:lang w:val="sr-Latn-ME"/>
        </w:rPr>
        <w:t xml:space="preserve"> predstavke, što je </w:t>
      </w:r>
      <w:r w:rsidR="0036167F" w:rsidRPr="00B71824">
        <w:rPr>
          <w:rFonts w:asciiTheme="minorHAnsi" w:eastAsiaTheme="minorHAnsi" w:hAnsiTheme="minorHAnsi" w:cs="Arial"/>
          <w:sz w:val="24"/>
          <w:szCs w:val="24"/>
          <w:lang w:val="sr-Latn-ME"/>
        </w:rPr>
        <w:t xml:space="preserve">za </w:t>
      </w:r>
      <w:r w:rsidR="00B71824" w:rsidRPr="00B71824">
        <w:rPr>
          <w:rFonts w:asciiTheme="minorHAnsi" w:hAnsiTheme="minorHAnsi" w:cs="Arial"/>
          <w:sz w:val="24"/>
          <w:szCs w:val="24"/>
          <w:lang w:val="sr-Latn-ME"/>
        </w:rPr>
        <w:t>15</w:t>
      </w:r>
      <w:r w:rsidR="0036167F" w:rsidRPr="00B71824">
        <w:rPr>
          <w:rFonts w:asciiTheme="minorHAnsi" w:eastAsiaTheme="minorHAnsi" w:hAnsiTheme="minorHAnsi" w:cs="Arial"/>
          <w:sz w:val="24"/>
          <w:szCs w:val="24"/>
          <w:lang w:val="sr-Latn-ME"/>
        </w:rPr>
        <w:t xml:space="preserve"> manje u odnosu </w:t>
      </w:r>
      <w:r w:rsidR="00B71824" w:rsidRPr="00B71824">
        <w:rPr>
          <w:rFonts w:asciiTheme="minorHAnsi" w:eastAsiaTheme="minorHAnsi" w:hAnsiTheme="minorHAnsi" w:cs="Arial"/>
          <w:sz w:val="24"/>
          <w:szCs w:val="24"/>
          <w:lang w:val="sr-Latn-ME"/>
        </w:rPr>
        <w:t>na 2018</w:t>
      </w:r>
      <w:r w:rsidR="0036167F" w:rsidRPr="00B71824">
        <w:rPr>
          <w:rFonts w:asciiTheme="minorHAnsi" w:eastAsiaTheme="minorHAnsi" w:hAnsiTheme="minorHAnsi" w:cs="Arial"/>
          <w:sz w:val="24"/>
          <w:szCs w:val="24"/>
          <w:lang w:val="sr-Latn-ME"/>
        </w:rPr>
        <w:t>.</w:t>
      </w:r>
      <w:r w:rsidR="004325A3" w:rsidRPr="00B71824">
        <w:rPr>
          <w:rFonts w:asciiTheme="minorHAnsi" w:eastAsiaTheme="minorHAnsi" w:hAnsiTheme="minorHAnsi" w:cs="Arial"/>
          <w:sz w:val="24"/>
          <w:szCs w:val="24"/>
          <w:lang w:val="sr-Latn-ME"/>
        </w:rPr>
        <w:t xml:space="preserve"> godinu</w:t>
      </w:r>
      <w:r w:rsidR="0036167F" w:rsidRPr="00B71824">
        <w:rPr>
          <w:rFonts w:asciiTheme="minorHAnsi" w:eastAsiaTheme="minorHAnsi" w:hAnsiTheme="minorHAnsi" w:cs="Arial"/>
          <w:sz w:val="24"/>
          <w:szCs w:val="24"/>
          <w:lang w:val="sr-Latn-ME"/>
        </w:rPr>
        <w:t>.</w:t>
      </w:r>
      <w:r w:rsidR="004325A3" w:rsidRPr="00B71824">
        <w:rPr>
          <w:rFonts w:asciiTheme="minorHAnsi" w:eastAsiaTheme="minorHAnsi" w:hAnsiTheme="minorHAnsi" w:cs="Arial"/>
          <w:sz w:val="24"/>
          <w:szCs w:val="24"/>
          <w:lang w:val="sr-Latn-ME"/>
        </w:rPr>
        <w:t xml:space="preserve"> </w:t>
      </w:r>
    </w:p>
    <w:p w:rsidR="00B71824" w:rsidRPr="00B96E1E" w:rsidRDefault="00B71824" w:rsidP="00B71824">
      <w:pPr>
        <w:spacing w:line="240" w:lineRule="auto"/>
        <w:contextualSpacing/>
        <w:jc w:val="both"/>
        <w:rPr>
          <w:rFonts w:asciiTheme="minorHAnsi" w:eastAsia="Times New Roman" w:hAnsiTheme="minorHAnsi" w:cs="Arial"/>
          <w:sz w:val="24"/>
          <w:szCs w:val="24"/>
          <w:lang w:val="sr-Latn-RS" w:eastAsia="sr-Latn-CS"/>
        </w:rPr>
      </w:pPr>
    </w:p>
    <w:p w:rsidR="00B71824" w:rsidRPr="00B96E1E" w:rsidRDefault="00B71824" w:rsidP="00B71824">
      <w:pPr>
        <w:spacing w:before="120" w:after="120" w:line="264" w:lineRule="auto"/>
        <w:jc w:val="both"/>
        <w:rPr>
          <w:rFonts w:asciiTheme="minorHAnsi" w:eastAsiaTheme="minorHAnsi" w:hAnsiTheme="minorHAnsi" w:cstheme="minorBidi"/>
          <w:sz w:val="24"/>
          <w:szCs w:val="24"/>
          <w:lang w:val="sr-Latn-ME"/>
        </w:rPr>
      </w:pPr>
      <w:r w:rsidRPr="00B96E1E">
        <w:rPr>
          <w:rFonts w:asciiTheme="minorHAnsi" w:eastAsiaTheme="minorHAnsi" w:hAnsiTheme="minorHAnsi" w:cstheme="minorBidi"/>
          <w:sz w:val="24"/>
          <w:szCs w:val="24"/>
          <w:lang w:val="sr-Latn-ME"/>
        </w:rPr>
        <w:lastRenderedPageBreak/>
        <w:t>U vršenju nadzora kod sudova i tužilaštava, utvrđena je jedna nepravilnost u Sudu za prekršaje Bijelo Polje – Odjeljenje za prekršaje Rožaje, koja se odnosila na zaključivanje upisnika i na odluku o stavljanju spisa u arhivu pravosnažno riješenih predmeta.</w:t>
      </w:r>
    </w:p>
    <w:p w:rsidR="00B71824" w:rsidRPr="00B96E1E" w:rsidRDefault="00B71824" w:rsidP="00B71824">
      <w:pPr>
        <w:widowControl w:val="0"/>
        <w:autoSpaceDE w:val="0"/>
        <w:autoSpaceDN w:val="0"/>
        <w:adjustRightInd w:val="0"/>
        <w:spacing w:after="0" w:line="240" w:lineRule="auto"/>
        <w:ind w:right="213"/>
        <w:jc w:val="both"/>
        <w:rPr>
          <w:rFonts w:asciiTheme="minorHAnsi" w:eastAsia="Times New Roman" w:hAnsiTheme="minorHAnsi" w:cs="Arial"/>
          <w:sz w:val="24"/>
          <w:szCs w:val="24"/>
          <w:lang w:val="sr-Latn-RS" w:eastAsia="sr-Latn-CS"/>
        </w:rPr>
      </w:pPr>
      <w:r w:rsidRPr="00B96E1E">
        <w:rPr>
          <w:rFonts w:asciiTheme="minorHAnsi" w:eastAsia="Times New Roman" w:hAnsiTheme="minorHAnsi" w:cs="Arial"/>
          <w:sz w:val="24"/>
          <w:szCs w:val="24"/>
          <w:lang w:val="sr-Latn-RS" w:eastAsia="sr-Latn-CS"/>
        </w:rPr>
        <w:t xml:space="preserve">U vršenju nadzora u tužilaštvima nijesu utvrđene nepravilnosti u radu. </w:t>
      </w:r>
    </w:p>
    <w:p w:rsidR="00B71824" w:rsidRPr="00820362" w:rsidRDefault="00B71824" w:rsidP="00B71824">
      <w:pPr>
        <w:widowControl w:val="0"/>
        <w:autoSpaceDE w:val="0"/>
        <w:autoSpaceDN w:val="0"/>
        <w:adjustRightInd w:val="0"/>
        <w:spacing w:after="0" w:line="240" w:lineRule="auto"/>
        <w:ind w:right="213"/>
        <w:jc w:val="both"/>
        <w:rPr>
          <w:rFonts w:asciiTheme="minorHAnsi" w:eastAsia="Times New Roman" w:hAnsiTheme="minorHAnsi" w:cs="Arial"/>
          <w:sz w:val="24"/>
          <w:szCs w:val="24"/>
          <w:highlight w:val="yellow"/>
          <w:lang w:val="sr-Latn-RS" w:eastAsia="sr-Latn-CS"/>
        </w:rPr>
      </w:pPr>
    </w:p>
    <w:p w:rsidR="00B71824" w:rsidRPr="009536B9" w:rsidRDefault="00B71824" w:rsidP="00B71824">
      <w:pPr>
        <w:jc w:val="both"/>
        <w:rPr>
          <w:rFonts w:asciiTheme="minorHAnsi" w:eastAsiaTheme="minorEastAsia" w:hAnsiTheme="minorHAnsi" w:cs="Arial"/>
          <w:sz w:val="24"/>
          <w:szCs w:val="24"/>
        </w:rPr>
      </w:pPr>
      <w:r w:rsidRPr="00894272">
        <w:rPr>
          <w:rFonts w:asciiTheme="minorHAnsi" w:hAnsiTheme="minorHAnsi" w:cs="Arial"/>
          <w:sz w:val="24"/>
          <w:szCs w:val="24"/>
          <w:lang w:val="sr-Latn-ME"/>
        </w:rPr>
        <w:t xml:space="preserve">U 2019. godini pravosudni inspektori </w:t>
      </w:r>
      <w:r w:rsidRPr="00894272">
        <w:rPr>
          <w:rFonts w:asciiTheme="minorHAnsi" w:hAnsiTheme="minorHAnsi" w:cs="Arial"/>
          <w:sz w:val="24"/>
          <w:szCs w:val="24"/>
        </w:rPr>
        <w:t>Direktorata za građansko zakonodavstvo i nadzor</w:t>
      </w:r>
      <w:r w:rsidRPr="00894272">
        <w:rPr>
          <w:rFonts w:asciiTheme="minorHAnsi" w:hAnsiTheme="minorHAnsi" w:cs="Arial"/>
          <w:sz w:val="24"/>
          <w:szCs w:val="24"/>
          <w:lang w:val="sr-Latn-ME"/>
        </w:rPr>
        <w:t xml:space="preserve">, </w:t>
      </w:r>
      <w:r w:rsidRPr="00894272">
        <w:rPr>
          <w:rFonts w:asciiTheme="minorHAnsi" w:eastAsiaTheme="minorEastAsia" w:hAnsiTheme="minorHAnsi" w:cs="Arial"/>
          <w:sz w:val="24"/>
          <w:szCs w:val="24"/>
        </w:rPr>
        <w:t xml:space="preserve">u potpunosti su ispunili Godišnji plan nadzora nad zakonitošću obavljanja poslova notara i Notarske komore i Godišnji plan nadzora nad zakonitošću rada javnih izvršitelja i Komore javnih izvršitelja za 2019. </w:t>
      </w:r>
      <w:proofErr w:type="gramStart"/>
      <w:r w:rsidRPr="00894272">
        <w:rPr>
          <w:rFonts w:asciiTheme="minorHAnsi" w:eastAsiaTheme="minorEastAsia" w:hAnsiTheme="minorHAnsi" w:cs="Arial"/>
          <w:sz w:val="24"/>
          <w:szCs w:val="24"/>
        </w:rPr>
        <w:t>godinu</w:t>
      </w:r>
      <w:proofErr w:type="gramEnd"/>
      <w:r w:rsidRPr="00894272">
        <w:rPr>
          <w:rFonts w:asciiTheme="minorHAnsi" w:eastAsiaTheme="minorEastAsia" w:hAnsiTheme="minorHAnsi" w:cs="Arial"/>
          <w:sz w:val="24"/>
          <w:szCs w:val="24"/>
        </w:rPr>
        <w:t>, kojima je bio predviđen nadzor nad zakonitošću rada svih notara i Notarske komore, kao i svih javnih izvršitel</w:t>
      </w:r>
      <w:r>
        <w:rPr>
          <w:rFonts w:asciiTheme="minorHAnsi" w:eastAsiaTheme="minorEastAsia" w:hAnsiTheme="minorHAnsi" w:cs="Arial"/>
          <w:sz w:val="24"/>
          <w:szCs w:val="24"/>
        </w:rPr>
        <w:t>ja i Komore javnih izvršitelja.</w:t>
      </w:r>
    </w:p>
    <w:p w:rsidR="00B71824" w:rsidRDefault="00B71824" w:rsidP="00B71824">
      <w:pPr>
        <w:jc w:val="both"/>
        <w:rPr>
          <w:rFonts w:asciiTheme="minorHAnsi" w:eastAsiaTheme="minorEastAsia" w:hAnsiTheme="minorHAnsi" w:cs="Arial"/>
          <w:sz w:val="24"/>
          <w:szCs w:val="24"/>
        </w:rPr>
      </w:pPr>
      <w:r w:rsidRPr="009536B9">
        <w:rPr>
          <w:rFonts w:asciiTheme="minorHAnsi" w:eastAsiaTheme="minorHAnsi" w:hAnsiTheme="minorHAnsi" w:cs="Arial"/>
          <w:sz w:val="24"/>
          <w:szCs w:val="24"/>
          <w:lang w:val="sr-Latn-ME"/>
        </w:rPr>
        <w:t>Podnešena su dva predloga za pokretanje disciplinskog postupka u odnosu na javne izvršitelje</w:t>
      </w:r>
      <w:r w:rsidRPr="009536B9">
        <w:rPr>
          <w:rFonts w:asciiTheme="minorHAnsi" w:eastAsiaTheme="minorEastAsia" w:hAnsiTheme="minorHAnsi" w:cs="Arial"/>
          <w:sz w:val="24"/>
          <w:szCs w:val="24"/>
        </w:rPr>
        <w:t>,</w:t>
      </w:r>
      <w:r>
        <w:rPr>
          <w:rFonts w:asciiTheme="minorHAnsi" w:eastAsiaTheme="minorEastAsia" w:hAnsiTheme="minorHAnsi" w:cs="Arial"/>
          <w:sz w:val="24"/>
          <w:szCs w:val="24"/>
        </w:rPr>
        <w:t xml:space="preserve"> tri</w:t>
      </w:r>
      <w:r w:rsidRPr="009536B9">
        <w:rPr>
          <w:rFonts w:asciiTheme="minorHAnsi" w:eastAsiaTheme="minorEastAsia" w:hAnsiTheme="minorHAnsi" w:cs="Arial"/>
          <w:sz w:val="24"/>
          <w:szCs w:val="24"/>
        </w:rPr>
        <w:t xml:space="preserve"> Prigovora protiv Odluka Prvostepene disciplinske komisije za utvrđivanje disciplinske odgovornosti javnog izvršitelja i 3 tužbe Upravnom sudu Crne Gore radi poništaja odluka Drugostepene disciplinske komisije za utvrđivanje disciplinske odgovornosti  javnog izvršitelja.</w:t>
      </w:r>
    </w:p>
    <w:p w:rsidR="00FD7872" w:rsidRDefault="00FD7872" w:rsidP="00FD7872">
      <w:pPr>
        <w:spacing w:line="260" w:lineRule="atLeast"/>
        <w:ind w:right="-46"/>
        <w:jc w:val="both"/>
        <w:rPr>
          <w:rFonts w:asciiTheme="minorHAnsi" w:eastAsiaTheme="minorEastAsia" w:hAnsiTheme="minorHAnsi" w:cs="Arial"/>
          <w:sz w:val="24"/>
          <w:szCs w:val="24"/>
        </w:rPr>
      </w:pPr>
      <w:proofErr w:type="gramStart"/>
      <w:r>
        <w:rPr>
          <w:rFonts w:asciiTheme="minorHAnsi" w:eastAsiaTheme="minorEastAsia" w:hAnsiTheme="minorHAnsi" w:cs="Arial"/>
          <w:sz w:val="24"/>
          <w:szCs w:val="24"/>
        </w:rPr>
        <w:t>Ministarstvo pravde je nosilac projekta kodifikacije građanskog zakonika.</w:t>
      </w:r>
      <w:proofErr w:type="gramEnd"/>
    </w:p>
    <w:p w:rsidR="00FD7872" w:rsidRPr="00FD7872" w:rsidRDefault="00A36AC8" w:rsidP="00FD7872">
      <w:pPr>
        <w:spacing w:line="260" w:lineRule="atLeast"/>
        <w:ind w:right="-46"/>
        <w:jc w:val="both"/>
        <w:rPr>
          <w:rFonts w:asciiTheme="minorHAnsi" w:eastAsia="Times New Roman" w:hAnsiTheme="minorHAnsi" w:cs="Calibri"/>
          <w:color w:val="000000"/>
          <w:sz w:val="24"/>
          <w:szCs w:val="24"/>
          <w:lang w:val="sr-Latn-ME" w:eastAsia="en-GB"/>
        </w:rPr>
      </w:pPr>
      <w:r>
        <w:rPr>
          <w:rFonts w:asciiTheme="minorHAnsi" w:eastAsia="Times New Roman" w:hAnsiTheme="minorHAnsi" w:cs="Calibri"/>
          <w:color w:val="000000"/>
          <w:sz w:val="24"/>
          <w:szCs w:val="24"/>
          <w:lang w:val="sr-Latn-ME" w:eastAsia="en-GB"/>
        </w:rPr>
        <w:t xml:space="preserve">Komisija </w:t>
      </w:r>
      <w:r w:rsidR="00BB3A48">
        <w:rPr>
          <w:rFonts w:asciiTheme="minorHAnsi" w:eastAsia="Times New Roman" w:hAnsiTheme="minorHAnsi" w:cs="Calibri"/>
          <w:color w:val="000000"/>
          <w:sz w:val="24"/>
          <w:szCs w:val="24"/>
          <w:lang w:val="sr-Latn-ME" w:eastAsia="en-GB"/>
        </w:rPr>
        <w:t xml:space="preserve">za izradu </w:t>
      </w:r>
      <w:r w:rsidR="00BB3A48">
        <w:rPr>
          <w:rFonts w:asciiTheme="minorHAnsi" w:eastAsiaTheme="minorEastAsia" w:hAnsiTheme="minorHAnsi" w:cs="Arial"/>
          <w:sz w:val="24"/>
          <w:szCs w:val="24"/>
        </w:rPr>
        <w:t>Građanskog zakonika</w:t>
      </w:r>
      <w:r w:rsidR="00BB3A48">
        <w:rPr>
          <w:rFonts w:asciiTheme="minorHAnsi" w:eastAsia="Times New Roman" w:hAnsiTheme="minorHAnsi" w:cs="Calibri"/>
          <w:color w:val="000000"/>
          <w:sz w:val="24"/>
          <w:szCs w:val="24"/>
          <w:lang w:val="sr-Latn-ME" w:eastAsia="en-GB"/>
        </w:rPr>
        <w:t xml:space="preserve"> </w:t>
      </w:r>
      <w:r>
        <w:rPr>
          <w:rFonts w:asciiTheme="minorHAnsi" w:eastAsia="Times New Roman" w:hAnsiTheme="minorHAnsi" w:cs="Calibri"/>
          <w:color w:val="000000"/>
          <w:sz w:val="24"/>
          <w:szCs w:val="24"/>
          <w:lang w:val="sr-Latn-ME" w:eastAsia="en-GB"/>
        </w:rPr>
        <w:t>je</w:t>
      </w:r>
      <w:r w:rsidR="00BB3A48">
        <w:rPr>
          <w:rFonts w:asciiTheme="minorHAnsi" w:eastAsia="Times New Roman" w:hAnsiTheme="minorHAnsi" w:cs="Calibri"/>
          <w:color w:val="000000"/>
          <w:sz w:val="24"/>
          <w:szCs w:val="24"/>
          <w:lang w:val="sr-Latn-ME" w:eastAsia="en-GB"/>
        </w:rPr>
        <w:t xml:space="preserve"> intenzivno radila u prethodnom periodu i na bazi  </w:t>
      </w:r>
      <w:r w:rsidR="00BB3A48" w:rsidRPr="00B22982">
        <w:rPr>
          <w:rFonts w:asciiTheme="minorHAnsi" w:eastAsia="Times New Roman" w:hAnsiTheme="minorHAnsi" w:cs="Calibri"/>
          <w:color w:val="000000"/>
          <w:sz w:val="24"/>
          <w:szCs w:val="24"/>
          <w:lang w:val="sr-Latn-ME" w:eastAsia="en-GB"/>
        </w:rPr>
        <w:t>stavova zauzetih na sjednicama, je u formi Radnog materijala sa</w:t>
      </w:r>
      <w:r w:rsidR="00BB3A48" w:rsidRPr="00B22982">
        <w:rPr>
          <w:rFonts w:asciiTheme="minorHAnsi" w:eastAsia="Times New Roman" w:hAnsiTheme="minorHAnsi"/>
          <w:color w:val="000000"/>
          <w:sz w:val="24"/>
          <w:szCs w:val="24"/>
          <w:lang w:val="sr-Latn-ME" w:eastAsia="en-GB"/>
        </w:rPr>
        <w:t>č</w:t>
      </w:r>
      <w:r w:rsidR="00BB3A48" w:rsidRPr="00B22982">
        <w:rPr>
          <w:rFonts w:asciiTheme="minorHAnsi" w:eastAsia="Times New Roman" w:hAnsiTheme="minorHAnsi" w:cs="Calibri"/>
          <w:color w:val="000000"/>
          <w:sz w:val="24"/>
          <w:szCs w:val="24"/>
          <w:lang w:val="sr-Latn-ME" w:eastAsia="en-GB"/>
        </w:rPr>
        <w:t>inila Predlog Uvodnog i Op</w:t>
      </w:r>
      <w:r w:rsidR="00BB3A48" w:rsidRPr="00B22982">
        <w:rPr>
          <w:rFonts w:asciiTheme="minorHAnsi" w:eastAsia="Times New Roman" w:hAnsiTheme="minorHAnsi" w:cs="Baskerville Old Face"/>
          <w:color w:val="000000"/>
          <w:sz w:val="24"/>
          <w:szCs w:val="24"/>
          <w:lang w:val="sr-Latn-ME" w:eastAsia="en-GB"/>
        </w:rPr>
        <w:t>š</w:t>
      </w:r>
      <w:r w:rsidR="00BB3A48" w:rsidRPr="00B22982">
        <w:rPr>
          <w:rFonts w:asciiTheme="minorHAnsi" w:eastAsia="Times New Roman" w:hAnsiTheme="minorHAnsi" w:cs="Calibri"/>
          <w:color w:val="000000"/>
          <w:sz w:val="24"/>
          <w:szCs w:val="24"/>
          <w:lang w:val="sr-Latn-ME" w:eastAsia="en-GB"/>
        </w:rPr>
        <w:t>teg dijela Gra</w:t>
      </w:r>
      <w:r w:rsidR="00BB3A48" w:rsidRPr="00B22982">
        <w:rPr>
          <w:rFonts w:asciiTheme="minorHAnsi" w:eastAsia="Times New Roman" w:hAnsiTheme="minorHAnsi"/>
          <w:color w:val="000000"/>
          <w:sz w:val="24"/>
          <w:szCs w:val="24"/>
          <w:lang w:val="sr-Latn-ME" w:eastAsia="en-GB"/>
        </w:rPr>
        <w:t>đ</w:t>
      </w:r>
      <w:r w:rsidR="00BB3A48" w:rsidRPr="00B22982">
        <w:rPr>
          <w:rFonts w:asciiTheme="minorHAnsi" w:eastAsia="Times New Roman" w:hAnsiTheme="minorHAnsi" w:cs="Calibri"/>
          <w:color w:val="000000"/>
          <w:sz w:val="24"/>
          <w:szCs w:val="24"/>
          <w:lang w:val="sr-Latn-ME" w:eastAsia="en-GB"/>
        </w:rPr>
        <w:t>anskog zakonika.</w:t>
      </w:r>
    </w:p>
    <w:p w:rsidR="00B7025C" w:rsidRPr="00CD63CB" w:rsidRDefault="00B7025C" w:rsidP="00B7025C">
      <w:pPr>
        <w:jc w:val="both"/>
        <w:rPr>
          <w:rFonts w:asciiTheme="minorHAnsi" w:hAnsiTheme="minorHAnsi" w:cs="Arial"/>
          <w:sz w:val="24"/>
          <w:szCs w:val="24"/>
          <w:lang w:val="sr-Latn-ME"/>
        </w:rPr>
      </w:pPr>
      <w:r w:rsidRPr="00CD63CB">
        <w:rPr>
          <w:rFonts w:asciiTheme="minorHAnsi" w:hAnsiTheme="minorHAnsi" w:cs="Arial"/>
          <w:sz w:val="24"/>
          <w:szCs w:val="24"/>
          <w:lang w:val="sr-Latn-ME"/>
        </w:rPr>
        <w:t xml:space="preserve">Uredbom o organizaciji i načinu rada državne uprave </w:t>
      </w:r>
      <w:r w:rsidRPr="00CD63CB">
        <w:rPr>
          <w:rFonts w:asciiTheme="minorHAnsi" w:eastAsiaTheme="minorHAnsi" w:hAnsiTheme="minorHAnsi" w:cs="Arial"/>
          <w:sz w:val="24"/>
          <w:szCs w:val="24"/>
          <w:lang w:val="sr-Latn-ME"/>
        </w:rPr>
        <w:t xml:space="preserve">("Službeni list Crne Gore", br. 087/18 od 31.12.2018, 002/19 od 11.01.2019) </w:t>
      </w:r>
      <w:r w:rsidR="004F4B68">
        <w:rPr>
          <w:rFonts w:asciiTheme="minorHAnsi" w:eastAsiaTheme="minorHAnsi" w:hAnsiTheme="minorHAnsi" w:cs="Arial"/>
          <w:sz w:val="24"/>
          <w:szCs w:val="24"/>
          <w:lang w:val="sr-Latn-ME"/>
        </w:rPr>
        <w:t xml:space="preserve">Uprava </w:t>
      </w:r>
      <w:r w:rsidRPr="00CD63CB">
        <w:rPr>
          <w:rFonts w:asciiTheme="minorHAnsi" w:eastAsiaTheme="minorHAnsi" w:hAnsiTheme="minorHAnsi" w:cs="Arial"/>
          <w:sz w:val="24"/>
          <w:szCs w:val="24"/>
          <w:lang w:val="sr-Latn-ME"/>
        </w:rPr>
        <w:t>za izvršenje krivičnih sankcija je samostalni organ up</w:t>
      </w:r>
      <w:r w:rsidR="00BB3A48">
        <w:rPr>
          <w:rFonts w:asciiTheme="minorHAnsi" w:eastAsiaTheme="minorHAnsi" w:hAnsiTheme="minorHAnsi" w:cs="Arial"/>
          <w:sz w:val="24"/>
          <w:szCs w:val="24"/>
          <w:lang w:val="sr-Latn-ME"/>
        </w:rPr>
        <w:t>rave a saglasno članu 51 Minist</w:t>
      </w:r>
      <w:r w:rsidRPr="00CD63CB">
        <w:rPr>
          <w:rFonts w:asciiTheme="minorHAnsi" w:eastAsiaTheme="minorHAnsi" w:hAnsiTheme="minorHAnsi" w:cs="Arial"/>
          <w:sz w:val="24"/>
          <w:szCs w:val="24"/>
          <w:lang w:val="sr-Latn-ME"/>
        </w:rPr>
        <w:t>a</w:t>
      </w:r>
      <w:r w:rsidR="00BB3A48">
        <w:rPr>
          <w:rFonts w:asciiTheme="minorHAnsi" w:eastAsiaTheme="minorHAnsi" w:hAnsiTheme="minorHAnsi" w:cs="Arial"/>
          <w:sz w:val="24"/>
          <w:szCs w:val="24"/>
          <w:lang w:val="sr-Latn-ME"/>
        </w:rPr>
        <w:t>r</w:t>
      </w:r>
      <w:r w:rsidRPr="00CD63CB">
        <w:rPr>
          <w:rFonts w:asciiTheme="minorHAnsi" w:eastAsiaTheme="minorHAnsi" w:hAnsiTheme="minorHAnsi" w:cs="Arial"/>
          <w:sz w:val="24"/>
          <w:szCs w:val="24"/>
          <w:lang w:val="sr-Latn-ME"/>
        </w:rPr>
        <w:t>stvo pravde vrši nadzor nad zakonitošću i cjelishodnošću njegovog rada</w:t>
      </w:r>
      <w:r>
        <w:rPr>
          <w:rFonts w:asciiTheme="minorHAnsi" w:eastAsiaTheme="minorHAnsi" w:hAnsiTheme="minorHAnsi" w:cs="Arial"/>
          <w:sz w:val="24"/>
          <w:szCs w:val="24"/>
          <w:lang w:val="sr-Latn-ME"/>
        </w:rPr>
        <w:t>.</w:t>
      </w:r>
    </w:p>
    <w:p w:rsidR="00B7025C" w:rsidRPr="00B7025C" w:rsidRDefault="00B7025C" w:rsidP="00B71824">
      <w:pPr>
        <w:jc w:val="both"/>
        <w:rPr>
          <w:rFonts w:asciiTheme="minorHAnsi" w:eastAsiaTheme="minorHAnsi" w:hAnsiTheme="minorHAnsi" w:cstheme="minorBidi"/>
          <w:sz w:val="24"/>
          <w:szCs w:val="24"/>
          <w:lang w:val="sr-Latn-CS"/>
        </w:rPr>
      </w:pPr>
      <w:r w:rsidRPr="00952A13">
        <w:rPr>
          <w:rFonts w:asciiTheme="minorHAnsi" w:hAnsiTheme="minorHAnsi" w:cs="Arial"/>
          <w:sz w:val="24"/>
          <w:szCs w:val="24"/>
          <w:lang w:val="sr-Latn-ME"/>
        </w:rPr>
        <w:t xml:space="preserve">Ministarstvo pravde je preko ovlašćenih službenih lica za kontrolu izvršenja kazni zatvora i mjera bezbjednosti, izvršilo 14 kontrola rada Uprave za izvršenje krivičnih sankcija, u dijelu pružanja zdravstvene zaštite, tretmana zatvorenika, kao i postupanja zaposlenih u Upravi za izvršenje krivičnih sankcija prema zatvorenicima, </w:t>
      </w:r>
      <w:r w:rsidRPr="00952A13">
        <w:rPr>
          <w:rFonts w:asciiTheme="minorHAnsi" w:eastAsiaTheme="minorHAnsi" w:hAnsiTheme="minorHAnsi" w:cstheme="minorBidi"/>
          <w:sz w:val="24"/>
          <w:szCs w:val="24"/>
          <w:lang w:val="sr-Latn-CS"/>
        </w:rPr>
        <w:t xml:space="preserve">na osnovu kojih kontrola i izjašnjenja Uprave je naloženo otklanjanje utvrđenih nepravilnosti. </w:t>
      </w:r>
    </w:p>
    <w:p w:rsidR="00C75B94" w:rsidRPr="00C75B94" w:rsidRDefault="00F86EE2" w:rsidP="00C75B94">
      <w:pPr>
        <w:jc w:val="both"/>
        <w:rPr>
          <w:rFonts w:asciiTheme="minorHAnsi" w:eastAsiaTheme="minorHAnsi" w:hAnsiTheme="minorHAnsi" w:cs="Arial"/>
          <w:sz w:val="24"/>
          <w:szCs w:val="24"/>
          <w:lang w:val="sr-Latn-ME"/>
        </w:rPr>
      </w:pPr>
      <w:r w:rsidRPr="00C75B94">
        <w:rPr>
          <w:rFonts w:asciiTheme="minorHAnsi" w:eastAsiaTheme="minorHAnsi" w:hAnsiTheme="minorHAnsi" w:cs="Arial"/>
          <w:sz w:val="24"/>
          <w:szCs w:val="24"/>
          <w:lang w:val="sr-Latn-ME"/>
        </w:rPr>
        <w:t xml:space="preserve">Ministarstvu je podnijeto </w:t>
      </w:r>
      <w:r w:rsidR="00C75B94" w:rsidRPr="00C75B94">
        <w:rPr>
          <w:rFonts w:asciiTheme="minorHAnsi" w:eastAsiaTheme="minorHAnsi" w:hAnsiTheme="minorHAnsi" w:cs="Arial"/>
          <w:sz w:val="24"/>
          <w:szCs w:val="24"/>
          <w:lang w:val="sr-Latn-ME"/>
        </w:rPr>
        <w:t>54 molbe za pomilovanje, od kojih je 11 molbi odbačeno, a u 1 predmetu je obustavljen postupak saglasno Zakonu o pomilovanju. Predsjednik Crne Gore donio je 58 odluka uzimajući u obzir predmete koji su prenijeti iz ranijeg izvještajnog perioda.</w:t>
      </w:r>
    </w:p>
    <w:p w:rsidR="00B32DE0" w:rsidRDefault="00C75B94" w:rsidP="00C75B94">
      <w:pPr>
        <w:spacing w:line="240" w:lineRule="auto"/>
        <w:contextualSpacing/>
        <w:jc w:val="both"/>
        <w:rPr>
          <w:rFonts w:asciiTheme="minorHAnsi" w:eastAsiaTheme="minorHAnsi" w:hAnsiTheme="minorHAnsi" w:cs="Arial"/>
          <w:sz w:val="24"/>
          <w:szCs w:val="24"/>
          <w:lang w:val="sr-Latn-ME"/>
        </w:rPr>
      </w:pPr>
      <w:r w:rsidRPr="00553A46">
        <w:rPr>
          <w:rFonts w:asciiTheme="minorHAnsi" w:eastAsiaTheme="minorHAnsi" w:hAnsiTheme="minorHAnsi" w:cs="Arial"/>
          <w:sz w:val="24"/>
          <w:szCs w:val="24"/>
          <w:lang w:val="sr-Latn-ME"/>
        </w:rPr>
        <w:t>U skladu sa Zakonikom o krivičnom postupku,</w:t>
      </w:r>
      <w:r>
        <w:rPr>
          <w:rFonts w:asciiTheme="minorHAnsi" w:eastAsiaTheme="minorHAnsi" w:hAnsiTheme="minorHAnsi" w:cs="Arial"/>
          <w:sz w:val="24"/>
          <w:szCs w:val="24"/>
          <w:lang w:val="sr-Latn-ME"/>
        </w:rPr>
        <w:t xml:space="preserve"> </w:t>
      </w:r>
      <w:r w:rsidRPr="00553A46">
        <w:rPr>
          <w:rFonts w:asciiTheme="minorHAnsi" w:eastAsiaTheme="minorHAnsi" w:hAnsiTheme="minorHAnsi" w:cs="Arial"/>
          <w:sz w:val="24"/>
          <w:szCs w:val="24"/>
          <w:lang w:val="sr-Latn-ME"/>
        </w:rPr>
        <w:t xml:space="preserve">postupano je u  50 predmeta, po zahtjevu za naknadu štete zbog neosnovanog lišenja slobode. Zaključeno je 6 potpunih sporazuma o postojanju štete, vrsti i visini naknade zbog neosnovanog lišenja slobode. </w:t>
      </w:r>
    </w:p>
    <w:p w:rsidR="00C75B94" w:rsidRPr="00553A46" w:rsidRDefault="00C75B94" w:rsidP="00C75B94">
      <w:pPr>
        <w:spacing w:line="240" w:lineRule="auto"/>
        <w:contextualSpacing/>
        <w:jc w:val="both"/>
        <w:rPr>
          <w:rFonts w:asciiTheme="minorHAnsi" w:eastAsiaTheme="minorHAnsi" w:hAnsiTheme="minorHAnsi" w:cs="Arial"/>
          <w:sz w:val="24"/>
          <w:szCs w:val="24"/>
          <w:lang w:val="sr-Latn-ME"/>
        </w:rPr>
      </w:pPr>
      <w:r w:rsidRPr="00553A46">
        <w:rPr>
          <w:rFonts w:asciiTheme="minorHAnsi" w:eastAsiaTheme="minorHAnsi" w:hAnsiTheme="minorHAnsi" w:cs="Arial"/>
          <w:sz w:val="24"/>
          <w:szCs w:val="24"/>
          <w:lang w:val="sr-Latn-ME"/>
        </w:rPr>
        <w:t xml:space="preserve">Takođe, postupano je </w:t>
      </w:r>
      <w:r w:rsidR="004F4B68">
        <w:rPr>
          <w:rFonts w:asciiTheme="minorHAnsi" w:eastAsiaTheme="minorHAnsi" w:hAnsiTheme="minorHAnsi" w:cs="Arial"/>
          <w:sz w:val="24"/>
          <w:szCs w:val="24"/>
          <w:lang w:val="sr-Latn-ME"/>
        </w:rPr>
        <w:t>povodom</w:t>
      </w:r>
      <w:r w:rsidRPr="00553A46">
        <w:rPr>
          <w:rFonts w:asciiTheme="minorHAnsi" w:eastAsiaTheme="minorHAnsi" w:hAnsiTheme="minorHAnsi" w:cs="Arial"/>
          <w:sz w:val="24"/>
          <w:szCs w:val="24"/>
          <w:lang w:val="sr-Latn-ME"/>
        </w:rPr>
        <w:t xml:space="preserve"> 111 zahtjeva Zaštitnika imovinsko-pravnih interesa Crne Gore.</w:t>
      </w:r>
    </w:p>
    <w:p w:rsidR="00C75B94" w:rsidRPr="00553A46" w:rsidRDefault="00C75B94" w:rsidP="00C75B94">
      <w:pPr>
        <w:spacing w:line="240" w:lineRule="auto"/>
        <w:contextualSpacing/>
        <w:jc w:val="both"/>
        <w:rPr>
          <w:rFonts w:asciiTheme="minorHAnsi" w:eastAsiaTheme="minorHAnsi" w:hAnsiTheme="minorHAnsi" w:cs="Arial"/>
          <w:sz w:val="24"/>
          <w:szCs w:val="24"/>
          <w:lang w:val="sr-Latn-ME"/>
        </w:rPr>
      </w:pPr>
    </w:p>
    <w:p w:rsidR="00C75B94" w:rsidRDefault="00C75B94" w:rsidP="00C75B94">
      <w:pPr>
        <w:jc w:val="both"/>
        <w:rPr>
          <w:rFonts w:asciiTheme="minorHAnsi" w:hAnsiTheme="minorHAnsi"/>
          <w:sz w:val="24"/>
          <w:szCs w:val="24"/>
          <w:lang w:val="sr-Latn-RS"/>
        </w:rPr>
      </w:pPr>
      <w:r w:rsidRPr="00553A46">
        <w:rPr>
          <w:rFonts w:asciiTheme="minorHAnsi" w:hAnsiTheme="minorHAnsi"/>
          <w:sz w:val="24"/>
          <w:szCs w:val="24"/>
          <w:lang w:val="sr-Latn-RS"/>
        </w:rPr>
        <w:t xml:space="preserve">U skladu sa Zakonom o izvršenju kazni zatvora, novčane kazne i mjera bezbjednosti Ministarstvo pravde je odlučivalo u 15 predmeta po zahtjevima za prekid izvršenja kazni zatvora. </w:t>
      </w:r>
    </w:p>
    <w:p w:rsidR="00C75B94" w:rsidRPr="00553A46" w:rsidRDefault="00D81F45" w:rsidP="002B11CA">
      <w:pPr>
        <w:spacing w:line="240" w:lineRule="auto"/>
        <w:ind w:right="-46"/>
        <w:contextualSpacing/>
        <w:jc w:val="both"/>
        <w:rPr>
          <w:rFonts w:asciiTheme="minorHAnsi" w:eastAsiaTheme="minorHAnsi" w:hAnsiTheme="minorHAnsi" w:cs="Arial"/>
          <w:sz w:val="24"/>
          <w:szCs w:val="24"/>
          <w:lang w:val="sr-Latn-ME"/>
        </w:rPr>
      </w:pPr>
      <w:r>
        <w:rPr>
          <w:rFonts w:asciiTheme="minorHAnsi" w:eastAsiaTheme="minorHAnsi" w:hAnsiTheme="minorHAnsi" w:cs="Arial"/>
          <w:sz w:val="24"/>
          <w:szCs w:val="24"/>
          <w:lang w:val="sr-Latn-ME"/>
        </w:rPr>
        <w:t xml:space="preserve">U 2019. godini primljeno je </w:t>
      </w:r>
      <w:r w:rsidR="00C75B94" w:rsidRPr="00553A46">
        <w:rPr>
          <w:rFonts w:asciiTheme="minorHAnsi" w:eastAsiaTheme="minorHAnsi" w:hAnsiTheme="minorHAnsi" w:cs="Arial"/>
          <w:sz w:val="24"/>
          <w:szCs w:val="24"/>
          <w:lang w:val="sr-Latn-ME"/>
        </w:rPr>
        <w:t xml:space="preserve"> 292 predmeta za izvršenje kazne rada u javnom interesu. </w:t>
      </w:r>
    </w:p>
    <w:p w:rsidR="00C75B94" w:rsidRDefault="00C75B94" w:rsidP="002B11CA">
      <w:pPr>
        <w:spacing w:line="240" w:lineRule="auto"/>
        <w:ind w:right="-46"/>
        <w:contextualSpacing/>
        <w:jc w:val="both"/>
        <w:rPr>
          <w:rFonts w:asciiTheme="minorHAnsi" w:eastAsiaTheme="minorHAnsi" w:hAnsiTheme="minorHAnsi" w:cs="Arial"/>
          <w:sz w:val="24"/>
          <w:szCs w:val="24"/>
          <w:lang w:val="sr-Latn-ME"/>
        </w:rPr>
      </w:pPr>
      <w:r w:rsidRPr="00BF1C1A">
        <w:rPr>
          <w:rFonts w:asciiTheme="minorHAnsi" w:eastAsiaTheme="minorHAnsi" w:hAnsiTheme="minorHAnsi" w:cs="Arial"/>
          <w:sz w:val="24"/>
          <w:szCs w:val="24"/>
          <w:lang w:val="sr-Latn-ME"/>
        </w:rPr>
        <w:t>Izvršene su 2</w:t>
      </w:r>
      <w:r>
        <w:rPr>
          <w:rFonts w:asciiTheme="minorHAnsi" w:eastAsiaTheme="minorHAnsi" w:hAnsiTheme="minorHAnsi" w:cs="Arial"/>
          <w:sz w:val="24"/>
          <w:szCs w:val="24"/>
          <w:lang w:val="sr-Latn-ME"/>
        </w:rPr>
        <w:t>68</w:t>
      </w:r>
      <w:r w:rsidRPr="00BF1C1A">
        <w:rPr>
          <w:rFonts w:asciiTheme="minorHAnsi" w:eastAsiaTheme="minorHAnsi" w:hAnsiTheme="minorHAnsi" w:cs="Arial"/>
          <w:sz w:val="24"/>
          <w:szCs w:val="24"/>
          <w:lang w:val="sr-Latn-ME"/>
        </w:rPr>
        <w:t xml:space="preserve"> kazne rada u javnom interesu. </w:t>
      </w:r>
    </w:p>
    <w:p w:rsidR="00C75B94" w:rsidRPr="00BF1C1A" w:rsidRDefault="00C75B94" w:rsidP="002B11CA">
      <w:pPr>
        <w:widowControl w:val="0"/>
        <w:autoSpaceDE w:val="0"/>
        <w:autoSpaceDN w:val="0"/>
        <w:adjustRightInd w:val="0"/>
        <w:spacing w:before="11" w:after="0" w:line="240" w:lineRule="auto"/>
        <w:ind w:right="-46"/>
        <w:jc w:val="both"/>
        <w:rPr>
          <w:rFonts w:asciiTheme="minorHAnsi" w:eastAsia="Times New Roman" w:hAnsiTheme="minorHAnsi" w:cs="Arial"/>
          <w:spacing w:val="1"/>
          <w:sz w:val="24"/>
          <w:szCs w:val="24"/>
          <w:lang w:val="sr-Latn-RS" w:eastAsia="sr-Latn-CS"/>
        </w:rPr>
      </w:pPr>
      <w:r w:rsidRPr="00BF1C1A">
        <w:rPr>
          <w:rFonts w:asciiTheme="minorHAnsi" w:eastAsiaTheme="minorHAnsi" w:hAnsiTheme="minorHAnsi" w:cs="Arial"/>
          <w:sz w:val="24"/>
          <w:szCs w:val="24"/>
          <w:lang w:val="sr-Latn-ME"/>
        </w:rPr>
        <w:t>Obavljeno je 96 kontrola kazne rada u javnom interesu</w:t>
      </w:r>
      <w:r w:rsidRPr="00BF1C1A">
        <w:rPr>
          <w:rFonts w:asciiTheme="minorHAnsi" w:eastAsia="Times New Roman" w:hAnsiTheme="minorHAnsi" w:cs="Arial"/>
          <w:spacing w:val="1"/>
          <w:sz w:val="24"/>
          <w:szCs w:val="24"/>
          <w:lang w:val="sr-Latn-RS" w:eastAsia="sr-Latn-CS"/>
        </w:rPr>
        <w:t xml:space="preserve">, na osnovu kojih radnji je poslato sudu na dalju nadležnost 10 predmeta. </w:t>
      </w:r>
    </w:p>
    <w:p w:rsidR="00C75B94" w:rsidRPr="00BF1C1A" w:rsidRDefault="00C75B94" w:rsidP="002B11CA">
      <w:pPr>
        <w:widowControl w:val="0"/>
        <w:autoSpaceDE w:val="0"/>
        <w:autoSpaceDN w:val="0"/>
        <w:adjustRightInd w:val="0"/>
        <w:spacing w:before="11" w:after="0" w:line="240" w:lineRule="auto"/>
        <w:ind w:right="-46"/>
        <w:jc w:val="both"/>
        <w:rPr>
          <w:rFonts w:asciiTheme="minorHAnsi" w:eastAsia="Times New Roman" w:hAnsiTheme="minorHAnsi" w:cs="Arial"/>
          <w:spacing w:val="1"/>
          <w:sz w:val="24"/>
          <w:szCs w:val="24"/>
          <w:lang w:val="sr-Latn-RS" w:eastAsia="sr-Latn-CS"/>
        </w:rPr>
      </w:pPr>
      <w:r w:rsidRPr="00BF1C1A">
        <w:rPr>
          <w:rFonts w:asciiTheme="minorHAnsi" w:eastAsia="Times New Roman" w:hAnsiTheme="minorHAnsi" w:cs="Arial"/>
          <w:spacing w:val="1"/>
          <w:sz w:val="24"/>
          <w:szCs w:val="24"/>
          <w:lang w:val="sr-Latn-RS" w:eastAsia="sr-Latn-CS"/>
        </w:rPr>
        <w:t xml:space="preserve">Zaključena su tri sporazuma o saradnji sa Ministarstvom javne uprave, Opštinom Tuzi i Upravom za kadrove. </w:t>
      </w:r>
    </w:p>
    <w:p w:rsidR="00C75B94" w:rsidRPr="00BF1C1A" w:rsidRDefault="00C75B94" w:rsidP="002B11CA">
      <w:pPr>
        <w:spacing w:line="240" w:lineRule="auto"/>
        <w:ind w:right="-46"/>
        <w:contextualSpacing/>
        <w:jc w:val="both"/>
        <w:rPr>
          <w:rFonts w:asciiTheme="minorHAnsi" w:eastAsiaTheme="minorHAnsi" w:hAnsiTheme="minorHAnsi" w:cs="Arial"/>
          <w:sz w:val="24"/>
          <w:szCs w:val="24"/>
          <w:highlight w:val="yellow"/>
          <w:lang w:val="sr-Latn-ME"/>
        </w:rPr>
      </w:pPr>
    </w:p>
    <w:p w:rsidR="00C75B94" w:rsidRPr="00BF1C1A" w:rsidRDefault="00F920F1" w:rsidP="002B11CA">
      <w:pPr>
        <w:widowControl w:val="0"/>
        <w:autoSpaceDE w:val="0"/>
        <w:autoSpaceDN w:val="0"/>
        <w:adjustRightInd w:val="0"/>
        <w:spacing w:before="11" w:after="0" w:line="240" w:lineRule="auto"/>
        <w:ind w:right="-46"/>
        <w:jc w:val="both"/>
        <w:rPr>
          <w:rFonts w:asciiTheme="minorHAnsi" w:eastAsia="Times New Roman" w:hAnsiTheme="minorHAnsi" w:cs="Arial"/>
          <w:spacing w:val="1"/>
          <w:sz w:val="24"/>
          <w:szCs w:val="24"/>
          <w:lang w:val="sr-Latn-RS" w:eastAsia="sr-Latn-CS"/>
        </w:rPr>
      </w:pPr>
      <w:r>
        <w:rPr>
          <w:rFonts w:asciiTheme="minorHAnsi" w:eastAsia="Times New Roman" w:hAnsiTheme="minorHAnsi" w:cs="Arial"/>
          <w:spacing w:val="1"/>
          <w:sz w:val="24"/>
          <w:szCs w:val="24"/>
          <w:lang w:val="sr-Latn-RS" w:eastAsia="sr-Latn-CS"/>
        </w:rPr>
        <w:t xml:space="preserve">U 2019. godini </w:t>
      </w:r>
      <w:r w:rsidR="00C75B94">
        <w:rPr>
          <w:rFonts w:asciiTheme="minorHAnsi" w:eastAsia="Times New Roman" w:hAnsiTheme="minorHAnsi" w:cs="Arial"/>
          <w:spacing w:val="1"/>
          <w:sz w:val="24"/>
          <w:szCs w:val="24"/>
          <w:lang w:val="sr-Latn-RS" w:eastAsia="sr-Latn-CS"/>
        </w:rPr>
        <w:t>primljen</w:t>
      </w:r>
      <w:r w:rsidR="00C75B94" w:rsidRPr="00BF1C1A">
        <w:rPr>
          <w:rFonts w:asciiTheme="minorHAnsi" w:eastAsia="Times New Roman" w:hAnsiTheme="minorHAnsi" w:cs="Arial"/>
          <w:spacing w:val="1"/>
          <w:sz w:val="24"/>
          <w:szCs w:val="24"/>
          <w:lang w:val="sr-Latn-RS" w:eastAsia="sr-Latn-CS"/>
        </w:rPr>
        <w:t xml:space="preserve">o je 248 predmeta izvršenja kazne zatvora u prostorijama za stanovanje. Izvršeno je 163 predmeta od čega 34 predmeta iz 2018. godine </w:t>
      </w:r>
      <w:r w:rsidR="00C75B94">
        <w:rPr>
          <w:rFonts w:asciiTheme="minorHAnsi" w:eastAsia="Times New Roman" w:hAnsiTheme="minorHAnsi" w:cs="Arial"/>
          <w:spacing w:val="1"/>
          <w:sz w:val="24"/>
          <w:szCs w:val="24"/>
          <w:lang w:val="sr-Latn-RS" w:eastAsia="sr-Latn-CS"/>
        </w:rPr>
        <w:t>i</w:t>
      </w:r>
      <w:r w:rsidR="00C75B94" w:rsidRPr="00BF1C1A">
        <w:rPr>
          <w:rFonts w:asciiTheme="minorHAnsi" w:eastAsia="Times New Roman" w:hAnsiTheme="minorHAnsi" w:cs="Arial"/>
          <w:spacing w:val="1"/>
          <w:sz w:val="24"/>
          <w:szCs w:val="24"/>
          <w:lang w:val="sr-Latn-RS" w:eastAsia="sr-Latn-CS"/>
        </w:rPr>
        <w:t xml:space="preserve"> 129 predmeta iz 2019. godine</w:t>
      </w:r>
      <w:r w:rsidR="00C75B94">
        <w:rPr>
          <w:rFonts w:asciiTheme="minorHAnsi" w:eastAsia="Times New Roman" w:hAnsiTheme="minorHAnsi" w:cs="Arial"/>
          <w:spacing w:val="1"/>
          <w:sz w:val="24"/>
          <w:szCs w:val="24"/>
          <w:lang w:val="sr-Latn-RS" w:eastAsia="sr-Latn-CS"/>
        </w:rPr>
        <w:t>, a u toku je izvršenje 43 pred</w:t>
      </w:r>
      <w:r w:rsidR="00C75B94" w:rsidRPr="00BF1C1A">
        <w:rPr>
          <w:rFonts w:asciiTheme="minorHAnsi" w:eastAsia="Times New Roman" w:hAnsiTheme="minorHAnsi" w:cs="Arial"/>
          <w:spacing w:val="1"/>
          <w:sz w:val="24"/>
          <w:szCs w:val="24"/>
          <w:lang w:val="sr-Latn-RS" w:eastAsia="sr-Latn-CS"/>
        </w:rPr>
        <w:t>m</w:t>
      </w:r>
      <w:r w:rsidR="00C75B94">
        <w:rPr>
          <w:rFonts w:asciiTheme="minorHAnsi" w:eastAsia="Times New Roman" w:hAnsiTheme="minorHAnsi" w:cs="Arial"/>
          <w:spacing w:val="1"/>
          <w:sz w:val="24"/>
          <w:szCs w:val="24"/>
          <w:lang w:val="sr-Latn-RS" w:eastAsia="sr-Latn-CS"/>
        </w:rPr>
        <w:t>e</w:t>
      </w:r>
      <w:r w:rsidR="00C75B94" w:rsidRPr="00BF1C1A">
        <w:rPr>
          <w:rFonts w:asciiTheme="minorHAnsi" w:eastAsia="Times New Roman" w:hAnsiTheme="minorHAnsi" w:cs="Arial"/>
          <w:spacing w:val="1"/>
          <w:sz w:val="24"/>
          <w:szCs w:val="24"/>
          <w:lang w:val="sr-Latn-RS" w:eastAsia="sr-Latn-CS"/>
        </w:rPr>
        <w:t xml:space="preserve">ta dok se u 76 predmeta radi na pripremi za izvršenje. </w:t>
      </w:r>
      <w:r w:rsidR="00B32DE0" w:rsidRPr="00B32DE0">
        <w:rPr>
          <w:rFonts w:asciiTheme="minorHAnsi" w:eastAsia="Times New Roman" w:hAnsiTheme="minorHAnsi" w:cs="Arial"/>
          <w:spacing w:val="1"/>
          <w:sz w:val="24"/>
          <w:szCs w:val="24"/>
          <w:lang w:val="sr-Latn-RS" w:eastAsia="sr-Latn-CS"/>
        </w:rPr>
        <w:t>U</w:t>
      </w:r>
      <w:r w:rsidR="00C75B94" w:rsidRPr="00B32DE0">
        <w:rPr>
          <w:rFonts w:asciiTheme="minorHAnsi" w:eastAsia="Times New Roman" w:hAnsiTheme="minorHAnsi" w:cs="Arial"/>
          <w:spacing w:val="1"/>
          <w:sz w:val="24"/>
          <w:szCs w:val="24"/>
          <w:lang w:val="sr-Latn-RS" w:eastAsia="sr-Latn-CS"/>
        </w:rPr>
        <w:t xml:space="preserve"> 29</w:t>
      </w:r>
      <w:r w:rsidR="00B32DE0" w:rsidRPr="00B32DE0">
        <w:rPr>
          <w:rFonts w:asciiTheme="minorHAnsi" w:eastAsia="Times New Roman" w:hAnsiTheme="minorHAnsi" w:cs="Arial"/>
          <w:spacing w:val="1"/>
          <w:sz w:val="24"/>
          <w:szCs w:val="24"/>
          <w:lang w:val="sr-Latn-RS" w:eastAsia="sr-Latn-CS"/>
        </w:rPr>
        <w:t xml:space="preserve"> predmeta izvršena je neposredna kontrola</w:t>
      </w:r>
      <w:r w:rsidR="00C75B94" w:rsidRPr="00B32DE0">
        <w:rPr>
          <w:rFonts w:asciiTheme="minorHAnsi" w:eastAsia="Times New Roman" w:hAnsiTheme="minorHAnsi" w:cs="Arial"/>
          <w:spacing w:val="1"/>
          <w:sz w:val="24"/>
          <w:szCs w:val="24"/>
          <w:lang w:val="sr-Latn-RS" w:eastAsia="sr-Latn-CS"/>
        </w:rPr>
        <w:t>, a sudu</w:t>
      </w:r>
      <w:r w:rsidR="00B32DE0" w:rsidRPr="00B32DE0">
        <w:rPr>
          <w:rFonts w:asciiTheme="minorHAnsi" w:eastAsia="Times New Roman" w:hAnsiTheme="minorHAnsi" w:cs="Arial"/>
          <w:spacing w:val="1"/>
          <w:sz w:val="24"/>
          <w:szCs w:val="24"/>
          <w:lang w:val="sr-Latn-RS" w:eastAsia="sr-Latn-CS"/>
        </w:rPr>
        <w:t xml:space="preserve"> je dostavljeno</w:t>
      </w:r>
      <w:r w:rsidR="00C75B94" w:rsidRPr="00B32DE0">
        <w:rPr>
          <w:rFonts w:asciiTheme="minorHAnsi" w:eastAsia="Times New Roman" w:hAnsiTheme="minorHAnsi" w:cs="Arial"/>
          <w:spacing w:val="1"/>
          <w:sz w:val="24"/>
          <w:szCs w:val="24"/>
          <w:lang w:val="sr-Latn-RS" w:eastAsia="sr-Latn-CS"/>
        </w:rPr>
        <w:t xml:space="preserve"> na dalju nadležnost 76 predmeta.</w:t>
      </w:r>
      <w:r w:rsidR="00C75B94" w:rsidRPr="00BF1C1A">
        <w:rPr>
          <w:rFonts w:asciiTheme="minorHAnsi" w:eastAsia="Times New Roman" w:hAnsiTheme="minorHAnsi" w:cs="Arial"/>
          <w:spacing w:val="1"/>
          <w:sz w:val="24"/>
          <w:szCs w:val="24"/>
          <w:lang w:val="sr-Latn-RS" w:eastAsia="sr-Latn-CS"/>
        </w:rPr>
        <w:t xml:space="preserve"> </w:t>
      </w:r>
    </w:p>
    <w:p w:rsidR="00C75B94" w:rsidRPr="00BF1C1A" w:rsidRDefault="00C75B94" w:rsidP="00C75B94">
      <w:pPr>
        <w:widowControl w:val="0"/>
        <w:autoSpaceDE w:val="0"/>
        <w:autoSpaceDN w:val="0"/>
        <w:adjustRightInd w:val="0"/>
        <w:spacing w:before="11" w:after="0" w:line="240" w:lineRule="auto"/>
        <w:ind w:right="278"/>
        <w:jc w:val="both"/>
        <w:rPr>
          <w:rFonts w:asciiTheme="minorHAnsi" w:eastAsia="Times New Roman" w:hAnsiTheme="minorHAnsi" w:cs="Arial"/>
          <w:spacing w:val="1"/>
          <w:sz w:val="24"/>
          <w:szCs w:val="24"/>
          <w:lang w:val="sr-Latn-RS" w:eastAsia="sr-Latn-CS"/>
        </w:rPr>
      </w:pPr>
    </w:p>
    <w:p w:rsidR="00C75B94" w:rsidRPr="00BF1C1A" w:rsidRDefault="00C75B94" w:rsidP="002B11CA">
      <w:pPr>
        <w:widowControl w:val="0"/>
        <w:autoSpaceDE w:val="0"/>
        <w:autoSpaceDN w:val="0"/>
        <w:adjustRightInd w:val="0"/>
        <w:spacing w:before="11" w:after="0" w:line="240" w:lineRule="auto"/>
        <w:ind w:right="-46"/>
        <w:jc w:val="both"/>
        <w:rPr>
          <w:rFonts w:asciiTheme="minorHAnsi" w:eastAsia="Times New Roman" w:hAnsiTheme="minorHAnsi" w:cs="Arial"/>
          <w:spacing w:val="1"/>
          <w:sz w:val="24"/>
          <w:szCs w:val="24"/>
          <w:lang w:val="sr-Latn-RS" w:eastAsia="sr-Latn-CS"/>
        </w:rPr>
      </w:pPr>
      <w:r w:rsidRPr="00BF1C1A">
        <w:rPr>
          <w:rFonts w:asciiTheme="minorHAnsi" w:eastAsia="Times New Roman" w:hAnsiTheme="minorHAnsi" w:cs="Arial"/>
          <w:spacing w:val="1"/>
          <w:sz w:val="24"/>
          <w:szCs w:val="24"/>
          <w:lang w:val="sr-Latn-RS" w:eastAsia="sr-Latn-CS"/>
        </w:rPr>
        <w:t xml:space="preserve">U 2019. godini primljeno je 1611 predmeta uslovne osude. U dostavljenim predmetima nije bilo uslovnih osuda sa zaštitnim nadzorom, pa je na osnovu procjene postupano u 5 predmeta. Primljeno je i 315 predmeta uslovnog otpusta samo u dva predmet određena je posebna obaveza i to u jednom primjena uz elektronski nadzor, a u 8 predmeta postupano je po procjeni zavisno od dužine vremena trajanja uslovnog otpusta.  </w:t>
      </w:r>
    </w:p>
    <w:p w:rsidR="00C75B94" w:rsidRDefault="00C75B94" w:rsidP="002B11CA">
      <w:pPr>
        <w:spacing w:after="0" w:line="240" w:lineRule="auto"/>
        <w:ind w:right="-46"/>
        <w:jc w:val="both"/>
        <w:rPr>
          <w:rFonts w:asciiTheme="minorHAnsi" w:hAnsiTheme="minorHAnsi" w:cs="Arial"/>
          <w:sz w:val="24"/>
          <w:szCs w:val="24"/>
          <w:lang w:val="sr-Latn-ME"/>
        </w:rPr>
      </w:pPr>
    </w:p>
    <w:p w:rsidR="00C75B94" w:rsidRDefault="00C75B94" w:rsidP="002B11CA">
      <w:pPr>
        <w:spacing w:after="0" w:line="240" w:lineRule="auto"/>
        <w:ind w:right="-46"/>
        <w:jc w:val="both"/>
        <w:rPr>
          <w:rFonts w:asciiTheme="minorHAnsi" w:hAnsiTheme="minorHAnsi"/>
          <w:sz w:val="24"/>
          <w:szCs w:val="24"/>
          <w:lang w:val="sr-Latn-ME"/>
        </w:rPr>
      </w:pPr>
      <w:r w:rsidRPr="00C51636">
        <w:rPr>
          <w:rFonts w:asciiTheme="minorHAnsi" w:hAnsiTheme="minorHAnsi" w:cs="Arial"/>
          <w:sz w:val="24"/>
          <w:szCs w:val="24"/>
          <w:lang w:val="sr-Latn-ME"/>
        </w:rPr>
        <w:t>Iz Registra kaznene evidencije izdato je 18.180 uvjerenja, a iz Registra prekršajne evidencije 2.647 uvjerenja, dok je iz Registra kaznene evidencije za pravna i maloljetna lica izdato 3.448 uvjerenja</w:t>
      </w:r>
      <w:r w:rsidRPr="00C51636">
        <w:rPr>
          <w:rFonts w:asciiTheme="minorHAnsi" w:hAnsiTheme="minorHAnsi"/>
          <w:sz w:val="24"/>
          <w:szCs w:val="24"/>
          <w:lang w:val="sr-Latn-ME"/>
        </w:rPr>
        <w:t xml:space="preserve">. </w:t>
      </w:r>
    </w:p>
    <w:p w:rsidR="00C75B94" w:rsidRDefault="00C75B94" w:rsidP="002B11CA">
      <w:pPr>
        <w:spacing w:after="0" w:line="240" w:lineRule="auto"/>
        <w:ind w:right="-46"/>
        <w:jc w:val="both"/>
        <w:rPr>
          <w:rFonts w:asciiTheme="minorHAnsi" w:hAnsiTheme="minorHAnsi"/>
          <w:sz w:val="24"/>
          <w:szCs w:val="24"/>
          <w:lang w:val="sr-Latn-ME"/>
        </w:rPr>
      </w:pPr>
      <w:r w:rsidRPr="00C51636">
        <w:rPr>
          <w:rFonts w:asciiTheme="minorHAnsi" w:hAnsiTheme="minorHAnsi"/>
          <w:sz w:val="24"/>
          <w:szCs w:val="24"/>
          <w:lang w:val="sr-Latn-ME"/>
        </w:rPr>
        <w:t xml:space="preserve">Izvršeno </w:t>
      </w:r>
      <w:r>
        <w:rPr>
          <w:rFonts w:asciiTheme="minorHAnsi" w:hAnsiTheme="minorHAnsi"/>
          <w:sz w:val="24"/>
          <w:szCs w:val="24"/>
          <w:lang w:val="sr-Latn-ME"/>
        </w:rPr>
        <w:t>je ažurira</w:t>
      </w:r>
      <w:r w:rsidRPr="00C51636">
        <w:rPr>
          <w:rFonts w:asciiTheme="minorHAnsi" w:hAnsiTheme="minorHAnsi"/>
          <w:sz w:val="24"/>
          <w:szCs w:val="24"/>
          <w:lang w:val="sr-Latn-ME"/>
        </w:rPr>
        <w:t>nje izvoda podataka za fizička, pravna i malol</w:t>
      </w:r>
      <w:r>
        <w:rPr>
          <w:rFonts w:asciiTheme="minorHAnsi" w:hAnsiTheme="minorHAnsi"/>
          <w:sz w:val="24"/>
          <w:szCs w:val="24"/>
          <w:lang w:val="sr-Latn-ME"/>
        </w:rPr>
        <w:t xml:space="preserve">jetna lica </w:t>
      </w:r>
      <w:r w:rsidRPr="00C51636">
        <w:rPr>
          <w:rFonts w:asciiTheme="minorHAnsi" w:hAnsiTheme="minorHAnsi"/>
          <w:sz w:val="24"/>
          <w:szCs w:val="24"/>
          <w:lang w:val="sr-Latn-ME"/>
        </w:rPr>
        <w:t xml:space="preserve"> 4.335 i  ažurirano 930 otpusnih listova. Izvršeno brisanja iz Regista kaznene evidencije ( postupljeno po sudskim r</w:t>
      </w:r>
      <w:r w:rsidR="00C83522">
        <w:rPr>
          <w:rFonts w:asciiTheme="minorHAnsi" w:hAnsiTheme="minorHAnsi"/>
          <w:sz w:val="24"/>
          <w:szCs w:val="24"/>
          <w:lang w:val="sr-Latn-ME"/>
        </w:rPr>
        <w:t>ješenjima i rješenjima Ministar</w:t>
      </w:r>
      <w:r w:rsidRPr="00C51636">
        <w:rPr>
          <w:rFonts w:asciiTheme="minorHAnsi" w:hAnsiTheme="minorHAnsi"/>
          <w:sz w:val="24"/>
          <w:szCs w:val="24"/>
          <w:lang w:val="sr-Latn-ME"/>
        </w:rPr>
        <w:t>s</w:t>
      </w:r>
      <w:r w:rsidR="00C83522">
        <w:rPr>
          <w:rFonts w:asciiTheme="minorHAnsi" w:hAnsiTheme="minorHAnsi"/>
          <w:sz w:val="24"/>
          <w:szCs w:val="24"/>
          <w:lang w:val="sr-Latn-ME"/>
        </w:rPr>
        <w:t>t</w:t>
      </w:r>
      <w:r w:rsidRPr="00C51636">
        <w:rPr>
          <w:rFonts w:asciiTheme="minorHAnsi" w:hAnsiTheme="minorHAnsi"/>
          <w:sz w:val="24"/>
          <w:szCs w:val="24"/>
          <w:lang w:val="sr-Latn-ME"/>
        </w:rPr>
        <w:t xml:space="preserve">va pravde ) – 1.940. </w:t>
      </w:r>
    </w:p>
    <w:p w:rsidR="00C75B94" w:rsidRPr="00C51636" w:rsidRDefault="00C75B94" w:rsidP="002B11CA">
      <w:pPr>
        <w:spacing w:after="0" w:line="240" w:lineRule="auto"/>
        <w:ind w:right="-46"/>
        <w:jc w:val="both"/>
        <w:rPr>
          <w:rFonts w:asciiTheme="minorHAnsi" w:hAnsiTheme="minorHAnsi"/>
          <w:sz w:val="24"/>
          <w:szCs w:val="24"/>
          <w:lang w:val="sr-Latn-ME"/>
        </w:rPr>
      </w:pPr>
      <w:r w:rsidRPr="00C51636">
        <w:rPr>
          <w:rFonts w:asciiTheme="minorHAnsi" w:hAnsiTheme="minorHAnsi"/>
          <w:sz w:val="24"/>
          <w:szCs w:val="24"/>
          <w:lang w:val="sr-Latn-ME"/>
        </w:rPr>
        <w:t>Donijeto je 126 rješe</w:t>
      </w:r>
      <w:r w:rsidR="002B11CA">
        <w:rPr>
          <w:rFonts w:asciiTheme="minorHAnsi" w:hAnsiTheme="minorHAnsi"/>
          <w:sz w:val="24"/>
          <w:szCs w:val="24"/>
          <w:lang w:val="sr-Latn-ME"/>
        </w:rPr>
        <w:t xml:space="preserve">nja o zakonskoj rehabilitaciji, </w:t>
      </w:r>
      <w:r w:rsidRPr="00C51636">
        <w:rPr>
          <w:rFonts w:asciiTheme="minorHAnsi" w:hAnsiTheme="minorHAnsi"/>
          <w:sz w:val="24"/>
          <w:szCs w:val="24"/>
          <w:lang w:val="sr-Latn-ME"/>
        </w:rPr>
        <w:t>a po</w:t>
      </w:r>
      <w:r w:rsidR="00C83522">
        <w:rPr>
          <w:rFonts w:asciiTheme="minorHAnsi" w:hAnsiTheme="minorHAnsi"/>
          <w:sz w:val="24"/>
          <w:szCs w:val="24"/>
          <w:lang w:val="sr-Latn-ME"/>
        </w:rPr>
        <w:t>vodom</w:t>
      </w:r>
      <w:r w:rsidRPr="00C51636">
        <w:rPr>
          <w:rFonts w:asciiTheme="minorHAnsi" w:hAnsiTheme="minorHAnsi"/>
          <w:sz w:val="24"/>
          <w:szCs w:val="24"/>
          <w:lang w:val="sr-Latn-ME"/>
        </w:rPr>
        <w:t xml:space="preserve"> 63 zahtjeva za rehabilitaciju </w:t>
      </w:r>
      <w:r w:rsidR="00C83522">
        <w:rPr>
          <w:rFonts w:asciiTheme="minorHAnsi" w:hAnsiTheme="minorHAnsi"/>
          <w:sz w:val="24"/>
          <w:szCs w:val="24"/>
          <w:lang w:val="sr-Latn-ME"/>
        </w:rPr>
        <w:t>ministarstvo se oglasilo nenadležnim</w:t>
      </w:r>
      <w:r w:rsidRPr="00C51636">
        <w:rPr>
          <w:rFonts w:asciiTheme="minorHAnsi" w:hAnsiTheme="minorHAnsi"/>
          <w:sz w:val="24"/>
          <w:szCs w:val="24"/>
          <w:lang w:val="sr-Latn-ME"/>
        </w:rPr>
        <w:t xml:space="preserve">. </w:t>
      </w:r>
    </w:p>
    <w:p w:rsidR="00BF0572" w:rsidRPr="00820362" w:rsidRDefault="00BF0572" w:rsidP="00614D2E">
      <w:pPr>
        <w:spacing w:line="240" w:lineRule="auto"/>
        <w:contextualSpacing/>
        <w:jc w:val="both"/>
        <w:rPr>
          <w:rFonts w:asciiTheme="minorHAnsi" w:eastAsiaTheme="minorHAnsi" w:hAnsiTheme="minorHAnsi" w:cs="Arial"/>
          <w:sz w:val="24"/>
          <w:szCs w:val="24"/>
          <w:highlight w:val="yellow"/>
          <w:lang w:val="sr-Latn-ME"/>
        </w:rPr>
      </w:pPr>
    </w:p>
    <w:p w:rsidR="00ED6100" w:rsidRPr="00F01E34" w:rsidRDefault="00ED6100" w:rsidP="00ED6100">
      <w:pPr>
        <w:spacing w:after="0"/>
        <w:jc w:val="both"/>
        <w:rPr>
          <w:rFonts w:asciiTheme="minorHAnsi" w:eastAsiaTheme="minorHAnsi" w:hAnsiTheme="minorHAnsi" w:cs="Arial"/>
          <w:sz w:val="24"/>
          <w:szCs w:val="24"/>
          <w:lang w:val="sr-Latn-ME"/>
        </w:rPr>
      </w:pPr>
      <w:r>
        <w:rPr>
          <w:rFonts w:asciiTheme="minorHAnsi" w:eastAsiaTheme="minorHAnsi" w:hAnsiTheme="minorHAnsi" w:cs="Arial"/>
          <w:sz w:val="24"/>
          <w:szCs w:val="24"/>
          <w:lang w:val="sr-Latn-ME"/>
        </w:rPr>
        <w:t>Tokom prošle godine</w:t>
      </w:r>
      <w:r w:rsidRPr="00F01E34">
        <w:rPr>
          <w:rFonts w:asciiTheme="minorHAnsi" w:eastAsiaTheme="minorHAnsi" w:hAnsiTheme="minorHAnsi" w:cs="Arial"/>
          <w:sz w:val="24"/>
          <w:szCs w:val="24"/>
          <w:lang w:val="sr-Latn-ME"/>
        </w:rPr>
        <w:t xml:space="preserve"> </w:t>
      </w:r>
      <w:r w:rsidR="00C83522" w:rsidRPr="00F01E34">
        <w:rPr>
          <w:rFonts w:asciiTheme="minorHAnsi" w:eastAsiaTheme="minorHAnsi" w:hAnsiTheme="minorHAnsi" w:cs="Arial"/>
          <w:sz w:val="24"/>
          <w:szCs w:val="24"/>
          <w:lang w:val="sr-Latn-ME"/>
        </w:rPr>
        <w:t>Ministarstvo pravde Crne Gore organizovalo je</w:t>
      </w:r>
      <w:r w:rsidRPr="00F01E34">
        <w:rPr>
          <w:rFonts w:asciiTheme="minorHAnsi" w:eastAsiaTheme="minorHAnsi" w:hAnsiTheme="minorHAnsi" w:cs="Arial"/>
          <w:sz w:val="24"/>
          <w:szCs w:val="24"/>
          <w:lang w:val="sr-Latn-ME"/>
        </w:rPr>
        <w:t xml:space="preserve"> „Regionalni forum o pravosudnoj saradnji u krivičnim stvarima: revizija bilateralnih ugovora između Crne Gore i zemalja Regiona“. Ovaj događaj, koji predstavlja centralni godišnji događaj u regionu Zapadnog Balkana na temu međunarodne pravosudne saradnje, , u saradnji sa Međunarodnom organizacijom za razvoj prava – IDLO, a uz podršku IPA projekta „Borba protiv teškog kriminala na Zapadnom Balkanu“ i Ambasade Sjedinjenih Američkih Država u Podgorici. </w:t>
      </w:r>
    </w:p>
    <w:p w:rsidR="00ED6100" w:rsidRDefault="00ED6100" w:rsidP="00ED6100">
      <w:pPr>
        <w:spacing w:after="0"/>
        <w:jc w:val="both"/>
        <w:rPr>
          <w:rFonts w:asciiTheme="minorHAnsi" w:eastAsiaTheme="minorHAnsi" w:hAnsiTheme="minorHAnsi" w:cs="Arial"/>
          <w:sz w:val="24"/>
          <w:szCs w:val="24"/>
          <w:lang w:val="sr-Latn-ME"/>
        </w:rPr>
      </w:pPr>
      <w:r w:rsidRPr="00F01E34">
        <w:rPr>
          <w:rFonts w:asciiTheme="minorHAnsi" w:eastAsiaTheme="minorHAnsi" w:hAnsiTheme="minorHAnsi" w:cs="Arial"/>
          <w:sz w:val="24"/>
          <w:szCs w:val="24"/>
          <w:lang w:val="sr-Latn-ME"/>
        </w:rPr>
        <w:t xml:space="preserve">Takođe, Crna Gora je bila domaćin Druge runde pregovora o zaključenju Međunarodnog ugovora o razmjeni podataka u svrhe provjere izvještaja o imovini između zemalja Jugoistočne Evrope. Organizatori ovog događaja, koji je održan 27.3.2019. godine bili su Ministarstvo pravde Crne Gore i Sekretarijat Regionalne antikorupcijske inicijative. Osnovna </w:t>
      </w:r>
      <w:r w:rsidRPr="00F01E34">
        <w:rPr>
          <w:rFonts w:asciiTheme="minorHAnsi" w:eastAsiaTheme="minorHAnsi" w:hAnsiTheme="minorHAnsi" w:cs="Arial"/>
          <w:sz w:val="24"/>
          <w:szCs w:val="24"/>
          <w:lang w:val="sr-Latn-ME"/>
        </w:rPr>
        <w:lastRenderedPageBreak/>
        <w:t xml:space="preserve">svrha Međunarodnog ugovora je sprječavanje i suzbijanje korupcije kroz jačanje međudržavne saradnje i direktnu administrativnu razmjenu podataka. </w:t>
      </w:r>
    </w:p>
    <w:p w:rsidR="00B15037" w:rsidRDefault="00B15037" w:rsidP="00ED6100">
      <w:pPr>
        <w:spacing w:after="0"/>
        <w:jc w:val="both"/>
        <w:rPr>
          <w:rFonts w:asciiTheme="minorHAnsi" w:eastAsiaTheme="minorHAnsi" w:hAnsiTheme="minorHAnsi" w:cs="Arial"/>
          <w:sz w:val="24"/>
          <w:szCs w:val="24"/>
          <w:lang w:val="sr-Latn-ME"/>
        </w:rPr>
      </w:pPr>
    </w:p>
    <w:p w:rsidR="00B15037" w:rsidRPr="00C51636" w:rsidRDefault="00B15037" w:rsidP="00B15037">
      <w:pPr>
        <w:jc w:val="both"/>
        <w:rPr>
          <w:rFonts w:asciiTheme="minorHAnsi" w:hAnsiTheme="minorHAnsi" w:cs="Arial"/>
          <w:sz w:val="24"/>
          <w:szCs w:val="24"/>
          <w:lang w:val="sr-Latn-ME"/>
        </w:rPr>
      </w:pPr>
      <w:r w:rsidRPr="00EC56F2">
        <w:rPr>
          <w:rFonts w:asciiTheme="minorHAnsi" w:hAnsiTheme="minorHAnsi" w:cs="Arial"/>
          <w:sz w:val="24"/>
          <w:szCs w:val="24"/>
          <w:lang w:val="sr-Latn-ME"/>
        </w:rPr>
        <w:t>Kada je u pitanju međunarodna pravna pomoć u krivičnoj materiji, zabilježeno je 1020 zamolnica, od čega 4</w:t>
      </w:r>
      <w:r>
        <w:rPr>
          <w:rFonts w:asciiTheme="minorHAnsi" w:hAnsiTheme="minorHAnsi" w:cs="Arial"/>
          <w:sz w:val="24"/>
          <w:szCs w:val="24"/>
          <w:lang w:val="sr-Latn-ME"/>
        </w:rPr>
        <w:t>23</w:t>
      </w:r>
      <w:r w:rsidRPr="00EC56F2">
        <w:rPr>
          <w:rFonts w:asciiTheme="minorHAnsi" w:hAnsiTheme="minorHAnsi" w:cs="Arial"/>
          <w:sz w:val="24"/>
          <w:szCs w:val="24"/>
          <w:lang w:val="sr-Latn-ME"/>
        </w:rPr>
        <w:t xml:space="preserve"> inostranih zahtjeva upućenih Crnoj Gori i </w:t>
      </w:r>
      <w:r>
        <w:rPr>
          <w:rFonts w:asciiTheme="minorHAnsi" w:hAnsiTheme="minorHAnsi" w:cs="Arial"/>
          <w:sz w:val="24"/>
          <w:szCs w:val="24"/>
          <w:lang w:val="sr-Latn-ME"/>
        </w:rPr>
        <w:t xml:space="preserve">597 </w:t>
      </w:r>
      <w:r w:rsidRPr="00EC56F2">
        <w:rPr>
          <w:rFonts w:asciiTheme="minorHAnsi" w:hAnsiTheme="minorHAnsi" w:cs="Arial"/>
          <w:sz w:val="24"/>
          <w:szCs w:val="24"/>
          <w:lang w:val="sr-Latn-ME"/>
        </w:rPr>
        <w:t>zahtjeva upućenih inostranim nadležnim organima</w:t>
      </w:r>
      <w:r>
        <w:rPr>
          <w:rFonts w:asciiTheme="minorHAnsi" w:hAnsiTheme="minorHAnsi" w:cs="Arial"/>
          <w:sz w:val="24"/>
          <w:szCs w:val="24"/>
          <w:lang w:val="sr-Latn-ME"/>
        </w:rPr>
        <w:t xml:space="preserve">. Najveći broj zahtjeva odnosi </w:t>
      </w:r>
      <w:r w:rsidRPr="00EC56F2">
        <w:rPr>
          <w:rFonts w:asciiTheme="minorHAnsi" w:hAnsiTheme="minorHAnsi" w:cs="Arial"/>
          <w:sz w:val="24"/>
          <w:szCs w:val="24"/>
          <w:lang w:val="sr-Latn-ME"/>
        </w:rPr>
        <w:t>se na predmete ustupanja/preuzimanja krivičnog gonjenja, izručenja, saslušanja i izvoda iz kaznene evidencije dok se ostali predmeti odnose na transfer osuđenih lica, priznanje i izvršenje strane sudske odluke, uručenje aka</w:t>
      </w:r>
      <w:r>
        <w:rPr>
          <w:rFonts w:asciiTheme="minorHAnsi" w:hAnsiTheme="minorHAnsi" w:cs="Arial"/>
          <w:sz w:val="24"/>
          <w:szCs w:val="24"/>
          <w:lang w:val="sr-Latn-ME"/>
        </w:rPr>
        <w:t>ta, dostavljanje dokumentacije.</w:t>
      </w:r>
    </w:p>
    <w:p w:rsidR="00B15037" w:rsidRPr="00EC56F2" w:rsidRDefault="00B15037" w:rsidP="00B15037">
      <w:pPr>
        <w:spacing w:after="0" w:line="240" w:lineRule="auto"/>
        <w:jc w:val="both"/>
        <w:rPr>
          <w:rFonts w:asciiTheme="minorHAnsi" w:hAnsiTheme="minorHAnsi" w:cs="Arial"/>
          <w:sz w:val="24"/>
          <w:szCs w:val="24"/>
          <w:lang w:val="sr-Latn-ME"/>
        </w:rPr>
      </w:pPr>
      <w:r w:rsidRPr="00EC56F2">
        <w:rPr>
          <w:rFonts w:asciiTheme="minorHAnsi" w:hAnsiTheme="minorHAnsi" w:cs="Arial"/>
          <w:sz w:val="24"/>
          <w:szCs w:val="24"/>
          <w:lang w:val="sr-Latn-ME"/>
        </w:rPr>
        <w:t>Takođe, u 2019. godini je postupljeno po 120 zahtjeva za dobijanje saglasnosti za raspisivanje međunarodne potjernice.</w:t>
      </w:r>
    </w:p>
    <w:p w:rsidR="00B15037" w:rsidRPr="00820362" w:rsidRDefault="00B15037" w:rsidP="00B15037">
      <w:pPr>
        <w:spacing w:after="0" w:line="240" w:lineRule="auto"/>
        <w:jc w:val="both"/>
        <w:rPr>
          <w:rFonts w:asciiTheme="minorHAnsi" w:hAnsiTheme="minorHAnsi" w:cs="Arial"/>
          <w:sz w:val="24"/>
          <w:szCs w:val="24"/>
          <w:highlight w:val="yellow"/>
          <w:lang w:val="sr-Latn-ME"/>
        </w:rPr>
      </w:pPr>
    </w:p>
    <w:p w:rsidR="00B15037" w:rsidRPr="00C135EE" w:rsidRDefault="00B15037" w:rsidP="00B15037">
      <w:pPr>
        <w:spacing w:after="0" w:line="240" w:lineRule="auto"/>
        <w:jc w:val="both"/>
        <w:rPr>
          <w:rFonts w:asciiTheme="minorHAnsi" w:hAnsiTheme="minorHAnsi" w:cs="Arial"/>
          <w:sz w:val="24"/>
          <w:szCs w:val="24"/>
          <w:lang w:val="sr-Latn-ME"/>
        </w:rPr>
      </w:pPr>
      <w:r w:rsidRPr="00EC56F2">
        <w:rPr>
          <w:rFonts w:asciiTheme="minorHAnsi" w:hAnsiTheme="minorHAnsi" w:cs="Arial"/>
          <w:sz w:val="24"/>
          <w:szCs w:val="24"/>
          <w:lang w:val="sr-Latn-ME"/>
        </w:rPr>
        <w:t xml:space="preserve">U odnosu na međunarodnu pravnu pomoć u građanskim stvarima zabilježeno </w:t>
      </w:r>
      <w:r>
        <w:rPr>
          <w:rFonts w:asciiTheme="minorHAnsi" w:hAnsiTheme="minorHAnsi" w:cs="Arial"/>
          <w:sz w:val="24"/>
          <w:szCs w:val="24"/>
          <w:lang w:val="sr-Latn-ME"/>
        </w:rPr>
        <w:t xml:space="preserve">je </w:t>
      </w:r>
      <w:r w:rsidRPr="00EC56F2">
        <w:rPr>
          <w:rFonts w:asciiTheme="minorHAnsi" w:hAnsiTheme="minorHAnsi" w:cs="Arial"/>
          <w:sz w:val="24"/>
          <w:szCs w:val="24"/>
          <w:lang w:val="sr-Latn-ME"/>
        </w:rPr>
        <w:t xml:space="preserve">849 zamolnica, od čega je 410 inostranih zahtjeva upućenih Crnoj Gori i 439 zahtjeva upućena inostranim nadležnim organima. </w:t>
      </w:r>
      <w:r w:rsidRPr="00C135EE">
        <w:rPr>
          <w:rFonts w:asciiTheme="minorHAnsi" w:hAnsiTheme="minorHAnsi" w:cs="Arial"/>
          <w:sz w:val="24"/>
          <w:szCs w:val="24"/>
          <w:lang w:val="sr-Latn-ME"/>
        </w:rPr>
        <w:t>Najveći broj zahtjeva odnosi  se na uručenje akata i dostavljanje dokumentacije, dok se ostali zahtjevi odnose na druge vidove međunarodne pravne pomoći kao što su nasljednička izjava, obavještenje o stranom pravu, saslušanje, priznanje  i izvršenje  strane sudske odluke.</w:t>
      </w:r>
    </w:p>
    <w:p w:rsidR="00B15037" w:rsidRPr="00820362" w:rsidRDefault="00B15037" w:rsidP="00B15037">
      <w:pPr>
        <w:spacing w:after="0" w:line="240" w:lineRule="auto"/>
        <w:jc w:val="both"/>
        <w:rPr>
          <w:rFonts w:asciiTheme="minorHAnsi" w:hAnsiTheme="minorHAnsi" w:cs="Arial"/>
          <w:sz w:val="24"/>
          <w:szCs w:val="24"/>
          <w:highlight w:val="yellow"/>
          <w:lang w:val="sr-Latn-ME"/>
        </w:rPr>
      </w:pPr>
    </w:p>
    <w:p w:rsidR="00B15037" w:rsidRPr="00C135EE" w:rsidRDefault="00B15037" w:rsidP="00B15037">
      <w:pPr>
        <w:spacing w:after="0" w:line="240" w:lineRule="auto"/>
        <w:jc w:val="both"/>
        <w:rPr>
          <w:rFonts w:asciiTheme="minorHAnsi" w:hAnsiTheme="minorHAnsi" w:cs="Arial"/>
          <w:sz w:val="24"/>
          <w:szCs w:val="24"/>
          <w:lang w:val="sr-Latn-ME"/>
        </w:rPr>
      </w:pPr>
      <w:r w:rsidRPr="00C135EE">
        <w:rPr>
          <w:rFonts w:asciiTheme="minorHAnsi" w:hAnsiTheme="minorHAnsi" w:cs="Arial"/>
          <w:sz w:val="24"/>
          <w:szCs w:val="24"/>
          <w:lang w:val="sr-Latn-ME"/>
        </w:rPr>
        <w:t>Ukupno je ovjereno 1495 dokumen</w:t>
      </w:r>
      <w:r w:rsidR="00C83522">
        <w:rPr>
          <w:rFonts w:asciiTheme="minorHAnsi" w:hAnsiTheme="minorHAnsi" w:cs="Arial"/>
          <w:sz w:val="24"/>
          <w:szCs w:val="24"/>
          <w:lang w:val="sr-Latn-ME"/>
        </w:rPr>
        <w:t>a</w:t>
      </w:r>
      <w:r w:rsidRPr="00C135EE">
        <w:rPr>
          <w:rFonts w:asciiTheme="minorHAnsi" w:hAnsiTheme="minorHAnsi" w:cs="Arial"/>
          <w:sz w:val="24"/>
          <w:szCs w:val="24"/>
          <w:lang w:val="sr-Latn-ME"/>
        </w:rPr>
        <w:t xml:space="preserve">ta, od kojih je 986 ovjereno Apostilom, a 509 punom ovjerom.  </w:t>
      </w:r>
    </w:p>
    <w:p w:rsidR="00A167AE" w:rsidRPr="00820362" w:rsidRDefault="00A167AE" w:rsidP="003D1918">
      <w:pPr>
        <w:spacing w:after="0" w:line="240" w:lineRule="auto"/>
        <w:jc w:val="both"/>
        <w:rPr>
          <w:rFonts w:asciiTheme="minorHAnsi" w:hAnsiTheme="minorHAnsi" w:cs="Arial"/>
          <w:sz w:val="24"/>
          <w:szCs w:val="24"/>
          <w:highlight w:val="yellow"/>
          <w:lang w:val="sr-Latn-ME"/>
        </w:rPr>
      </w:pPr>
    </w:p>
    <w:p w:rsidR="00B243A9" w:rsidRPr="00B15037" w:rsidRDefault="009A16F1" w:rsidP="00A167AE">
      <w:pPr>
        <w:spacing w:line="240" w:lineRule="auto"/>
        <w:contextualSpacing/>
        <w:jc w:val="both"/>
        <w:rPr>
          <w:rFonts w:asciiTheme="minorHAnsi" w:eastAsiaTheme="minorEastAsia" w:hAnsiTheme="minorHAnsi" w:cstheme="minorHAnsi"/>
          <w:sz w:val="24"/>
          <w:szCs w:val="24"/>
        </w:rPr>
      </w:pPr>
      <w:r w:rsidRPr="00B15037">
        <w:rPr>
          <w:rFonts w:asciiTheme="minorHAnsi" w:eastAsiaTheme="minorHAnsi" w:hAnsiTheme="minorHAnsi" w:cs="Arial"/>
          <w:sz w:val="24"/>
          <w:szCs w:val="24"/>
          <w:lang w:val="sr-Latn-ME"/>
        </w:rPr>
        <w:t xml:space="preserve">Rad </w:t>
      </w:r>
      <w:r w:rsidR="00A167AE" w:rsidRPr="00B15037">
        <w:rPr>
          <w:rFonts w:asciiTheme="minorHAnsi" w:eastAsiaTheme="minorHAnsi" w:hAnsiTheme="minorHAnsi" w:cs="Arial"/>
          <w:sz w:val="24"/>
          <w:szCs w:val="24"/>
          <w:lang w:val="sr-Latn-ME"/>
        </w:rPr>
        <w:t>Direktorat</w:t>
      </w:r>
      <w:r w:rsidRPr="00B15037">
        <w:rPr>
          <w:rFonts w:asciiTheme="minorHAnsi" w:eastAsiaTheme="minorHAnsi" w:hAnsiTheme="minorHAnsi" w:cs="Arial"/>
          <w:sz w:val="24"/>
          <w:szCs w:val="24"/>
          <w:lang w:val="sr-Latn-ME"/>
        </w:rPr>
        <w:t>a</w:t>
      </w:r>
      <w:r w:rsidR="00A167AE" w:rsidRPr="00B15037">
        <w:rPr>
          <w:rFonts w:asciiTheme="minorHAnsi" w:eastAsiaTheme="minorHAnsi" w:hAnsiTheme="minorHAnsi" w:cs="Arial"/>
          <w:sz w:val="24"/>
          <w:szCs w:val="24"/>
          <w:lang w:val="sr-Latn-ME"/>
        </w:rPr>
        <w:t xml:space="preserve"> za</w:t>
      </w:r>
      <w:r w:rsidR="00A167AE" w:rsidRPr="00B15037">
        <w:rPr>
          <w:rFonts w:asciiTheme="minorHAnsi" w:eastAsiaTheme="minorEastAsia" w:hAnsiTheme="minorHAnsi" w:cstheme="minorHAnsi"/>
          <w:sz w:val="24"/>
          <w:szCs w:val="24"/>
        </w:rPr>
        <w:t xml:space="preserve"> informaciono komunikacione tehnologije pravosuđa i bezbjednost podataka, je</w:t>
      </w:r>
      <w:r w:rsidR="00EB3ADE" w:rsidRPr="00B15037">
        <w:rPr>
          <w:rFonts w:asciiTheme="minorHAnsi" w:eastAsiaTheme="minorEastAsia" w:hAnsiTheme="minorHAnsi" w:cstheme="minorHAnsi"/>
          <w:sz w:val="24"/>
          <w:szCs w:val="24"/>
        </w:rPr>
        <w:t xml:space="preserve"> bio usm</w:t>
      </w:r>
      <w:r w:rsidR="00B243A9" w:rsidRPr="00B15037">
        <w:rPr>
          <w:rFonts w:asciiTheme="minorHAnsi" w:eastAsiaTheme="minorEastAsia" w:hAnsiTheme="minorHAnsi" w:cstheme="minorHAnsi"/>
          <w:sz w:val="24"/>
          <w:szCs w:val="24"/>
        </w:rPr>
        <w:t>jeren na real</w:t>
      </w:r>
      <w:r w:rsidRPr="00B15037">
        <w:rPr>
          <w:rFonts w:asciiTheme="minorHAnsi" w:eastAsiaTheme="minorEastAsia" w:hAnsiTheme="minorHAnsi" w:cstheme="minorHAnsi"/>
          <w:sz w:val="24"/>
          <w:szCs w:val="24"/>
        </w:rPr>
        <w:t>izaciju mjera/aktivnosti iz akcionog plana Strategije informaciono-komunikacionih</w:t>
      </w:r>
      <w:r w:rsidR="00BB1F8F" w:rsidRPr="00B15037">
        <w:rPr>
          <w:rFonts w:asciiTheme="minorHAnsi" w:eastAsiaTheme="minorEastAsia" w:hAnsiTheme="minorHAnsi" w:cstheme="minorHAnsi"/>
          <w:sz w:val="24"/>
          <w:szCs w:val="24"/>
        </w:rPr>
        <w:t xml:space="preserve"> </w:t>
      </w:r>
      <w:r w:rsidR="00EC7095" w:rsidRPr="00B15037">
        <w:rPr>
          <w:rFonts w:asciiTheme="minorHAnsi" w:eastAsiaTheme="minorEastAsia" w:hAnsiTheme="minorHAnsi" w:cstheme="minorHAnsi"/>
          <w:sz w:val="24"/>
          <w:szCs w:val="24"/>
        </w:rPr>
        <w:t xml:space="preserve"> tehnologija</w:t>
      </w:r>
      <w:r w:rsidR="00B243A9" w:rsidRPr="00B15037">
        <w:rPr>
          <w:rFonts w:asciiTheme="minorHAnsi" w:eastAsiaTheme="minorEastAsia" w:hAnsiTheme="minorHAnsi" w:cstheme="minorHAnsi"/>
          <w:sz w:val="24"/>
          <w:szCs w:val="24"/>
        </w:rPr>
        <w:t xml:space="preserve"> pravosuđa za period 2016-2020.godina.</w:t>
      </w:r>
    </w:p>
    <w:p w:rsidR="00887ECE" w:rsidRPr="00820362" w:rsidRDefault="00887ECE" w:rsidP="00A167AE">
      <w:pPr>
        <w:spacing w:line="240" w:lineRule="auto"/>
        <w:contextualSpacing/>
        <w:jc w:val="both"/>
        <w:rPr>
          <w:rFonts w:asciiTheme="minorHAnsi" w:eastAsiaTheme="minorEastAsia" w:hAnsiTheme="minorHAnsi" w:cstheme="minorHAnsi"/>
          <w:sz w:val="24"/>
          <w:szCs w:val="24"/>
          <w:highlight w:val="yellow"/>
        </w:rPr>
      </w:pPr>
    </w:p>
    <w:p w:rsidR="00B15037" w:rsidRDefault="00887ECE" w:rsidP="00B15037">
      <w:pPr>
        <w:widowControl w:val="0"/>
        <w:autoSpaceDE w:val="0"/>
        <w:autoSpaceDN w:val="0"/>
        <w:adjustRightInd w:val="0"/>
        <w:spacing w:after="0" w:line="240" w:lineRule="auto"/>
        <w:jc w:val="both"/>
        <w:rPr>
          <w:rFonts w:asciiTheme="minorHAnsi" w:hAnsiTheme="minorHAnsi"/>
          <w:noProof/>
          <w:sz w:val="24"/>
          <w:szCs w:val="24"/>
        </w:rPr>
      </w:pPr>
      <w:r w:rsidRPr="00574D9E">
        <w:rPr>
          <w:rFonts w:asciiTheme="minorHAnsi" w:eastAsiaTheme="minorHAnsi" w:hAnsiTheme="minorHAnsi"/>
          <w:noProof/>
          <w:sz w:val="24"/>
          <w:szCs w:val="24"/>
          <w:lang w:val="sr-Latn-ME"/>
        </w:rPr>
        <w:t>Potpisan je veoma značaja</w:t>
      </w:r>
      <w:r w:rsidR="00C83522" w:rsidRPr="00574D9E">
        <w:rPr>
          <w:rFonts w:asciiTheme="minorHAnsi" w:eastAsiaTheme="minorHAnsi" w:hAnsiTheme="minorHAnsi"/>
          <w:noProof/>
          <w:sz w:val="24"/>
          <w:szCs w:val="24"/>
          <w:lang w:val="sr-Latn-ME"/>
        </w:rPr>
        <w:t xml:space="preserve">n </w:t>
      </w:r>
      <w:r w:rsidR="00B15037" w:rsidRPr="00574D9E">
        <w:rPr>
          <w:rFonts w:asciiTheme="minorHAnsi" w:hAnsiTheme="minorHAnsi"/>
          <w:noProof/>
          <w:sz w:val="24"/>
          <w:szCs w:val="24"/>
        </w:rPr>
        <w:t xml:space="preserve">Sporazum o zajedničkom finansiranju projekta “Unapređenje efikasnosti pravosuđa” koji će se realizovati zahvaljujući sredstvima iz budžeta i donatorskim sredstvima  Vlade Kraljevine Norveške. Ukupna vrijednost projekta je 1.826.515,00 €, od čega </w:t>
      </w:r>
      <w:r w:rsidR="00574D9E" w:rsidRPr="00574D9E">
        <w:rPr>
          <w:rFonts w:asciiTheme="minorHAnsi" w:hAnsiTheme="minorHAnsi"/>
          <w:noProof/>
          <w:sz w:val="24"/>
          <w:szCs w:val="24"/>
        </w:rPr>
        <w:t xml:space="preserve">je </w:t>
      </w:r>
      <w:r w:rsidR="00B15037" w:rsidRPr="00574D9E">
        <w:rPr>
          <w:rFonts w:asciiTheme="minorHAnsi" w:hAnsiTheme="minorHAnsi"/>
          <w:noProof/>
          <w:sz w:val="24"/>
          <w:szCs w:val="24"/>
        </w:rPr>
        <w:t xml:space="preserve">iz budžeta </w:t>
      </w:r>
      <w:r w:rsidR="00574D9E" w:rsidRPr="00574D9E">
        <w:rPr>
          <w:rFonts w:asciiTheme="minorHAnsi" w:hAnsiTheme="minorHAnsi"/>
          <w:noProof/>
          <w:sz w:val="24"/>
          <w:szCs w:val="24"/>
        </w:rPr>
        <w:t>pla</w:t>
      </w:r>
      <w:r w:rsidR="00574D9E" w:rsidRPr="00574D9E">
        <w:rPr>
          <w:rFonts w:asciiTheme="minorHAnsi" w:hAnsiTheme="minorHAnsi"/>
          <w:noProof/>
          <w:sz w:val="24"/>
          <w:szCs w:val="24"/>
          <w:lang w:val="sr-Latn-ME"/>
        </w:rPr>
        <w:t>će</w:t>
      </w:r>
      <w:r w:rsidR="00574D9E" w:rsidRPr="00574D9E">
        <w:rPr>
          <w:rFonts w:asciiTheme="minorHAnsi" w:hAnsiTheme="minorHAnsi"/>
          <w:noProof/>
          <w:sz w:val="24"/>
          <w:szCs w:val="24"/>
        </w:rPr>
        <w:t>no u 2019. godini 505.538,93€ a u 2018. godini 535.600,07€</w:t>
      </w:r>
      <w:r w:rsidR="00B15037" w:rsidRPr="00574D9E">
        <w:rPr>
          <w:rFonts w:asciiTheme="minorHAnsi" w:hAnsiTheme="minorHAnsi"/>
          <w:noProof/>
          <w:sz w:val="24"/>
          <w:szCs w:val="24"/>
        </w:rPr>
        <w:t xml:space="preserve">, </w:t>
      </w:r>
      <w:r w:rsidR="00084C31" w:rsidRPr="00B15037">
        <w:rPr>
          <w:rFonts w:asciiTheme="minorHAnsi" w:hAnsiTheme="minorHAnsi"/>
          <w:noProof/>
          <w:sz w:val="24"/>
          <w:szCs w:val="24"/>
        </w:rPr>
        <w:t>dok je</w:t>
      </w:r>
      <w:r w:rsidR="00084C31">
        <w:rPr>
          <w:rFonts w:asciiTheme="minorHAnsi" w:hAnsiTheme="minorHAnsi"/>
          <w:noProof/>
          <w:sz w:val="24"/>
          <w:szCs w:val="24"/>
        </w:rPr>
        <w:t xml:space="preserve"> učešće donatora 785.376,00 €.</w:t>
      </w:r>
      <w:r w:rsidR="00574D9E">
        <w:rPr>
          <w:rFonts w:asciiTheme="minorHAnsi" w:hAnsiTheme="minorHAnsi"/>
          <w:noProof/>
          <w:sz w:val="24"/>
          <w:szCs w:val="24"/>
        </w:rPr>
        <w:t xml:space="preserve"> </w:t>
      </w:r>
      <w:r w:rsidR="00B15037" w:rsidRPr="00574D9E">
        <w:rPr>
          <w:rFonts w:asciiTheme="minorHAnsi" w:hAnsiTheme="minorHAnsi"/>
          <w:noProof/>
          <w:sz w:val="24"/>
          <w:szCs w:val="24"/>
        </w:rPr>
        <w:t>Implementator projekta  je kancelarija UNDP-a u Podgorici.</w:t>
      </w:r>
    </w:p>
    <w:p w:rsidR="00B15037" w:rsidRDefault="00B15037" w:rsidP="00B15037">
      <w:pPr>
        <w:widowControl w:val="0"/>
        <w:autoSpaceDE w:val="0"/>
        <w:autoSpaceDN w:val="0"/>
        <w:adjustRightInd w:val="0"/>
        <w:spacing w:after="0" w:line="240" w:lineRule="auto"/>
        <w:jc w:val="both"/>
        <w:rPr>
          <w:rFonts w:asciiTheme="minorHAnsi" w:hAnsiTheme="minorHAnsi"/>
          <w:noProof/>
          <w:sz w:val="24"/>
          <w:szCs w:val="24"/>
        </w:rPr>
      </w:pPr>
    </w:p>
    <w:p w:rsidR="00B15037" w:rsidRPr="00C85F08" w:rsidRDefault="00B15037" w:rsidP="00B15037">
      <w:pPr>
        <w:widowControl w:val="0"/>
        <w:autoSpaceDE w:val="0"/>
        <w:autoSpaceDN w:val="0"/>
        <w:adjustRightInd w:val="0"/>
        <w:spacing w:after="0" w:line="240" w:lineRule="auto"/>
        <w:jc w:val="both"/>
        <w:rPr>
          <w:rFonts w:asciiTheme="minorHAnsi" w:hAnsiTheme="minorHAnsi"/>
          <w:noProof/>
          <w:sz w:val="24"/>
          <w:szCs w:val="24"/>
        </w:rPr>
      </w:pPr>
      <w:r>
        <w:rPr>
          <w:rFonts w:asciiTheme="minorHAnsi" w:hAnsiTheme="minorHAnsi"/>
          <w:noProof/>
          <w:sz w:val="24"/>
          <w:szCs w:val="24"/>
        </w:rPr>
        <w:t xml:space="preserve">U 2019. godini </w:t>
      </w:r>
      <w:r w:rsidRPr="00C85F08">
        <w:rPr>
          <w:rFonts w:asciiTheme="minorHAnsi" w:hAnsiTheme="minorHAnsi"/>
          <w:noProof/>
          <w:sz w:val="24"/>
          <w:szCs w:val="24"/>
        </w:rPr>
        <w:t>Ministarstvo pravde Crne Gore i Ministarstvo pravde Republike Srbije, potpisali su „Protokol o ustupanju source koda u cilju uspostavljanja informacionog sistema UIKS Crna Gora“. Plan je da se dobijeno SAPA (Software Aplication Prison Administration) rješenje razvijeno za potrebe zatvorskog sistema u Srbiji modifikuje  i obavi proces prilagodjavanja ovog rješenja shodno poslovnim procesima u UIKS-u i važećoj normativi.</w:t>
      </w:r>
    </w:p>
    <w:p w:rsidR="00FC6851" w:rsidRDefault="00FC6851" w:rsidP="00B15037">
      <w:pPr>
        <w:widowControl w:val="0"/>
        <w:autoSpaceDE w:val="0"/>
        <w:autoSpaceDN w:val="0"/>
        <w:adjustRightInd w:val="0"/>
        <w:spacing w:before="41" w:after="0" w:line="240" w:lineRule="auto"/>
        <w:jc w:val="both"/>
        <w:rPr>
          <w:rFonts w:asciiTheme="minorHAnsi" w:eastAsia="MS Mincho" w:hAnsiTheme="minorHAnsi" w:cs="Arial"/>
          <w:sz w:val="24"/>
          <w:szCs w:val="24"/>
          <w:highlight w:val="yellow"/>
          <w:lang w:val="sr-Latn-ME" w:eastAsia="sr-Latn-RS"/>
        </w:rPr>
      </w:pPr>
    </w:p>
    <w:p w:rsidR="00C83522" w:rsidRPr="009013A7" w:rsidRDefault="00B32DE0" w:rsidP="00C83522">
      <w:pPr>
        <w:spacing w:after="0" w:line="240" w:lineRule="auto"/>
        <w:jc w:val="both"/>
        <w:rPr>
          <w:rFonts w:asciiTheme="minorHAnsi" w:hAnsiTheme="minorHAnsi"/>
          <w:sz w:val="24"/>
          <w:szCs w:val="24"/>
          <w:lang w:val="sr-Latn-ME"/>
        </w:rPr>
      </w:pPr>
      <w:proofErr w:type="gramStart"/>
      <w:r>
        <w:rPr>
          <w:rFonts w:asciiTheme="minorHAnsi" w:hAnsiTheme="minorHAnsi"/>
          <w:sz w:val="24"/>
          <w:szCs w:val="24"/>
        </w:rPr>
        <w:t>Budžet Minist</w:t>
      </w:r>
      <w:r w:rsidR="00C83522" w:rsidRPr="009013A7">
        <w:rPr>
          <w:rFonts w:asciiTheme="minorHAnsi" w:hAnsiTheme="minorHAnsi"/>
          <w:sz w:val="24"/>
          <w:szCs w:val="24"/>
        </w:rPr>
        <w:t>a</w:t>
      </w:r>
      <w:r>
        <w:rPr>
          <w:rFonts w:asciiTheme="minorHAnsi" w:hAnsiTheme="minorHAnsi"/>
          <w:sz w:val="24"/>
          <w:szCs w:val="24"/>
        </w:rPr>
        <w:t>r</w:t>
      </w:r>
      <w:r w:rsidR="00C83522" w:rsidRPr="009013A7">
        <w:rPr>
          <w:rFonts w:asciiTheme="minorHAnsi" w:hAnsiTheme="minorHAnsi"/>
          <w:sz w:val="24"/>
          <w:szCs w:val="24"/>
        </w:rPr>
        <w:t>stva pravde opredijeljen Zakonom o budžetu za 2019.</w:t>
      </w:r>
      <w:proofErr w:type="gramEnd"/>
      <w:r w:rsidR="00C83522" w:rsidRPr="009013A7">
        <w:rPr>
          <w:rFonts w:asciiTheme="minorHAnsi" w:hAnsiTheme="minorHAnsi"/>
          <w:sz w:val="24"/>
          <w:szCs w:val="24"/>
        </w:rPr>
        <w:t xml:space="preserve"> </w:t>
      </w:r>
      <w:proofErr w:type="gramStart"/>
      <w:r w:rsidR="00C83522" w:rsidRPr="009013A7">
        <w:rPr>
          <w:rFonts w:asciiTheme="minorHAnsi" w:hAnsiTheme="minorHAnsi"/>
          <w:sz w:val="24"/>
          <w:szCs w:val="24"/>
        </w:rPr>
        <w:t>iznosio</w:t>
      </w:r>
      <w:proofErr w:type="gramEnd"/>
      <w:r w:rsidR="00C83522" w:rsidRPr="009013A7">
        <w:rPr>
          <w:rFonts w:asciiTheme="minorHAnsi" w:hAnsiTheme="minorHAnsi"/>
          <w:sz w:val="24"/>
          <w:szCs w:val="24"/>
        </w:rPr>
        <w:t xml:space="preserve"> je 3.301.761,18€</w:t>
      </w:r>
      <w:r w:rsidR="009013A7">
        <w:rPr>
          <w:rFonts w:asciiTheme="minorHAnsi" w:hAnsiTheme="minorHAnsi"/>
          <w:sz w:val="24"/>
          <w:szCs w:val="24"/>
        </w:rPr>
        <w:t xml:space="preserve"> </w:t>
      </w:r>
      <w:r w:rsidR="00C83522" w:rsidRPr="009013A7">
        <w:rPr>
          <w:rFonts w:asciiTheme="minorHAnsi" w:hAnsiTheme="minorHAnsi"/>
          <w:sz w:val="24"/>
          <w:szCs w:val="24"/>
        </w:rPr>
        <w:t xml:space="preserve"> </w:t>
      </w:r>
      <w:r w:rsidR="009013A7" w:rsidRPr="009013A7">
        <w:rPr>
          <w:rFonts w:asciiTheme="minorHAnsi" w:hAnsiTheme="minorHAnsi"/>
          <w:sz w:val="24"/>
          <w:szCs w:val="24"/>
        </w:rPr>
        <w:t xml:space="preserve">i </w:t>
      </w:r>
      <w:r w:rsidR="00C83522" w:rsidRPr="009013A7">
        <w:rPr>
          <w:rFonts w:asciiTheme="minorHAnsi" w:hAnsiTheme="minorHAnsi"/>
          <w:sz w:val="24"/>
          <w:szCs w:val="24"/>
        </w:rPr>
        <w:t xml:space="preserve"> </w:t>
      </w:r>
      <w:r w:rsidR="00C83522" w:rsidRPr="009013A7">
        <w:rPr>
          <w:rFonts w:asciiTheme="minorHAnsi" w:hAnsiTheme="minorHAnsi"/>
          <w:sz w:val="24"/>
          <w:szCs w:val="24"/>
          <w:shd w:val="clear" w:color="auto" w:fill="FFFFFF" w:themeFill="background1"/>
        </w:rPr>
        <w:t xml:space="preserve">realizovan </w:t>
      </w:r>
      <w:r w:rsidR="009013A7" w:rsidRPr="009013A7">
        <w:rPr>
          <w:rFonts w:asciiTheme="minorHAnsi" w:hAnsiTheme="minorHAnsi"/>
          <w:sz w:val="24"/>
          <w:szCs w:val="24"/>
          <w:shd w:val="clear" w:color="auto" w:fill="FFFFFF" w:themeFill="background1"/>
        </w:rPr>
        <w:t xml:space="preserve">je u iznosu od </w:t>
      </w:r>
      <w:r w:rsidR="00C83522" w:rsidRPr="009013A7">
        <w:rPr>
          <w:rFonts w:asciiTheme="minorHAnsi" w:hAnsiTheme="minorHAnsi"/>
          <w:b/>
          <w:sz w:val="24"/>
          <w:szCs w:val="24"/>
        </w:rPr>
        <w:t>96%</w:t>
      </w:r>
      <w:r w:rsidR="00C83522" w:rsidRPr="009013A7">
        <w:rPr>
          <w:rFonts w:asciiTheme="minorHAnsi" w:hAnsiTheme="minorHAnsi"/>
          <w:sz w:val="24"/>
          <w:szCs w:val="24"/>
        </w:rPr>
        <w:t xml:space="preserve"> u odnosu na tekući budžet.</w:t>
      </w:r>
    </w:p>
    <w:p w:rsidR="00C83522" w:rsidRPr="00820362" w:rsidRDefault="00C83522" w:rsidP="00B15037">
      <w:pPr>
        <w:widowControl w:val="0"/>
        <w:autoSpaceDE w:val="0"/>
        <w:autoSpaceDN w:val="0"/>
        <w:adjustRightInd w:val="0"/>
        <w:spacing w:before="41" w:after="0" w:line="240" w:lineRule="auto"/>
        <w:jc w:val="both"/>
        <w:rPr>
          <w:rFonts w:asciiTheme="minorHAnsi" w:eastAsia="MS Mincho" w:hAnsiTheme="minorHAnsi" w:cs="Arial"/>
          <w:sz w:val="24"/>
          <w:szCs w:val="24"/>
          <w:highlight w:val="yellow"/>
          <w:lang w:val="sr-Latn-ME" w:eastAsia="sr-Latn-RS"/>
        </w:rPr>
      </w:pPr>
    </w:p>
    <w:p w:rsidR="002B11CA" w:rsidRPr="00820362" w:rsidRDefault="002B11CA" w:rsidP="002B11CA">
      <w:pPr>
        <w:pStyle w:val="Default"/>
        <w:jc w:val="both"/>
        <w:rPr>
          <w:rFonts w:asciiTheme="minorHAnsi" w:hAnsiTheme="minorHAnsi"/>
          <w:highlight w:val="yellow"/>
        </w:rPr>
      </w:pPr>
      <w:r w:rsidRPr="00E32AB9">
        <w:rPr>
          <w:rFonts w:asciiTheme="minorHAnsi" w:hAnsiTheme="minorHAnsi" w:cs="Arial"/>
          <w:color w:val="000000" w:themeColor="text1"/>
        </w:rPr>
        <w:t xml:space="preserve">Plan javnih nabavki Ministarstva pravde </w:t>
      </w:r>
      <w:r>
        <w:rPr>
          <w:rFonts w:asciiTheme="minorHAnsi" w:hAnsiTheme="minorHAnsi" w:cs="Arial"/>
          <w:color w:val="000000" w:themeColor="text1"/>
        </w:rPr>
        <w:t xml:space="preserve">u 2019. godini </w:t>
      </w:r>
      <w:r w:rsidRPr="00C85F08">
        <w:rPr>
          <w:rFonts w:asciiTheme="minorHAnsi" w:hAnsiTheme="minorHAnsi" w:cs="Arial"/>
          <w:color w:val="000000" w:themeColor="text1"/>
        </w:rPr>
        <w:t xml:space="preserve">iznosio je </w:t>
      </w:r>
      <w:r w:rsidRPr="00C85F08">
        <w:rPr>
          <w:rFonts w:asciiTheme="minorHAnsi" w:hAnsiTheme="minorHAnsi" w:cs="Arial"/>
          <w:b/>
          <w:color w:val="000000" w:themeColor="text1"/>
        </w:rPr>
        <w:t>1.414.720</w:t>
      </w:r>
      <w:r>
        <w:rPr>
          <w:rFonts w:asciiTheme="minorHAnsi" w:hAnsiTheme="minorHAnsi" w:cs="Arial"/>
          <w:b/>
          <w:color w:val="000000" w:themeColor="text1"/>
        </w:rPr>
        <w:t>,</w:t>
      </w:r>
      <w:r w:rsidRPr="00C85F08">
        <w:rPr>
          <w:rFonts w:asciiTheme="minorHAnsi" w:hAnsiTheme="minorHAnsi" w:cs="Arial"/>
          <w:b/>
          <w:color w:val="000000" w:themeColor="text1"/>
        </w:rPr>
        <w:t>00€.</w:t>
      </w:r>
      <w:r w:rsidRPr="00C85F08">
        <w:rPr>
          <w:rFonts w:asciiTheme="minorHAnsi" w:hAnsiTheme="minorHAnsi" w:cs="Arial"/>
          <w:color w:val="000000" w:themeColor="text1"/>
        </w:rPr>
        <w:t xml:space="preserve"> </w:t>
      </w:r>
      <w:r w:rsidRPr="00E32AB9">
        <w:rPr>
          <w:rFonts w:asciiTheme="minorHAnsi" w:hAnsiTheme="minorHAnsi" w:cs="Arial"/>
          <w:color w:val="000000" w:themeColor="text1"/>
        </w:rPr>
        <w:t xml:space="preserve">Ministarstvo pravde je u skladu sa Zakonom o javnim nabavkama u izvještajnom periodu, sprovelo </w:t>
      </w:r>
      <w:r w:rsidR="00852B85">
        <w:rPr>
          <w:rFonts w:asciiTheme="majorHAnsi" w:hAnsiTheme="majorHAnsi"/>
          <w:sz w:val="22"/>
          <w:szCs w:val="22"/>
        </w:rPr>
        <w:t>15</w:t>
      </w:r>
      <w:r w:rsidR="00B32DE0">
        <w:rPr>
          <w:rFonts w:asciiTheme="minorHAnsi" w:hAnsiTheme="minorHAnsi" w:cs="Arial"/>
          <w:color w:val="000000" w:themeColor="text1"/>
        </w:rPr>
        <w:t xml:space="preserve"> otvorenih postup</w:t>
      </w:r>
      <w:r w:rsidRPr="00E32AB9">
        <w:rPr>
          <w:rFonts w:asciiTheme="minorHAnsi" w:hAnsiTheme="minorHAnsi" w:cs="Arial"/>
          <w:color w:val="000000" w:themeColor="text1"/>
        </w:rPr>
        <w:t>a</w:t>
      </w:r>
      <w:r w:rsidR="00B32DE0">
        <w:rPr>
          <w:rFonts w:asciiTheme="minorHAnsi" w:hAnsiTheme="minorHAnsi" w:cs="Arial"/>
          <w:color w:val="000000" w:themeColor="text1"/>
        </w:rPr>
        <w:t>ka</w:t>
      </w:r>
      <w:r w:rsidRPr="00E32AB9">
        <w:rPr>
          <w:rFonts w:asciiTheme="minorHAnsi" w:hAnsiTheme="minorHAnsi" w:cs="Arial"/>
          <w:color w:val="000000" w:themeColor="text1"/>
        </w:rPr>
        <w:t>, 14 nabavki male vrijednosti putem zaht</w:t>
      </w:r>
      <w:r>
        <w:rPr>
          <w:rFonts w:asciiTheme="minorHAnsi" w:hAnsiTheme="minorHAnsi" w:cs="Arial"/>
          <w:color w:val="000000" w:themeColor="text1"/>
        </w:rPr>
        <w:t xml:space="preserve">jeva za </w:t>
      </w:r>
      <w:r>
        <w:rPr>
          <w:rFonts w:asciiTheme="minorHAnsi" w:hAnsiTheme="minorHAnsi" w:cs="Arial"/>
          <w:color w:val="000000" w:themeColor="text1"/>
        </w:rPr>
        <w:lastRenderedPageBreak/>
        <w:t>dostavljanje ponuda i 34</w:t>
      </w:r>
      <w:r w:rsidRPr="00E32AB9">
        <w:rPr>
          <w:rFonts w:asciiTheme="minorHAnsi" w:hAnsiTheme="minorHAnsi" w:cs="Arial"/>
          <w:color w:val="000000" w:themeColor="text1"/>
        </w:rPr>
        <w:t xml:space="preserve"> nabavki male vrijednosti putem saglasnosti</w:t>
      </w:r>
      <w:r w:rsidR="00B32DE0">
        <w:rPr>
          <w:rFonts w:asciiTheme="minorHAnsi" w:hAnsiTheme="minorHAnsi"/>
        </w:rPr>
        <w:t>, saglasno Planu nabavke male vrijednosti.</w:t>
      </w:r>
      <w:r w:rsidRPr="00E32AB9">
        <w:rPr>
          <w:rFonts w:asciiTheme="minorHAnsi" w:hAnsiTheme="minorHAnsi"/>
        </w:rPr>
        <w:t xml:space="preserve">  </w:t>
      </w:r>
    </w:p>
    <w:p w:rsidR="0091100F" w:rsidRPr="002B11CA" w:rsidRDefault="002B11CA" w:rsidP="002B11CA">
      <w:pPr>
        <w:pStyle w:val="Default"/>
        <w:jc w:val="both"/>
        <w:rPr>
          <w:rFonts w:asciiTheme="minorHAnsi" w:hAnsiTheme="minorHAnsi"/>
          <w:highlight w:val="yellow"/>
        </w:rPr>
      </w:pPr>
      <w:r w:rsidRPr="00E32AB9">
        <w:rPr>
          <w:rFonts w:asciiTheme="minorHAnsi" w:hAnsiTheme="minorHAnsi"/>
        </w:rPr>
        <w:t xml:space="preserve">Realizacija Plana javnih nabavki za 2019. godinu je </w:t>
      </w:r>
      <w:r w:rsidRPr="00B32DE0">
        <w:rPr>
          <w:rFonts w:asciiTheme="minorHAnsi" w:hAnsiTheme="minorHAnsi"/>
          <w:b/>
        </w:rPr>
        <w:t>100%.</w:t>
      </w:r>
      <w:r w:rsidRPr="00E32AB9">
        <w:rPr>
          <w:rFonts w:asciiTheme="minorHAnsi" w:hAnsiTheme="minorHAnsi"/>
        </w:rPr>
        <w:t xml:space="preserve">   </w:t>
      </w:r>
    </w:p>
    <w:p w:rsidR="002B11CA" w:rsidRDefault="002B11CA" w:rsidP="00C75B94">
      <w:pPr>
        <w:pStyle w:val="NoSpacing"/>
        <w:jc w:val="both"/>
        <w:rPr>
          <w:rFonts w:cs="Arial"/>
          <w:sz w:val="24"/>
          <w:szCs w:val="24"/>
        </w:rPr>
      </w:pPr>
    </w:p>
    <w:p w:rsidR="00C75B94" w:rsidRPr="00476368" w:rsidRDefault="00C75B94" w:rsidP="00C75B94">
      <w:pPr>
        <w:pStyle w:val="NoSpacing"/>
        <w:jc w:val="both"/>
        <w:rPr>
          <w:rFonts w:eastAsia="Calibri" w:cs="Arial"/>
          <w:sz w:val="24"/>
          <w:szCs w:val="24"/>
        </w:rPr>
      </w:pPr>
      <w:proofErr w:type="gramStart"/>
      <w:r>
        <w:rPr>
          <w:rFonts w:cs="Arial"/>
          <w:sz w:val="24"/>
          <w:szCs w:val="24"/>
        </w:rPr>
        <w:t xml:space="preserve">Ministarstvo pravde je </w:t>
      </w:r>
      <w:r>
        <w:rPr>
          <w:rFonts w:cs="Arial"/>
          <w:sz w:val="24"/>
          <w:szCs w:val="24"/>
          <w:lang w:val="sr-Latn-ME"/>
        </w:rPr>
        <w:t>u</w:t>
      </w:r>
      <w:r>
        <w:rPr>
          <w:rFonts w:cs="Arial"/>
          <w:sz w:val="24"/>
          <w:szCs w:val="24"/>
        </w:rPr>
        <w:t xml:space="preserve"> 2019.</w:t>
      </w:r>
      <w:proofErr w:type="gramEnd"/>
      <w:r>
        <w:rPr>
          <w:rFonts w:cs="Arial"/>
          <w:sz w:val="24"/>
          <w:szCs w:val="24"/>
        </w:rPr>
        <w:t xml:space="preserve"> </w:t>
      </w:r>
      <w:proofErr w:type="gramStart"/>
      <w:r>
        <w:rPr>
          <w:rFonts w:cs="Arial"/>
          <w:sz w:val="24"/>
          <w:szCs w:val="24"/>
        </w:rPr>
        <w:t>godini</w:t>
      </w:r>
      <w:proofErr w:type="gramEnd"/>
      <w:r>
        <w:rPr>
          <w:rFonts w:cs="Arial"/>
          <w:sz w:val="24"/>
          <w:szCs w:val="24"/>
        </w:rPr>
        <w:t xml:space="preserve"> </w:t>
      </w:r>
      <w:r w:rsidRPr="00476368">
        <w:rPr>
          <w:rFonts w:eastAsia="Calibri" w:cs="Arial"/>
          <w:sz w:val="24"/>
          <w:szCs w:val="24"/>
        </w:rPr>
        <w:t xml:space="preserve">zaključilo ugovore o finansiranju 7 projekata iz oblasti unapređenja  Ijudskih  prava pritvorenih i osuđenih lica u Crnoj Gori sa nevladinim organizacijama. U cilju realizacije navedenih projekata Ministarstvo je nevladinim organizacijama, izabranim putem javnog konkursa, dodijelilo sredstva u ukupnoj vrijednosti </w:t>
      </w:r>
      <w:proofErr w:type="gramStart"/>
      <w:r w:rsidRPr="00476368">
        <w:rPr>
          <w:rFonts w:eastAsia="Calibri" w:cs="Arial"/>
          <w:sz w:val="24"/>
          <w:szCs w:val="24"/>
        </w:rPr>
        <w:t>od</w:t>
      </w:r>
      <w:proofErr w:type="gramEnd"/>
      <w:r w:rsidRPr="00476368">
        <w:rPr>
          <w:rFonts w:eastAsia="Calibri" w:cs="Arial"/>
          <w:sz w:val="24"/>
          <w:szCs w:val="24"/>
        </w:rPr>
        <w:t xml:space="preserve"> 72.950,07 eura. </w:t>
      </w:r>
    </w:p>
    <w:p w:rsidR="00C75B94" w:rsidRPr="00476368" w:rsidRDefault="00C75B94" w:rsidP="00C75B94">
      <w:pPr>
        <w:pStyle w:val="NoSpacing"/>
        <w:jc w:val="both"/>
        <w:rPr>
          <w:rFonts w:eastAsia="Calibri" w:cs="Arial"/>
          <w:sz w:val="24"/>
          <w:szCs w:val="24"/>
        </w:rPr>
      </w:pPr>
      <w:proofErr w:type="gramStart"/>
      <w:r w:rsidRPr="00476368">
        <w:rPr>
          <w:rFonts w:eastAsia="Calibri" w:cs="Arial"/>
          <w:sz w:val="24"/>
          <w:szCs w:val="24"/>
        </w:rPr>
        <w:t>Navedena sredstva dodijeljena su u cilju unapređenja ljudskih prava pritvorenih i osuđenih lica, doprinosa djelotvornosti sistema rehabilitacije i re</w:t>
      </w:r>
      <w:r w:rsidR="009013A7">
        <w:rPr>
          <w:rFonts w:eastAsia="Calibri" w:cs="Arial"/>
          <w:sz w:val="24"/>
          <w:szCs w:val="24"/>
        </w:rPr>
        <w:t>i</w:t>
      </w:r>
      <w:r w:rsidRPr="00476368">
        <w:rPr>
          <w:rFonts w:eastAsia="Calibri" w:cs="Arial"/>
          <w:sz w:val="24"/>
          <w:szCs w:val="24"/>
        </w:rPr>
        <w:t>nitegracije pritvorenih i osuđenih lica, poboljšanja sistema zdravstvene zaštite u sistemu izvršenja krivičnih sankcija, kao i potrebe daljeg promovisanja sistema alternativnih sankcija u zajednici.</w:t>
      </w:r>
      <w:proofErr w:type="gramEnd"/>
    </w:p>
    <w:p w:rsidR="00302FC9" w:rsidRPr="00820362" w:rsidRDefault="00302FC9" w:rsidP="00A167AE">
      <w:pPr>
        <w:spacing w:line="240" w:lineRule="auto"/>
        <w:contextualSpacing/>
        <w:jc w:val="both"/>
        <w:rPr>
          <w:rFonts w:asciiTheme="minorHAnsi" w:hAnsiTheme="minorHAnsi"/>
          <w:sz w:val="24"/>
          <w:szCs w:val="24"/>
          <w:highlight w:val="yellow"/>
        </w:rPr>
      </w:pPr>
    </w:p>
    <w:p w:rsidR="00302FC9" w:rsidRPr="00C75B94" w:rsidRDefault="00F46BB6" w:rsidP="00302FC9">
      <w:pPr>
        <w:spacing w:line="240" w:lineRule="auto"/>
        <w:contextualSpacing/>
        <w:jc w:val="both"/>
        <w:rPr>
          <w:rFonts w:asciiTheme="minorHAnsi" w:eastAsiaTheme="minorHAnsi" w:hAnsiTheme="minorHAnsi" w:cs="Arial"/>
          <w:sz w:val="24"/>
          <w:szCs w:val="24"/>
          <w:lang w:val="sr-Latn-ME"/>
        </w:rPr>
      </w:pPr>
      <w:r w:rsidRPr="00C75B94">
        <w:rPr>
          <w:rFonts w:asciiTheme="minorHAnsi" w:eastAsiaTheme="minorHAnsi" w:hAnsiTheme="minorHAnsi" w:cs="Arial"/>
          <w:sz w:val="24"/>
          <w:szCs w:val="24"/>
          <w:lang w:val="sr-Latn-ME"/>
        </w:rPr>
        <w:t>Kabinet m</w:t>
      </w:r>
      <w:r w:rsidR="00302FC9" w:rsidRPr="00C75B94">
        <w:rPr>
          <w:rFonts w:asciiTheme="minorHAnsi" w:eastAsiaTheme="minorHAnsi" w:hAnsiTheme="minorHAnsi" w:cs="Arial"/>
          <w:sz w:val="24"/>
          <w:szCs w:val="24"/>
          <w:lang w:val="sr-Latn-ME"/>
        </w:rPr>
        <w:t>inistra je realizovao redovne aktivnosti koordinacije i praćenja bilateralnih susreta, radnih sastanaka, konferencija u zemlji i inostranstvu i ostvarivao redovnu komunikaciju sa predstavnicima medija.</w:t>
      </w:r>
    </w:p>
    <w:p w:rsidR="00302FC9" w:rsidRPr="00C75B94" w:rsidRDefault="00302FC9" w:rsidP="00302FC9">
      <w:pPr>
        <w:spacing w:line="240" w:lineRule="auto"/>
        <w:contextualSpacing/>
        <w:jc w:val="both"/>
        <w:rPr>
          <w:rFonts w:asciiTheme="minorHAnsi" w:eastAsiaTheme="minorHAnsi" w:hAnsiTheme="minorHAnsi" w:cs="Arial"/>
          <w:sz w:val="24"/>
          <w:szCs w:val="24"/>
          <w:lang w:val="sr-Latn-ME"/>
        </w:rPr>
      </w:pPr>
    </w:p>
    <w:p w:rsidR="00302FC9" w:rsidRPr="00C75B94" w:rsidRDefault="00302FC9" w:rsidP="00A167AE">
      <w:pPr>
        <w:spacing w:line="240" w:lineRule="auto"/>
        <w:contextualSpacing/>
        <w:jc w:val="both"/>
        <w:rPr>
          <w:rFonts w:asciiTheme="minorHAnsi" w:eastAsiaTheme="minorHAnsi" w:hAnsiTheme="minorHAnsi" w:cs="Arial"/>
          <w:sz w:val="24"/>
          <w:szCs w:val="24"/>
        </w:rPr>
      </w:pPr>
      <w:r w:rsidRPr="00C75B94">
        <w:rPr>
          <w:rFonts w:asciiTheme="minorHAnsi" w:eastAsiaTheme="minorHAnsi" w:hAnsiTheme="minorHAnsi" w:cs="Arial"/>
          <w:sz w:val="24"/>
          <w:szCs w:val="24"/>
          <w:lang w:val="sr-Latn-ME"/>
        </w:rPr>
        <w:t xml:space="preserve">Tokom izvještajnog perioda, </w:t>
      </w:r>
      <w:r w:rsidRPr="00C75B94">
        <w:rPr>
          <w:rFonts w:asciiTheme="minorHAnsi" w:eastAsiaTheme="minorHAnsi" w:hAnsiTheme="minorHAnsi" w:cs="Arial"/>
          <w:sz w:val="24"/>
          <w:szCs w:val="24"/>
        </w:rPr>
        <w:t>Ministarstvo pravde je imalo kv</w:t>
      </w:r>
      <w:r w:rsidR="007C1DA2" w:rsidRPr="00C75B94">
        <w:rPr>
          <w:rFonts w:asciiTheme="minorHAnsi" w:eastAsiaTheme="minorHAnsi" w:hAnsiTheme="minorHAnsi" w:cs="Arial"/>
          <w:sz w:val="24"/>
          <w:szCs w:val="24"/>
        </w:rPr>
        <w:t>alitetnu međuresorsku saradnju.</w:t>
      </w:r>
    </w:p>
    <w:p w:rsidR="00737654" w:rsidRPr="00C75B94" w:rsidRDefault="00737654" w:rsidP="0091100F">
      <w:pPr>
        <w:spacing w:line="240" w:lineRule="auto"/>
        <w:contextualSpacing/>
        <w:jc w:val="both"/>
        <w:rPr>
          <w:rFonts w:asciiTheme="minorHAnsi" w:hAnsiTheme="minorHAnsi" w:cs="Arial"/>
          <w:color w:val="000000" w:themeColor="text1"/>
          <w:sz w:val="24"/>
          <w:szCs w:val="24"/>
          <w:lang w:val="sr-Latn-ME"/>
        </w:rPr>
      </w:pPr>
    </w:p>
    <w:p w:rsidR="00737654" w:rsidRPr="00820362" w:rsidRDefault="00737654" w:rsidP="0091100F">
      <w:pPr>
        <w:spacing w:line="240" w:lineRule="auto"/>
        <w:contextualSpacing/>
        <w:jc w:val="both"/>
        <w:rPr>
          <w:rFonts w:asciiTheme="minorHAnsi" w:hAnsiTheme="minorHAnsi" w:cs="Arial"/>
          <w:color w:val="000000" w:themeColor="text1"/>
          <w:sz w:val="24"/>
          <w:szCs w:val="24"/>
          <w:highlight w:val="yellow"/>
          <w:lang w:val="sr-Latn-ME"/>
        </w:rPr>
      </w:pPr>
    </w:p>
    <w:p w:rsidR="00737654" w:rsidRPr="00820362" w:rsidRDefault="00737654" w:rsidP="0091100F">
      <w:pPr>
        <w:spacing w:line="240" w:lineRule="auto"/>
        <w:contextualSpacing/>
        <w:jc w:val="both"/>
        <w:rPr>
          <w:rFonts w:asciiTheme="minorHAnsi" w:hAnsiTheme="minorHAnsi" w:cs="Arial"/>
          <w:color w:val="000000" w:themeColor="text1"/>
          <w:sz w:val="24"/>
          <w:szCs w:val="24"/>
          <w:highlight w:val="yellow"/>
          <w:lang w:val="sr-Latn-ME"/>
        </w:rPr>
      </w:pPr>
    </w:p>
    <w:p w:rsidR="00737654" w:rsidRPr="00820362" w:rsidRDefault="00737654" w:rsidP="0091100F">
      <w:pPr>
        <w:spacing w:line="240" w:lineRule="auto"/>
        <w:contextualSpacing/>
        <w:jc w:val="both"/>
        <w:rPr>
          <w:rFonts w:asciiTheme="minorHAnsi" w:hAnsiTheme="minorHAnsi" w:cs="Arial"/>
          <w:color w:val="000000" w:themeColor="text1"/>
          <w:sz w:val="24"/>
          <w:szCs w:val="24"/>
          <w:highlight w:val="yellow"/>
          <w:lang w:val="sr-Latn-ME"/>
        </w:rPr>
      </w:pPr>
    </w:p>
    <w:p w:rsidR="00737654" w:rsidRPr="00820362" w:rsidRDefault="00737654" w:rsidP="0091100F">
      <w:pPr>
        <w:spacing w:line="240" w:lineRule="auto"/>
        <w:contextualSpacing/>
        <w:jc w:val="both"/>
        <w:rPr>
          <w:rFonts w:asciiTheme="minorHAnsi" w:hAnsiTheme="minorHAnsi" w:cs="Arial"/>
          <w:color w:val="000000" w:themeColor="text1"/>
          <w:sz w:val="24"/>
          <w:szCs w:val="24"/>
          <w:highlight w:val="yellow"/>
          <w:lang w:val="sr-Latn-ME"/>
        </w:rPr>
      </w:pPr>
    </w:p>
    <w:p w:rsidR="00737654" w:rsidRPr="00820362" w:rsidRDefault="00737654" w:rsidP="0091100F">
      <w:pPr>
        <w:spacing w:line="240" w:lineRule="auto"/>
        <w:contextualSpacing/>
        <w:jc w:val="both"/>
        <w:rPr>
          <w:rFonts w:asciiTheme="minorHAnsi" w:hAnsiTheme="minorHAnsi" w:cs="Arial"/>
          <w:color w:val="000000" w:themeColor="text1"/>
          <w:sz w:val="24"/>
          <w:szCs w:val="24"/>
          <w:highlight w:val="yellow"/>
          <w:lang w:val="sr-Latn-ME"/>
        </w:rPr>
      </w:pPr>
    </w:p>
    <w:p w:rsidR="00737654" w:rsidRPr="00820362" w:rsidRDefault="00737654" w:rsidP="0091100F">
      <w:pPr>
        <w:spacing w:line="240" w:lineRule="auto"/>
        <w:contextualSpacing/>
        <w:jc w:val="both"/>
        <w:rPr>
          <w:rFonts w:asciiTheme="minorHAnsi" w:hAnsiTheme="minorHAnsi" w:cs="Arial"/>
          <w:color w:val="000000" w:themeColor="text1"/>
          <w:sz w:val="24"/>
          <w:szCs w:val="24"/>
          <w:highlight w:val="yellow"/>
          <w:lang w:val="sr-Latn-ME"/>
        </w:rPr>
      </w:pPr>
    </w:p>
    <w:p w:rsidR="00737654" w:rsidRPr="00820362" w:rsidRDefault="00737654" w:rsidP="0091100F">
      <w:pPr>
        <w:spacing w:line="240" w:lineRule="auto"/>
        <w:contextualSpacing/>
        <w:jc w:val="both"/>
        <w:rPr>
          <w:rFonts w:asciiTheme="minorHAnsi" w:hAnsiTheme="minorHAnsi" w:cs="Arial"/>
          <w:color w:val="000000" w:themeColor="text1"/>
          <w:sz w:val="24"/>
          <w:szCs w:val="24"/>
          <w:highlight w:val="yellow"/>
          <w:lang w:val="sr-Latn-ME"/>
        </w:rPr>
      </w:pPr>
    </w:p>
    <w:p w:rsidR="00737654" w:rsidRPr="00820362" w:rsidRDefault="00737654" w:rsidP="0091100F">
      <w:pPr>
        <w:spacing w:line="240" w:lineRule="auto"/>
        <w:contextualSpacing/>
        <w:jc w:val="both"/>
        <w:rPr>
          <w:rFonts w:asciiTheme="minorHAnsi" w:hAnsiTheme="minorHAnsi" w:cs="Arial"/>
          <w:color w:val="000000" w:themeColor="text1"/>
          <w:sz w:val="24"/>
          <w:szCs w:val="24"/>
          <w:highlight w:val="yellow"/>
          <w:lang w:val="sr-Latn-ME"/>
        </w:rPr>
      </w:pPr>
    </w:p>
    <w:p w:rsidR="00737654" w:rsidRPr="00820362" w:rsidRDefault="00737654" w:rsidP="0091100F">
      <w:pPr>
        <w:spacing w:line="240" w:lineRule="auto"/>
        <w:contextualSpacing/>
        <w:jc w:val="both"/>
        <w:rPr>
          <w:rFonts w:asciiTheme="minorHAnsi" w:hAnsiTheme="minorHAnsi" w:cs="Arial"/>
          <w:color w:val="000000" w:themeColor="text1"/>
          <w:sz w:val="24"/>
          <w:szCs w:val="24"/>
          <w:highlight w:val="yellow"/>
          <w:lang w:val="sr-Latn-ME"/>
        </w:rPr>
      </w:pPr>
    </w:p>
    <w:p w:rsidR="00737654" w:rsidRPr="00820362" w:rsidRDefault="00737654" w:rsidP="0091100F">
      <w:pPr>
        <w:spacing w:line="240" w:lineRule="auto"/>
        <w:contextualSpacing/>
        <w:jc w:val="both"/>
        <w:rPr>
          <w:rFonts w:asciiTheme="minorHAnsi" w:hAnsiTheme="minorHAnsi" w:cs="Arial"/>
          <w:color w:val="000000" w:themeColor="text1"/>
          <w:sz w:val="24"/>
          <w:szCs w:val="24"/>
          <w:highlight w:val="yellow"/>
          <w:lang w:val="sr-Latn-ME"/>
        </w:rPr>
      </w:pPr>
    </w:p>
    <w:p w:rsidR="00737654" w:rsidRPr="00820362" w:rsidRDefault="00737654" w:rsidP="0091100F">
      <w:pPr>
        <w:spacing w:line="240" w:lineRule="auto"/>
        <w:contextualSpacing/>
        <w:jc w:val="both"/>
        <w:rPr>
          <w:rFonts w:asciiTheme="minorHAnsi" w:hAnsiTheme="minorHAnsi" w:cs="Arial"/>
          <w:color w:val="000000" w:themeColor="text1"/>
          <w:sz w:val="24"/>
          <w:szCs w:val="24"/>
          <w:highlight w:val="yellow"/>
          <w:lang w:val="sr-Latn-ME"/>
        </w:rPr>
      </w:pPr>
    </w:p>
    <w:p w:rsidR="00737654" w:rsidRDefault="00737654" w:rsidP="0091100F">
      <w:pPr>
        <w:spacing w:line="240" w:lineRule="auto"/>
        <w:contextualSpacing/>
        <w:jc w:val="both"/>
        <w:rPr>
          <w:rFonts w:asciiTheme="minorHAnsi" w:hAnsiTheme="minorHAnsi" w:cs="Arial"/>
          <w:color w:val="000000" w:themeColor="text1"/>
          <w:sz w:val="24"/>
          <w:szCs w:val="24"/>
          <w:highlight w:val="yellow"/>
          <w:lang w:val="sr-Latn-ME"/>
        </w:rPr>
      </w:pPr>
    </w:p>
    <w:p w:rsidR="009D79D6" w:rsidRDefault="009D79D6" w:rsidP="0091100F">
      <w:pPr>
        <w:spacing w:line="240" w:lineRule="auto"/>
        <w:contextualSpacing/>
        <w:jc w:val="both"/>
        <w:rPr>
          <w:rFonts w:asciiTheme="minorHAnsi" w:hAnsiTheme="minorHAnsi" w:cs="Arial"/>
          <w:color w:val="000000" w:themeColor="text1"/>
          <w:sz w:val="24"/>
          <w:szCs w:val="24"/>
          <w:highlight w:val="yellow"/>
          <w:lang w:val="sr-Latn-ME"/>
        </w:rPr>
      </w:pPr>
    </w:p>
    <w:p w:rsidR="009D79D6" w:rsidRDefault="009D79D6" w:rsidP="0091100F">
      <w:pPr>
        <w:spacing w:line="240" w:lineRule="auto"/>
        <w:contextualSpacing/>
        <w:jc w:val="both"/>
        <w:rPr>
          <w:rFonts w:asciiTheme="minorHAnsi" w:hAnsiTheme="minorHAnsi" w:cs="Arial"/>
          <w:color w:val="000000" w:themeColor="text1"/>
          <w:sz w:val="24"/>
          <w:szCs w:val="24"/>
          <w:highlight w:val="yellow"/>
          <w:lang w:val="sr-Latn-ME"/>
        </w:rPr>
      </w:pPr>
    </w:p>
    <w:p w:rsidR="009D79D6" w:rsidRDefault="009D79D6" w:rsidP="0091100F">
      <w:pPr>
        <w:spacing w:line="240" w:lineRule="auto"/>
        <w:contextualSpacing/>
        <w:jc w:val="both"/>
        <w:rPr>
          <w:rFonts w:asciiTheme="minorHAnsi" w:hAnsiTheme="minorHAnsi" w:cs="Arial"/>
          <w:color w:val="000000" w:themeColor="text1"/>
          <w:sz w:val="24"/>
          <w:szCs w:val="24"/>
          <w:highlight w:val="yellow"/>
          <w:lang w:val="sr-Latn-ME"/>
        </w:rPr>
      </w:pPr>
    </w:p>
    <w:p w:rsidR="009D79D6" w:rsidRDefault="009D79D6" w:rsidP="0091100F">
      <w:pPr>
        <w:spacing w:line="240" w:lineRule="auto"/>
        <w:contextualSpacing/>
        <w:jc w:val="both"/>
        <w:rPr>
          <w:rFonts w:asciiTheme="minorHAnsi" w:hAnsiTheme="minorHAnsi" w:cs="Arial"/>
          <w:color w:val="000000" w:themeColor="text1"/>
          <w:sz w:val="24"/>
          <w:szCs w:val="24"/>
          <w:highlight w:val="yellow"/>
          <w:lang w:val="sr-Latn-ME"/>
        </w:rPr>
      </w:pPr>
    </w:p>
    <w:p w:rsidR="009D79D6" w:rsidRDefault="009D79D6" w:rsidP="0091100F">
      <w:pPr>
        <w:spacing w:line="240" w:lineRule="auto"/>
        <w:contextualSpacing/>
        <w:jc w:val="both"/>
        <w:rPr>
          <w:rFonts w:asciiTheme="minorHAnsi" w:hAnsiTheme="minorHAnsi" w:cs="Arial"/>
          <w:color w:val="000000" w:themeColor="text1"/>
          <w:sz w:val="24"/>
          <w:szCs w:val="24"/>
          <w:highlight w:val="yellow"/>
          <w:lang w:val="sr-Latn-ME"/>
        </w:rPr>
      </w:pPr>
    </w:p>
    <w:p w:rsidR="00D81F45" w:rsidRDefault="00D81F45" w:rsidP="0091100F">
      <w:pPr>
        <w:spacing w:line="240" w:lineRule="auto"/>
        <w:contextualSpacing/>
        <w:jc w:val="both"/>
        <w:rPr>
          <w:rFonts w:asciiTheme="minorHAnsi" w:hAnsiTheme="minorHAnsi" w:cs="Arial"/>
          <w:color w:val="000000" w:themeColor="text1"/>
          <w:sz w:val="24"/>
          <w:szCs w:val="24"/>
          <w:highlight w:val="yellow"/>
          <w:lang w:val="sr-Latn-ME"/>
        </w:rPr>
      </w:pPr>
    </w:p>
    <w:p w:rsidR="00D81F45" w:rsidRDefault="00D81F45" w:rsidP="0091100F">
      <w:pPr>
        <w:spacing w:line="240" w:lineRule="auto"/>
        <w:contextualSpacing/>
        <w:jc w:val="both"/>
        <w:rPr>
          <w:rFonts w:asciiTheme="minorHAnsi" w:hAnsiTheme="minorHAnsi" w:cs="Arial"/>
          <w:color w:val="000000" w:themeColor="text1"/>
          <w:sz w:val="24"/>
          <w:szCs w:val="24"/>
          <w:highlight w:val="yellow"/>
          <w:lang w:val="sr-Latn-ME"/>
        </w:rPr>
      </w:pPr>
    </w:p>
    <w:p w:rsidR="009D79D6" w:rsidRDefault="009D79D6" w:rsidP="0091100F">
      <w:pPr>
        <w:spacing w:line="240" w:lineRule="auto"/>
        <w:contextualSpacing/>
        <w:jc w:val="both"/>
        <w:rPr>
          <w:rFonts w:asciiTheme="minorHAnsi" w:hAnsiTheme="minorHAnsi" w:cs="Arial"/>
          <w:color w:val="000000" w:themeColor="text1"/>
          <w:sz w:val="24"/>
          <w:szCs w:val="24"/>
          <w:highlight w:val="yellow"/>
          <w:lang w:val="sr-Latn-ME"/>
        </w:rPr>
      </w:pPr>
    </w:p>
    <w:p w:rsidR="009D79D6" w:rsidRDefault="009D79D6" w:rsidP="0091100F">
      <w:pPr>
        <w:spacing w:line="240" w:lineRule="auto"/>
        <w:contextualSpacing/>
        <w:jc w:val="both"/>
        <w:rPr>
          <w:rFonts w:asciiTheme="minorHAnsi" w:hAnsiTheme="minorHAnsi" w:cs="Arial"/>
          <w:color w:val="000000" w:themeColor="text1"/>
          <w:sz w:val="24"/>
          <w:szCs w:val="24"/>
          <w:highlight w:val="yellow"/>
          <w:lang w:val="sr-Latn-ME"/>
        </w:rPr>
      </w:pPr>
    </w:p>
    <w:p w:rsidR="00461EFC" w:rsidRDefault="00461EFC" w:rsidP="0091100F">
      <w:pPr>
        <w:spacing w:line="240" w:lineRule="auto"/>
        <w:contextualSpacing/>
        <w:jc w:val="both"/>
        <w:rPr>
          <w:rFonts w:asciiTheme="minorHAnsi" w:hAnsiTheme="minorHAnsi" w:cs="Arial"/>
          <w:color w:val="000000" w:themeColor="text1"/>
          <w:sz w:val="24"/>
          <w:szCs w:val="24"/>
          <w:highlight w:val="yellow"/>
          <w:lang w:val="sr-Latn-ME"/>
        </w:rPr>
      </w:pPr>
    </w:p>
    <w:p w:rsidR="009D79D6" w:rsidRDefault="009D79D6" w:rsidP="0091100F">
      <w:pPr>
        <w:spacing w:line="240" w:lineRule="auto"/>
        <w:contextualSpacing/>
        <w:jc w:val="both"/>
        <w:rPr>
          <w:rFonts w:asciiTheme="minorHAnsi" w:hAnsiTheme="minorHAnsi" w:cs="Arial"/>
          <w:color w:val="000000" w:themeColor="text1"/>
          <w:sz w:val="24"/>
          <w:szCs w:val="24"/>
          <w:highlight w:val="yellow"/>
          <w:lang w:val="sr-Latn-ME"/>
        </w:rPr>
      </w:pPr>
    </w:p>
    <w:p w:rsidR="009D79D6" w:rsidRDefault="009D79D6" w:rsidP="0091100F">
      <w:pPr>
        <w:spacing w:line="240" w:lineRule="auto"/>
        <w:contextualSpacing/>
        <w:jc w:val="both"/>
        <w:rPr>
          <w:rFonts w:asciiTheme="minorHAnsi" w:hAnsiTheme="minorHAnsi" w:cs="Arial"/>
          <w:color w:val="000000" w:themeColor="text1"/>
          <w:sz w:val="24"/>
          <w:szCs w:val="24"/>
          <w:highlight w:val="yellow"/>
          <w:lang w:val="sr-Latn-ME"/>
        </w:rPr>
      </w:pPr>
    </w:p>
    <w:p w:rsidR="009D79D6" w:rsidRDefault="009D79D6" w:rsidP="0091100F">
      <w:pPr>
        <w:spacing w:line="240" w:lineRule="auto"/>
        <w:contextualSpacing/>
        <w:jc w:val="both"/>
        <w:rPr>
          <w:rFonts w:asciiTheme="minorHAnsi" w:hAnsiTheme="minorHAnsi" w:cs="Arial"/>
          <w:color w:val="000000" w:themeColor="text1"/>
          <w:sz w:val="24"/>
          <w:szCs w:val="24"/>
          <w:highlight w:val="yellow"/>
          <w:lang w:val="sr-Latn-ME"/>
        </w:rPr>
      </w:pPr>
    </w:p>
    <w:p w:rsidR="002B11CA" w:rsidRDefault="002B11CA" w:rsidP="0091100F">
      <w:pPr>
        <w:spacing w:line="240" w:lineRule="auto"/>
        <w:contextualSpacing/>
        <w:jc w:val="both"/>
        <w:rPr>
          <w:rFonts w:asciiTheme="minorHAnsi" w:hAnsiTheme="minorHAnsi" w:cs="Arial"/>
          <w:color w:val="000000" w:themeColor="text1"/>
          <w:sz w:val="24"/>
          <w:szCs w:val="24"/>
          <w:lang w:val="sr-Latn-ME"/>
        </w:rPr>
      </w:pPr>
    </w:p>
    <w:p w:rsidR="00D650AF" w:rsidRPr="00B61DDD" w:rsidRDefault="0065035A" w:rsidP="0091100F">
      <w:pPr>
        <w:spacing w:line="240" w:lineRule="auto"/>
        <w:contextualSpacing/>
        <w:jc w:val="both"/>
        <w:rPr>
          <w:rFonts w:asciiTheme="minorHAnsi" w:eastAsiaTheme="minorHAnsi" w:hAnsiTheme="minorHAnsi" w:cs="Arial"/>
          <w:color w:val="000000" w:themeColor="text1"/>
          <w:sz w:val="24"/>
          <w:szCs w:val="24"/>
          <w:lang w:val="sr-Latn-ME"/>
        </w:rPr>
      </w:pPr>
      <w:r w:rsidRPr="00B61DDD">
        <w:rPr>
          <w:rFonts w:asciiTheme="minorHAnsi" w:eastAsia="Times New Roman" w:hAnsiTheme="minorHAnsi" w:cs="Arial"/>
          <w:b/>
          <w:bCs/>
          <w:caps/>
          <w:color w:val="365F91" w:themeColor="accent1" w:themeShade="BF"/>
          <w:sz w:val="28"/>
          <w:szCs w:val="28"/>
        </w:rPr>
        <w:lastRenderedPageBreak/>
        <w:t>I UVOD</w:t>
      </w:r>
    </w:p>
    <w:p w:rsidR="00D650AF" w:rsidRPr="00B61DDD" w:rsidRDefault="0065035A" w:rsidP="00D650AF">
      <w:pPr>
        <w:spacing w:before="100" w:beforeAutospacing="1" w:after="100" w:afterAutospacing="1"/>
        <w:jc w:val="both"/>
        <w:rPr>
          <w:rFonts w:asciiTheme="minorHAnsi" w:hAnsiTheme="minorHAnsi" w:cs="Arial"/>
          <w:b/>
          <w:sz w:val="28"/>
          <w:szCs w:val="28"/>
        </w:rPr>
      </w:pPr>
      <w:r w:rsidRPr="00B61DDD">
        <w:rPr>
          <w:rFonts w:asciiTheme="minorHAnsi" w:eastAsiaTheme="minorHAnsi" w:hAnsiTheme="minorHAnsi" w:cs="Arial"/>
          <w:sz w:val="24"/>
          <w:szCs w:val="24"/>
          <w:lang w:val="sr-Latn-ME"/>
        </w:rPr>
        <w:t xml:space="preserve">Saglasno članu 65 Zakona o državnoj upravi („Sl.list CG“, br.078/18) i člana 53 Uredbe o organizaciji  i načinu rada državne uprave („Sl.list CG“, br.087/18 i 02/19) </w:t>
      </w:r>
      <w:r w:rsidRPr="00B61DDD">
        <w:rPr>
          <w:rFonts w:asciiTheme="minorHAnsi" w:hAnsiTheme="minorHAnsi" w:cs="Arial"/>
          <w:sz w:val="24"/>
          <w:szCs w:val="24"/>
        </w:rPr>
        <w:t>Ministarstvo pravde je pripremilo Izvještaj o radu i stanju u upravnim oblastima, u kojem su sadržane aktivnosti sa aspekta ostvarenih ciljeva sadržanih u programu rada Vlade, programu rada Ministarstva, strateškim dokumentima, izvršavanja zakona i drugih propisa, aktivnosti u odnosu na vršenje upravnog nadzora, realizacija  zaključaka Vlade, predloga mjera za unapređenje stanja u upravnoj obla</w:t>
      </w:r>
      <w:r w:rsidR="005332D7" w:rsidRPr="00B61DDD">
        <w:rPr>
          <w:rFonts w:asciiTheme="minorHAnsi" w:hAnsiTheme="minorHAnsi" w:cs="Arial"/>
          <w:sz w:val="24"/>
          <w:szCs w:val="24"/>
        </w:rPr>
        <w:t>sti, realizacije budžeta za 2019</w:t>
      </w:r>
      <w:r w:rsidRPr="00B61DDD">
        <w:rPr>
          <w:rFonts w:asciiTheme="minorHAnsi" w:hAnsiTheme="minorHAnsi" w:cs="Arial"/>
          <w:sz w:val="24"/>
          <w:szCs w:val="24"/>
        </w:rPr>
        <w:t xml:space="preserve">.godinu, kao i ostale aktivnosti u okviru djelokruga rada ovog ministarstva. </w:t>
      </w:r>
    </w:p>
    <w:p w:rsidR="0092195D" w:rsidRPr="006C67DE" w:rsidRDefault="004676C8" w:rsidP="0066178E">
      <w:pPr>
        <w:pStyle w:val="Heading2"/>
        <w:rPr>
          <w:rFonts w:asciiTheme="minorHAnsi" w:hAnsiTheme="minorHAnsi"/>
          <w:sz w:val="28"/>
          <w:szCs w:val="28"/>
        </w:rPr>
      </w:pPr>
      <w:r w:rsidRPr="006C67DE">
        <w:rPr>
          <w:rFonts w:asciiTheme="minorHAnsi" w:hAnsiTheme="minorHAnsi"/>
          <w:sz w:val="28"/>
          <w:szCs w:val="28"/>
        </w:rPr>
        <w:t>I</w:t>
      </w:r>
      <w:r w:rsidR="00E00358" w:rsidRPr="006C67DE">
        <w:rPr>
          <w:rFonts w:asciiTheme="minorHAnsi" w:hAnsiTheme="minorHAnsi"/>
          <w:sz w:val="28"/>
          <w:szCs w:val="28"/>
        </w:rPr>
        <w:t>I</w:t>
      </w:r>
      <w:r w:rsidRPr="006C67DE">
        <w:rPr>
          <w:rFonts w:asciiTheme="minorHAnsi" w:hAnsiTheme="minorHAnsi"/>
          <w:sz w:val="28"/>
          <w:szCs w:val="28"/>
        </w:rPr>
        <w:t xml:space="preserve"> REALIZACIJA </w:t>
      </w:r>
      <w:r w:rsidR="009802D3" w:rsidRPr="006C67DE">
        <w:rPr>
          <w:rFonts w:asciiTheme="minorHAnsi" w:hAnsiTheme="minorHAnsi"/>
          <w:sz w:val="28"/>
          <w:szCs w:val="28"/>
        </w:rPr>
        <w:t xml:space="preserve">CILJEVA IZ </w:t>
      </w:r>
      <w:r w:rsidRPr="006C67DE">
        <w:rPr>
          <w:rFonts w:asciiTheme="minorHAnsi" w:hAnsiTheme="minorHAnsi"/>
          <w:sz w:val="28"/>
          <w:szCs w:val="28"/>
        </w:rPr>
        <w:t>PROGRAMA RADA VLADE</w:t>
      </w:r>
      <w:r w:rsidR="005332D7" w:rsidRPr="006C67DE">
        <w:rPr>
          <w:rFonts w:asciiTheme="minorHAnsi" w:hAnsiTheme="minorHAnsi"/>
          <w:sz w:val="28"/>
          <w:szCs w:val="28"/>
        </w:rPr>
        <w:t xml:space="preserve"> ZA 2019</w:t>
      </w:r>
      <w:r w:rsidR="0091100F" w:rsidRPr="006C67DE">
        <w:rPr>
          <w:rFonts w:asciiTheme="minorHAnsi" w:hAnsiTheme="minorHAnsi"/>
          <w:sz w:val="28"/>
          <w:szCs w:val="28"/>
        </w:rPr>
        <w:t>. GODINU</w:t>
      </w:r>
    </w:p>
    <w:p w:rsidR="00534E86" w:rsidRPr="00820362" w:rsidRDefault="00534E86" w:rsidP="00AA6782">
      <w:pPr>
        <w:autoSpaceDE w:val="0"/>
        <w:autoSpaceDN w:val="0"/>
        <w:adjustRightInd w:val="0"/>
        <w:spacing w:after="0" w:line="240" w:lineRule="auto"/>
        <w:jc w:val="both"/>
        <w:rPr>
          <w:rFonts w:asciiTheme="minorHAnsi" w:eastAsia="Times New Roman" w:hAnsiTheme="minorHAnsi" w:cs="Arial"/>
          <w:highlight w:val="yellow"/>
          <w:u w:val="single"/>
        </w:rPr>
      </w:pPr>
    </w:p>
    <w:p w:rsidR="004C27E6" w:rsidRPr="00DE7207" w:rsidRDefault="004E132A" w:rsidP="006F31DA">
      <w:pPr>
        <w:spacing w:after="0" w:line="240" w:lineRule="auto"/>
        <w:jc w:val="both"/>
        <w:rPr>
          <w:rFonts w:asciiTheme="minorHAnsi" w:eastAsia="Times New Roman" w:hAnsiTheme="minorHAnsi" w:cs="Arial"/>
          <w:sz w:val="24"/>
          <w:szCs w:val="24"/>
        </w:rPr>
      </w:pPr>
      <w:r w:rsidRPr="00DE7207">
        <w:rPr>
          <w:rFonts w:asciiTheme="minorHAnsi" w:eastAsia="Times New Roman" w:hAnsiTheme="minorHAnsi" w:cs="Arial"/>
          <w:sz w:val="24"/>
          <w:szCs w:val="24"/>
        </w:rPr>
        <w:t>Program rada Vlade u tematskom i normativnom dijelu</w:t>
      </w:r>
      <w:r w:rsidR="00A26228" w:rsidRPr="00DE7207">
        <w:rPr>
          <w:rFonts w:asciiTheme="minorHAnsi" w:eastAsia="Times New Roman" w:hAnsiTheme="minorHAnsi" w:cs="Arial"/>
          <w:sz w:val="24"/>
          <w:szCs w:val="24"/>
        </w:rPr>
        <w:t xml:space="preserve"> </w:t>
      </w:r>
      <w:r w:rsidR="00DE7207" w:rsidRPr="00DE7207">
        <w:rPr>
          <w:rFonts w:asciiTheme="minorHAnsi" w:eastAsia="Times New Roman" w:hAnsiTheme="minorHAnsi" w:cs="Arial"/>
          <w:sz w:val="24"/>
          <w:szCs w:val="24"/>
          <w:lang w:val="sr-Latn-ME"/>
        </w:rPr>
        <w:t>(ukupno 10</w:t>
      </w:r>
      <w:r w:rsidR="00A26228" w:rsidRPr="00DE7207">
        <w:rPr>
          <w:rFonts w:asciiTheme="minorHAnsi" w:eastAsia="Times New Roman" w:hAnsiTheme="minorHAnsi" w:cs="Arial"/>
          <w:sz w:val="24"/>
          <w:szCs w:val="24"/>
          <w:lang w:val="sr-Latn-ME"/>
        </w:rPr>
        <w:t xml:space="preserve"> tema)</w:t>
      </w:r>
      <w:r w:rsidRPr="00DE7207">
        <w:rPr>
          <w:rFonts w:asciiTheme="minorHAnsi" w:eastAsia="Times New Roman" w:hAnsiTheme="minorHAnsi" w:cs="Arial"/>
          <w:sz w:val="24"/>
          <w:szCs w:val="24"/>
        </w:rPr>
        <w:t xml:space="preserve">, </w:t>
      </w:r>
      <w:r w:rsidR="00A06B40" w:rsidRPr="00DE7207">
        <w:rPr>
          <w:rFonts w:asciiTheme="minorHAnsi" w:eastAsia="Times New Roman" w:hAnsiTheme="minorHAnsi" w:cs="Arial"/>
          <w:sz w:val="24"/>
          <w:szCs w:val="24"/>
        </w:rPr>
        <w:t xml:space="preserve">Ministarstvo pravde je u </w:t>
      </w:r>
      <w:r w:rsidR="004C27E6" w:rsidRPr="00DE7207">
        <w:rPr>
          <w:rFonts w:asciiTheme="minorHAnsi" w:eastAsia="Times New Roman" w:hAnsiTheme="minorHAnsi" w:cs="Arial"/>
          <w:sz w:val="24"/>
          <w:szCs w:val="24"/>
        </w:rPr>
        <w:t>izvještajnom periodu</w:t>
      </w:r>
      <w:r w:rsidR="00A06B40" w:rsidRPr="00DE7207">
        <w:rPr>
          <w:rFonts w:asciiTheme="minorHAnsi" w:eastAsia="Times New Roman" w:hAnsiTheme="minorHAnsi" w:cs="Arial"/>
          <w:sz w:val="24"/>
          <w:szCs w:val="24"/>
        </w:rPr>
        <w:t xml:space="preserve"> realizovalo </w:t>
      </w:r>
      <w:r w:rsidR="009F49AB" w:rsidRPr="00DE7207">
        <w:rPr>
          <w:rFonts w:asciiTheme="minorHAnsi" w:eastAsia="Times New Roman" w:hAnsiTheme="minorHAnsi" w:cs="Arial"/>
          <w:sz w:val="24"/>
          <w:szCs w:val="24"/>
        </w:rPr>
        <w:t>u</w:t>
      </w:r>
      <w:r w:rsidR="00DD3BE2" w:rsidRPr="00DE7207">
        <w:rPr>
          <w:rFonts w:asciiTheme="minorHAnsi" w:eastAsia="Times New Roman" w:hAnsiTheme="minorHAnsi" w:cs="Arial"/>
          <w:sz w:val="24"/>
          <w:szCs w:val="24"/>
        </w:rPr>
        <w:t xml:space="preserve"> procentu </w:t>
      </w:r>
      <w:proofErr w:type="gramStart"/>
      <w:r w:rsidR="00DD3BE2" w:rsidRPr="00DE7207">
        <w:rPr>
          <w:rFonts w:asciiTheme="minorHAnsi" w:eastAsia="Times New Roman" w:hAnsiTheme="minorHAnsi" w:cs="Arial"/>
          <w:sz w:val="24"/>
          <w:szCs w:val="24"/>
        </w:rPr>
        <w:t>od</w:t>
      </w:r>
      <w:proofErr w:type="gramEnd"/>
      <w:r w:rsidR="00DD3BE2" w:rsidRPr="00DE7207">
        <w:rPr>
          <w:rFonts w:asciiTheme="minorHAnsi" w:eastAsia="Times New Roman" w:hAnsiTheme="minorHAnsi" w:cs="Arial"/>
          <w:sz w:val="24"/>
          <w:szCs w:val="24"/>
        </w:rPr>
        <w:t xml:space="preserve"> 100</w:t>
      </w:r>
      <w:r w:rsidR="004C27E6" w:rsidRPr="00DE7207">
        <w:rPr>
          <w:rFonts w:asciiTheme="minorHAnsi" w:eastAsia="Times New Roman" w:hAnsiTheme="minorHAnsi" w:cs="Arial"/>
          <w:sz w:val="24"/>
          <w:szCs w:val="24"/>
        </w:rPr>
        <w:t xml:space="preserve"> %.</w:t>
      </w:r>
    </w:p>
    <w:p w:rsidR="00E00358" w:rsidRPr="0029477F" w:rsidRDefault="00E50CFC" w:rsidP="000D4389">
      <w:pPr>
        <w:spacing w:after="0" w:line="240" w:lineRule="auto"/>
        <w:jc w:val="both"/>
        <w:rPr>
          <w:rFonts w:asciiTheme="minorHAnsi" w:eastAsia="Times New Roman" w:hAnsiTheme="minorHAnsi" w:cs="Arial"/>
          <w:sz w:val="24"/>
          <w:szCs w:val="24"/>
        </w:rPr>
      </w:pPr>
      <w:r w:rsidRPr="0029477F">
        <w:rPr>
          <w:rFonts w:asciiTheme="minorHAnsi" w:eastAsia="Times New Roman" w:hAnsiTheme="minorHAnsi" w:cs="Arial"/>
          <w:sz w:val="24"/>
          <w:szCs w:val="24"/>
        </w:rPr>
        <w:t>T</w:t>
      </w:r>
      <w:r w:rsidR="004C27E6" w:rsidRPr="0029477F">
        <w:rPr>
          <w:rFonts w:asciiTheme="minorHAnsi" w:eastAsia="Times New Roman" w:hAnsiTheme="minorHAnsi" w:cs="Arial"/>
          <w:sz w:val="24"/>
          <w:szCs w:val="24"/>
        </w:rPr>
        <w:t>eme su prikazane</w:t>
      </w:r>
      <w:r w:rsidR="0091100F" w:rsidRPr="0029477F">
        <w:rPr>
          <w:rFonts w:asciiTheme="minorHAnsi" w:eastAsia="Times New Roman" w:hAnsiTheme="minorHAnsi" w:cs="Arial"/>
          <w:sz w:val="24"/>
          <w:szCs w:val="24"/>
        </w:rPr>
        <w:t xml:space="preserve"> </w:t>
      </w:r>
      <w:proofErr w:type="gramStart"/>
      <w:r w:rsidR="0091100F" w:rsidRPr="0029477F">
        <w:rPr>
          <w:rFonts w:asciiTheme="minorHAnsi" w:eastAsia="Times New Roman" w:hAnsiTheme="minorHAnsi" w:cs="Arial"/>
          <w:sz w:val="24"/>
          <w:szCs w:val="24"/>
        </w:rPr>
        <w:t>u  tabeli</w:t>
      </w:r>
      <w:proofErr w:type="gramEnd"/>
      <w:r w:rsidR="0091100F" w:rsidRPr="0029477F">
        <w:rPr>
          <w:rFonts w:asciiTheme="minorHAnsi" w:eastAsia="Times New Roman" w:hAnsiTheme="minorHAnsi" w:cs="Arial"/>
          <w:sz w:val="24"/>
          <w:szCs w:val="24"/>
        </w:rPr>
        <w:t xml:space="preserve"> 1</w:t>
      </w:r>
      <w:r w:rsidR="00DD3BE2" w:rsidRPr="0029477F">
        <w:rPr>
          <w:rFonts w:asciiTheme="minorHAnsi" w:eastAsia="Times New Roman" w:hAnsiTheme="minorHAnsi" w:cs="Arial"/>
          <w:sz w:val="24"/>
          <w:szCs w:val="24"/>
        </w:rPr>
        <w:t>.</w:t>
      </w:r>
    </w:p>
    <w:p w:rsidR="00E00358" w:rsidRPr="00965CBD" w:rsidRDefault="0091100F" w:rsidP="00AA6782">
      <w:pPr>
        <w:autoSpaceDE w:val="0"/>
        <w:autoSpaceDN w:val="0"/>
        <w:adjustRightInd w:val="0"/>
        <w:spacing w:after="0" w:line="240" w:lineRule="auto"/>
        <w:jc w:val="both"/>
        <w:rPr>
          <w:rFonts w:asciiTheme="minorHAnsi" w:eastAsiaTheme="minorHAnsi" w:hAnsiTheme="minorHAnsi" w:cs="Arial"/>
          <w:color w:val="4F81BD" w:themeColor="accent1"/>
          <w:sz w:val="24"/>
          <w:szCs w:val="24"/>
          <w:lang w:val="sr-Latn-ME"/>
        </w:rPr>
      </w:pPr>
      <w:r w:rsidRPr="00965CBD">
        <w:rPr>
          <w:rFonts w:asciiTheme="minorHAnsi" w:eastAsiaTheme="minorHAnsi" w:hAnsiTheme="minorHAnsi" w:cs="Arial"/>
          <w:color w:val="4F81BD" w:themeColor="accent1"/>
          <w:sz w:val="24"/>
          <w:szCs w:val="24"/>
          <w:lang w:val="sr-Latn-ME"/>
        </w:rPr>
        <w:t>Tabela 1</w:t>
      </w:r>
    </w:p>
    <w:tbl>
      <w:tblPr>
        <w:tblStyle w:val="TableGrid"/>
        <w:tblW w:w="9322" w:type="dxa"/>
        <w:tblLook w:val="04A0" w:firstRow="1" w:lastRow="0" w:firstColumn="1" w:lastColumn="0" w:noHBand="0" w:noVBand="1"/>
      </w:tblPr>
      <w:tblGrid>
        <w:gridCol w:w="820"/>
        <w:gridCol w:w="3863"/>
        <w:gridCol w:w="4639"/>
      </w:tblGrid>
      <w:tr w:rsidR="006D0CCA" w:rsidRPr="00820362" w:rsidTr="006E3998">
        <w:tc>
          <w:tcPr>
            <w:tcW w:w="9322" w:type="dxa"/>
            <w:gridSpan w:val="3"/>
          </w:tcPr>
          <w:p w:rsidR="006D0CCA" w:rsidRPr="00820362" w:rsidRDefault="006D0CCA" w:rsidP="00D650AF">
            <w:pPr>
              <w:pStyle w:val="Heading2"/>
              <w:jc w:val="center"/>
              <w:outlineLvl w:val="1"/>
              <w:rPr>
                <w:rFonts w:eastAsiaTheme="minorHAnsi"/>
                <w:sz w:val="24"/>
                <w:szCs w:val="24"/>
                <w:lang w:val="sr-Latn-ME"/>
              </w:rPr>
            </w:pPr>
            <w:r w:rsidRPr="00820362">
              <w:rPr>
                <w:rFonts w:eastAsiaTheme="minorHAnsi"/>
                <w:sz w:val="24"/>
                <w:szCs w:val="24"/>
                <w:lang w:val="sr-Latn-ME"/>
              </w:rPr>
              <w:t>TEMATSKI DIO</w:t>
            </w:r>
          </w:p>
        </w:tc>
      </w:tr>
      <w:tr w:rsidR="006E3998" w:rsidRPr="00820362" w:rsidTr="00D2135B">
        <w:tc>
          <w:tcPr>
            <w:tcW w:w="820" w:type="dxa"/>
          </w:tcPr>
          <w:p w:rsidR="006E3998" w:rsidRPr="00820362" w:rsidRDefault="006E3998" w:rsidP="00AA6782">
            <w:pPr>
              <w:autoSpaceDE w:val="0"/>
              <w:autoSpaceDN w:val="0"/>
              <w:adjustRightInd w:val="0"/>
              <w:jc w:val="both"/>
              <w:rPr>
                <w:rFonts w:asciiTheme="minorHAnsi" w:eastAsiaTheme="minorHAnsi" w:hAnsiTheme="minorHAnsi" w:cs="Arial"/>
                <w:b/>
                <w:sz w:val="22"/>
                <w:szCs w:val="22"/>
                <w:lang w:val="sr-Latn-ME"/>
              </w:rPr>
            </w:pPr>
            <w:r w:rsidRPr="00820362">
              <w:rPr>
                <w:rFonts w:asciiTheme="minorHAnsi" w:eastAsiaTheme="minorHAnsi" w:hAnsiTheme="minorHAnsi" w:cs="Arial"/>
                <w:b/>
                <w:sz w:val="22"/>
                <w:szCs w:val="22"/>
                <w:lang w:val="sr-Latn-ME"/>
              </w:rPr>
              <w:t>R.broj</w:t>
            </w:r>
          </w:p>
        </w:tc>
        <w:tc>
          <w:tcPr>
            <w:tcW w:w="3863" w:type="dxa"/>
          </w:tcPr>
          <w:p w:rsidR="006E3998" w:rsidRPr="00820362" w:rsidRDefault="006E3998" w:rsidP="006D0CCA">
            <w:pPr>
              <w:autoSpaceDE w:val="0"/>
              <w:autoSpaceDN w:val="0"/>
              <w:adjustRightInd w:val="0"/>
              <w:jc w:val="center"/>
              <w:rPr>
                <w:rFonts w:asciiTheme="minorHAnsi" w:eastAsiaTheme="minorHAnsi" w:hAnsiTheme="minorHAnsi" w:cs="Arial"/>
                <w:b/>
                <w:sz w:val="22"/>
                <w:szCs w:val="22"/>
                <w:lang w:val="sr-Latn-ME"/>
              </w:rPr>
            </w:pPr>
            <w:r w:rsidRPr="00820362">
              <w:rPr>
                <w:rFonts w:asciiTheme="minorHAnsi" w:eastAsiaTheme="minorHAnsi" w:hAnsiTheme="minorHAnsi" w:cs="Arial"/>
                <w:b/>
                <w:sz w:val="22"/>
                <w:szCs w:val="22"/>
                <w:lang w:val="sr-Latn-ME"/>
              </w:rPr>
              <w:t>Vrsta akta</w:t>
            </w:r>
          </w:p>
        </w:tc>
        <w:tc>
          <w:tcPr>
            <w:tcW w:w="4639" w:type="dxa"/>
          </w:tcPr>
          <w:p w:rsidR="006E3998" w:rsidRPr="00820362" w:rsidRDefault="006E3998" w:rsidP="006D0CCA">
            <w:pPr>
              <w:autoSpaceDE w:val="0"/>
              <w:autoSpaceDN w:val="0"/>
              <w:adjustRightInd w:val="0"/>
              <w:jc w:val="center"/>
              <w:rPr>
                <w:rFonts w:asciiTheme="minorHAnsi" w:eastAsiaTheme="minorHAnsi" w:hAnsiTheme="minorHAnsi" w:cs="Arial"/>
                <w:b/>
                <w:sz w:val="22"/>
                <w:szCs w:val="22"/>
                <w:lang w:val="sr-Latn-ME"/>
              </w:rPr>
            </w:pPr>
            <w:r w:rsidRPr="00820362">
              <w:rPr>
                <w:rFonts w:asciiTheme="minorHAnsi" w:eastAsiaTheme="minorHAnsi" w:hAnsiTheme="minorHAnsi" w:cs="Arial"/>
                <w:b/>
                <w:sz w:val="22"/>
                <w:szCs w:val="22"/>
                <w:lang w:val="sr-Latn-ME"/>
              </w:rPr>
              <w:t>Direktorat</w:t>
            </w:r>
            <w:r w:rsidR="005C7088">
              <w:rPr>
                <w:rFonts w:asciiTheme="minorHAnsi" w:eastAsiaTheme="minorHAnsi" w:hAnsiTheme="minorHAnsi" w:cs="Arial"/>
                <w:b/>
                <w:sz w:val="22"/>
                <w:szCs w:val="22"/>
                <w:lang w:val="sr-Latn-ME"/>
              </w:rPr>
              <w:t>/ Služba</w:t>
            </w:r>
          </w:p>
        </w:tc>
      </w:tr>
      <w:tr w:rsidR="006E3998" w:rsidRPr="00820362" w:rsidTr="00D2135B">
        <w:tc>
          <w:tcPr>
            <w:tcW w:w="820" w:type="dxa"/>
          </w:tcPr>
          <w:p w:rsidR="006E3998" w:rsidRPr="00820362" w:rsidRDefault="006E3998" w:rsidP="00AA6782">
            <w:pPr>
              <w:autoSpaceDE w:val="0"/>
              <w:autoSpaceDN w:val="0"/>
              <w:adjustRightInd w:val="0"/>
              <w:jc w:val="both"/>
              <w:rPr>
                <w:rFonts w:asciiTheme="minorHAnsi" w:eastAsiaTheme="minorHAnsi" w:hAnsiTheme="minorHAnsi" w:cs="Arial"/>
                <w:sz w:val="22"/>
                <w:szCs w:val="22"/>
                <w:lang w:val="sr-Latn-ME"/>
              </w:rPr>
            </w:pPr>
            <w:r w:rsidRPr="00820362">
              <w:rPr>
                <w:rFonts w:asciiTheme="minorHAnsi" w:eastAsiaTheme="minorHAnsi" w:hAnsiTheme="minorHAnsi" w:cs="Arial"/>
                <w:sz w:val="22"/>
                <w:szCs w:val="22"/>
                <w:lang w:val="sr-Latn-ME"/>
              </w:rPr>
              <w:t>1</w:t>
            </w:r>
          </w:p>
        </w:tc>
        <w:tc>
          <w:tcPr>
            <w:tcW w:w="3863" w:type="dxa"/>
          </w:tcPr>
          <w:p w:rsidR="006E3998" w:rsidRPr="00820362" w:rsidRDefault="00820362" w:rsidP="005C7088">
            <w:pPr>
              <w:tabs>
                <w:tab w:val="left" w:pos="3885"/>
              </w:tabs>
              <w:spacing w:before="120" w:after="120" w:line="264" w:lineRule="auto"/>
              <w:rPr>
                <w:rFonts w:asciiTheme="minorHAnsi" w:eastAsiaTheme="minorHAnsi" w:hAnsiTheme="minorHAnsi" w:cstheme="minorBidi"/>
                <w:sz w:val="22"/>
                <w:szCs w:val="22"/>
                <w:lang w:val="sr-Latn-ME"/>
              </w:rPr>
            </w:pPr>
            <w:r w:rsidRPr="00820362">
              <w:rPr>
                <w:rFonts w:asciiTheme="minorHAnsi" w:eastAsiaTheme="minorHAnsi" w:hAnsiTheme="minorHAnsi" w:cstheme="minorBidi"/>
                <w:sz w:val="22"/>
                <w:szCs w:val="22"/>
                <w:lang w:val="sr-Latn-ME"/>
              </w:rPr>
              <w:t xml:space="preserve">Strategija reforme pravosuđa 2019-2022 s Akcionim planom </w:t>
            </w:r>
            <w:r w:rsidR="005C7088">
              <w:rPr>
                <w:rFonts w:asciiTheme="minorHAnsi" w:eastAsiaTheme="minorHAnsi" w:hAnsiTheme="minorHAnsi" w:cstheme="minorBidi"/>
                <w:sz w:val="22"/>
                <w:szCs w:val="22"/>
                <w:lang w:val="sr-Latn-ME"/>
              </w:rPr>
              <w:t>2019-2020</w:t>
            </w:r>
            <w:r w:rsidRPr="00820362">
              <w:rPr>
                <w:rFonts w:asciiTheme="minorHAnsi" w:eastAsiaTheme="minorHAnsi" w:hAnsiTheme="minorHAnsi" w:cstheme="minorBidi"/>
                <w:sz w:val="22"/>
                <w:szCs w:val="22"/>
                <w:lang w:val="sr-Latn-ME"/>
              </w:rPr>
              <w:t xml:space="preserve"> </w:t>
            </w:r>
          </w:p>
        </w:tc>
        <w:tc>
          <w:tcPr>
            <w:tcW w:w="4639" w:type="dxa"/>
          </w:tcPr>
          <w:p w:rsidR="00A43599" w:rsidRDefault="00A43599" w:rsidP="006B5E88">
            <w:pPr>
              <w:autoSpaceDE w:val="0"/>
              <w:autoSpaceDN w:val="0"/>
              <w:adjustRightInd w:val="0"/>
              <w:rPr>
                <w:rFonts w:asciiTheme="minorHAnsi" w:eastAsiaTheme="minorHAnsi" w:hAnsiTheme="minorHAnsi" w:cs="Arial"/>
                <w:sz w:val="22"/>
                <w:szCs w:val="22"/>
                <w:lang w:val="sr-Latn-ME"/>
              </w:rPr>
            </w:pPr>
          </w:p>
          <w:p w:rsidR="006E3998" w:rsidRPr="00820362" w:rsidRDefault="006E3998" w:rsidP="006B5E88">
            <w:pPr>
              <w:autoSpaceDE w:val="0"/>
              <w:autoSpaceDN w:val="0"/>
              <w:adjustRightInd w:val="0"/>
              <w:rPr>
                <w:rFonts w:asciiTheme="minorHAnsi" w:eastAsiaTheme="minorHAnsi" w:hAnsiTheme="minorHAnsi" w:cs="Arial"/>
                <w:sz w:val="22"/>
                <w:szCs w:val="22"/>
                <w:highlight w:val="yellow"/>
                <w:lang w:val="sr-Latn-ME"/>
              </w:rPr>
            </w:pPr>
            <w:r w:rsidRPr="00820362">
              <w:rPr>
                <w:rFonts w:asciiTheme="minorHAnsi" w:eastAsiaTheme="minorHAnsi" w:hAnsiTheme="minorHAnsi" w:cs="Arial"/>
                <w:sz w:val="22"/>
                <w:szCs w:val="22"/>
                <w:lang w:val="sr-Latn-ME"/>
              </w:rPr>
              <w:t>Direktorat za organizaciju pravosuđa, krivično zakonodavstvo i nadzor</w:t>
            </w:r>
          </w:p>
        </w:tc>
      </w:tr>
      <w:tr w:rsidR="006E3998" w:rsidRPr="00820362" w:rsidTr="00D2135B">
        <w:tc>
          <w:tcPr>
            <w:tcW w:w="820" w:type="dxa"/>
          </w:tcPr>
          <w:p w:rsidR="006E3998" w:rsidRPr="0003741C" w:rsidRDefault="006E3998" w:rsidP="00AA6782">
            <w:pPr>
              <w:autoSpaceDE w:val="0"/>
              <w:autoSpaceDN w:val="0"/>
              <w:adjustRightInd w:val="0"/>
              <w:jc w:val="both"/>
              <w:rPr>
                <w:rFonts w:asciiTheme="minorHAnsi" w:eastAsiaTheme="minorHAnsi" w:hAnsiTheme="minorHAnsi" w:cs="Arial"/>
                <w:sz w:val="22"/>
                <w:szCs w:val="22"/>
                <w:lang w:val="sr-Latn-ME"/>
              </w:rPr>
            </w:pPr>
            <w:r w:rsidRPr="0003741C">
              <w:rPr>
                <w:rFonts w:asciiTheme="minorHAnsi" w:eastAsiaTheme="minorHAnsi" w:hAnsiTheme="minorHAnsi" w:cs="Arial"/>
                <w:sz w:val="22"/>
                <w:szCs w:val="22"/>
                <w:lang w:val="sr-Latn-ME"/>
              </w:rPr>
              <w:t>2</w:t>
            </w:r>
          </w:p>
        </w:tc>
        <w:tc>
          <w:tcPr>
            <w:tcW w:w="3863" w:type="dxa"/>
          </w:tcPr>
          <w:p w:rsidR="006E3998" w:rsidRPr="0003741C" w:rsidRDefault="005C7088" w:rsidP="0003741C">
            <w:pPr>
              <w:autoSpaceDE w:val="0"/>
              <w:autoSpaceDN w:val="0"/>
              <w:adjustRightInd w:val="0"/>
              <w:rPr>
                <w:rFonts w:asciiTheme="minorHAnsi" w:eastAsiaTheme="minorHAnsi" w:hAnsiTheme="minorHAnsi" w:cs="Arial"/>
                <w:sz w:val="22"/>
                <w:szCs w:val="22"/>
                <w:lang w:val="sr-Latn-ME"/>
              </w:rPr>
            </w:pPr>
            <w:r>
              <w:rPr>
                <w:rFonts w:asciiTheme="minorHAnsi" w:eastAsiaTheme="minorHAnsi" w:hAnsiTheme="minorHAnsi" w:cs="Arial"/>
                <w:sz w:val="22"/>
                <w:szCs w:val="22"/>
                <w:lang w:val="sr-Latn-ME"/>
              </w:rPr>
              <w:t>Analiza</w:t>
            </w:r>
            <w:r w:rsidR="006E3998" w:rsidRPr="0003741C">
              <w:rPr>
                <w:rFonts w:asciiTheme="minorHAnsi" w:eastAsiaTheme="minorHAnsi" w:hAnsiTheme="minorHAnsi" w:cs="Arial"/>
                <w:sz w:val="22"/>
                <w:szCs w:val="22"/>
                <w:lang w:val="sr-Latn-ME"/>
              </w:rPr>
              <w:t xml:space="preserve"> efikasnosti funkcionisanja sistema izvršenja</w:t>
            </w:r>
            <w:r w:rsidR="0091100F" w:rsidRPr="0003741C">
              <w:rPr>
                <w:rFonts w:asciiTheme="minorHAnsi" w:eastAsiaTheme="minorHAnsi" w:hAnsiTheme="minorHAnsi" w:cs="Arial"/>
                <w:sz w:val="22"/>
                <w:szCs w:val="22"/>
                <w:lang w:val="sr-Latn-ME"/>
              </w:rPr>
              <w:t xml:space="preserve"> </w:t>
            </w:r>
            <w:r>
              <w:rPr>
                <w:rFonts w:asciiTheme="minorHAnsi" w:eastAsiaTheme="minorHAnsi" w:hAnsiTheme="minorHAnsi" w:cs="Arial"/>
                <w:sz w:val="22"/>
                <w:szCs w:val="22"/>
                <w:lang w:val="sr-Latn-ME"/>
              </w:rPr>
              <w:t>(01.01.2018-31.12.2018. godine)</w:t>
            </w:r>
          </w:p>
        </w:tc>
        <w:tc>
          <w:tcPr>
            <w:tcW w:w="4639" w:type="dxa"/>
          </w:tcPr>
          <w:p w:rsidR="00D650AF" w:rsidRPr="0003741C" w:rsidRDefault="00D650AF" w:rsidP="00AF5B7B">
            <w:pPr>
              <w:autoSpaceDE w:val="0"/>
              <w:autoSpaceDN w:val="0"/>
              <w:adjustRightInd w:val="0"/>
              <w:rPr>
                <w:rFonts w:asciiTheme="minorHAnsi" w:eastAsiaTheme="minorHAnsi" w:hAnsiTheme="minorHAnsi" w:cs="Arial"/>
                <w:sz w:val="22"/>
                <w:szCs w:val="22"/>
                <w:lang w:val="sr-Latn-ME"/>
              </w:rPr>
            </w:pPr>
          </w:p>
          <w:p w:rsidR="006E3998" w:rsidRPr="0003741C" w:rsidRDefault="006E3998" w:rsidP="00AF5B7B">
            <w:pPr>
              <w:autoSpaceDE w:val="0"/>
              <w:autoSpaceDN w:val="0"/>
              <w:adjustRightInd w:val="0"/>
              <w:rPr>
                <w:rFonts w:asciiTheme="minorHAnsi" w:eastAsiaTheme="minorHAnsi" w:hAnsiTheme="minorHAnsi" w:cs="Arial"/>
                <w:sz w:val="22"/>
                <w:szCs w:val="22"/>
                <w:lang w:val="sr-Latn-ME"/>
              </w:rPr>
            </w:pPr>
            <w:r w:rsidRPr="0003741C">
              <w:rPr>
                <w:rFonts w:asciiTheme="minorHAnsi" w:eastAsiaTheme="minorHAnsi" w:hAnsiTheme="minorHAnsi" w:cs="Arial"/>
                <w:sz w:val="22"/>
                <w:szCs w:val="22"/>
                <w:lang w:val="sr-Latn-ME"/>
              </w:rPr>
              <w:t>Direktorat za građansko zakonodavstvo i nadzor</w:t>
            </w:r>
          </w:p>
        </w:tc>
      </w:tr>
      <w:tr w:rsidR="006E3998" w:rsidRPr="00820362" w:rsidTr="00D2135B">
        <w:tc>
          <w:tcPr>
            <w:tcW w:w="820" w:type="dxa"/>
          </w:tcPr>
          <w:p w:rsidR="006E3998" w:rsidRPr="00965CBD" w:rsidRDefault="006E3998" w:rsidP="00AA6782">
            <w:pPr>
              <w:autoSpaceDE w:val="0"/>
              <w:autoSpaceDN w:val="0"/>
              <w:adjustRightInd w:val="0"/>
              <w:jc w:val="both"/>
              <w:rPr>
                <w:rFonts w:asciiTheme="minorHAnsi" w:eastAsiaTheme="minorHAnsi" w:hAnsiTheme="minorHAnsi" w:cs="Arial"/>
                <w:sz w:val="22"/>
                <w:szCs w:val="22"/>
                <w:lang w:val="sr-Latn-ME"/>
              </w:rPr>
            </w:pPr>
            <w:r w:rsidRPr="00965CBD">
              <w:rPr>
                <w:rFonts w:asciiTheme="minorHAnsi" w:eastAsiaTheme="minorHAnsi" w:hAnsiTheme="minorHAnsi" w:cs="Arial"/>
                <w:sz w:val="22"/>
                <w:szCs w:val="22"/>
                <w:lang w:val="sr-Latn-ME"/>
              </w:rPr>
              <w:t>3</w:t>
            </w:r>
          </w:p>
        </w:tc>
        <w:tc>
          <w:tcPr>
            <w:tcW w:w="3863" w:type="dxa"/>
          </w:tcPr>
          <w:p w:rsidR="006E3998" w:rsidRPr="00965CBD" w:rsidRDefault="00965CBD" w:rsidP="00493D01">
            <w:pPr>
              <w:autoSpaceDE w:val="0"/>
              <w:autoSpaceDN w:val="0"/>
              <w:adjustRightInd w:val="0"/>
              <w:rPr>
                <w:rFonts w:asciiTheme="minorHAnsi" w:eastAsiaTheme="minorHAnsi" w:hAnsiTheme="minorHAnsi" w:cs="Arial"/>
                <w:sz w:val="24"/>
                <w:szCs w:val="24"/>
                <w:lang w:val="sr-Latn-ME"/>
              </w:rPr>
            </w:pPr>
            <w:r w:rsidRPr="00965CBD">
              <w:rPr>
                <w:rFonts w:asciiTheme="minorHAnsi" w:eastAsiaTheme="minorHAnsi" w:hAnsiTheme="minorHAnsi" w:cs="Arial"/>
                <w:sz w:val="24"/>
                <w:szCs w:val="24"/>
                <w:lang w:val="sr-Latn-ME"/>
              </w:rPr>
              <w:t>Izvještaj o realizaciji Akcionog plana za sprovođenje Strategije izvršenja krivičnih sankcija za period 2017-2021. godina, za 2018. godinu</w:t>
            </w:r>
          </w:p>
        </w:tc>
        <w:tc>
          <w:tcPr>
            <w:tcW w:w="4639" w:type="dxa"/>
          </w:tcPr>
          <w:p w:rsidR="00D650AF" w:rsidRPr="00965CBD" w:rsidRDefault="00D650AF" w:rsidP="00771285">
            <w:pPr>
              <w:autoSpaceDE w:val="0"/>
              <w:autoSpaceDN w:val="0"/>
              <w:adjustRightInd w:val="0"/>
              <w:rPr>
                <w:rFonts w:asciiTheme="minorHAnsi" w:eastAsiaTheme="minorHAnsi" w:hAnsiTheme="minorHAnsi" w:cs="Arial"/>
                <w:sz w:val="22"/>
                <w:szCs w:val="22"/>
                <w:lang w:val="sr-Latn-ME"/>
              </w:rPr>
            </w:pPr>
          </w:p>
          <w:p w:rsidR="00D650AF" w:rsidRPr="00965CBD" w:rsidRDefault="00D650AF" w:rsidP="00771285">
            <w:pPr>
              <w:autoSpaceDE w:val="0"/>
              <w:autoSpaceDN w:val="0"/>
              <w:adjustRightInd w:val="0"/>
              <w:rPr>
                <w:rFonts w:asciiTheme="minorHAnsi" w:eastAsiaTheme="minorHAnsi" w:hAnsiTheme="minorHAnsi" w:cs="Arial"/>
                <w:sz w:val="22"/>
                <w:szCs w:val="22"/>
                <w:lang w:val="sr-Latn-ME"/>
              </w:rPr>
            </w:pPr>
          </w:p>
          <w:p w:rsidR="006E3998" w:rsidRPr="00965CBD" w:rsidRDefault="006E3998" w:rsidP="00771285">
            <w:pPr>
              <w:autoSpaceDE w:val="0"/>
              <w:autoSpaceDN w:val="0"/>
              <w:adjustRightInd w:val="0"/>
              <w:rPr>
                <w:rFonts w:asciiTheme="minorHAnsi" w:eastAsiaTheme="minorHAnsi" w:hAnsiTheme="minorHAnsi" w:cs="Arial"/>
                <w:sz w:val="22"/>
                <w:szCs w:val="22"/>
                <w:lang w:val="sr-Latn-ME"/>
              </w:rPr>
            </w:pPr>
            <w:r w:rsidRPr="00965CBD">
              <w:rPr>
                <w:rFonts w:asciiTheme="minorHAnsi" w:eastAsiaTheme="minorHAnsi" w:hAnsiTheme="minorHAnsi" w:cs="Arial"/>
                <w:sz w:val="22"/>
                <w:szCs w:val="22"/>
                <w:lang w:val="sr-Latn-ME"/>
              </w:rPr>
              <w:t>Direktorat za izvršenje krivičnih sankcija</w:t>
            </w:r>
          </w:p>
        </w:tc>
      </w:tr>
      <w:tr w:rsidR="00A43599" w:rsidRPr="00820362" w:rsidTr="00D2135B">
        <w:tc>
          <w:tcPr>
            <w:tcW w:w="820" w:type="dxa"/>
          </w:tcPr>
          <w:p w:rsidR="00A43599" w:rsidRPr="00A43599" w:rsidRDefault="00A43599" w:rsidP="00AA6782">
            <w:pPr>
              <w:autoSpaceDE w:val="0"/>
              <w:autoSpaceDN w:val="0"/>
              <w:adjustRightInd w:val="0"/>
              <w:jc w:val="both"/>
              <w:rPr>
                <w:rFonts w:asciiTheme="minorHAnsi" w:eastAsiaTheme="minorHAnsi" w:hAnsiTheme="minorHAnsi" w:cs="Arial"/>
                <w:sz w:val="22"/>
                <w:szCs w:val="22"/>
                <w:lang w:val="sr-Latn-ME"/>
              </w:rPr>
            </w:pPr>
            <w:r w:rsidRPr="00A43599">
              <w:rPr>
                <w:rFonts w:asciiTheme="minorHAnsi" w:eastAsiaTheme="minorHAnsi" w:hAnsiTheme="minorHAnsi" w:cs="Arial"/>
                <w:sz w:val="22"/>
                <w:szCs w:val="22"/>
                <w:lang w:val="sr-Latn-ME"/>
              </w:rPr>
              <w:t>4</w:t>
            </w:r>
          </w:p>
        </w:tc>
        <w:tc>
          <w:tcPr>
            <w:tcW w:w="3863" w:type="dxa"/>
          </w:tcPr>
          <w:p w:rsidR="00A43599" w:rsidRPr="00A43599" w:rsidRDefault="00A43599" w:rsidP="00AA6782">
            <w:pPr>
              <w:autoSpaceDE w:val="0"/>
              <w:autoSpaceDN w:val="0"/>
              <w:adjustRightInd w:val="0"/>
              <w:jc w:val="both"/>
              <w:rPr>
                <w:rFonts w:asciiTheme="minorHAnsi" w:eastAsiaTheme="minorHAnsi" w:hAnsiTheme="minorHAnsi" w:cs="Arial"/>
                <w:sz w:val="22"/>
                <w:szCs w:val="22"/>
                <w:lang w:val="sr-Latn-ME"/>
              </w:rPr>
            </w:pPr>
            <w:r w:rsidRPr="00A43599">
              <w:rPr>
                <w:rFonts w:asciiTheme="minorHAnsi" w:eastAsiaTheme="minorHAnsi" w:hAnsiTheme="minorHAnsi" w:cs="Arial"/>
                <w:sz w:val="22"/>
                <w:szCs w:val="22"/>
                <w:lang w:val="sr-Latn-ME"/>
              </w:rPr>
              <w:t>Izvještaj o radu i stanju u upravnim oblastima</w:t>
            </w:r>
            <w:r>
              <w:rPr>
                <w:rFonts w:asciiTheme="minorHAnsi" w:eastAsiaTheme="minorHAnsi" w:hAnsiTheme="minorHAnsi" w:cs="Arial"/>
                <w:sz w:val="22"/>
                <w:szCs w:val="22"/>
                <w:lang w:val="sr-Latn-ME"/>
              </w:rPr>
              <w:t xml:space="preserve"> za 2018</w:t>
            </w:r>
            <w:r w:rsidRPr="00A43599">
              <w:rPr>
                <w:rFonts w:asciiTheme="minorHAnsi" w:eastAsiaTheme="minorHAnsi" w:hAnsiTheme="minorHAnsi" w:cs="Arial"/>
                <w:sz w:val="22"/>
                <w:szCs w:val="22"/>
                <w:lang w:val="sr-Latn-ME"/>
              </w:rPr>
              <w:t>. godinu</w:t>
            </w:r>
          </w:p>
        </w:tc>
        <w:tc>
          <w:tcPr>
            <w:tcW w:w="4639" w:type="dxa"/>
          </w:tcPr>
          <w:p w:rsidR="00A43599" w:rsidRPr="00A43599" w:rsidRDefault="00A43599" w:rsidP="00905597">
            <w:pPr>
              <w:autoSpaceDE w:val="0"/>
              <w:autoSpaceDN w:val="0"/>
              <w:adjustRightInd w:val="0"/>
              <w:rPr>
                <w:rFonts w:asciiTheme="minorHAnsi" w:eastAsiaTheme="minorHAnsi" w:hAnsiTheme="minorHAnsi" w:cs="Arial"/>
                <w:sz w:val="22"/>
                <w:szCs w:val="22"/>
                <w:lang w:val="sr-Latn-ME"/>
              </w:rPr>
            </w:pPr>
            <w:r w:rsidRPr="00A43599">
              <w:rPr>
                <w:rFonts w:asciiTheme="minorHAnsi" w:eastAsiaTheme="minorHAnsi" w:hAnsiTheme="minorHAnsi" w:cs="Arial"/>
                <w:sz w:val="22"/>
                <w:szCs w:val="22"/>
                <w:lang w:val="sr-Latn-ME"/>
              </w:rPr>
              <w:t>Služba za kadrovske, kancelarijske, finansijske poslove i javne nabavke</w:t>
            </w:r>
          </w:p>
        </w:tc>
      </w:tr>
      <w:tr w:rsidR="00A43599" w:rsidRPr="00820362" w:rsidTr="00D650AF">
        <w:trPr>
          <w:trHeight w:val="512"/>
        </w:trPr>
        <w:tc>
          <w:tcPr>
            <w:tcW w:w="9322" w:type="dxa"/>
            <w:gridSpan w:val="3"/>
          </w:tcPr>
          <w:p w:rsidR="00A43599" w:rsidRPr="00B20C53" w:rsidRDefault="00A43599" w:rsidP="00B20C53">
            <w:pPr>
              <w:pStyle w:val="Heading2"/>
              <w:jc w:val="center"/>
              <w:outlineLvl w:val="1"/>
              <w:rPr>
                <w:rFonts w:eastAsiaTheme="minorHAnsi"/>
                <w:sz w:val="24"/>
                <w:szCs w:val="24"/>
                <w:lang w:val="sr-Latn-ME"/>
              </w:rPr>
            </w:pPr>
            <w:r w:rsidRPr="00820362">
              <w:rPr>
                <w:rFonts w:eastAsiaTheme="minorHAnsi"/>
                <w:sz w:val="24"/>
                <w:szCs w:val="24"/>
                <w:lang w:val="sr-Latn-ME"/>
              </w:rPr>
              <w:t>NORMATIVNI DIO</w:t>
            </w:r>
          </w:p>
        </w:tc>
      </w:tr>
      <w:tr w:rsidR="00A43599" w:rsidRPr="00820362" w:rsidTr="00D2135B">
        <w:tc>
          <w:tcPr>
            <w:tcW w:w="820" w:type="dxa"/>
          </w:tcPr>
          <w:p w:rsidR="00A43599" w:rsidRDefault="00A43599" w:rsidP="00AA6782">
            <w:pPr>
              <w:autoSpaceDE w:val="0"/>
              <w:autoSpaceDN w:val="0"/>
              <w:adjustRightInd w:val="0"/>
              <w:jc w:val="both"/>
              <w:rPr>
                <w:rFonts w:asciiTheme="minorHAnsi" w:eastAsiaTheme="minorHAnsi" w:hAnsiTheme="minorHAnsi" w:cs="Arial"/>
                <w:sz w:val="22"/>
                <w:szCs w:val="22"/>
                <w:lang w:val="sr-Latn-ME"/>
              </w:rPr>
            </w:pPr>
            <w:r w:rsidRPr="00820362">
              <w:rPr>
                <w:rFonts w:asciiTheme="minorHAnsi" w:eastAsiaTheme="minorHAnsi" w:hAnsiTheme="minorHAnsi" w:cs="Arial"/>
                <w:sz w:val="22"/>
                <w:szCs w:val="22"/>
                <w:lang w:val="sr-Latn-ME"/>
              </w:rPr>
              <w:t>1</w:t>
            </w:r>
          </w:p>
          <w:p w:rsidR="00A43599" w:rsidRPr="00820362" w:rsidRDefault="00A43599" w:rsidP="00AA6782">
            <w:pPr>
              <w:autoSpaceDE w:val="0"/>
              <w:autoSpaceDN w:val="0"/>
              <w:adjustRightInd w:val="0"/>
              <w:jc w:val="both"/>
              <w:rPr>
                <w:rFonts w:asciiTheme="minorHAnsi" w:eastAsiaTheme="minorHAnsi" w:hAnsiTheme="minorHAnsi" w:cs="Arial"/>
                <w:sz w:val="22"/>
                <w:szCs w:val="22"/>
                <w:lang w:val="sr-Latn-ME"/>
              </w:rPr>
            </w:pPr>
          </w:p>
        </w:tc>
        <w:tc>
          <w:tcPr>
            <w:tcW w:w="3863" w:type="dxa"/>
          </w:tcPr>
          <w:p w:rsidR="00A43599" w:rsidRPr="009B20F6" w:rsidRDefault="00A43599" w:rsidP="009B20F6">
            <w:pPr>
              <w:autoSpaceDE w:val="0"/>
              <w:autoSpaceDN w:val="0"/>
              <w:adjustRightInd w:val="0"/>
              <w:rPr>
                <w:rFonts w:asciiTheme="minorHAnsi" w:hAnsiTheme="minorHAnsi"/>
                <w:sz w:val="22"/>
                <w:szCs w:val="22"/>
              </w:rPr>
            </w:pPr>
            <w:r w:rsidRPr="00820362">
              <w:rPr>
                <w:rFonts w:asciiTheme="minorHAnsi" w:hAnsiTheme="minorHAnsi"/>
                <w:sz w:val="22"/>
                <w:szCs w:val="22"/>
              </w:rPr>
              <w:t>Predlog zakona o izmjena</w:t>
            </w:r>
            <w:r w:rsidR="00B20C53">
              <w:rPr>
                <w:rFonts w:asciiTheme="minorHAnsi" w:hAnsiTheme="minorHAnsi"/>
                <w:sz w:val="22"/>
                <w:szCs w:val="22"/>
              </w:rPr>
              <w:t>ma i dopunama Zakona o sudovima</w:t>
            </w:r>
          </w:p>
        </w:tc>
        <w:tc>
          <w:tcPr>
            <w:tcW w:w="4639" w:type="dxa"/>
            <w:vMerge w:val="restart"/>
          </w:tcPr>
          <w:p w:rsidR="00A43599" w:rsidRDefault="00A43599" w:rsidP="00A97A86">
            <w:pPr>
              <w:autoSpaceDE w:val="0"/>
              <w:autoSpaceDN w:val="0"/>
              <w:adjustRightInd w:val="0"/>
              <w:rPr>
                <w:rFonts w:asciiTheme="minorHAnsi" w:eastAsiaTheme="minorHAnsi" w:hAnsiTheme="minorHAnsi" w:cs="Arial"/>
                <w:sz w:val="22"/>
                <w:szCs w:val="22"/>
                <w:lang w:val="sr-Latn-ME"/>
              </w:rPr>
            </w:pPr>
          </w:p>
          <w:p w:rsidR="00A43599" w:rsidRDefault="00A43599" w:rsidP="00A97A86">
            <w:pPr>
              <w:autoSpaceDE w:val="0"/>
              <w:autoSpaceDN w:val="0"/>
              <w:adjustRightInd w:val="0"/>
              <w:rPr>
                <w:rFonts w:asciiTheme="minorHAnsi" w:eastAsiaTheme="minorHAnsi" w:hAnsiTheme="minorHAnsi" w:cs="Arial"/>
                <w:sz w:val="22"/>
                <w:szCs w:val="22"/>
                <w:lang w:val="sr-Latn-ME"/>
              </w:rPr>
            </w:pPr>
            <w:r w:rsidRPr="00820362">
              <w:rPr>
                <w:rFonts w:asciiTheme="minorHAnsi" w:eastAsiaTheme="minorHAnsi" w:hAnsiTheme="minorHAnsi" w:cs="Arial"/>
                <w:sz w:val="22"/>
                <w:szCs w:val="22"/>
                <w:lang w:val="sr-Latn-ME"/>
              </w:rPr>
              <w:t>Direktorat za organizaciju pravosuđa, krivično zakonodavstvo i nadzor</w:t>
            </w:r>
          </w:p>
          <w:p w:rsidR="00A43599" w:rsidRDefault="00A43599" w:rsidP="00A97A86">
            <w:pPr>
              <w:autoSpaceDE w:val="0"/>
              <w:autoSpaceDN w:val="0"/>
              <w:adjustRightInd w:val="0"/>
              <w:rPr>
                <w:rFonts w:asciiTheme="minorHAnsi" w:eastAsiaTheme="minorHAnsi" w:hAnsiTheme="minorHAnsi" w:cs="Arial"/>
                <w:sz w:val="22"/>
                <w:szCs w:val="22"/>
                <w:lang w:val="sr-Latn-ME"/>
              </w:rPr>
            </w:pPr>
          </w:p>
          <w:p w:rsidR="00A43599" w:rsidRPr="00820362" w:rsidRDefault="00A43599" w:rsidP="00A97A86">
            <w:pPr>
              <w:autoSpaceDE w:val="0"/>
              <w:autoSpaceDN w:val="0"/>
              <w:adjustRightInd w:val="0"/>
              <w:rPr>
                <w:rFonts w:asciiTheme="minorHAnsi" w:eastAsiaTheme="minorHAnsi" w:hAnsiTheme="minorHAnsi" w:cs="Arial"/>
                <w:sz w:val="22"/>
                <w:szCs w:val="22"/>
                <w:highlight w:val="yellow"/>
                <w:lang w:val="sr-Latn-ME"/>
              </w:rPr>
            </w:pPr>
          </w:p>
        </w:tc>
      </w:tr>
      <w:tr w:rsidR="00A43599" w:rsidRPr="00820362" w:rsidTr="00D2135B">
        <w:tc>
          <w:tcPr>
            <w:tcW w:w="820" w:type="dxa"/>
          </w:tcPr>
          <w:p w:rsidR="00A43599" w:rsidRPr="00820362" w:rsidRDefault="00A43599" w:rsidP="00AA6782">
            <w:pPr>
              <w:autoSpaceDE w:val="0"/>
              <w:autoSpaceDN w:val="0"/>
              <w:adjustRightInd w:val="0"/>
              <w:jc w:val="both"/>
              <w:rPr>
                <w:rFonts w:asciiTheme="minorHAnsi" w:eastAsiaTheme="minorHAnsi" w:hAnsiTheme="minorHAnsi" w:cs="Arial"/>
                <w:lang w:val="sr-Latn-ME"/>
              </w:rPr>
            </w:pPr>
            <w:r>
              <w:rPr>
                <w:rFonts w:asciiTheme="minorHAnsi" w:eastAsiaTheme="minorHAnsi" w:hAnsiTheme="minorHAnsi" w:cs="Arial"/>
                <w:sz w:val="22"/>
                <w:szCs w:val="22"/>
                <w:lang w:val="sr-Latn-ME"/>
              </w:rPr>
              <w:t>2</w:t>
            </w:r>
          </w:p>
        </w:tc>
        <w:tc>
          <w:tcPr>
            <w:tcW w:w="3863" w:type="dxa"/>
          </w:tcPr>
          <w:p w:rsidR="00A43599" w:rsidRPr="00820362" w:rsidRDefault="00A43599" w:rsidP="00820362">
            <w:pPr>
              <w:autoSpaceDE w:val="0"/>
              <w:autoSpaceDN w:val="0"/>
              <w:adjustRightInd w:val="0"/>
              <w:rPr>
                <w:rFonts w:asciiTheme="minorHAnsi" w:hAnsiTheme="minorHAnsi"/>
              </w:rPr>
            </w:pPr>
            <w:r w:rsidRPr="00820362">
              <w:rPr>
                <w:rFonts w:asciiTheme="minorHAnsi" w:eastAsiaTheme="minorHAnsi" w:hAnsiTheme="minorHAnsi" w:cstheme="minorBidi"/>
                <w:sz w:val="22"/>
                <w:szCs w:val="22"/>
                <w:lang w:val="sr-Latn-ME"/>
              </w:rPr>
              <w:t>Predlog zakona o dopunama Zakona o Državnom tužilaštvu</w:t>
            </w:r>
          </w:p>
        </w:tc>
        <w:tc>
          <w:tcPr>
            <w:tcW w:w="4639" w:type="dxa"/>
            <w:vMerge/>
          </w:tcPr>
          <w:p w:rsidR="00A43599" w:rsidRPr="00820362" w:rsidRDefault="00A43599" w:rsidP="00A97A86">
            <w:pPr>
              <w:autoSpaceDE w:val="0"/>
              <w:autoSpaceDN w:val="0"/>
              <w:adjustRightInd w:val="0"/>
              <w:rPr>
                <w:rFonts w:asciiTheme="minorHAnsi" w:eastAsiaTheme="minorHAnsi" w:hAnsiTheme="minorHAnsi" w:cs="Arial"/>
                <w:lang w:val="sr-Latn-ME"/>
              </w:rPr>
            </w:pPr>
          </w:p>
        </w:tc>
      </w:tr>
      <w:tr w:rsidR="00A43599" w:rsidRPr="00820362" w:rsidTr="00B20C53">
        <w:trPr>
          <w:trHeight w:val="841"/>
        </w:trPr>
        <w:tc>
          <w:tcPr>
            <w:tcW w:w="820" w:type="dxa"/>
          </w:tcPr>
          <w:p w:rsidR="00A43599" w:rsidRPr="0003741C" w:rsidRDefault="00A43599" w:rsidP="00AA6782">
            <w:pPr>
              <w:autoSpaceDE w:val="0"/>
              <w:autoSpaceDN w:val="0"/>
              <w:adjustRightInd w:val="0"/>
              <w:jc w:val="both"/>
              <w:rPr>
                <w:rFonts w:asciiTheme="minorHAnsi" w:eastAsiaTheme="minorHAnsi" w:hAnsiTheme="minorHAnsi" w:cs="Arial"/>
                <w:sz w:val="22"/>
                <w:szCs w:val="22"/>
                <w:lang w:val="sr-Latn-ME"/>
              </w:rPr>
            </w:pPr>
            <w:r w:rsidRPr="0003741C">
              <w:rPr>
                <w:rFonts w:asciiTheme="minorHAnsi" w:eastAsiaTheme="minorHAnsi" w:hAnsiTheme="minorHAnsi" w:cs="Arial"/>
                <w:sz w:val="22"/>
                <w:szCs w:val="22"/>
                <w:lang w:val="sr-Latn-ME"/>
              </w:rPr>
              <w:t>3</w:t>
            </w:r>
          </w:p>
        </w:tc>
        <w:tc>
          <w:tcPr>
            <w:tcW w:w="3863" w:type="dxa"/>
          </w:tcPr>
          <w:p w:rsidR="00A43599" w:rsidRPr="0003741C" w:rsidRDefault="00A43599" w:rsidP="0003741C">
            <w:pPr>
              <w:autoSpaceDE w:val="0"/>
              <w:autoSpaceDN w:val="0"/>
              <w:adjustRightInd w:val="0"/>
              <w:rPr>
                <w:rFonts w:asciiTheme="minorHAnsi" w:eastAsiaTheme="minorHAnsi" w:hAnsiTheme="minorHAnsi" w:cs="Arial"/>
                <w:sz w:val="22"/>
                <w:szCs w:val="22"/>
                <w:lang w:val="sr-Latn-ME"/>
              </w:rPr>
            </w:pPr>
            <w:r w:rsidRPr="0003741C">
              <w:rPr>
                <w:rFonts w:asciiTheme="minorHAnsi" w:eastAsiaTheme="minorEastAsia" w:hAnsiTheme="minorHAnsi" w:cs="Arial"/>
                <w:sz w:val="22"/>
                <w:szCs w:val="22"/>
              </w:rPr>
              <w:t xml:space="preserve">Predlog </w:t>
            </w:r>
            <w:r>
              <w:rPr>
                <w:rFonts w:asciiTheme="minorHAnsi" w:eastAsiaTheme="minorEastAsia" w:hAnsiTheme="minorHAnsi" w:cs="Arial"/>
                <w:sz w:val="22"/>
                <w:szCs w:val="22"/>
              </w:rPr>
              <w:t xml:space="preserve"> z</w:t>
            </w:r>
            <w:r w:rsidRPr="0003741C">
              <w:rPr>
                <w:rFonts w:asciiTheme="minorHAnsi" w:eastAsiaTheme="minorEastAsia" w:hAnsiTheme="minorHAnsi" w:cs="Arial"/>
                <w:sz w:val="22"/>
                <w:szCs w:val="22"/>
              </w:rPr>
              <w:t xml:space="preserve">akona </w:t>
            </w:r>
            <w:r w:rsidRPr="0003741C">
              <w:rPr>
                <w:rFonts w:asciiTheme="minorHAnsi" w:hAnsiTheme="minorHAnsi" w:cs="Arial"/>
                <w:sz w:val="22"/>
                <w:szCs w:val="22"/>
              </w:rPr>
              <w:t>o izmjenama i dopunama Zakona o vanparničnom postupku</w:t>
            </w:r>
          </w:p>
        </w:tc>
        <w:tc>
          <w:tcPr>
            <w:tcW w:w="4639" w:type="dxa"/>
            <w:vMerge w:val="restart"/>
          </w:tcPr>
          <w:p w:rsidR="00A43599" w:rsidRPr="0003741C" w:rsidRDefault="00A43599" w:rsidP="00A450F7">
            <w:pPr>
              <w:autoSpaceDE w:val="0"/>
              <w:autoSpaceDN w:val="0"/>
              <w:adjustRightInd w:val="0"/>
              <w:rPr>
                <w:rFonts w:asciiTheme="minorHAnsi" w:eastAsiaTheme="minorHAnsi" w:hAnsiTheme="minorHAnsi" w:cs="Arial"/>
                <w:sz w:val="22"/>
                <w:szCs w:val="22"/>
                <w:lang w:val="sr-Latn-ME"/>
              </w:rPr>
            </w:pPr>
          </w:p>
          <w:p w:rsidR="00A43599" w:rsidRPr="0003741C" w:rsidRDefault="00A43599" w:rsidP="00A450F7">
            <w:pPr>
              <w:autoSpaceDE w:val="0"/>
              <w:autoSpaceDN w:val="0"/>
              <w:adjustRightInd w:val="0"/>
              <w:rPr>
                <w:rFonts w:asciiTheme="minorHAnsi" w:eastAsiaTheme="minorHAnsi" w:hAnsiTheme="minorHAnsi" w:cs="Arial"/>
                <w:sz w:val="22"/>
                <w:szCs w:val="22"/>
                <w:lang w:val="sr-Latn-ME"/>
              </w:rPr>
            </w:pPr>
          </w:p>
          <w:p w:rsidR="00A43599" w:rsidRPr="0003741C" w:rsidRDefault="00A43599" w:rsidP="00A450F7">
            <w:pPr>
              <w:autoSpaceDE w:val="0"/>
              <w:autoSpaceDN w:val="0"/>
              <w:adjustRightInd w:val="0"/>
              <w:rPr>
                <w:rFonts w:asciiTheme="minorHAnsi" w:eastAsiaTheme="minorHAnsi" w:hAnsiTheme="minorHAnsi" w:cs="Arial"/>
                <w:sz w:val="22"/>
                <w:szCs w:val="22"/>
                <w:lang w:val="sr-Latn-ME"/>
              </w:rPr>
            </w:pPr>
          </w:p>
          <w:p w:rsidR="00A43599" w:rsidRPr="0003741C" w:rsidRDefault="00A43599" w:rsidP="00A450F7">
            <w:pPr>
              <w:autoSpaceDE w:val="0"/>
              <w:autoSpaceDN w:val="0"/>
              <w:adjustRightInd w:val="0"/>
              <w:rPr>
                <w:rFonts w:asciiTheme="minorHAnsi" w:eastAsiaTheme="minorHAnsi" w:hAnsiTheme="minorHAnsi" w:cs="Arial"/>
                <w:sz w:val="22"/>
                <w:szCs w:val="22"/>
                <w:lang w:val="sr-Latn-ME"/>
              </w:rPr>
            </w:pPr>
            <w:r w:rsidRPr="0003741C">
              <w:rPr>
                <w:rFonts w:asciiTheme="minorHAnsi" w:eastAsiaTheme="minorHAnsi" w:hAnsiTheme="minorHAnsi" w:cs="Arial"/>
                <w:sz w:val="22"/>
                <w:szCs w:val="22"/>
                <w:lang w:val="sr-Latn-ME"/>
              </w:rPr>
              <w:t>Direktorat za građansko zakonodavstvo i nadzor</w:t>
            </w:r>
          </w:p>
          <w:p w:rsidR="00A43599" w:rsidRDefault="00A43599" w:rsidP="00A450F7">
            <w:pPr>
              <w:autoSpaceDE w:val="0"/>
              <w:autoSpaceDN w:val="0"/>
              <w:adjustRightInd w:val="0"/>
              <w:rPr>
                <w:rFonts w:asciiTheme="minorHAnsi" w:eastAsiaTheme="minorHAnsi" w:hAnsiTheme="minorHAnsi" w:cs="Arial"/>
                <w:sz w:val="22"/>
                <w:szCs w:val="22"/>
                <w:lang w:val="sr-Latn-ME"/>
              </w:rPr>
            </w:pPr>
          </w:p>
          <w:p w:rsidR="005C7088" w:rsidRPr="0003741C" w:rsidRDefault="005C7088" w:rsidP="00A450F7">
            <w:pPr>
              <w:autoSpaceDE w:val="0"/>
              <w:autoSpaceDN w:val="0"/>
              <w:adjustRightInd w:val="0"/>
              <w:rPr>
                <w:rFonts w:asciiTheme="minorHAnsi" w:eastAsiaTheme="minorHAnsi" w:hAnsiTheme="minorHAnsi" w:cs="Arial"/>
                <w:sz w:val="22"/>
                <w:szCs w:val="22"/>
                <w:lang w:val="sr-Latn-ME"/>
              </w:rPr>
            </w:pPr>
          </w:p>
          <w:p w:rsidR="00A43599" w:rsidRPr="0003741C" w:rsidRDefault="00A43599" w:rsidP="00B20C53">
            <w:pPr>
              <w:autoSpaceDE w:val="0"/>
              <w:autoSpaceDN w:val="0"/>
              <w:adjustRightInd w:val="0"/>
              <w:rPr>
                <w:rFonts w:asciiTheme="minorHAnsi" w:eastAsiaTheme="minorHAnsi" w:hAnsiTheme="minorHAnsi" w:cs="Arial"/>
                <w:sz w:val="22"/>
                <w:szCs w:val="22"/>
                <w:lang w:val="sr-Latn-ME"/>
              </w:rPr>
            </w:pPr>
          </w:p>
        </w:tc>
      </w:tr>
      <w:tr w:rsidR="00A43599" w:rsidRPr="00820362" w:rsidTr="00D2135B">
        <w:tc>
          <w:tcPr>
            <w:tcW w:w="820" w:type="dxa"/>
          </w:tcPr>
          <w:p w:rsidR="00A43599" w:rsidRPr="0003741C" w:rsidRDefault="00A43599" w:rsidP="00AA6782">
            <w:pPr>
              <w:autoSpaceDE w:val="0"/>
              <w:autoSpaceDN w:val="0"/>
              <w:adjustRightInd w:val="0"/>
              <w:jc w:val="both"/>
              <w:rPr>
                <w:rFonts w:asciiTheme="minorHAnsi" w:eastAsiaTheme="minorHAnsi" w:hAnsiTheme="minorHAnsi" w:cs="Arial"/>
                <w:sz w:val="22"/>
                <w:szCs w:val="22"/>
                <w:lang w:val="sr-Latn-ME"/>
              </w:rPr>
            </w:pPr>
            <w:r w:rsidRPr="0003741C">
              <w:rPr>
                <w:rFonts w:asciiTheme="minorHAnsi" w:eastAsiaTheme="minorHAnsi" w:hAnsiTheme="minorHAnsi" w:cs="Arial"/>
                <w:sz w:val="22"/>
                <w:szCs w:val="22"/>
                <w:lang w:val="sr-Latn-ME"/>
              </w:rPr>
              <w:t>4</w:t>
            </w:r>
          </w:p>
        </w:tc>
        <w:tc>
          <w:tcPr>
            <w:tcW w:w="3863" w:type="dxa"/>
          </w:tcPr>
          <w:p w:rsidR="005C7088" w:rsidRPr="00E150B6" w:rsidRDefault="00A43599" w:rsidP="00A450F7">
            <w:pPr>
              <w:autoSpaceDE w:val="0"/>
              <w:autoSpaceDN w:val="0"/>
              <w:adjustRightInd w:val="0"/>
              <w:rPr>
                <w:rFonts w:asciiTheme="minorHAnsi" w:hAnsiTheme="minorHAnsi" w:cs="Arial"/>
                <w:sz w:val="22"/>
                <w:szCs w:val="22"/>
              </w:rPr>
            </w:pPr>
            <w:r w:rsidRPr="0003741C">
              <w:rPr>
                <w:rFonts w:asciiTheme="minorHAnsi" w:eastAsiaTheme="minorEastAsia" w:hAnsiTheme="minorHAnsi" w:cs="Arial"/>
                <w:sz w:val="22"/>
                <w:szCs w:val="22"/>
              </w:rPr>
              <w:t xml:space="preserve">Predlog </w:t>
            </w:r>
            <w:r>
              <w:rPr>
                <w:rFonts w:asciiTheme="minorHAnsi" w:eastAsiaTheme="minorEastAsia" w:hAnsiTheme="minorHAnsi" w:cs="Arial"/>
                <w:sz w:val="22"/>
                <w:szCs w:val="22"/>
              </w:rPr>
              <w:t xml:space="preserve"> z</w:t>
            </w:r>
            <w:r w:rsidRPr="0003741C">
              <w:rPr>
                <w:rFonts w:asciiTheme="minorHAnsi" w:eastAsiaTheme="minorEastAsia" w:hAnsiTheme="minorHAnsi" w:cs="Arial"/>
                <w:sz w:val="22"/>
                <w:szCs w:val="22"/>
              </w:rPr>
              <w:t xml:space="preserve">akona </w:t>
            </w:r>
            <w:r w:rsidRPr="0003741C">
              <w:rPr>
                <w:rFonts w:asciiTheme="minorHAnsi" w:hAnsiTheme="minorHAnsi" w:cs="Arial"/>
                <w:sz w:val="22"/>
                <w:szCs w:val="22"/>
              </w:rPr>
              <w:t>o legalizaciji javnih isprava u međunarodnom prometu</w:t>
            </w:r>
          </w:p>
        </w:tc>
        <w:tc>
          <w:tcPr>
            <w:tcW w:w="4639" w:type="dxa"/>
            <w:vMerge/>
          </w:tcPr>
          <w:p w:rsidR="00A43599" w:rsidRPr="0003741C" w:rsidRDefault="00A43599" w:rsidP="00A450F7">
            <w:pPr>
              <w:autoSpaceDE w:val="0"/>
              <w:autoSpaceDN w:val="0"/>
              <w:adjustRightInd w:val="0"/>
              <w:rPr>
                <w:rFonts w:asciiTheme="minorHAnsi" w:eastAsiaTheme="minorHAnsi" w:hAnsiTheme="minorHAnsi" w:cs="Arial"/>
                <w:sz w:val="24"/>
                <w:szCs w:val="24"/>
                <w:lang w:val="sr-Latn-ME"/>
              </w:rPr>
            </w:pPr>
          </w:p>
        </w:tc>
      </w:tr>
      <w:tr w:rsidR="00A43599" w:rsidRPr="00820362" w:rsidTr="00D2135B">
        <w:tc>
          <w:tcPr>
            <w:tcW w:w="820" w:type="dxa"/>
          </w:tcPr>
          <w:p w:rsidR="00A43599" w:rsidRPr="0003741C" w:rsidRDefault="00A43599" w:rsidP="00AA6782">
            <w:pPr>
              <w:autoSpaceDE w:val="0"/>
              <w:autoSpaceDN w:val="0"/>
              <w:adjustRightInd w:val="0"/>
              <w:jc w:val="both"/>
              <w:rPr>
                <w:rFonts w:asciiTheme="minorHAnsi" w:eastAsiaTheme="minorHAnsi" w:hAnsiTheme="minorHAnsi" w:cs="Arial"/>
                <w:sz w:val="22"/>
                <w:szCs w:val="22"/>
                <w:lang w:val="sr-Latn-ME"/>
              </w:rPr>
            </w:pPr>
            <w:r w:rsidRPr="0003741C">
              <w:rPr>
                <w:rFonts w:asciiTheme="minorHAnsi" w:eastAsiaTheme="minorHAnsi" w:hAnsiTheme="minorHAnsi" w:cs="Arial"/>
                <w:sz w:val="22"/>
                <w:szCs w:val="22"/>
                <w:lang w:val="sr-Latn-ME"/>
              </w:rPr>
              <w:t>5</w:t>
            </w:r>
          </w:p>
        </w:tc>
        <w:tc>
          <w:tcPr>
            <w:tcW w:w="3863" w:type="dxa"/>
          </w:tcPr>
          <w:p w:rsidR="00A43599" w:rsidRDefault="00A43599" w:rsidP="0003741C">
            <w:pPr>
              <w:autoSpaceDE w:val="0"/>
              <w:autoSpaceDN w:val="0"/>
              <w:adjustRightInd w:val="0"/>
              <w:rPr>
                <w:rFonts w:asciiTheme="minorHAnsi" w:hAnsiTheme="minorHAnsi" w:cs="Arial"/>
                <w:sz w:val="22"/>
                <w:szCs w:val="22"/>
              </w:rPr>
            </w:pPr>
            <w:r w:rsidRPr="0003741C">
              <w:rPr>
                <w:rFonts w:asciiTheme="minorHAnsi" w:eastAsiaTheme="minorEastAsia" w:hAnsiTheme="minorHAnsi" w:cs="Arial"/>
                <w:sz w:val="22"/>
                <w:szCs w:val="22"/>
              </w:rPr>
              <w:t xml:space="preserve">Predlog  zakona o </w:t>
            </w:r>
            <w:r w:rsidRPr="0003741C">
              <w:rPr>
                <w:rFonts w:asciiTheme="minorHAnsi" w:hAnsiTheme="minorHAnsi" w:cs="Arial"/>
                <w:sz w:val="22"/>
                <w:szCs w:val="22"/>
              </w:rPr>
              <w:t xml:space="preserve"> alternativnom </w:t>
            </w:r>
          </w:p>
          <w:p w:rsidR="00A43599" w:rsidRDefault="00A43599" w:rsidP="00B20C53">
            <w:pPr>
              <w:autoSpaceDE w:val="0"/>
              <w:autoSpaceDN w:val="0"/>
              <w:adjustRightInd w:val="0"/>
              <w:rPr>
                <w:rFonts w:asciiTheme="minorHAnsi" w:hAnsiTheme="minorHAnsi" w:cs="Arial"/>
                <w:sz w:val="22"/>
                <w:szCs w:val="22"/>
              </w:rPr>
            </w:pPr>
            <w:r w:rsidRPr="0003741C">
              <w:rPr>
                <w:rFonts w:asciiTheme="minorHAnsi" w:hAnsiTheme="minorHAnsi" w:cs="Arial"/>
                <w:sz w:val="22"/>
                <w:szCs w:val="22"/>
              </w:rPr>
              <w:t>rješavanju sporova</w:t>
            </w:r>
          </w:p>
          <w:p w:rsidR="00461EFC" w:rsidRPr="00B20C53" w:rsidRDefault="00461EFC" w:rsidP="00B20C53">
            <w:pPr>
              <w:autoSpaceDE w:val="0"/>
              <w:autoSpaceDN w:val="0"/>
              <w:adjustRightInd w:val="0"/>
              <w:rPr>
                <w:rFonts w:asciiTheme="minorHAnsi" w:hAnsiTheme="minorHAnsi" w:cs="Arial"/>
                <w:sz w:val="22"/>
                <w:szCs w:val="22"/>
              </w:rPr>
            </w:pPr>
          </w:p>
        </w:tc>
        <w:tc>
          <w:tcPr>
            <w:tcW w:w="4639" w:type="dxa"/>
            <w:vMerge/>
          </w:tcPr>
          <w:p w:rsidR="00A43599" w:rsidRPr="00820362" w:rsidRDefault="00A43599" w:rsidP="00A450F7">
            <w:pPr>
              <w:autoSpaceDE w:val="0"/>
              <w:autoSpaceDN w:val="0"/>
              <w:adjustRightInd w:val="0"/>
              <w:rPr>
                <w:rFonts w:asciiTheme="minorHAnsi" w:eastAsiaTheme="minorHAnsi" w:hAnsiTheme="minorHAnsi" w:cs="Arial"/>
                <w:sz w:val="24"/>
                <w:szCs w:val="24"/>
                <w:highlight w:val="yellow"/>
                <w:lang w:val="sr-Latn-ME"/>
              </w:rPr>
            </w:pPr>
          </w:p>
        </w:tc>
      </w:tr>
      <w:tr w:rsidR="00FA0664" w:rsidRPr="00820362" w:rsidTr="00D2135B">
        <w:tc>
          <w:tcPr>
            <w:tcW w:w="820" w:type="dxa"/>
          </w:tcPr>
          <w:p w:rsidR="00FA0664" w:rsidRPr="00436F14" w:rsidRDefault="00965CBD" w:rsidP="00AA6782">
            <w:pPr>
              <w:autoSpaceDE w:val="0"/>
              <w:autoSpaceDN w:val="0"/>
              <w:adjustRightInd w:val="0"/>
              <w:jc w:val="both"/>
              <w:rPr>
                <w:rFonts w:asciiTheme="minorHAnsi" w:eastAsiaTheme="minorHAnsi" w:hAnsiTheme="minorHAnsi" w:cs="Arial"/>
                <w:sz w:val="22"/>
                <w:szCs w:val="22"/>
                <w:lang w:val="sr-Latn-ME"/>
              </w:rPr>
            </w:pPr>
            <w:r>
              <w:rPr>
                <w:rFonts w:asciiTheme="minorHAnsi" w:eastAsiaTheme="minorHAnsi" w:hAnsiTheme="minorHAnsi" w:cs="Arial"/>
                <w:sz w:val="22"/>
                <w:szCs w:val="22"/>
                <w:lang w:val="sr-Latn-ME"/>
              </w:rPr>
              <w:lastRenderedPageBreak/>
              <w:t>6</w:t>
            </w:r>
          </w:p>
        </w:tc>
        <w:tc>
          <w:tcPr>
            <w:tcW w:w="3863" w:type="dxa"/>
          </w:tcPr>
          <w:p w:rsidR="00FA0664" w:rsidRPr="00436F14" w:rsidRDefault="00FA0664" w:rsidP="00282A1F">
            <w:pPr>
              <w:autoSpaceDE w:val="0"/>
              <w:autoSpaceDN w:val="0"/>
              <w:adjustRightInd w:val="0"/>
              <w:rPr>
                <w:rFonts w:asciiTheme="minorHAnsi" w:eastAsiaTheme="minorEastAsia" w:hAnsiTheme="minorHAnsi" w:cs="Arial"/>
                <w:sz w:val="22"/>
                <w:szCs w:val="22"/>
              </w:rPr>
            </w:pPr>
            <w:r w:rsidRPr="00436F14">
              <w:rPr>
                <w:rFonts w:asciiTheme="minorHAnsi" w:eastAsiaTheme="minorEastAsia" w:hAnsiTheme="minorHAnsi" w:cs="Arial"/>
                <w:sz w:val="22"/>
                <w:szCs w:val="22"/>
              </w:rPr>
              <w:t>Predlog</w:t>
            </w:r>
            <w:r w:rsidRPr="00436F14">
              <w:rPr>
                <w:rFonts w:asciiTheme="minorHAnsi" w:hAnsiTheme="minorHAnsi" w:cs="Arial"/>
                <w:sz w:val="22"/>
                <w:szCs w:val="22"/>
              </w:rPr>
              <w:t xml:space="preserve"> </w:t>
            </w:r>
            <w:r>
              <w:rPr>
                <w:rFonts w:asciiTheme="minorHAnsi" w:hAnsiTheme="minorHAnsi" w:cs="Arial"/>
                <w:sz w:val="22"/>
                <w:szCs w:val="22"/>
              </w:rPr>
              <w:t xml:space="preserve"> z</w:t>
            </w:r>
            <w:r w:rsidRPr="00436F14">
              <w:rPr>
                <w:rFonts w:asciiTheme="minorHAnsi" w:hAnsiTheme="minorHAnsi" w:cs="Arial"/>
                <w:sz w:val="22"/>
                <w:szCs w:val="22"/>
              </w:rPr>
              <w:t>akona o izmjenama i dopunama Zakona o međun</w:t>
            </w:r>
            <w:r w:rsidR="00114BF9">
              <w:rPr>
                <w:rFonts w:asciiTheme="minorHAnsi" w:hAnsiTheme="minorHAnsi" w:cs="Arial"/>
                <w:sz w:val="22"/>
                <w:szCs w:val="22"/>
              </w:rPr>
              <w:t>arodnoj pravnoj pomoći u krivič</w:t>
            </w:r>
            <w:r w:rsidRPr="00436F14">
              <w:rPr>
                <w:rFonts w:asciiTheme="minorHAnsi" w:hAnsiTheme="minorHAnsi" w:cs="Arial"/>
                <w:sz w:val="22"/>
                <w:szCs w:val="22"/>
              </w:rPr>
              <w:t>nm stvarima</w:t>
            </w:r>
          </w:p>
        </w:tc>
        <w:tc>
          <w:tcPr>
            <w:tcW w:w="4639" w:type="dxa"/>
          </w:tcPr>
          <w:p w:rsidR="00FA0664" w:rsidRDefault="00FA0664" w:rsidP="00436F14">
            <w:pPr>
              <w:autoSpaceDE w:val="0"/>
              <w:autoSpaceDN w:val="0"/>
              <w:adjustRightInd w:val="0"/>
              <w:rPr>
                <w:rFonts w:asciiTheme="minorHAnsi" w:eastAsiaTheme="minorHAnsi" w:hAnsiTheme="minorHAnsi" w:cs="Arial"/>
                <w:sz w:val="22"/>
                <w:szCs w:val="22"/>
                <w:lang w:val="sr-Latn-ME"/>
              </w:rPr>
            </w:pPr>
          </w:p>
          <w:p w:rsidR="00FA0664" w:rsidRPr="00436F14" w:rsidRDefault="00FA0664" w:rsidP="00436F14">
            <w:pPr>
              <w:autoSpaceDE w:val="0"/>
              <w:autoSpaceDN w:val="0"/>
              <w:adjustRightInd w:val="0"/>
              <w:rPr>
                <w:rFonts w:asciiTheme="minorHAnsi" w:eastAsiaTheme="minorHAnsi" w:hAnsiTheme="minorHAnsi" w:cs="Arial"/>
                <w:sz w:val="22"/>
                <w:szCs w:val="22"/>
                <w:lang w:val="sr-Latn-ME"/>
              </w:rPr>
            </w:pPr>
            <w:r w:rsidRPr="00436F14">
              <w:rPr>
                <w:rFonts w:asciiTheme="minorHAnsi" w:eastAsiaTheme="minorHAnsi" w:hAnsiTheme="minorHAnsi" w:cs="Arial"/>
                <w:sz w:val="22"/>
                <w:szCs w:val="22"/>
                <w:lang w:val="sr-Latn-ME"/>
              </w:rPr>
              <w:t xml:space="preserve">Direktorat za međunarodnu pravosudnu saradnju </w:t>
            </w:r>
          </w:p>
        </w:tc>
      </w:tr>
    </w:tbl>
    <w:p w:rsidR="0080750C" w:rsidRDefault="0080750C" w:rsidP="006C67DE">
      <w:pPr>
        <w:spacing w:line="240" w:lineRule="auto"/>
        <w:jc w:val="both"/>
        <w:rPr>
          <w:rFonts w:asciiTheme="minorHAnsi" w:eastAsiaTheme="minorEastAsia" w:hAnsiTheme="minorHAnsi" w:cs="Arial"/>
          <w:sz w:val="24"/>
          <w:szCs w:val="24"/>
        </w:rPr>
      </w:pPr>
    </w:p>
    <w:p w:rsidR="004E771C" w:rsidRDefault="007021EC" w:rsidP="006C67DE">
      <w:pPr>
        <w:spacing w:line="240" w:lineRule="auto"/>
        <w:jc w:val="both"/>
        <w:rPr>
          <w:rFonts w:asciiTheme="minorHAnsi" w:eastAsiaTheme="minorEastAsia" w:hAnsiTheme="minorHAnsi" w:cs="Arial"/>
          <w:sz w:val="24"/>
          <w:szCs w:val="24"/>
        </w:rPr>
      </w:pPr>
      <w:r w:rsidRPr="006C67DE">
        <w:rPr>
          <w:rFonts w:asciiTheme="minorHAnsi" w:eastAsiaTheme="minorEastAsia" w:hAnsiTheme="minorHAnsi" w:cs="Arial"/>
          <w:sz w:val="24"/>
          <w:szCs w:val="24"/>
        </w:rPr>
        <w:t>Van Programa rada Vlade</w:t>
      </w:r>
      <w:r w:rsidR="001215B1" w:rsidRPr="006C67DE">
        <w:rPr>
          <w:rFonts w:asciiTheme="minorHAnsi" w:eastAsiaTheme="minorEastAsia" w:hAnsiTheme="minorHAnsi" w:cs="Arial"/>
          <w:sz w:val="24"/>
          <w:szCs w:val="24"/>
        </w:rPr>
        <w:t>,</w:t>
      </w:r>
      <w:r w:rsidRPr="006C67DE">
        <w:rPr>
          <w:rFonts w:asciiTheme="minorHAnsi" w:eastAsiaTheme="minorEastAsia" w:hAnsiTheme="minorHAnsi" w:cs="Arial"/>
          <w:sz w:val="24"/>
          <w:szCs w:val="24"/>
        </w:rPr>
        <w:t xml:space="preserve"> </w:t>
      </w:r>
      <w:r w:rsidR="004E771C">
        <w:rPr>
          <w:rFonts w:asciiTheme="minorHAnsi" w:eastAsiaTheme="minorEastAsia" w:hAnsiTheme="minorHAnsi" w:cs="Arial"/>
          <w:sz w:val="24"/>
          <w:szCs w:val="24"/>
        </w:rPr>
        <w:t>realizovane su sljedeće teme:</w:t>
      </w:r>
    </w:p>
    <w:tbl>
      <w:tblPr>
        <w:tblStyle w:val="TableGrid"/>
        <w:tblW w:w="9322" w:type="dxa"/>
        <w:tblLook w:val="04A0" w:firstRow="1" w:lastRow="0" w:firstColumn="1" w:lastColumn="0" w:noHBand="0" w:noVBand="1"/>
      </w:tblPr>
      <w:tblGrid>
        <w:gridCol w:w="820"/>
        <w:gridCol w:w="3863"/>
        <w:gridCol w:w="4639"/>
      </w:tblGrid>
      <w:tr w:rsidR="00B22982" w:rsidRPr="00820362" w:rsidTr="00933A00">
        <w:tc>
          <w:tcPr>
            <w:tcW w:w="9322" w:type="dxa"/>
            <w:gridSpan w:val="3"/>
          </w:tcPr>
          <w:p w:rsidR="00B22982" w:rsidRPr="00820362" w:rsidRDefault="00B22982" w:rsidP="00933A00">
            <w:pPr>
              <w:pStyle w:val="Heading2"/>
              <w:jc w:val="center"/>
              <w:outlineLvl w:val="1"/>
              <w:rPr>
                <w:rFonts w:eastAsiaTheme="minorHAnsi"/>
                <w:sz w:val="24"/>
                <w:szCs w:val="24"/>
                <w:lang w:val="sr-Latn-ME"/>
              </w:rPr>
            </w:pPr>
            <w:r w:rsidRPr="00820362">
              <w:rPr>
                <w:rFonts w:eastAsiaTheme="minorHAnsi"/>
                <w:sz w:val="24"/>
                <w:szCs w:val="24"/>
                <w:lang w:val="sr-Latn-ME"/>
              </w:rPr>
              <w:t>TEMATSKI DIO</w:t>
            </w:r>
          </w:p>
        </w:tc>
      </w:tr>
      <w:tr w:rsidR="00B22982" w:rsidRPr="00820362" w:rsidTr="00933A00">
        <w:tc>
          <w:tcPr>
            <w:tcW w:w="820" w:type="dxa"/>
          </w:tcPr>
          <w:p w:rsidR="00B22982" w:rsidRPr="00820362" w:rsidRDefault="00B22982" w:rsidP="00933A00">
            <w:pPr>
              <w:autoSpaceDE w:val="0"/>
              <w:autoSpaceDN w:val="0"/>
              <w:adjustRightInd w:val="0"/>
              <w:jc w:val="both"/>
              <w:rPr>
                <w:rFonts w:asciiTheme="minorHAnsi" w:eastAsiaTheme="minorHAnsi" w:hAnsiTheme="minorHAnsi" w:cs="Arial"/>
                <w:b/>
                <w:sz w:val="22"/>
                <w:szCs w:val="22"/>
                <w:lang w:val="sr-Latn-ME"/>
              </w:rPr>
            </w:pPr>
            <w:r w:rsidRPr="00820362">
              <w:rPr>
                <w:rFonts w:asciiTheme="minorHAnsi" w:eastAsiaTheme="minorHAnsi" w:hAnsiTheme="minorHAnsi" w:cs="Arial"/>
                <w:b/>
                <w:sz w:val="22"/>
                <w:szCs w:val="22"/>
                <w:lang w:val="sr-Latn-ME"/>
              </w:rPr>
              <w:t>R.broj</w:t>
            </w:r>
          </w:p>
        </w:tc>
        <w:tc>
          <w:tcPr>
            <w:tcW w:w="3863" w:type="dxa"/>
          </w:tcPr>
          <w:p w:rsidR="00B22982" w:rsidRPr="00820362" w:rsidRDefault="00B22982" w:rsidP="00933A00">
            <w:pPr>
              <w:autoSpaceDE w:val="0"/>
              <w:autoSpaceDN w:val="0"/>
              <w:adjustRightInd w:val="0"/>
              <w:jc w:val="center"/>
              <w:rPr>
                <w:rFonts w:asciiTheme="minorHAnsi" w:eastAsiaTheme="minorHAnsi" w:hAnsiTheme="minorHAnsi" w:cs="Arial"/>
                <w:b/>
                <w:sz w:val="22"/>
                <w:szCs w:val="22"/>
                <w:lang w:val="sr-Latn-ME"/>
              </w:rPr>
            </w:pPr>
            <w:r w:rsidRPr="00820362">
              <w:rPr>
                <w:rFonts w:asciiTheme="minorHAnsi" w:eastAsiaTheme="minorHAnsi" w:hAnsiTheme="minorHAnsi" w:cs="Arial"/>
                <w:b/>
                <w:sz w:val="22"/>
                <w:szCs w:val="22"/>
                <w:lang w:val="sr-Latn-ME"/>
              </w:rPr>
              <w:t>Vrsta akta</w:t>
            </w:r>
          </w:p>
        </w:tc>
        <w:tc>
          <w:tcPr>
            <w:tcW w:w="4639" w:type="dxa"/>
          </w:tcPr>
          <w:p w:rsidR="00B22982" w:rsidRPr="00820362" w:rsidRDefault="00B22982" w:rsidP="00B22982">
            <w:pPr>
              <w:autoSpaceDE w:val="0"/>
              <w:autoSpaceDN w:val="0"/>
              <w:adjustRightInd w:val="0"/>
              <w:jc w:val="center"/>
              <w:rPr>
                <w:rFonts w:asciiTheme="minorHAnsi" w:eastAsiaTheme="minorHAnsi" w:hAnsiTheme="minorHAnsi" w:cs="Arial"/>
                <w:b/>
                <w:sz w:val="22"/>
                <w:szCs w:val="22"/>
                <w:lang w:val="sr-Latn-ME"/>
              </w:rPr>
            </w:pPr>
            <w:r w:rsidRPr="00820362">
              <w:rPr>
                <w:rFonts w:asciiTheme="minorHAnsi" w:eastAsiaTheme="minorHAnsi" w:hAnsiTheme="minorHAnsi" w:cs="Arial"/>
                <w:b/>
                <w:sz w:val="22"/>
                <w:szCs w:val="22"/>
                <w:lang w:val="sr-Latn-ME"/>
              </w:rPr>
              <w:t>Direktorat</w:t>
            </w:r>
          </w:p>
        </w:tc>
      </w:tr>
      <w:tr w:rsidR="00B22982" w:rsidRPr="00820362" w:rsidTr="00933A00">
        <w:tc>
          <w:tcPr>
            <w:tcW w:w="820" w:type="dxa"/>
          </w:tcPr>
          <w:p w:rsidR="00B22982" w:rsidRPr="00820362" w:rsidRDefault="00B22982" w:rsidP="00933A00">
            <w:pPr>
              <w:autoSpaceDE w:val="0"/>
              <w:autoSpaceDN w:val="0"/>
              <w:adjustRightInd w:val="0"/>
              <w:jc w:val="both"/>
              <w:rPr>
                <w:rFonts w:asciiTheme="minorHAnsi" w:eastAsiaTheme="minorHAnsi" w:hAnsiTheme="minorHAnsi" w:cs="Arial"/>
                <w:sz w:val="22"/>
                <w:szCs w:val="22"/>
                <w:lang w:val="sr-Latn-ME"/>
              </w:rPr>
            </w:pPr>
            <w:r w:rsidRPr="00820362">
              <w:rPr>
                <w:rFonts w:asciiTheme="minorHAnsi" w:eastAsiaTheme="minorHAnsi" w:hAnsiTheme="minorHAnsi" w:cs="Arial"/>
                <w:sz w:val="22"/>
                <w:szCs w:val="22"/>
                <w:lang w:val="sr-Latn-ME"/>
              </w:rPr>
              <w:t>1</w:t>
            </w:r>
          </w:p>
        </w:tc>
        <w:tc>
          <w:tcPr>
            <w:tcW w:w="3863" w:type="dxa"/>
          </w:tcPr>
          <w:p w:rsidR="00B22982" w:rsidRPr="00B22982" w:rsidRDefault="00B22982" w:rsidP="00B22982">
            <w:pPr>
              <w:rPr>
                <w:rFonts w:asciiTheme="minorHAnsi" w:hAnsiTheme="minorHAnsi" w:cs="Arial"/>
                <w:sz w:val="22"/>
                <w:szCs w:val="22"/>
              </w:rPr>
            </w:pPr>
            <w:r w:rsidRPr="00B22982">
              <w:rPr>
                <w:rFonts w:asciiTheme="minorHAnsi" w:hAnsiTheme="minorHAnsi" w:cs="Arial"/>
                <w:sz w:val="22"/>
                <w:szCs w:val="22"/>
              </w:rPr>
              <w:t>Informacija o potrebi potpisivanja Konvencije UN-a o međunarodnim poravnanjima postignutim u postupku medijacije</w:t>
            </w:r>
          </w:p>
        </w:tc>
        <w:tc>
          <w:tcPr>
            <w:tcW w:w="4639" w:type="dxa"/>
            <w:vMerge w:val="restart"/>
          </w:tcPr>
          <w:p w:rsidR="00B22982" w:rsidRDefault="00B22982" w:rsidP="00933A00">
            <w:pPr>
              <w:autoSpaceDE w:val="0"/>
              <w:autoSpaceDN w:val="0"/>
              <w:adjustRightInd w:val="0"/>
              <w:rPr>
                <w:rFonts w:asciiTheme="minorHAnsi" w:eastAsiaTheme="minorHAnsi" w:hAnsiTheme="minorHAnsi" w:cs="Arial"/>
                <w:sz w:val="22"/>
                <w:szCs w:val="22"/>
                <w:lang w:val="sr-Latn-ME"/>
              </w:rPr>
            </w:pPr>
          </w:p>
          <w:p w:rsidR="00B22982" w:rsidRDefault="00B22982" w:rsidP="00933A00">
            <w:pPr>
              <w:autoSpaceDE w:val="0"/>
              <w:autoSpaceDN w:val="0"/>
              <w:adjustRightInd w:val="0"/>
              <w:rPr>
                <w:rFonts w:asciiTheme="minorHAnsi" w:eastAsiaTheme="minorHAnsi" w:hAnsiTheme="minorHAnsi" w:cs="Arial"/>
                <w:sz w:val="22"/>
                <w:szCs w:val="22"/>
                <w:lang w:val="sr-Latn-ME"/>
              </w:rPr>
            </w:pPr>
          </w:p>
          <w:p w:rsidR="00B22982" w:rsidRDefault="00B22982" w:rsidP="00933A00">
            <w:pPr>
              <w:autoSpaceDE w:val="0"/>
              <w:autoSpaceDN w:val="0"/>
              <w:adjustRightInd w:val="0"/>
              <w:rPr>
                <w:rFonts w:asciiTheme="minorHAnsi" w:eastAsiaTheme="minorHAnsi" w:hAnsiTheme="minorHAnsi" w:cs="Arial"/>
                <w:sz w:val="22"/>
                <w:szCs w:val="22"/>
                <w:lang w:val="sr-Latn-ME"/>
              </w:rPr>
            </w:pPr>
          </w:p>
          <w:p w:rsidR="00B22982" w:rsidRDefault="00B22982" w:rsidP="00933A00">
            <w:pPr>
              <w:autoSpaceDE w:val="0"/>
              <w:autoSpaceDN w:val="0"/>
              <w:adjustRightInd w:val="0"/>
              <w:rPr>
                <w:rFonts w:asciiTheme="minorHAnsi" w:eastAsiaTheme="minorHAnsi" w:hAnsiTheme="minorHAnsi" w:cs="Arial"/>
                <w:sz w:val="22"/>
                <w:szCs w:val="22"/>
                <w:lang w:val="sr-Latn-ME"/>
              </w:rPr>
            </w:pPr>
          </w:p>
          <w:p w:rsidR="00B22982" w:rsidRDefault="00B22982" w:rsidP="00933A00">
            <w:pPr>
              <w:autoSpaceDE w:val="0"/>
              <w:autoSpaceDN w:val="0"/>
              <w:adjustRightInd w:val="0"/>
              <w:rPr>
                <w:rFonts w:asciiTheme="minorHAnsi" w:eastAsiaTheme="minorHAnsi" w:hAnsiTheme="minorHAnsi" w:cs="Arial"/>
                <w:sz w:val="22"/>
                <w:szCs w:val="22"/>
                <w:lang w:val="sr-Latn-ME"/>
              </w:rPr>
            </w:pPr>
          </w:p>
          <w:p w:rsidR="00B22982" w:rsidRDefault="00B22982" w:rsidP="00933A00">
            <w:pPr>
              <w:autoSpaceDE w:val="0"/>
              <w:autoSpaceDN w:val="0"/>
              <w:adjustRightInd w:val="0"/>
              <w:rPr>
                <w:rFonts w:asciiTheme="minorHAnsi" w:eastAsiaTheme="minorHAnsi" w:hAnsiTheme="minorHAnsi" w:cs="Arial"/>
                <w:sz w:val="22"/>
                <w:szCs w:val="22"/>
                <w:lang w:val="sr-Latn-ME"/>
              </w:rPr>
            </w:pPr>
          </w:p>
          <w:p w:rsidR="00B22982" w:rsidRPr="00820362" w:rsidRDefault="00B22982" w:rsidP="00933A00">
            <w:pPr>
              <w:autoSpaceDE w:val="0"/>
              <w:autoSpaceDN w:val="0"/>
              <w:adjustRightInd w:val="0"/>
              <w:rPr>
                <w:rFonts w:asciiTheme="minorHAnsi" w:eastAsiaTheme="minorHAnsi" w:hAnsiTheme="minorHAnsi" w:cs="Arial"/>
                <w:sz w:val="22"/>
                <w:szCs w:val="22"/>
                <w:highlight w:val="yellow"/>
                <w:lang w:val="sr-Latn-ME"/>
              </w:rPr>
            </w:pPr>
            <w:r w:rsidRPr="0003741C">
              <w:rPr>
                <w:rFonts w:asciiTheme="minorHAnsi" w:eastAsiaTheme="minorHAnsi" w:hAnsiTheme="minorHAnsi" w:cs="Arial"/>
                <w:sz w:val="22"/>
                <w:szCs w:val="22"/>
                <w:lang w:val="sr-Latn-ME"/>
              </w:rPr>
              <w:t>Direktorat za građansko zakonodavstvo i nadzor</w:t>
            </w:r>
          </w:p>
        </w:tc>
      </w:tr>
      <w:tr w:rsidR="00B22982" w:rsidRPr="0003741C" w:rsidTr="00933A00">
        <w:tc>
          <w:tcPr>
            <w:tcW w:w="820" w:type="dxa"/>
          </w:tcPr>
          <w:p w:rsidR="00B22982" w:rsidRPr="0003741C" w:rsidRDefault="00B22982" w:rsidP="00933A00">
            <w:pPr>
              <w:autoSpaceDE w:val="0"/>
              <w:autoSpaceDN w:val="0"/>
              <w:adjustRightInd w:val="0"/>
              <w:jc w:val="both"/>
              <w:rPr>
                <w:rFonts w:asciiTheme="minorHAnsi" w:eastAsiaTheme="minorHAnsi" w:hAnsiTheme="minorHAnsi" w:cs="Arial"/>
                <w:sz w:val="22"/>
                <w:szCs w:val="22"/>
                <w:lang w:val="sr-Latn-ME"/>
              </w:rPr>
            </w:pPr>
            <w:r w:rsidRPr="0003741C">
              <w:rPr>
                <w:rFonts w:asciiTheme="minorHAnsi" w:eastAsiaTheme="minorHAnsi" w:hAnsiTheme="minorHAnsi" w:cs="Arial"/>
                <w:sz w:val="22"/>
                <w:szCs w:val="22"/>
                <w:lang w:val="sr-Latn-ME"/>
              </w:rPr>
              <w:t>2</w:t>
            </w:r>
          </w:p>
        </w:tc>
        <w:tc>
          <w:tcPr>
            <w:tcW w:w="3863" w:type="dxa"/>
          </w:tcPr>
          <w:p w:rsidR="00B22982" w:rsidRPr="00B22982" w:rsidRDefault="00B22982" w:rsidP="00B22982">
            <w:pPr>
              <w:rPr>
                <w:rFonts w:asciiTheme="minorHAnsi" w:hAnsiTheme="minorHAnsi" w:cs="Arial"/>
                <w:sz w:val="22"/>
                <w:szCs w:val="22"/>
              </w:rPr>
            </w:pPr>
            <w:r w:rsidRPr="00B22982">
              <w:rPr>
                <w:rFonts w:asciiTheme="minorHAnsi" w:hAnsiTheme="minorHAnsi" w:cs="Arial"/>
                <w:sz w:val="22"/>
                <w:szCs w:val="22"/>
              </w:rPr>
              <w:t>Analiza potrebe donošenja zakona kojim će se urediti prava civilnih žrtava čija su ljudska prava povrijeđena u oružanim sukobima i u vezi sa oružanim sukobima u periodu 1991-2001</w:t>
            </w:r>
          </w:p>
        </w:tc>
        <w:tc>
          <w:tcPr>
            <w:tcW w:w="4639" w:type="dxa"/>
            <w:vMerge/>
          </w:tcPr>
          <w:p w:rsidR="00B22982" w:rsidRPr="0003741C" w:rsidRDefault="00B22982" w:rsidP="00933A00">
            <w:pPr>
              <w:autoSpaceDE w:val="0"/>
              <w:autoSpaceDN w:val="0"/>
              <w:adjustRightInd w:val="0"/>
              <w:rPr>
                <w:rFonts w:asciiTheme="minorHAnsi" w:eastAsiaTheme="minorHAnsi" w:hAnsiTheme="minorHAnsi" w:cs="Arial"/>
                <w:sz w:val="22"/>
                <w:szCs w:val="22"/>
                <w:lang w:val="sr-Latn-ME"/>
              </w:rPr>
            </w:pPr>
          </w:p>
        </w:tc>
      </w:tr>
      <w:tr w:rsidR="00B22982" w:rsidRPr="00965CBD" w:rsidTr="00933A00">
        <w:tc>
          <w:tcPr>
            <w:tcW w:w="820" w:type="dxa"/>
          </w:tcPr>
          <w:p w:rsidR="00B22982" w:rsidRPr="00965CBD" w:rsidRDefault="00B22982" w:rsidP="00933A00">
            <w:pPr>
              <w:autoSpaceDE w:val="0"/>
              <w:autoSpaceDN w:val="0"/>
              <w:adjustRightInd w:val="0"/>
              <w:jc w:val="both"/>
              <w:rPr>
                <w:rFonts w:asciiTheme="minorHAnsi" w:eastAsiaTheme="minorHAnsi" w:hAnsiTheme="minorHAnsi" w:cs="Arial"/>
                <w:sz w:val="22"/>
                <w:szCs w:val="22"/>
                <w:lang w:val="sr-Latn-ME"/>
              </w:rPr>
            </w:pPr>
            <w:r w:rsidRPr="00965CBD">
              <w:rPr>
                <w:rFonts w:asciiTheme="minorHAnsi" w:eastAsiaTheme="minorHAnsi" w:hAnsiTheme="minorHAnsi" w:cs="Arial"/>
                <w:sz w:val="22"/>
                <w:szCs w:val="22"/>
                <w:lang w:val="sr-Latn-ME"/>
              </w:rPr>
              <w:t>3</w:t>
            </w:r>
          </w:p>
        </w:tc>
        <w:tc>
          <w:tcPr>
            <w:tcW w:w="3863" w:type="dxa"/>
          </w:tcPr>
          <w:p w:rsidR="00B22982" w:rsidRPr="0076374F" w:rsidRDefault="00B22982" w:rsidP="0076374F">
            <w:pPr>
              <w:rPr>
                <w:rFonts w:asciiTheme="minorHAnsi" w:hAnsiTheme="minorHAnsi" w:cs="Arial"/>
                <w:sz w:val="22"/>
                <w:szCs w:val="22"/>
              </w:rPr>
            </w:pPr>
            <w:r w:rsidRPr="00B22982">
              <w:rPr>
                <w:rFonts w:asciiTheme="minorHAnsi" w:hAnsiTheme="minorHAnsi" w:cs="Arial"/>
                <w:sz w:val="22"/>
                <w:szCs w:val="22"/>
              </w:rPr>
              <w:t>Analiza kom</w:t>
            </w:r>
            <w:r w:rsidR="00114BF9">
              <w:rPr>
                <w:rFonts w:asciiTheme="minorHAnsi" w:hAnsiTheme="minorHAnsi" w:cs="Arial"/>
                <w:sz w:val="22"/>
                <w:szCs w:val="22"/>
              </w:rPr>
              <w:t>parativnih zakonskih rješenja Republike</w:t>
            </w:r>
            <w:r w:rsidRPr="00B22982">
              <w:rPr>
                <w:rFonts w:asciiTheme="minorHAnsi" w:hAnsiTheme="minorHAnsi" w:cs="Arial"/>
                <w:sz w:val="22"/>
                <w:szCs w:val="22"/>
              </w:rPr>
              <w:t xml:space="preserve"> Slovenije, </w:t>
            </w:r>
            <w:r w:rsidR="00114BF9">
              <w:rPr>
                <w:rFonts w:asciiTheme="minorHAnsi" w:hAnsiTheme="minorHAnsi" w:cs="Arial"/>
                <w:sz w:val="22"/>
                <w:szCs w:val="22"/>
              </w:rPr>
              <w:t>Republike</w:t>
            </w:r>
            <w:r w:rsidRPr="00B22982">
              <w:rPr>
                <w:rFonts w:asciiTheme="minorHAnsi" w:hAnsiTheme="minorHAnsi" w:cs="Arial"/>
                <w:sz w:val="22"/>
                <w:szCs w:val="22"/>
              </w:rPr>
              <w:t xml:space="preserve"> Srbije i </w:t>
            </w:r>
            <w:r w:rsidR="00114BF9">
              <w:rPr>
                <w:rFonts w:asciiTheme="minorHAnsi" w:hAnsiTheme="minorHAnsi" w:cs="Arial"/>
                <w:sz w:val="22"/>
                <w:szCs w:val="22"/>
              </w:rPr>
              <w:t>Republike</w:t>
            </w:r>
            <w:r w:rsidRPr="00B22982">
              <w:rPr>
                <w:rFonts w:asciiTheme="minorHAnsi" w:hAnsiTheme="minorHAnsi" w:cs="Arial"/>
                <w:sz w:val="22"/>
                <w:szCs w:val="22"/>
              </w:rPr>
              <w:t xml:space="preserve"> Hrvatske kojima su uređeni rehabilitacija i obeštećenje žrtava političkog progona, zatvorenica i zatvorenika ,,Golog otoka'', ,,Svetog Grgura'' i dr. </w:t>
            </w:r>
          </w:p>
        </w:tc>
        <w:tc>
          <w:tcPr>
            <w:tcW w:w="4639" w:type="dxa"/>
            <w:vMerge/>
          </w:tcPr>
          <w:p w:rsidR="00B22982" w:rsidRPr="00965CBD" w:rsidRDefault="00B22982" w:rsidP="00933A00">
            <w:pPr>
              <w:autoSpaceDE w:val="0"/>
              <w:autoSpaceDN w:val="0"/>
              <w:adjustRightInd w:val="0"/>
              <w:rPr>
                <w:rFonts w:asciiTheme="minorHAnsi" w:eastAsiaTheme="minorHAnsi" w:hAnsiTheme="minorHAnsi" w:cs="Arial"/>
                <w:sz w:val="22"/>
                <w:szCs w:val="22"/>
                <w:lang w:val="sr-Latn-ME"/>
              </w:rPr>
            </w:pPr>
          </w:p>
        </w:tc>
      </w:tr>
      <w:tr w:rsidR="004E771C" w:rsidRPr="00820362" w:rsidTr="0080750C">
        <w:tc>
          <w:tcPr>
            <w:tcW w:w="9322" w:type="dxa"/>
            <w:gridSpan w:val="3"/>
          </w:tcPr>
          <w:p w:rsidR="004E771C" w:rsidRPr="00820362" w:rsidRDefault="0080750C" w:rsidP="0080750C">
            <w:pPr>
              <w:pStyle w:val="Heading2"/>
              <w:jc w:val="center"/>
              <w:outlineLvl w:val="1"/>
              <w:rPr>
                <w:rFonts w:eastAsiaTheme="minorHAnsi"/>
                <w:sz w:val="24"/>
                <w:szCs w:val="24"/>
                <w:lang w:val="sr-Latn-ME"/>
              </w:rPr>
            </w:pPr>
            <w:r w:rsidRPr="00820362">
              <w:rPr>
                <w:rFonts w:eastAsiaTheme="minorHAnsi"/>
                <w:sz w:val="24"/>
                <w:szCs w:val="24"/>
                <w:lang w:val="sr-Latn-ME"/>
              </w:rPr>
              <w:t>NORMATIVNI DIO</w:t>
            </w:r>
          </w:p>
        </w:tc>
      </w:tr>
      <w:tr w:rsidR="004E771C" w:rsidRPr="00820362" w:rsidTr="0080750C">
        <w:tc>
          <w:tcPr>
            <w:tcW w:w="820" w:type="dxa"/>
          </w:tcPr>
          <w:p w:rsidR="004E771C" w:rsidRPr="00820362" w:rsidRDefault="004E771C" w:rsidP="0080750C">
            <w:pPr>
              <w:autoSpaceDE w:val="0"/>
              <w:autoSpaceDN w:val="0"/>
              <w:adjustRightInd w:val="0"/>
              <w:jc w:val="both"/>
              <w:rPr>
                <w:rFonts w:asciiTheme="minorHAnsi" w:eastAsiaTheme="minorHAnsi" w:hAnsiTheme="minorHAnsi" w:cs="Arial"/>
                <w:b/>
                <w:sz w:val="22"/>
                <w:szCs w:val="22"/>
                <w:lang w:val="sr-Latn-ME"/>
              </w:rPr>
            </w:pPr>
            <w:r w:rsidRPr="00820362">
              <w:rPr>
                <w:rFonts w:asciiTheme="minorHAnsi" w:eastAsiaTheme="minorHAnsi" w:hAnsiTheme="minorHAnsi" w:cs="Arial"/>
                <w:b/>
                <w:sz w:val="22"/>
                <w:szCs w:val="22"/>
                <w:lang w:val="sr-Latn-ME"/>
              </w:rPr>
              <w:t>R.broj</w:t>
            </w:r>
          </w:p>
        </w:tc>
        <w:tc>
          <w:tcPr>
            <w:tcW w:w="3863" w:type="dxa"/>
          </w:tcPr>
          <w:p w:rsidR="004E771C" w:rsidRPr="00820362" w:rsidRDefault="004E771C" w:rsidP="0080750C">
            <w:pPr>
              <w:autoSpaceDE w:val="0"/>
              <w:autoSpaceDN w:val="0"/>
              <w:adjustRightInd w:val="0"/>
              <w:jc w:val="center"/>
              <w:rPr>
                <w:rFonts w:asciiTheme="minorHAnsi" w:eastAsiaTheme="minorHAnsi" w:hAnsiTheme="minorHAnsi" w:cs="Arial"/>
                <w:b/>
                <w:sz w:val="22"/>
                <w:szCs w:val="22"/>
                <w:lang w:val="sr-Latn-ME"/>
              </w:rPr>
            </w:pPr>
            <w:r w:rsidRPr="00820362">
              <w:rPr>
                <w:rFonts w:asciiTheme="minorHAnsi" w:eastAsiaTheme="minorHAnsi" w:hAnsiTheme="minorHAnsi" w:cs="Arial"/>
                <w:b/>
                <w:sz w:val="22"/>
                <w:szCs w:val="22"/>
                <w:lang w:val="sr-Latn-ME"/>
              </w:rPr>
              <w:t>Vrsta akta</w:t>
            </w:r>
          </w:p>
        </w:tc>
        <w:tc>
          <w:tcPr>
            <w:tcW w:w="4639" w:type="dxa"/>
          </w:tcPr>
          <w:p w:rsidR="004E771C" w:rsidRPr="00820362" w:rsidRDefault="004E771C" w:rsidP="0080750C">
            <w:pPr>
              <w:autoSpaceDE w:val="0"/>
              <w:autoSpaceDN w:val="0"/>
              <w:adjustRightInd w:val="0"/>
              <w:jc w:val="center"/>
              <w:rPr>
                <w:rFonts w:asciiTheme="minorHAnsi" w:eastAsiaTheme="minorHAnsi" w:hAnsiTheme="minorHAnsi" w:cs="Arial"/>
                <w:b/>
                <w:sz w:val="22"/>
                <w:szCs w:val="22"/>
                <w:lang w:val="sr-Latn-ME"/>
              </w:rPr>
            </w:pPr>
            <w:r w:rsidRPr="00820362">
              <w:rPr>
                <w:rFonts w:asciiTheme="minorHAnsi" w:eastAsiaTheme="minorHAnsi" w:hAnsiTheme="minorHAnsi" w:cs="Arial"/>
                <w:b/>
                <w:sz w:val="22"/>
                <w:szCs w:val="22"/>
                <w:lang w:val="sr-Latn-ME"/>
              </w:rPr>
              <w:t>Direktorat</w:t>
            </w:r>
          </w:p>
        </w:tc>
      </w:tr>
      <w:tr w:rsidR="0080750C" w:rsidRPr="00820362" w:rsidTr="0080750C">
        <w:tc>
          <w:tcPr>
            <w:tcW w:w="820" w:type="dxa"/>
          </w:tcPr>
          <w:p w:rsidR="0080750C" w:rsidRPr="00820362" w:rsidRDefault="0080750C" w:rsidP="0080750C">
            <w:pPr>
              <w:autoSpaceDE w:val="0"/>
              <w:autoSpaceDN w:val="0"/>
              <w:adjustRightInd w:val="0"/>
              <w:rPr>
                <w:rFonts w:asciiTheme="minorHAnsi" w:eastAsiaTheme="minorHAnsi" w:hAnsiTheme="minorHAnsi" w:cs="Arial"/>
                <w:sz w:val="22"/>
                <w:szCs w:val="22"/>
                <w:lang w:val="sr-Latn-ME"/>
              </w:rPr>
            </w:pPr>
            <w:r w:rsidRPr="00820362">
              <w:rPr>
                <w:rFonts w:asciiTheme="minorHAnsi" w:eastAsiaTheme="minorHAnsi" w:hAnsiTheme="minorHAnsi" w:cs="Arial"/>
                <w:sz w:val="22"/>
                <w:szCs w:val="22"/>
                <w:lang w:val="sr-Latn-ME"/>
              </w:rPr>
              <w:t>1</w:t>
            </w:r>
          </w:p>
        </w:tc>
        <w:tc>
          <w:tcPr>
            <w:tcW w:w="3863" w:type="dxa"/>
          </w:tcPr>
          <w:p w:rsidR="0080750C" w:rsidRPr="0080750C" w:rsidRDefault="0080750C" w:rsidP="0080750C">
            <w:pPr>
              <w:tabs>
                <w:tab w:val="left" w:pos="3885"/>
              </w:tabs>
              <w:spacing w:before="120" w:after="120" w:line="264" w:lineRule="auto"/>
              <w:rPr>
                <w:rFonts w:asciiTheme="minorHAnsi" w:eastAsiaTheme="minorHAnsi" w:hAnsiTheme="minorHAnsi" w:cstheme="minorBidi"/>
                <w:sz w:val="22"/>
                <w:szCs w:val="22"/>
                <w:lang w:val="sr-Latn-ME"/>
              </w:rPr>
            </w:pPr>
            <w:r w:rsidRPr="0080750C">
              <w:rPr>
                <w:rFonts w:asciiTheme="minorHAnsi" w:eastAsiaTheme="minorHAnsi" w:hAnsiTheme="minorHAnsi" w:cstheme="minorBidi"/>
                <w:sz w:val="22"/>
                <w:szCs w:val="22"/>
                <w:lang w:val="sr-Latn-ME"/>
              </w:rPr>
              <w:t xml:space="preserve">Predlog zakona o </w:t>
            </w:r>
            <w:r w:rsidRPr="0080750C">
              <w:rPr>
                <w:rFonts w:asciiTheme="minorHAnsi" w:eastAsiaTheme="minorHAnsi" w:hAnsiTheme="minorHAnsi" w:cstheme="minorBidi"/>
                <w:color w:val="000000" w:themeColor="text1"/>
                <w:sz w:val="22"/>
                <w:szCs w:val="22"/>
                <w:lang w:val="sr-Latn-ME"/>
              </w:rPr>
              <w:t>oduzimanju imovinske koristi stečene kriminalnom djelatnošću</w:t>
            </w:r>
          </w:p>
        </w:tc>
        <w:tc>
          <w:tcPr>
            <w:tcW w:w="4639" w:type="dxa"/>
            <w:vMerge w:val="restart"/>
          </w:tcPr>
          <w:p w:rsidR="0080750C" w:rsidRDefault="0080750C" w:rsidP="0080750C">
            <w:pPr>
              <w:autoSpaceDE w:val="0"/>
              <w:autoSpaceDN w:val="0"/>
              <w:adjustRightInd w:val="0"/>
              <w:rPr>
                <w:rFonts w:asciiTheme="minorHAnsi" w:eastAsiaTheme="minorHAnsi" w:hAnsiTheme="minorHAnsi" w:cs="Arial"/>
                <w:sz w:val="22"/>
                <w:szCs w:val="22"/>
                <w:lang w:val="sr-Latn-ME"/>
              </w:rPr>
            </w:pPr>
          </w:p>
          <w:p w:rsidR="0080750C" w:rsidRDefault="0080750C" w:rsidP="0080750C">
            <w:pPr>
              <w:autoSpaceDE w:val="0"/>
              <w:autoSpaceDN w:val="0"/>
              <w:adjustRightInd w:val="0"/>
              <w:rPr>
                <w:rFonts w:asciiTheme="minorHAnsi" w:eastAsiaTheme="minorHAnsi" w:hAnsiTheme="minorHAnsi" w:cs="Arial"/>
                <w:sz w:val="22"/>
                <w:szCs w:val="22"/>
                <w:lang w:val="sr-Latn-ME"/>
              </w:rPr>
            </w:pPr>
          </w:p>
          <w:p w:rsidR="0080750C" w:rsidRDefault="0080750C" w:rsidP="0080750C">
            <w:pPr>
              <w:autoSpaceDE w:val="0"/>
              <w:autoSpaceDN w:val="0"/>
              <w:adjustRightInd w:val="0"/>
              <w:rPr>
                <w:rFonts w:asciiTheme="minorHAnsi" w:eastAsiaTheme="minorHAnsi" w:hAnsiTheme="minorHAnsi" w:cs="Arial"/>
                <w:sz w:val="22"/>
                <w:szCs w:val="22"/>
                <w:lang w:val="sr-Latn-ME"/>
              </w:rPr>
            </w:pPr>
          </w:p>
          <w:p w:rsidR="0080750C" w:rsidRDefault="0080750C" w:rsidP="0080750C">
            <w:pPr>
              <w:autoSpaceDE w:val="0"/>
              <w:autoSpaceDN w:val="0"/>
              <w:adjustRightInd w:val="0"/>
              <w:rPr>
                <w:rFonts w:asciiTheme="minorHAnsi" w:eastAsiaTheme="minorHAnsi" w:hAnsiTheme="minorHAnsi" w:cs="Arial"/>
                <w:sz w:val="22"/>
                <w:szCs w:val="22"/>
                <w:lang w:val="sr-Latn-ME"/>
              </w:rPr>
            </w:pPr>
          </w:p>
          <w:p w:rsidR="0080750C" w:rsidRDefault="0080750C" w:rsidP="0080750C">
            <w:pPr>
              <w:autoSpaceDE w:val="0"/>
              <w:autoSpaceDN w:val="0"/>
              <w:adjustRightInd w:val="0"/>
              <w:rPr>
                <w:rFonts w:asciiTheme="minorHAnsi" w:eastAsiaTheme="minorHAnsi" w:hAnsiTheme="minorHAnsi" w:cs="Arial"/>
                <w:sz w:val="22"/>
                <w:szCs w:val="22"/>
                <w:lang w:val="sr-Latn-ME"/>
              </w:rPr>
            </w:pPr>
          </w:p>
          <w:p w:rsidR="0080750C" w:rsidRDefault="0080750C" w:rsidP="0080750C">
            <w:pPr>
              <w:autoSpaceDE w:val="0"/>
              <w:autoSpaceDN w:val="0"/>
              <w:adjustRightInd w:val="0"/>
              <w:rPr>
                <w:rFonts w:asciiTheme="minorHAnsi" w:eastAsiaTheme="minorHAnsi" w:hAnsiTheme="minorHAnsi" w:cs="Arial"/>
                <w:sz w:val="22"/>
                <w:szCs w:val="22"/>
                <w:lang w:val="sr-Latn-ME"/>
              </w:rPr>
            </w:pPr>
            <w:r w:rsidRPr="00820362">
              <w:rPr>
                <w:rFonts w:asciiTheme="minorHAnsi" w:eastAsiaTheme="minorHAnsi" w:hAnsiTheme="minorHAnsi" w:cs="Arial"/>
                <w:sz w:val="22"/>
                <w:szCs w:val="22"/>
                <w:lang w:val="sr-Latn-ME"/>
              </w:rPr>
              <w:t>Direktorat za organizaciju pravosuđa, krivično zakonodavstvo i nadzor</w:t>
            </w:r>
          </w:p>
          <w:p w:rsidR="0076374F" w:rsidRDefault="0076374F" w:rsidP="0080750C">
            <w:pPr>
              <w:autoSpaceDE w:val="0"/>
              <w:autoSpaceDN w:val="0"/>
              <w:adjustRightInd w:val="0"/>
              <w:rPr>
                <w:rFonts w:asciiTheme="minorHAnsi" w:eastAsiaTheme="minorHAnsi" w:hAnsiTheme="minorHAnsi" w:cs="Arial"/>
                <w:sz w:val="22"/>
                <w:szCs w:val="22"/>
                <w:lang w:val="sr-Latn-ME"/>
              </w:rPr>
            </w:pPr>
          </w:p>
          <w:p w:rsidR="0076374F" w:rsidRDefault="0076374F" w:rsidP="0080750C">
            <w:pPr>
              <w:autoSpaceDE w:val="0"/>
              <w:autoSpaceDN w:val="0"/>
              <w:adjustRightInd w:val="0"/>
              <w:rPr>
                <w:rFonts w:asciiTheme="minorHAnsi" w:eastAsiaTheme="minorHAnsi" w:hAnsiTheme="minorHAnsi" w:cs="Arial"/>
                <w:sz w:val="22"/>
                <w:szCs w:val="22"/>
                <w:lang w:val="sr-Latn-ME"/>
              </w:rPr>
            </w:pPr>
          </w:p>
          <w:p w:rsidR="0076374F" w:rsidRDefault="0076374F" w:rsidP="0080750C">
            <w:pPr>
              <w:autoSpaceDE w:val="0"/>
              <w:autoSpaceDN w:val="0"/>
              <w:adjustRightInd w:val="0"/>
              <w:rPr>
                <w:rFonts w:asciiTheme="minorHAnsi" w:eastAsiaTheme="minorHAnsi" w:hAnsiTheme="minorHAnsi" w:cs="Arial"/>
                <w:sz w:val="22"/>
                <w:szCs w:val="22"/>
                <w:lang w:val="sr-Latn-ME"/>
              </w:rPr>
            </w:pPr>
          </w:p>
          <w:p w:rsidR="0076374F" w:rsidRDefault="0076374F" w:rsidP="0080750C">
            <w:pPr>
              <w:autoSpaceDE w:val="0"/>
              <w:autoSpaceDN w:val="0"/>
              <w:adjustRightInd w:val="0"/>
              <w:rPr>
                <w:rFonts w:asciiTheme="minorHAnsi" w:eastAsiaTheme="minorHAnsi" w:hAnsiTheme="minorHAnsi" w:cs="Arial"/>
                <w:sz w:val="22"/>
                <w:szCs w:val="22"/>
                <w:lang w:val="sr-Latn-ME"/>
              </w:rPr>
            </w:pPr>
          </w:p>
          <w:p w:rsidR="0076374F" w:rsidRPr="00820362" w:rsidRDefault="0076374F" w:rsidP="0080750C">
            <w:pPr>
              <w:autoSpaceDE w:val="0"/>
              <w:autoSpaceDN w:val="0"/>
              <w:adjustRightInd w:val="0"/>
              <w:rPr>
                <w:rFonts w:asciiTheme="minorHAnsi" w:eastAsiaTheme="minorHAnsi" w:hAnsiTheme="minorHAnsi" w:cs="Arial"/>
                <w:sz w:val="22"/>
                <w:szCs w:val="22"/>
                <w:highlight w:val="yellow"/>
                <w:lang w:val="sr-Latn-ME"/>
              </w:rPr>
            </w:pPr>
          </w:p>
        </w:tc>
      </w:tr>
      <w:tr w:rsidR="0080750C" w:rsidRPr="00820362" w:rsidTr="0080750C">
        <w:tc>
          <w:tcPr>
            <w:tcW w:w="820" w:type="dxa"/>
          </w:tcPr>
          <w:p w:rsidR="0080750C" w:rsidRPr="0003741C" w:rsidRDefault="0080750C" w:rsidP="0080750C">
            <w:pPr>
              <w:autoSpaceDE w:val="0"/>
              <w:autoSpaceDN w:val="0"/>
              <w:adjustRightInd w:val="0"/>
              <w:rPr>
                <w:rFonts w:asciiTheme="minorHAnsi" w:eastAsiaTheme="minorHAnsi" w:hAnsiTheme="minorHAnsi" w:cs="Arial"/>
                <w:sz w:val="22"/>
                <w:szCs w:val="22"/>
                <w:lang w:val="sr-Latn-ME"/>
              </w:rPr>
            </w:pPr>
            <w:r w:rsidRPr="0003741C">
              <w:rPr>
                <w:rFonts w:asciiTheme="minorHAnsi" w:eastAsiaTheme="minorHAnsi" w:hAnsiTheme="minorHAnsi" w:cs="Arial"/>
                <w:sz w:val="22"/>
                <w:szCs w:val="22"/>
                <w:lang w:val="sr-Latn-ME"/>
              </w:rPr>
              <w:t>2</w:t>
            </w:r>
          </w:p>
        </w:tc>
        <w:tc>
          <w:tcPr>
            <w:tcW w:w="3863" w:type="dxa"/>
          </w:tcPr>
          <w:p w:rsidR="0080750C" w:rsidRPr="0080750C" w:rsidRDefault="0080750C" w:rsidP="0080750C">
            <w:pPr>
              <w:tabs>
                <w:tab w:val="left" w:pos="3885"/>
              </w:tabs>
              <w:spacing w:before="120" w:after="120" w:line="264" w:lineRule="auto"/>
              <w:rPr>
                <w:rFonts w:asciiTheme="minorHAnsi" w:eastAsiaTheme="minorHAnsi" w:hAnsiTheme="minorHAnsi" w:cstheme="minorBidi"/>
                <w:sz w:val="22"/>
                <w:szCs w:val="22"/>
                <w:lang w:val="sr-Latn-ME"/>
              </w:rPr>
            </w:pPr>
            <w:r w:rsidRPr="0080750C">
              <w:rPr>
                <w:rFonts w:asciiTheme="minorHAnsi" w:eastAsiaTheme="minorHAnsi" w:hAnsiTheme="minorHAnsi" w:cstheme="minorBidi"/>
                <w:sz w:val="22"/>
                <w:szCs w:val="22"/>
                <w:lang w:val="sr-Latn-ME"/>
              </w:rPr>
              <w:t>Izmjene i dopune Sudskog poslovnika</w:t>
            </w:r>
          </w:p>
        </w:tc>
        <w:tc>
          <w:tcPr>
            <w:tcW w:w="4639" w:type="dxa"/>
            <w:vMerge/>
          </w:tcPr>
          <w:p w:rsidR="0080750C" w:rsidRDefault="0080750C" w:rsidP="0080750C">
            <w:pPr>
              <w:autoSpaceDE w:val="0"/>
              <w:autoSpaceDN w:val="0"/>
              <w:adjustRightInd w:val="0"/>
              <w:rPr>
                <w:rFonts w:asciiTheme="minorHAnsi" w:eastAsiaTheme="minorHAnsi" w:hAnsiTheme="minorHAnsi" w:cs="Arial"/>
                <w:lang w:val="sr-Latn-ME"/>
              </w:rPr>
            </w:pPr>
          </w:p>
        </w:tc>
      </w:tr>
      <w:tr w:rsidR="0080750C" w:rsidRPr="00820362" w:rsidTr="0080750C">
        <w:tc>
          <w:tcPr>
            <w:tcW w:w="820" w:type="dxa"/>
          </w:tcPr>
          <w:p w:rsidR="0080750C" w:rsidRPr="00965CBD" w:rsidRDefault="0080750C" w:rsidP="0080750C">
            <w:pPr>
              <w:autoSpaceDE w:val="0"/>
              <w:autoSpaceDN w:val="0"/>
              <w:adjustRightInd w:val="0"/>
              <w:rPr>
                <w:rFonts w:asciiTheme="minorHAnsi" w:eastAsiaTheme="minorHAnsi" w:hAnsiTheme="minorHAnsi" w:cs="Arial"/>
                <w:sz w:val="22"/>
                <w:szCs w:val="22"/>
                <w:lang w:val="sr-Latn-ME"/>
              </w:rPr>
            </w:pPr>
            <w:r w:rsidRPr="00965CBD">
              <w:rPr>
                <w:rFonts w:asciiTheme="minorHAnsi" w:eastAsiaTheme="minorHAnsi" w:hAnsiTheme="minorHAnsi" w:cs="Arial"/>
                <w:sz w:val="22"/>
                <w:szCs w:val="22"/>
                <w:lang w:val="sr-Latn-ME"/>
              </w:rPr>
              <w:t>3</w:t>
            </w:r>
          </w:p>
        </w:tc>
        <w:tc>
          <w:tcPr>
            <w:tcW w:w="3863" w:type="dxa"/>
          </w:tcPr>
          <w:p w:rsidR="00B20C53" w:rsidRPr="0080750C" w:rsidRDefault="0080750C" w:rsidP="0080750C">
            <w:pPr>
              <w:tabs>
                <w:tab w:val="left" w:pos="3885"/>
              </w:tabs>
              <w:spacing w:before="120" w:after="120" w:line="264" w:lineRule="auto"/>
              <w:rPr>
                <w:rFonts w:asciiTheme="minorHAnsi" w:eastAsiaTheme="minorHAnsi" w:hAnsiTheme="minorHAnsi" w:cstheme="minorBidi"/>
                <w:sz w:val="22"/>
                <w:szCs w:val="22"/>
                <w:lang w:val="sr-Latn-ME"/>
              </w:rPr>
            </w:pPr>
            <w:r w:rsidRPr="0080750C">
              <w:rPr>
                <w:rFonts w:asciiTheme="minorHAnsi" w:eastAsiaTheme="minorHAnsi" w:hAnsiTheme="minorHAnsi" w:cstheme="minorBidi"/>
                <w:sz w:val="22"/>
                <w:szCs w:val="22"/>
                <w:lang w:val="sr-Latn-ME"/>
              </w:rPr>
              <w:t>Odluka o obrazovanju Savjeta za praćenje sprovođenja Strategije reforme pravosuđa 2019-2022</w:t>
            </w:r>
          </w:p>
        </w:tc>
        <w:tc>
          <w:tcPr>
            <w:tcW w:w="4639" w:type="dxa"/>
            <w:vMerge/>
          </w:tcPr>
          <w:p w:rsidR="0080750C" w:rsidRDefault="0080750C" w:rsidP="0080750C">
            <w:pPr>
              <w:autoSpaceDE w:val="0"/>
              <w:autoSpaceDN w:val="0"/>
              <w:adjustRightInd w:val="0"/>
              <w:rPr>
                <w:rFonts w:asciiTheme="minorHAnsi" w:eastAsiaTheme="minorHAnsi" w:hAnsiTheme="minorHAnsi" w:cs="Arial"/>
                <w:lang w:val="sr-Latn-ME"/>
              </w:rPr>
            </w:pPr>
          </w:p>
        </w:tc>
      </w:tr>
      <w:tr w:rsidR="0080750C" w:rsidRPr="00820362" w:rsidTr="0080750C">
        <w:tc>
          <w:tcPr>
            <w:tcW w:w="820" w:type="dxa"/>
          </w:tcPr>
          <w:p w:rsidR="0080750C" w:rsidRPr="00A43599" w:rsidRDefault="0080750C" w:rsidP="0080750C">
            <w:pPr>
              <w:autoSpaceDE w:val="0"/>
              <w:autoSpaceDN w:val="0"/>
              <w:adjustRightInd w:val="0"/>
              <w:rPr>
                <w:rFonts w:asciiTheme="minorHAnsi" w:eastAsiaTheme="minorHAnsi" w:hAnsiTheme="minorHAnsi" w:cs="Arial"/>
                <w:sz w:val="22"/>
                <w:szCs w:val="22"/>
                <w:lang w:val="sr-Latn-ME"/>
              </w:rPr>
            </w:pPr>
            <w:r w:rsidRPr="00A43599">
              <w:rPr>
                <w:rFonts w:asciiTheme="minorHAnsi" w:eastAsiaTheme="minorHAnsi" w:hAnsiTheme="minorHAnsi" w:cs="Arial"/>
                <w:sz w:val="22"/>
                <w:szCs w:val="22"/>
                <w:lang w:val="sr-Latn-ME"/>
              </w:rPr>
              <w:t>4</w:t>
            </w:r>
          </w:p>
        </w:tc>
        <w:tc>
          <w:tcPr>
            <w:tcW w:w="3863" w:type="dxa"/>
          </w:tcPr>
          <w:p w:rsidR="0080750C" w:rsidRPr="0080750C" w:rsidRDefault="0080750C" w:rsidP="0080750C">
            <w:pPr>
              <w:tabs>
                <w:tab w:val="left" w:pos="3885"/>
              </w:tabs>
              <w:spacing w:before="120" w:after="120" w:line="264" w:lineRule="auto"/>
              <w:rPr>
                <w:rFonts w:asciiTheme="minorHAnsi" w:eastAsiaTheme="minorHAnsi" w:hAnsiTheme="minorHAnsi" w:cstheme="minorBidi"/>
                <w:sz w:val="22"/>
                <w:szCs w:val="22"/>
                <w:lang w:val="sr-Latn-ME"/>
              </w:rPr>
            </w:pPr>
            <w:r w:rsidRPr="0080750C">
              <w:rPr>
                <w:rFonts w:asciiTheme="minorHAnsi" w:eastAsiaTheme="minorHAnsi" w:hAnsiTheme="minorHAnsi" w:cstheme="minorBidi"/>
                <w:sz w:val="22"/>
                <w:szCs w:val="22"/>
                <w:lang w:val="sr-Latn-ME"/>
              </w:rPr>
              <w:t>Akt o proglašenju Upravnog odbora Centra za obuku u sudstvu i Državnom tužilaštvu</w:t>
            </w:r>
          </w:p>
        </w:tc>
        <w:tc>
          <w:tcPr>
            <w:tcW w:w="4639" w:type="dxa"/>
            <w:vMerge/>
          </w:tcPr>
          <w:p w:rsidR="0080750C" w:rsidRDefault="0080750C" w:rsidP="0080750C">
            <w:pPr>
              <w:autoSpaceDE w:val="0"/>
              <w:autoSpaceDN w:val="0"/>
              <w:adjustRightInd w:val="0"/>
              <w:rPr>
                <w:rFonts w:asciiTheme="minorHAnsi" w:eastAsiaTheme="minorHAnsi" w:hAnsiTheme="minorHAnsi" w:cs="Arial"/>
                <w:lang w:val="sr-Latn-ME"/>
              </w:rPr>
            </w:pPr>
          </w:p>
        </w:tc>
      </w:tr>
      <w:tr w:rsidR="0080750C" w:rsidRPr="0003741C" w:rsidTr="0080750C">
        <w:tc>
          <w:tcPr>
            <w:tcW w:w="820" w:type="dxa"/>
          </w:tcPr>
          <w:p w:rsidR="0080750C" w:rsidRPr="0080750C" w:rsidRDefault="0080750C" w:rsidP="0080750C">
            <w:pPr>
              <w:autoSpaceDE w:val="0"/>
              <w:autoSpaceDN w:val="0"/>
              <w:adjustRightInd w:val="0"/>
              <w:rPr>
                <w:rFonts w:asciiTheme="minorHAnsi" w:eastAsiaTheme="minorHAnsi" w:hAnsiTheme="minorHAnsi" w:cs="Arial"/>
                <w:sz w:val="22"/>
                <w:szCs w:val="22"/>
                <w:lang w:val="sr-Latn-ME"/>
              </w:rPr>
            </w:pPr>
            <w:r w:rsidRPr="0080750C">
              <w:rPr>
                <w:rFonts w:asciiTheme="minorHAnsi" w:eastAsiaTheme="minorHAnsi" w:hAnsiTheme="minorHAnsi" w:cs="Arial"/>
                <w:sz w:val="22"/>
                <w:szCs w:val="22"/>
                <w:lang w:val="sr-Latn-ME"/>
              </w:rPr>
              <w:t>5</w:t>
            </w:r>
          </w:p>
        </w:tc>
        <w:tc>
          <w:tcPr>
            <w:tcW w:w="3863" w:type="dxa"/>
          </w:tcPr>
          <w:p w:rsidR="0080750C" w:rsidRPr="0080750C" w:rsidRDefault="0080750C" w:rsidP="0080750C">
            <w:pPr>
              <w:autoSpaceDE w:val="0"/>
              <w:autoSpaceDN w:val="0"/>
              <w:adjustRightInd w:val="0"/>
              <w:rPr>
                <w:rFonts w:asciiTheme="minorHAnsi" w:eastAsiaTheme="minorHAnsi" w:hAnsiTheme="minorHAnsi" w:cs="Arial"/>
                <w:sz w:val="22"/>
                <w:szCs w:val="22"/>
                <w:lang w:val="sr-Latn-ME"/>
              </w:rPr>
            </w:pPr>
            <w:r w:rsidRPr="0080750C">
              <w:rPr>
                <w:rFonts w:asciiTheme="minorHAnsi" w:hAnsiTheme="minorHAnsi" w:cs="Arial"/>
                <w:sz w:val="22"/>
                <w:szCs w:val="22"/>
                <w:lang w:val="pl-PL"/>
              </w:rPr>
              <w:t xml:space="preserve">Predlog </w:t>
            </w:r>
            <w:r>
              <w:rPr>
                <w:rFonts w:asciiTheme="minorHAnsi" w:hAnsiTheme="minorHAnsi" w:cs="Arial"/>
                <w:sz w:val="22"/>
                <w:szCs w:val="22"/>
                <w:lang w:val="pl-PL"/>
              </w:rPr>
              <w:t xml:space="preserve"> </w:t>
            </w:r>
            <w:r w:rsidRPr="0080750C">
              <w:rPr>
                <w:rFonts w:asciiTheme="minorHAnsi" w:hAnsiTheme="minorHAnsi" w:cs="Arial"/>
                <w:sz w:val="22"/>
                <w:szCs w:val="22"/>
                <w:lang w:val="pl-PL"/>
              </w:rPr>
              <w:t>Zakona o izmjenama i dopunama Zakona o parničnom postupku</w:t>
            </w:r>
          </w:p>
        </w:tc>
        <w:tc>
          <w:tcPr>
            <w:tcW w:w="4639" w:type="dxa"/>
            <w:vMerge w:val="restart"/>
          </w:tcPr>
          <w:p w:rsidR="0080750C" w:rsidRPr="0003741C" w:rsidRDefault="0080750C" w:rsidP="0080750C">
            <w:pPr>
              <w:autoSpaceDE w:val="0"/>
              <w:autoSpaceDN w:val="0"/>
              <w:adjustRightInd w:val="0"/>
              <w:rPr>
                <w:rFonts w:asciiTheme="minorHAnsi" w:eastAsiaTheme="minorHAnsi" w:hAnsiTheme="minorHAnsi" w:cs="Arial"/>
                <w:sz w:val="22"/>
                <w:szCs w:val="22"/>
                <w:lang w:val="sr-Latn-ME"/>
              </w:rPr>
            </w:pPr>
          </w:p>
          <w:p w:rsidR="0080750C" w:rsidRDefault="0080750C" w:rsidP="0080750C">
            <w:pPr>
              <w:autoSpaceDE w:val="0"/>
              <w:autoSpaceDN w:val="0"/>
              <w:adjustRightInd w:val="0"/>
              <w:rPr>
                <w:rFonts w:asciiTheme="minorHAnsi" w:eastAsiaTheme="minorHAnsi" w:hAnsiTheme="minorHAnsi" w:cs="Arial"/>
                <w:sz w:val="22"/>
                <w:szCs w:val="22"/>
                <w:lang w:val="sr-Latn-ME"/>
              </w:rPr>
            </w:pPr>
          </w:p>
          <w:p w:rsidR="0080750C" w:rsidRPr="0003741C" w:rsidRDefault="0080750C" w:rsidP="0080750C">
            <w:pPr>
              <w:autoSpaceDE w:val="0"/>
              <w:autoSpaceDN w:val="0"/>
              <w:adjustRightInd w:val="0"/>
              <w:rPr>
                <w:rFonts w:asciiTheme="minorHAnsi" w:eastAsiaTheme="minorHAnsi" w:hAnsiTheme="minorHAnsi" w:cs="Arial"/>
                <w:sz w:val="22"/>
                <w:szCs w:val="22"/>
                <w:lang w:val="sr-Latn-ME"/>
              </w:rPr>
            </w:pPr>
            <w:r w:rsidRPr="0003741C">
              <w:rPr>
                <w:rFonts w:asciiTheme="minorHAnsi" w:eastAsiaTheme="minorHAnsi" w:hAnsiTheme="minorHAnsi" w:cs="Arial"/>
                <w:sz w:val="22"/>
                <w:szCs w:val="22"/>
                <w:lang w:val="sr-Latn-ME"/>
              </w:rPr>
              <w:t>Direktorat za građansko zakonodavstvo i nadzor</w:t>
            </w:r>
          </w:p>
        </w:tc>
      </w:tr>
      <w:tr w:rsidR="0080750C" w:rsidRPr="0003741C" w:rsidTr="0080750C">
        <w:tc>
          <w:tcPr>
            <w:tcW w:w="820" w:type="dxa"/>
          </w:tcPr>
          <w:p w:rsidR="0080750C" w:rsidRPr="0080750C" w:rsidRDefault="0080750C" w:rsidP="0080750C">
            <w:pPr>
              <w:autoSpaceDE w:val="0"/>
              <w:autoSpaceDN w:val="0"/>
              <w:adjustRightInd w:val="0"/>
              <w:jc w:val="both"/>
              <w:rPr>
                <w:rFonts w:asciiTheme="minorHAnsi" w:eastAsiaTheme="minorHAnsi" w:hAnsiTheme="minorHAnsi" w:cs="Arial"/>
                <w:sz w:val="22"/>
                <w:szCs w:val="22"/>
                <w:lang w:val="sr-Latn-ME"/>
              </w:rPr>
            </w:pPr>
            <w:r w:rsidRPr="0080750C">
              <w:rPr>
                <w:rFonts w:asciiTheme="minorHAnsi" w:eastAsiaTheme="minorHAnsi" w:hAnsiTheme="minorHAnsi" w:cs="Arial"/>
                <w:sz w:val="22"/>
                <w:szCs w:val="22"/>
                <w:lang w:val="sr-Latn-ME"/>
              </w:rPr>
              <w:t>6</w:t>
            </w:r>
          </w:p>
        </w:tc>
        <w:tc>
          <w:tcPr>
            <w:tcW w:w="3863" w:type="dxa"/>
          </w:tcPr>
          <w:p w:rsidR="0080750C" w:rsidRPr="0080750C" w:rsidRDefault="0080750C" w:rsidP="0080750C">
            <w:pPr>
              <w:autoSpaceDE w:val="0"/>
              <w:autoSpaceDN w:val="0"/>
              <w:adjustRightInd w:val="0"/>
              <w:rPr>
                <w:rFonts w:asciiTheme="minorHAnsi" w:eastAsiaTheme="minorHAnsi" w:hAnsiTheme="minorHAnsi" w:cs="Arial"/>
                <w:sz w:val="22"/>
                <w:szCs w:val="22"/>
                <w:lang w:val="sr-Latn-ME"/>
              </w:rPr>
            </w:pPr>
            <w:r w:rsidRPr="0080750C">
              <w:rPr>
                <w:rFonts w:asciiTheme="minorHAnsi" w:hAnsiTheme="minorHAnsi" w:cs="Arial"/>
                <w:sz w:val="22"/>
                <w:szCs w:val="22"/>
              </w:rPr>
              <w:t xml:space="preserve">Predlog </w:t>
            </w:r>
            <w:r>
              <w:rPr>
                <w:rFonts w:asciiTheme="minorHAnsi" w:hAnsiTheme="minorHAnsi" w:cs="Arial"/>
                <w:sz w:val="22"/>
                <w:szCs w:val="22"/>
              </w:rPr>
              <w:t xml:space="preserve"> </w:t>
            </w:r>
            <w:r w:rsidRPr="0080750C">
              <w:rPr>
                <w:rFonts w:asciiTheme="minorHAnsi" w:hAnsiTheme="minorHAnsi" w:cs="Arial"/>
                <w:sz w:val="22"/>
                <w:szCs w:val="22"/>
              </w:rPr>
              <w:t xml:space="preserve">Zakona o izmjenama Porodičnog </w:t>
            </w:r>
            <w:r>
              <w:rPr>
                <w:rFonts w:asciiTheme="minorHAnsi" w:hAnsiTheme="minorHAnsi" w:cs="Arial"/>
                <w:sz w:val="22"/>
                <w:szCs w:val="22"/>
              </w:rPr>
              <w:t xml:space="preserve"> </w:t>
            </w:r>
            <w:r w:rsidRPr="0080750C">
              <w:rPr>
                <w:rFonts w:asciiTheme="minorHAnsi" w:hAnsiTheme="minorHAnsi" w:cs="Arial"/>
                <w:sz w:val="22"/>
                <w:szCs w:val="22"/>
              </w:rPr>
              <w:t>zakona</w:t>
            </w:r>
          </w:p>
        </w:tc>
        <w:tc>
          <w:tcPr>
            <w:tcW w:w="4639" w:type="dxa"/>
            <w:vMerge/>
          </w:tcPr>
          <w:p w:rsidR="0080750C" w:rsidRPr="0003741C" w:rsidRDefault="0080750C" w:rsidP="0080750C">
            <w:pPr>
              <w:autoSpaceDE w:val="0"/>
              <w:autoSpaceDN w:val="0"/>
              <w:adjustRightInd w:val="0"/>
              <w:rPr>
                <w:rFonts w:asciiTheme="minorHAnsi" w:eastAsiaTheme="minorHAnsi" w:hAnsiTheme="minorHAnsi" w:cs="Arial"/>
                <w:lang w:val="sr-Latn-ME"/>
              </w:rPr>
            </w:pPr>
          </w:p>
        </w:tc>
      </w:tr>
      <w:tr w:rsidR="0080750C" w:rsidRPr="0003741C" w:rsidTr="0080750C">
        <w:tc>
          <w:tcPr>
            <w:tcW w:w="820" w:type="dxa"/>
          </w:tcPr>
          <w:p w:rsidR="0080750C" w:rsidRPr="0080750C" w:rsidRDefault="0080750C" w:rsidP="0080750C">
            <w:pPr>
              <w:autoSpaceDE w:val="0"/>
              <w:autoSpaceDN w:val="0"/>
              <w:adjustRightInd w:val="0"/>
              <w:jc w:val="both"/>
              <w:rPr>
                <w:rFonts w:asciiTheme="minorHAnsi" w:eastAsiaTheme="minorHAnsi" w:hAnsiTheme="minorHAnsi" w:cs="Arial"/>
                <w:sz w:val="22"/>
                <w:szCs w:val="22"/>
                <w:lang w:val="sr-Latn-ME"/>
              </w:rPr>
            </w:pPr>
            <w:r w:rsidRPr="0080750C">
              <w:rPr>
                <w:rFonts w:asciiTheme="minorHAnsi" w:eastAsiaTheme="minorHAnsi" w:hAnsiTheme="minorHAnsi" w:cs="Arial"/>
                <w:sz w:val="22"/>
                <w:szCs w:val="22"/>
                <w:lang w:val="sr-Latn-ME"/>
              </w:rPr>
              <w:t>7</w:t>
            </w:r>
          </w:p>
        </w:tc>
        <w:tc>
          <w:tcPr>
            <w:tcW w:w="3863" w:type="dxa"/>
          </w:tcPr>
          <w:p w:rsidR="0080750C" w:rsidRPr="0080750C" w:rsidRDefault="0080750C" w:rsidP="0080750C">
            <w:pPr>
              <w:autoSpaceDE w:val="0"/>
              <w:autoSpaceDN w:val="0"/>
              <w:adjustRightInd w:val="0"/>
              <w:rPr>
                <w:rFonts w:asciiTheme="minorHAnsi" w:eastAsiaTheme="minorHAnsi" w:hAnsiTheme="minorHAnsi" w:cs="Arial"/>
                <w:sz w:val="22"/>
                <w:szCs w:val="22"/>
                <w:lang w:val="sr-Latn-ME"/>
              </w:rPr>
            </w:pPr>
            <w:r w:rsidRPr="0080750C">
              <w:rPr>
                <w:rFonts w:asciiTheme="minorHAnsi" w:hAnsiTheme="minorHAnsi" w:cs="Arial"/>
                <w:sz w:val="22"/>
                <w:szCs w:val="22"/>
                <w:lang w:val="pl-PL"/>
              </w:rPr>
              <w:t xml:space="preserve">Uredba o izmjeni </w:t>
            </w:r>
            <w:r>
              <w:rPr>
                <w:rFonts w:asciiTheme="minorHAnsi" w:hAnsiTheme="minorHAnsi" w:cs="Arial"/>
                <w:sz w:val="22"/>
                <w:szCs w:val="22"/>
                <w:lang w:val="pl-PL"/>
              </w:rPr>
              <w:t xml:space="preserve"> </w:t>
            </w:r>
            <w:r w:rsidRPr="0080750C">
              <w:rPr>
                <w:rFonts w:asciiTheme="minorHAnsi" w:hAnsiTheme="minorHAnsi" w:cs="Arial"/>
                <w:sz w:val="22"/>
                <w:szCs w:val="22"/>
                <w:lang w:val="pl-PL"/>
              </w:rPr>
              <w:t>Uredbe o visini nagrade za rad i naknade troškova posrednika</w:t>
            </w:r>
          </w:p>
        </w:tc>
        <w:tc>
          <w:tcPr>
            <w:tcW w:w="4639" w:type="dxa"/>
            <w:vMerge/>
          </w:tcPr>
          <w:p w:rsidR="0080750C" w:rsidRPr="0003741C" w:rsidRDefault="0080750C" w:rsidP="0080750C">
            <w:pPr>
              <w:autoSpaceDE w:val="0"/>
              <w:autoSpaceDN w:val="0"/>
              <w:adjustRightInd w:val="0"/>
              <w:rPr>
                <w:rFonts w:asciiTheme="minorHAnsi" w:eastAsiaTheme="minorHAnsi" w:hAnsiTheme="minorHAnsi" w:cs="Arial"/>
                <w:lang w:val="sr-Latn-ME"/>
              </w:rPr>
            </w:pPr>
          </w:p>
        </w:tc>
      </w:tr>
      <w:tr w:rsidR="00B22982" w:rsidRPr="00436F14" w:rsidTr="0080750C">
        <w:tc>
          <w:tcPr>
            <w:tcW w:w="820" w:type="dxa"/>
          </w:tcPr>
          <w:p w:rsidR="00B22982" w:rsidRPr="00436F14" w:rsidRDefault="00B22982" w:rsidP="0080750C">
            <w:pPr>
              <w:autoSpaceDE w:val="0"/>
              <w:autoSpaceDN w:val="0"/>
              <w:adjustRightInd w:val="0"/>
              <w:jc w:val="both"/>
              <w:rPr>
                <w:rFonts w:asciiTheme="minorHAnsi" w:eastAsiaTheme="minorHAnsi" w:hAnsiTheme="minorHAnsi" w:cs="Arial"/>
                <w:sz w:val="22"/>
                <w:szCs w:val="22"/>
                <w:lang w:val="sr-Latn-ME"/>
              </w:rPr>
            </w:pPr>
            <w:r>
              <w:rPr>
                <w:rFonts w:asciiTheme="minorHAnsi" w:eastAsiaTheme="minorHAnsi" w:hAnsiTheme="minorHAnsi" w:cs="Arial"/>
                <w:sz w:val="22"/>
                <w:szCs w:val="22"/>
                <w:lang w:val="sr-Latn-ME"/>
              </w:rPr>
              <w:lastRenderedPageBreak/>
              <w:t>8</w:t>
            </w:r>
          </w:p>
        </w:tc>
        <w:tc>
          <w:tcPr>
            <w:tcW w:w="3863" w:type="dxa"/>
          </w:tcPr>
          <w:p w:rsidR="00B22982" w:rsidRPr="0080750C" w:rsidRDefault="00B22982" w:rsidP="0080750C">
            <w:pPr>
              <w:autoSpaceDE w:val="0"/>
              <w:autoSpaceDN w:val="0"/>
              <w:adjustRightInd w:val="0"/>
              <w:rPr>
                <w:rFonts w:asciiTheme="minorHAnsi" w:eastAsiaTheme="minorEastAsia" w:hAnsiTheme="minorHAnsi" w:cs="Arial"/>
                <w:sz w:val="22"/>
                <w:szCs w:val="22"/>
              </w:rPr>
            </w:pPr>
            <w:r w:rsidRPr="0080750C">
              <w:rPr>
                <w:rFonts w:asciiTheme="minorHAnsi" w:eastAsiaTheme="minorEastAsia" w:hAnsiTheme="minorHAnsi" w:cs="Arial"/>
                <w:sz w:val="22"/>
                <w:szCs w:val="22"/>
              </w:rPr>
              <w:t>Predlog</w:t>
            </w:r>
            <w:r w:rsidRPr="0080750C">
              <w:rPr>
                <w:rFonts w:asciiTheme="minorHAnsi" w:hAnsiTheme="minorHAnsi" w:cs="Arial"/>
                <w:sz w:val="22"/>
                <w:szCs w:val="22"/>
              </w:rPr>
              <w:t xml:space="preserve">  zakona o pravosudnoj saradnji u krivičnim stvarima sa državama članicama Evropske unije</w:t>
            </w:r>
          </w:p>
        </w:tc>
        <w:tc>
          <w:tcPr>
            <w:tcW w:w="4639" w:type="dxa"/>
            <w:vMerge w:val="restart"/>
          </w:tcPr>
          <w:p w:rsidR="00B22982" w:rsidRDefault="00B22982" w:rsidP="0080750C">
            <w:pPr>
              <w:autoSpaceDE w:val="0"/>
              <w:autoSpaceDN w:val="0"/>
              <w:adjustRightInd w:val="0"/>
              <w:rPr>
                <w:rFonts w:asciiTheme="minorHAnsi" w:eastAsiaTheme="minorHAnsi" w:hAnsiTheme="minorHAnsi" w:cs="Arial"/>
                <w:sz w:val="22"/>
                <w:szCs w:val="22"/>
                <w:lang w:val="sr-Latn-ME"/>
              </w:rPr>
            </w:pPr>
          </w:p>
          <w:p w:rsidR="00B22982" w:rsidRPr="00436F14" w:rsidRDefault="00B22982" w:rsidP="0080750C">
            <w:pPr>
              <w:autoSpaceDE w:val="0"/>
              <w:autoSpaceDN w:val="0"/>
              <w:adjustRightInd w:val="0"/>
              <w:rPr>
                <w:rFonts w:asciiTheme="minorHAnsi" w:eastAsiaTheme="minorHAnsi" w:hAnsiTheme="minorHAnsi" w:cs="Arial"/>
                <w:sz w:val="22"/>
                <w:szCs w:val="22"/>
                <w:lang w:val="sr-Latn-ME"/>
              </w:rPr>
            </w:pPr>
            <w:r w:rsidRPr="00436F14">
              <w:rPr>
                <w:rFonts w:asciiTheme="minorHAnsi" w:eastAsiaTheme="minorHAnsi" w:hAnsiTheme="minorHAnsi" w:cs="Arial"/>
                <w:sz w:val="22"/>
                <w:szCs w:val="22"/>
                <w:lang w:val="sr-Latn-ME"/>
              </w:rPr>
              <w:t xml:space="preserve">Direktorat za međunarodnu pravosudnu saradnju </w:t>
            </w:r>
          </w:p>
        </w:tc>
      </w:tr>
      <w:tr w:rsidR="00B22982" w:rsidRPr="00436F14" w:rsidTr="0080750C">
        <w:tc>
          <w:tcPr>
            <w:tcW w:w="820" w:type="dxa"/>
          </w:tcPr>
          <w:p w:rsidR="00B22982" w:rsidRDefault="00B22982" w:rsidP="0080750C">
            <w:pPr>
              <w:autoSpaceDE w:val="0"/>
              <w:autoSpaceDN w:val="0"/>
              <w:adjustRightInd w:val="0"/>
              <w:jc w:val="both"/>
              <w:rPr>
                <w:rFonts w:asciiTheme="minorHAnsi" w:eastAsiaTheme="minorHAnsi" w:hAnsiTheme="minorHAnsi" w:cs="Arial"/>
                <w:lang w:val="sr-Latn-ME"/>
              </w:rPr>
            </w:pPr>
            <w:r>
              <w:rPr>
                <w:rFonts w:asciiTheme="minorHAnsi" w:eastAsiaTheme="minorHAnsi" w:hAnsiTheme="minorHAnsi" w:cs="Arial"/>
                <w:lang w:val="sr-Latn-ME"/>
              </w:rPr>
              <w:t>9</w:t>
            </w:r>
          </w:p>
        </w:tc>
        <w:tc>
          <w:tcPr>
            <w:tcW w:w="3863" w:type="dxa"/>
          </w:tcPr>
          <w:p w:rsidR="00B22982" w:rsidRPr="0080750C" w:rsidRDefault="00B22982" w:rsidP="0080750C">
            <w:pPr>
              <w:autoSpaceDE w:val="0"/>
              <w:autoSpaceDN w:val="0"/>
              <w:adjustRightInd w:val="0"/>
              <w:rPr>
                <w:rFonts w:asciiTheme="minorHAnsi" w:eastAsiaTheme="minorEastAsia" w:hAnsiTheme="minorHAnsi" w:cs="Arial"/>
                <w:sz w:val="22"/>
                <w:szCs w:val="22"/>
              </w:rPr>
            </w:pPr>
            <w:r w:rsidRPr="0080750C">
              <w:rPr>
                <w:rFonts w:asciiTheme="minorHAnsi" w:hAnsiTheme="minorHAnsi" w:cs="Arial"/>
                <w:sz w:val="22"/>
                <w:szCs w:val="22"/>
              </w:rPr>
              <w:t>Predlog zakona o potvrđivanju Protokola kojim se mijenja i dopunjava Dodatni protokol uz konvenciju o transferu osuđenih lica</w:t>
            </w:r>
            <w:r w:rsidRPr="0080750C">
              <w:rPr>
                <w:rStyle w:val="FootnoteReference"/>
                <w:rFonts w:asciiTheme="minorHAnsi" w:hAnsiTheme="minorHAnsi" w:cs="Arial"/>
                <w:sz w:val="22"/>
                <w:szCs w:val="22"/>
              </w:rPr>
              <w:footnoteReference w:id="1"/>
            </w:r>
          </w:p>
        </w:tc>
        <w:tc>
          <w:tcPr>
            <w:tcW w:w="4639" w:type="dxa"/>
            <w:vMerge/>
          </w:tcPr>
          <w:p w:rsidR="00B22982" w:rsidRDefault="00B22982" w:rsidP="0080750C">
            <w:pPr>
              <w:autoSpaceDE w:val="0"/>
              <w:autoSpaceDN w:val="0"/>
              <w:adjustRightInd w:val="0"/>
              <w:rPr>
                <w:rFonts w:asciiTheme="minorHAnsi" w:eastAsiaTheme="minorHAnsi" w:hAnsiTheme="minorHAnsi" w:cs="Arial"/>
                <w:lang w:val="sr-Latn-ME"/>
              </w:rPr>
            </w:pPr>
          </w:p>
        </w:tc>
      </w:tr>
      <w:tr w:rsidR="00B22982" w:rsidRPr="00436F14" w:rsidTr="00933A00">
        <w:trPr>
          <w:trHeight w:val="1611"/>
        </w:trPr>
        <w:tc>
          <w:tcPr>
            <w:tcW w:w="820" w:type="dxa"/>
          </w:tcPr>
          <w:p w:rsidR="00B22982" w:rsidRDefault="00B22982" w:rsidP="0080750C">
            <w:pPr>
              <w:autoSpaceDE w:val="0"/>
              <w:autoSpaceDN w:val="0"/>
              <w:adjustRightInd w:val="0"/>
              <w:jc w:val="both"/>
              <w:rPr>
                <w:rFonts w:asciiTheme="minorHAnsi" w:eastAsiaTheme="minorHAnsi" w:hAnsiTheme="minorHAnsi" w:cs="Arial"/>
                <w:lang w:val="sr-Latn-ME"/>
              </w:rPr>
            </w:pPr>
            <w:r>
              <w:rPr>
                <w:rFonts w:asciiTheme="minorHAnsi" w:eastAsiaTheme="minorHAnsi" w:hAnsiTheme="minorHAnsi" w:cs="Arial"/>
                <w:lang w:val="sr-Latn-ME"/>
              </w:rPr>
              <w:t>10</w:t>
            </w:r>
          </w:p>
          <w:p w:rsidR="00B22982" w:rsidRDefault="00B22982" w:rsidP="0080750C">
            <w:pPr>
              <w:autoSpaceDE w:val="0"/>
              <w:autoSpaceDN w:val="0"/>
              <w:adjustRightInd w:val="0"/>
              <w:jc w:val="both"/>
              <w:rPr>
                <w:rFonts w:asciiTheme="minorHAnsi" w:eastAsiaTheme="minorHAnsi" w:hAnsiTheme="minorHAnsi" w:cs="Arial"/>
                <w:lang w:val="sr-Latn-ME"/>
              </w:rPr>
            </w:pPr>
          </w:p>
          <w:p w:rsidR="00B22982" w:rsidRDefault="00B22982" w:rsidP="0080750C">
            <w:pPr>
              <w:autoSpaceDE w:val="0"/>
              <w:autoSpaceDN w:val="0"/>
              <w:adjustRightInd w:val="0"/>
              <w:jc w:val="both"/>
              <w:rPr>
                <w:rFonts w:asciiTheme="minorHAnsi" w:eastAsiaTheme="minorHAnsi" w:hAnsiTheme="minorHAnsi" w:cs="Arial"/>
                <w:lang w:val="sr-Latn-ME"/>
              </w:rPr>
            </w:pPr>
          </w:p>
          <w:p w:rsidR="00B22982" w:rsidRDefault="00B22982" w:rsidP="0080750C">
            <w:pPr>
              <w:autoSpaceDE w:val="0"/>
              <w:autoSpaceDN w:val="0"/>
              <w:adjustRightInd w:val="0"/>
              <w:jc w:val="both"/>
              <w:rPr>
                <w:rFonts w:asciiTheme="minorHAnsi" w:eastAsiaTheme="minorHAnsi" w:hAnsiTheme="minorHAnsi" w:cs="Arial"/>
                <w:lang w:val="sr-Latn-ME"/>
              </w:rPr>
            </w:pPr>
          </w:p>
        </w:tc>
        <w:tc>
          <w:tcPr>
            <w:tcW w:w="3863" w:type="dxa"/>
          </w:tcPr>
          <w:p w:rsidR="00B22982" w:rsidRPr="0080750C" w:rsidRDefault="00B22982" w:rsidP="0080750C">
            <w:pPr>
              <w:autoSpaceDE w:val="0"/>
              <w:autoSpaceDN w:val="0"/>
              <w:adjustRightInd w:val="0"/>
              <w:rPr>
                <w:rFonts w:asciiTheme="minorHAnsi" w:eastAsiaTheme="minorEastAsia" w:hAnsiTheme="minorHAnsi" w:cs="Arial"/>
                <w:sz w:val="22"/>
                <w:szCs w:val="22"/>
              </w:rPr>
            </w:pPr>
            <w:r w:rsidRPr="0080750C">
              <w:rPr>
                <w:rFonts w:asciiTheme="minorHAnsi" w:hAnsiTheme="minorHAnsi" w:cs="Arial"/>
                <w:sz w:val="22"/>
                <w:szCs w:val="22"/>
              </w:rPr>
              <w:t>Predlog zakona o potvrđivanju Ugovora između Crne Gore i Ujedinjenog Kraljevstva Velike Britanije i Sjeverne Irske kojim se dopunjava Evropska konvencija o ekstradiciji od 13.12.1957. godine</w:t>
            </w:r>
            <w:r w:rsidRPr="0080750C">
              <w:rPr>
                <w:rStyle w:val="FootnoteReference"/>
                <w:rFonts w:asciiTheme="minorHAnsi" w:hAnsiTheme="minorHAnsi" w:cs="Arial"/>
                <w:sz w:val="22"/>
                <w:szCs w:val="22"/>
              </w:rPr>
              <w:footnoteReference w:id="2"/>
            </w:r>
          </w:p>
        </w:tc>
        <w:tc>
          <w:tcPr>
            <w:tcW w:w="4639" w:type="dxa"/>
            <w:vMerge/>
          </w:tcPr>
          <w:p w:rsidR="00B22982" w:rsidRDefault="00B22982" w:rsidP="0080750C">
            <w:pPr>
              <w:autoSpaceDE w:val="0"/>
              <w:autoSpaceDN w:val="0"/>
              <w:adjustRightInd w:val="0"/>
              <w:rPr>
                <w:rFonts w:asciiTheme="minorHAnsi" w:eastAsiaTheme="minorHAnsi" w:hAnsiTheme="minorHAnsi" w:cs="Arial"/>
                <w:lang w:val="sr-Latn-ME"/>
              </w:rPr>
            </w:pPr>
          </w:p>
        </w:tc>
      </w:tr>
    </w:tbl>
    <w:p w:rsidR="00BF1C1A" w:rsidRPr="00114BF9" w:rsidRDefault="00B22982" w:rsidP="00B22982">
      <w:pPr>
        <w:spacing w:after="0" w:line="240" w:lineRule="auto"/>
        <w:jc w:val="both"/>
        <w:rPr>
          <w:rFonts w:asciiTheme="minorHAnsi" w:eastAsiaTheme="minorHAnsi" w:hAnsiTheme="minorHAnsi" w:cstheme="minorBidi"/>
          <w:sz w:val="24"/>
          <w:szCs w:val="24"/>
          <w:lang w:val="sr-Latn-ME"/>
        </w:rPr>
      </w:pPr>
      <w:r>
        <w:rPr>
          <w:rFonts w:asciiTheme="minorHAnsi" w:eastAsiaTheme="minorHAnsi" w:hAnsiTheme="minorHAnsi" w:cstheme="minorBidi"/>
          <w:sz w:val="24"/>
          <w:szCs w:val="24"/>
          <w:lang w:val="sr-Latn-ME"/>
        </w:rPr>
        <w:t>Takođe, pripremljena su 4</w:t>
      </w:r>
      <w:r w:rsidR="006C67DE" w:rsidRPr="006C67DE">
        <w:rPr>
          <w:rFonts w:asciiTheme="minorHAnsi" w:eastAsiaTheme="minorHAnsi" w:hAnsiTheme="minorHAnsi" w:cstheme="minorBidi"/>
          <w:sz w:val="24"/>
          <w:szCs w:val="24"/>
          <w:lang w:val="sr-Latn-ME"/>
        </w:rPr>
        <w:t xml:space="preserve">  predloga mišljenja na inicijativ</w:t>
      </w:r>
      <w:r w:rsidR="001E274E">
        <w:rPr>
          <w:rFonts w:asciiTheme="minorHAnsi" w:eastAsiaTheme="minorHAnsi" w:hAnsiTheme="minorHAnsi" w:cstheme="minorBidi"/>
          <w:sz w:val="24"/>
          <w:szCs w:val="24"/>
          <w:lang w:val="sr-Latn-ME"/>
        </w:rPr>
        <w:t>e za pokretanje postupaka za oc</w:t>
      </w:r>
      <w:r w:rsidR="006C67DE" w:rsidRPr="006C67DE">
        <w:rPr>
          <w:rFonts w:asciiTheme="minorHAnsi" w:eastAsiaTheme="minorHAnsi" w:hAnsiTheme="minorHAnsi" w:cstheme="minorBidi"/>
          <w:sz w:val="24"/>
          <w:szCs w:val="24"/>
          <w:lang w:val="sr-Latn-ME"/>
        </w:rPr>
        <w:t>jenu ustavnosti i zakonitosti odredbi zakona iz nadležno</w:t>
      </w:r>
      <w:r>
        <w:rPr>
          <w:rFonts w:asciiTheme="minorHAnsi" w:eastAsiaTheme="minorHAnsi" w:hAnsiTheme="minorHAnsi" w:cstheme="minorBidi"/>
          <w:sz w:val="24"/>
          <w:szCs w:val="24"/>
          <w:lang w:val="sr-Latn-ME"/>
        </w:rPr>
        <w:t>sti Ministarstva pravde, kao i 6</w:t>
      </w:r>
      <w:r w:rsidR="006C67DE" w:rsidRPr="006C67DE">
        <w:rPr>
          <w:rFonts w:asciiTheme="minorHAnsi" w:eastAsiaTheme="minorHAnsi" w:hAnsiTheme="minorHAnsi" w:cstheme="minorBidi"/>
          <w:sz w:val="24"/>
          <w:szCs w:val="24"/>
          <w:lang w:val="sr-Latn-ME"/>
        </w:rPr>
        <w:t xml:space="preserve"> mišljenja na predloge zakona iz </w:t>
      </w:r>
      <w:r w:rsidR="00114BF9">
        <w:rPr>
          <w:rFonts w:asciiTheme="minorHAnsi" w:eastAsiaTheme="minorHAnsi" w:hAnsiTheme="minorHAnsi" w:cstheme="minorBidi"/>
          <w:sz w:val="24"/>
          <w:szCs w:val="24"/>
          <w:lang w:val="sr-Latn-ME"/>
        </w:rPr>
        <w:t xml:space="preserve">nadležnosti Ministarstva pravde, </w:t>
      </w:r>
      <w:r w:rsidR="00114BF9" w:rsidRPr="00114BF9">
        <w:rPr>
          <w:rFonts w:asciiTheme="minorHAnsi" w:hAnsiTheme="minorHAnsi"/>
          <w:sz w:val="24"/>
          <w:szCs w:val="24"/>
        </w:rPr>
        <w:t>koje su podnijeli poslanici</w:t>
      </w:r>
      <w:r w:rsidR="00114BF9">
        <w:rPr>
          <w:rFonts w:asciiTheme="minorHAnsi" w:hAnsiTheme="minorHAnsi"/>
          <w:sz w:val="24"/>
          <w:szCs w:val="24"/>
        </w:rPr>
        <w:t>.</w:t>
      </w:r>
      <w:r w:rsidR="006C67DE" w:rsidRPr="00114BF9">
        <w:rPr>
          <w:rFonts w:asciiTheme="minorHAnsi" w:eastAsiaTheme="minorHAnsi" w:hAnsiTheme="minorHAnsi" w:cstheme="minorBidi"/>
          <w:sz w:val="24"/>
          <w:szCs w:val="24"/>
          <w:lang w:val="sr-Latn-ME"/>
        </w:rPr>
        <w:t xml:space="preserve"> </w:t>
      </w:r>
    </w:p>
    <w:p w:rsidR="00367E62" w:rsidRPr="006C67DE" w:rsidRDefault="00E00358" w:rsidP="00367E62">
      <w:pPr>
        <w:pStyle w:val="Heading1"/>
        <w:jc w:val="both"/>
        <w:rPr>
          <w:rFonts w:asciiTheme="minorHAnsi" w:hAnsiTheme="minorHAnsi"/>
        </w:rPr>
      </w:pPr>
      <w:proofErr w:type="gramStart"/>
      <w:r w:rsidRPr="006C67DE">
        <w:rPr>
          <w:rFonts w:asciiTheme="minorHAnsi" w:eastAsia="Times New Roman" w:hAnsiTheme="minorHAnsi"/>
        </w:rPr>
        <w:t>III</w:t>
      </w:r>
      <w:r w:rsidR="00954A76" w:rsidRPr="006C67DE">
        <w:rPr>
          <w:rFonts w:asciiTheme="minorHAnsi" w:eastAsia="Times New Roman" w:hAnsiTheme="minorHAnsi"/>
        </w:rPr>
        <w:t xml:space="preserve"> </w:t>
      </w:r>
      <w:r w:rsidR="00546406" w:rsidRPr="006C67DE">
        <w:rPr>
          <w:rFonts w:asciiTheme="minorHAnsi" w:eastAsia="Times New Roman" w:hAnsiTheme="minorHAnsi"/>
        </w:rPr>
        <w:t xml:space="preserve">REALIZACIJA </w:t>
      </w:r>
      <w:r w:rsidR="009802D3" w:rsidRPr="006C67DE">
        <w:rPr>
          <w:rFonts w:asciiTheme="minorHAnsi" w:eastAsia="Times New Roman" w:hAnsiTheme="minorHAnsi"/>
        </w:rPr>
        <w:t xml:space="preserve">CILJEVA IZ </w:t>
      </w:r>
      <w:r w:rsidR="00CF1878" w:rsidRPr="006C67DE">
        <w:rPr>
          <w:rFonts w:asciiTheme="minorHAnsi" w:eastAsia="Times New Roman" w:hAnsiTheme="minorHAnsi"/>
        </w:rPr>
        <w:t>PROGRAMA RADA MINISTARSTVA</w:t>
      </w:r>
      <w:r w:rsidR="006C67DE" w:rsidRPr="006C67DE">
        <w:rPr>
          <w:rFonts w:asciiTheme="minorHAnsi" w:hAnsiTheme="minorHAnsi"/>
        </w:rPr>
        <w:t xml:space="preserve"> ZA 2019</w:t>
      </w:r>
      <w:r w:rsidR="00367E62" w:rsidRPr="006C67DE">
        <w:rPr>
          <w:rFonts w:asciiTheme="minorHAnsi" w:hAnsiTheme="minorHAnsi"/>
        </w:rPr>
        <w:t>.</w:t>
      </w:r>
      <w:proofErr w:type="gramEnd"/>
      <w:r w:rsidR="00367E62" w:rsidRPr="006C67DE">
        <w:rPr>
          <w:rFonts w:asciiTheme="minorHAnsi" w:hAnsiTheme="minorHAnsi"/>
        </w:rPr>
        <w:t xml:space="preserve"> GODINU</w:t>
      </w:r>
    </w:p>
    <w:p w:rsidR="004C27E6" w:rsidRPr="00C255E2" w:rsidRDefault="004C27E6" w:rsidP="004C27E6">
      <w:pPr>
        <w:spacing w:after="0" w:line="240" w:lineRule="auto"/>
        <w:jc w:val="both"/>
        <w:rPr>
          <w:rFonts w:asciiTheme="minorHAnsi" w:eastAsia="Times New Roman" w:hAnsiTheme="minorHAnsi" w:cs="Arial"/>
          <w:sz w:val="24"/>
          <w:szCs w:val="24"/>
        </w:rPr>
      </w:pPr>
      <w:proofErr w:type="gramStart"/>
      <w:r w:rsidRPr="00C77837">
        <w:rPr>
          <w:rFonts w:asciiTheme="minorHAnsi" w:eastAsia="Times New Roman" w:hAnsiTheme="minorHAnsi" w:cs="Arial"/>
          <w:sz w:val="24"/>
          <w:szCs w:val="24"/>
        </w:rPr>
        <w:t xml:space="preserve">Programom rada </w:t>
      </w:r>
      <w:r w:rsidR="00DB7248" w:rsidRPr="00C77837">
        <w:rPr>
          <w:rFonts w:asciiTheme="minorHAnsi" w:eastAsia="Times New Roman" w:hAnsiTheme="minorHAnsi" w:cs="Arial"/>
          <w:sz w:val="24"/>
          <w:szCs w:val="24"/>
        </w:rPr>
        <w:t>M</w:t>
      </w:r>
      <w:r w:rsidRPr="00C77837">
        <w:rPr>
          <w:rFonts w:asciiTheme="minorHAnsi" w:eastAsia="Times New Roman" w:hAnsiTheme="minorHAnsi" w:cs="Arial"/>
          <w:sz w:val="24"/>
          <w:szCs w:val="24"/>
        </w:rPr>
        <w:t>inistarstva</w:t>
      </w:r>
      <w:r w:rsidR="00DB7248" w:rsidRPr="00C77837">
        <w:rPr>
          <w:rFonts w:asciiTheme="minorHAnsi" w:eastAsia="Times New Roman" w:hAnsiTheme="minorHAnsi" w:cs="Arial"/>
          <w:sz w:val="24"/>
          <w:szCs w:val="24"/>
        </w:rPr>
        <w:t xml:space="preserve"> pravde</w:t>
      </w:r>
      <w:r w:rsidR="006C67DE" w:rsidRPr="00C77837">
        <w:rPr>
          <w:rFonts w:asciiTheme="minorHAnsi" w:eastAsia="Times New Roman" w:hAnsiTheme="minorHAnsi" w:cs="Arial"/>
          <w:sz w:val="24"/>
          <w:szCs w:val="24"/>
        </w:rPr>
        <w:t xml:space="preserve"> za 2019</w:t>
      </w:r>
      <w:r w:rsidR="00C77837" w:rsidRPr="00C77837">
        <w:rPr>
          <w:rFonts w:asciiTheme="minorHAnsi" w:eastAsia="Times New Roman" w:hAnsiTheme="minorHAnsi" w:cs="Arial"/>
          <w:sz w:val="24"/>
          <w:szCs w:val="24"/>
        </w:rPr>
        <w:t>.</w:t>
      </w:r>
      <w:proofErr w:type="gramEnd"/>
      <w:r w:rsidR="00C77837" w:rsidRPr="00C77837">
        <w:rPr>
          <w:rFonts w:asciiTheme="minorHAnsi" w:eastAsia="Times New Roman" w:hAnsiTheme="minorHAnsi" w:cs="Arial"/>
          <w:sz w:val="24"/>
          <w:szCs w:val="24"/>
        </w:rPr>
        <w:t xml:space="preserve"> </w:t>
      </w:r>
      <w:proofErr w:type="gramStart"/>
      <w:r w:rsidR="00C77837" w:rsidRPr="00C77837">
        <w:rPr>
          <w:rFonts w:asciiTheme="minorHAnsi" w:eastAsia="Times New Roman" w:hAnsiTheme="minorHAnsi" w:cs="Arial"/>
          <w:sz w:val="24"/>
          <w:szCs w:val="24"/>
        </w:rPr>
        <w:t>godinu</w:t>
      </w:r>
      <w:proofErr w:type="gramEnd"/>
      <w:r w:rsidR="00C77837" w:rsidRPr="00C77837">
        <w:rPr>
          <w:rFonts w:asciiTheme="minorHAnsi" w:eastAsia="Times New Roman" w:hAnsiTheme="minorHAnsi" w:cs="Arial"/>
          <w:sz w:val="24"/>
          <w:szCs w:val="24"/>
        </w:rPr>
        <w:t xml:space="preserve"> planirano je </w:t>
      </w:r>
      <w:r w:rsidR="00C77837">
        <w:rPr>
          <w:rFonts w:asciiTheme="minorHAnsi" w:eastAsia="Times New Roman" w:hAnsiTheme="minorHAnsi" w:cs="Arial"/>
          <w:sz w:val="24"/>
          <w:szCs w:val="24"/>
        </w:rPr>
        <w:t>13</w:t>
      </w:r>
      <w:r w:rsidRPr="00C77837">
        <w:rPr>
          <w:rFonts w:asciiTheme="minorHAnsi" w:eastAsia="Times New Roman" w:hAnsiTheme="minorHAnsi" w:cs="Arial"/>
          <w:sz w:val="24"/>
          <w:szCs w:val="24"/>
        </w:rPr>
        <w:t xml:space="preserve"> tema u tematskom dijelu </w:t>
      </w:r>
      <w:r w:rsidRPr="00C255E2">
        <w:rPr>
          <w:rFonts w:asciiTheme="minorHAnsi" w:eastAsia="Times New Roman" w:hAnsiTheme="minorHAnsi" w:cs="Arial"/>
          <w:sz w:val="24"/>
          <w:szCs w:val="24"/>
        </w:rPr>
        <w:t xml:space="preserve">i </w:t>
      </w:r>
      <w:r w:rsidR="00C255E2">
        <w:rPr>
          <w:rFonts w:asciiTheme="minorHAnsi" w:eastAsia="Times New Roman" w:hAnsiTheme="minorHAnsi" w:cs="Arial"/>
          <w:sz w:val="24"/>
          <w:szCs w:val="24"/>
        </w:rPr>
        <w:t>21</w:t>
      </w:r>
      <w:r w:rsidRPr="00C255E2">
        <w:rPr>
          <w:rFonts w:asciiTheme="minorHAnsi" w:eastAsia="Times New Roman" w:hAnsiTheme="minorHAnsi" w:cs="Arial"/>
          <w:sz w:val="24"/>
          <w:szCs w:val="24"/>
        </w:rPr>
        <w:t xml:space="preserve"> tema u normativnom dijelu.</w:t>
      </w:r>
    </w:p>
    <w:p w:rsidR="00B108CA" w:rsidRPr="00C77837" w:rsidRDefault="00E50CFC" w:rsidP="004C27E6">
      <w:pPr>
        <w:spacing w:after="0" w:line="240" w:lineRule="auto"/>
        <w:jc w:val="both"/>
        <w:rPr>
          <w:rFonts w:asciiTheme="minorHAnsi" w:eastAsia="Times New Roman" w:hAnsiTheme="minorHAnsi" w:cs="Arial"/>
          <w:sz w:val="24"/>
          <w:szCs w:val="24"/>
        </w:rPr>
      </w:pPr>
      <w:proofErr w:type="gramStart"/>
      <w:r w:rsidRPr="00C77837">
        <w:rPr>
          <w:rFonts w:asciiTheme="minorHAnsi" w:eastAsia="Times New Roman" w:hAnsiTheme="minorHAnsi" w:cs="Arial"/>
          <w:sz w:val="24"/>
          <w:szCs w:val="24"/>
        </w:rPr>
        <w:t>Reali</w:t>
      </w:r>
      <w:r w:rsidRPr="00C77837">
        <w:rPr>
          <w:rFonts w:asciiTheme="minorHAnsi" w:eastAsia="Times New Roman" w:hAnsiTheme="minorHAnsi" w:cs="Arial"/>
          <w:sz w:val="24"/>
          <w:szCs w:val="24"/>
          <w:lang w:val="sr-Latn-ME"/>
        </w:rPr>
        <w:t>zovane</w:t>
      </w:r>
      <w:r w:rsidRPr="00C77837">
        <w:rPr>
          <w:rFonts w:asciiTheme="minorHAnsi" w:eastAsia="Times New Roman" w:hAnsiTheme="minorHAnsi" w:cs="Arial"/>
          <w:sz w:val="24"/>
          <w:szCs w:val="24"/>
        </w:rPr>
        <w:t xml:space="preserve"> t</w:t>
      </w:r>
      <w:r w:rsidR="00367E62" w:rsidRPr="00C77837">
        <w:rPr>
          <w:rFonts w:asciiTheme="minorHAnsi" w:eastAsia="Times New Roman" w:hAnsiTheme="minorHAnsi" w:cs="Arial"/>
          <w:sz w:val="24"/>
          <w:szCs w:val="24"/>
        </w:rPr>
        <w:t>eme su prikazane u tabeli 2</w:t>
      </w:r>
      <w:r w:rsidR="004C27E6" w:rsidRPr="00C77837">
        <w:rPr>
          <w:rFonts w:asciiTheme="minorHAnsi" w:eastAsia="Times New Roman" w:hAnsiTheme="minorHAnsi" w:cs="Arial"/>
          <w:sz w:val="24"/>
          <w:szCs w:val="24"/>
        </w:rPr>
        <w:t>.</w:t>
      </w:r>
      <w:proofErr w:type="gramEnd"/>
    </w:p>
    <w:p w:rsidR="00CF1878" w:rsidRPr="00965CBD" w:rsidRDefault="00CF1878" w:rsidP="00CF1878">
      <w:pPr>
        <w:autoSpaceDE w:val="0"/>
        <w:autoSpaceDN w:val="0"/>
        <w:adjustRightInd w:val="0"/>
        <w:spacing w:after="0" w:line="240" w:lineRule="auto"/>
        <w:jc w:val="both"/>
        <w:rPr>
          <w:rFonts w:asciiTheme="minorHAnsi" w:eastAsiaTheme="minorHAnsi" w:hAnsiTheme="minorHAnsi" w:cs="Arial"/>
          <w:color w:val="4F81BD" w:themeColor="accent1"/>
          <w:sz w:val="24"/>
          <w:szCs w:val="24"/>
          <w:lang w:val="sr-Latn-ME"/>
        </w:rPr>
      </w:pPr>
      <w:r w:rsidRPr="00965CBD">
        <w:rPr>
          <w:rFonts w:asciiTheme="minorHAnsi" w:eastAsiaTheme="minorHAnsi" w:hAnsiTheme="minorHAnsi" w:cs="Arial"/>
          <w:color w:val="4F81BD" w:themeColor="accent1"/>
          <w:sz w:val="24"/>
          <w:szCs w:val="24"/>
          <w:lang w:val="sr-Latn-ME"/>
        </w:rPr>
        <w:t xml:space="preserve">Tabela </w:t>
      </w:r>
      <w:r w:rsidR="00367E62" w:rsidRPr="00965CBD">
        <w:rPr>
          <w:rFonts w:asciiTheme="minorHAnsi" w:eastAsiaTheme="minorHAnsi" w:hAnsiTheme="minorHAnsi" w:cs="Arial"/>
          <w:color w:val="4F81BD" w:themeColor="accent1"/>
          <w:sz w:val="24"/>
          <w:szCs w:val="24"/>
          <w:lang w:val="sr-Latn-ME"/>
        </w:rPr>
        <w:t>2</w:t>
      </w:r>
    </w:p>
    <w:tbl>
      <w:tblPr>
        <w:tblStyle w:val="TableGrid"/>
        <w:tblW w:w="9322" w:type="dxa"/>
        <w:tblLook w:val="04A0" w:firstRow="1" w:lastRow="0" w:firstColumn="1" w:lastColumn="0" w:noHBand="0" w:noVBand="1"/>
      </w:tblPr>
      <w:tblGrid>
        <w:gridCol w:w="820"/>
        <w:gridCol w:w="3864"/>
        <w:gridCol w:w="4638"/>
      </w:tblGrid>
      <w:tr w:rsidR="00CF1878" w:rsidRPr="00820362" w:rsidTr="007021EC">
        <w:tc>
          <w:tcPr>
            <w:tcW w:w="9322" w:type="dxa"/>
            <w:gridSpan w:val="3"/>
          </w:tcPr>
          <w:p w:rsidR="007F4A11" w:rsidRPr="006C67DE" w:rsidRDefault="00586B67" w:rsidP="00586B67">
            <w:pPr>
              <w:pStyle w:val="Heading2"/>
              <w:jc w:val="center"/>
              <w:outlineLvl w:val="1"/>
              <w:rPr>
                <w:rFonts w:eastAsiaTheme="minorHAnsi"/>
                <w:sz w:val="22"/>
                <w:szCs w:val="22"/>
                <w:lang w:val="sr-Latn-ME"/>
              </w:rPr>
            </w:pPr>
            <w:r w:rsidRPr="006C67DE">
              <w:rPr>
                <w:rFonts w:eastAsiaTheme="minorHAnsi"/>
                <w:sz w:val="22"/>
                <w:szCs w:val="22"/>
                <w:lang w:val="sr-Latn-ME"/>
              </w:rPr>
              <w:t>TEMATSKI DIO</w:t>
            </w:r>
          </w:p>
        </w:tc>
      </w:tr>
      <w:tr w:rsidR="00CF1878" w:rsidRPr="00820362" w:rsidTr="008819C8">
        <w:tc>
          <w:tcPr>
            <w:tcW w:w="820" w:type="dxa"/>
          </w:tcPr>
          <w:p w:rsidR="00CF1878" w:rsidRPr="006C67DE" w:rsidRDefault="00CF1878" w:rsidP="007021EC">
            <w:pPr>
              <w:autoSpaceDE w:val="0"/>
              <w:autoSpaceDN w:val="0"/>
              <w:adjustRightInd w:val="0"/>
              <w:jc w:val="both"/>
              <w:rPr>
                <w:rFonts w:asciiTheme="minorHAnsi" w:eastAsiaTheme="minorHAnsi" w:hAnsiTheme="minorHAnsi" w:cs="Arial"/>
                <w:b/>
                <w:sz w:val="22"/>
                <w:szCs w:val="22"/>
                <w:lang w:val="sr-Latn-ME"/>
              </w:rPr>
            </w:pPr>
            <w:r w:rsidRPr="006C67DE">
              <w:rPr>
                <w:rFonts w:asciiTheme="minorHAnsi" w:eastAsiaTheme="minorHAnsi" w:hAnsiTheme="minorHAnsi" w:cs="Arial"/>
                <w:b/>
                <w:sz w:val="22"/>
                <w:szCs w:val="22"/>
                <w:lang w:val="sr-Latn-ME"/>
              </w:rPr>
              <w:t>R.broj</w:t>
            </w:r>
          </w:p>
        </w:tc>
        <w:tc>
          <w:tcPr>
            <w:tcW w:w="3864" w:type="dxa"/>
          </w:tcPr>
          <w:p w:rsidR="00CF1878" w:rsidRPr="006C67DE" w:rsidRDefault="00CF1878" w:rsidP="007021EC">
            <w:pPr>
              <w:autoSpaceDE w:val="0"/>
              <w:autoSpaceDN w:val="0"/>
              <w:adjustRightInd w:val="0"/>
              <w:jc w:val="center"/>
              <w:rPr>
                <w:rFonts w:asciiTheme="minorHAnsi" w:eastAsiaTheme="minorHAnsi" w:hAnsiTheme="minorHAnsi" w:cs="Arial"/>
                <w:b/>
                <w:sz w:val="22"/>
                <w:szCs w:val="22"/>
                <w:lang w:val="sr-Latn-ME"/>
              </w:rPr>
            </w:pPr>
            <w:r w:rsidRPr="006C67DE">
              <w:rPr>
                <w:rFonts w:asciiTheme="minorHAnsi" w:eastAsiaTheme="minorHAnsi" w:hAnsiTheme="minorHAnsi" w:cs="Arial"/>
                <w:b/>
                <w:sz w:val="22"/>
                <w:szCs w:val="22"/>
                <w:lang w:val="sr-Latn-ME"/>
              </w:rPr>
              <w:t>Vrsta akta</w:t>
            </w:r>
          </w:p>
        </w:tc>
        <w:tc>
          <w:tcPr>
            <w:tcW w:w="4638" w:type="dxa"/>
          </w:tcPr>
          <w:p w:rsidR="00CF1878" w:rsidRPr="006C67DE" w:rsidRDefault="00CF1878" w:rsidP="007021EC">
            <w:pPr>
              <w:autoSpaceDE w:val="0"/>
              <w:autoSpaceDN w:val="0"/>
              <w:adjustRightInd w:val="0"/>
              <w:jc w:val="center"/>
              <w:rPr>
                <w:rFonts w:asciiTheme="minorHAnsi" w:eastAsiaTheme="minorHAnsi" w:hAnsiTheme="minorHAnsi" w:cs="Arial"/>
                <w:b/>
                <w:sz w:val="22"/>
                <w:szCs w:val="22"/>
                <w:lang w:val="sr-Latn-ME"/>
              </w:rPr>
            </w:pPr>
            <w:r w:rsidRPr="006C67DE">
              <w:rPr>
                <w:rFonts w:asciiTheme="minorHAnsi" w:eastAsiaTheme="minorHAnsi" w:hAnsiTheme="minorHAnsi" w:cs="Arial"/>
                <w:b/>
                <w:sz w:val="22"/>
                <w:szCs w:val="22"/>
                <w:lang w:val="sr-Latn-ME"/>
              </w:rPr>
              <w:t>Direktorat</w:t>
            </w:r>
          </w:p>
        </w:tc>
      </w:tr>
      <w:tr w:rsidR="0064342C" w:rsidRPr="00820362" w:rsidTr="00367E62">
        <w:trPr>
          <w:trHeight w:val="782"/>
        </w:trPr>
        <w:tc>
          <w:tcPr>
            <w:tcW w:w="820" w:type="dxa"/>
          </w:tcPr>
          <w:p w:rsidR="0064342C" w:rsidRPr="006C67DE" w:rsidRDefault="0064342C" w:rsidP="007021EC">
            <w:pPr>
              <w:autoSpaceDE w:val="0"/>
              <w:autoSpaceDN w:val="0"/>
              <w:adjustRightInd w:val="0"/>
              <w:jc w:val="both"/>
              <w:rPr>
                <w:rFonts w:asciiTheme="minorHAnsi" w:eastAsiaTheme="minorHAnsi" w:hAnsiTheme="minorHAnsi" w:cs="Arial"/>
                <w:sz w:val="22"/>
                <w:szCs w:val="22"/>
                <w:lang w:val="sr-Latn-ME"/>
              </w:rPr>
            </w:pPr>
            <w:r w:rsidRPr="006C67DE">
              <w:rPr>
                <w:rFonts w:asciiTheme="minorHAnsi" w:eastAsiaTheme="minorHAnsi" w:hAnsiTheme="minorHAnsi" w:cs="Arial"/>
                <w:sz w:val="22"/>
                <w:szCs w:val="22"/>
                <w:lang w:val="sr-Latn-ME"/>
              </w:rPr>
              <w:t>1</w:t>
            </w:r>
          </w:p>
        </w:tc>
        <w:tc>
          <w:tcPr>
            <w:tcW w:w="3864" w:type="dxa"/>
          </w:tcPr>
          <w:p w:rsidR="0064342C" w:rsidRPr="006C67DE" w:rsidRDefault="006C67DE" w:rsidP="006C67DE">
            <w:pPr>
              <w:widowControl w:val="0"/>
              <w:autoSpaceDE w:val="0"/>
              <w:autoSpaceDN w:val="0"/>
              <w:adjustRightInd w:val="0"/>
              <w:spacing w:before="11"/>
              <w:ind w:right="278"/>
              <w:rPr>
                <w:rFonts w:asciiTheme="minorHAnsi" w:eastAsia="Times New Roman" w:hAnsiTheme="minorHAnsi" w:cs="Arial"/>
                <w:spacing w:val="1"/>
                <w:sz w:val="22"/>
                <w:szCs w:val="22"/>
                <w:highlight w:val="yellow"/>
                <w:lang w:val="sr-Latn-RS" w:eastAsia="sr-Latn-CS"/>
              </w:rPr>
            </w:pPr>
            <w:r w:rsidRPr="006C67DE">
              <w:rPr>
                <w:rFonts w:asciiTheme="minorHAnsi" w:hAnsiTheme="minorHAnsi"/>
                <w:sz w:val="22"/>
                <w:szCs w:val="22"/>
              </w:rPr>
              <w:t xml:space="preserve">Treći polugodišnji izvještaj o realizaciji mjera iz Akcionog plana za implementaciju </w:t>
            </w:r>
            <w:proofErr w:type="gramStart"/>
            <w:r w:rsidRPr="006C67DE">
              <w:rPr>
                <w:rFonts w:asciiTheme="minorHAnsi" w:hAnsiTheme="minorHAnsi"/>
                <w:sz w:val="22"/>
                <w:szCs w:val="22"/>
              </w:rPr>
              <w:t>Strategije  reforme</w:t>
            </w:r>
            <w:proofErr w:type="gramEnd"/>
            <w:r w:rsidRPr="006C67DE">
              <w:rPr>
                <w:rFonts w:asciiTheme="minorHAnsi" w:hAnsiTheme="minorHAnsi"/>
                <w:sz w:val="22"/>
                <w:szCs w:val="22"/>
              </w:rPr>
              <w:t xml:space="preserve">  pravosuđa  2017-2018  (za  period  01. jul  2018.  -  31.  </w:t>
            </w:r>
            <w:proofErr w:type="gramStart"/>
            <w:r w:rsidRPr="006C67DE">
              <w:rPr>
                <w:rFonts w:asciiTheme="minorHAnsi" w:hAnsiTheme="minorHAnsi"/>
                <w:sz w:val="22"/>
                <w:szCs w:val="22"/>
              </w:rPr>
              <w:t>decembar</w:t>
            </w:r>
            <w:proofErr w:type="gramEnd"/>
            <w:r w:rsidRPr="006C67DE">
              <w:rPr>
                <w:rFonts w:asciiTheme="minorHAnsi" w:hAnsiTheme="minorHAnsi"/>
                <w:sz w:val="22"/>
                <w:szCs w:val="22"/>
              </w:rPr>
              <w:t xml:space="preserve"> 2018. godine)</w:t>
            </w:r>
          </w:p>
        </w:tc>
        <w:tc>
          <w:tcPr>
            <w:tcW w:w="4638" w:type="dxa"/>
            <w:vMerge w:val="restart"/>
          </w:tcPr>
          <w:p w:rsidR="0064342C" w:rsidRPr="006C67DE" w:rsidRDefault="0064342C" w:rsidP="00986814">
            <w:pPr>
              <w:autoSpaceDE w:val="0"/>
              <w:autoSpaceDN w:val="0"/>
              <w:adjustRightInd w:val="0"/>
              <w:rPr>
                <w:rFonts w:asciiTheme="minorHAnsi" w:eastAsiaTheme="minorHAnsi" w:hAnsiTheme="minorHAnsi" w:cs="Arial"/>
                <w:sz w:val="22"/>
                <w:szCs w:val="22"/>
                <w:lang w:val="sr-Latn-ME"/>
              </w:rPr>
            </w:pPr>
          </w:p>
          <w:p w:rsidR="0064342C" w:rsidRPr="006C67DE" w:rsidRDefault="0064342C" w:rsidP="00986814">
            <w:pPr>
              <w:autoSpaceDE w:val="0"/>
              <w:autoSpaceDN w:val="0"/>
              <w:adjustRightInd w:val="0"/>
              <w:rPr>
                <w:rFonts w:asciiTheme="minorHAnsi" w:eastAsiaTheme="minorHAnsi" w:hAnsiTheme="minorHAnsi" w:cs="Arial"/>
                <w:sz w:val="22"/>
                <w:szCs w:val="22"/>
                <w:lang w:val="sr-Latn-ME"/>
              </w:rPr>
            </w:pPr>
          </w:p>
          <w:p w:rsidR="0064342C" w:rsidRPr="006C67DE" w:rsidRDefault="0064342C" w:rsidP="00986814">
            <w:pPr>
              <w:autoSpaceDE w:val="0"/>
              <w:autoSpaceDN w:val="0"/>
              <w:adjustRightInd w:val="0"/>
              <w:rPr>
                <w:rFonts w:asciiTheme="minorHAnsi" w:eastAsiaTheme="minorHAnsi" w:hAnsiTheme="minorHAnsi" w:cs="Arial"/>
                <w:sz w:val="22"/>
                <w:szCs w:val="22"/>
                <w:lang w:val="sr-Latn-ME"/>
              </w:rPr>
            </w:pPr>
          </w:p>
          <w:p w:rsidR="0064342C" w:rsidRPr="006C67DE" w:rsidRDefault="0064342C" w:rsidP="00986814">
            <w:pPr>
              <w:autoSpaceDE w:val="0"/>
              <w:autoSpaceDN w:val="0"/>
              <w:adjustRightInd w:val="0"/>
              <w:rPr>
                <w:rFonts w:asciiTheme="minorHAnsi" w:eastAsiaTheme="minorHAnsi" w:hAnsiTheme="minorHAnsi" w:cs="Arial"/>
                <w:sz w:val="22"/>
                <w:szCs w:val="22"/>
                <w:lang w:val="sr-Latn-ME"/>
              </w:rPr>
            </w:pPr>
          </w:p>
          <w:p w:rsidR="0064342C" w:rsidRPr="006C67DE" w:rsidRDefault="0064342C" w:rsidP="00986814">
            <w:pPr>
              <w:autoSpaceDE w:val="0"/>
              <w:autoSpaceDN w:val="0"/>
              <w:adjustRightInd w:val="0"/>
              <w:rPr>
                <w:rFonts w:asciiTheme="minorHAnsi" w:eastAsiaTheme="minorHAnsi" w:hAnsiTheme="minorHAnsi" w:cs="Arial"/>
                <w:sz w:val="22"/>
                <w:szCs w:val="22"/>
                <w:lang w:val="sr-Latn-ME"/>
              </w:rPr>
            </w:pPr>
          </w:p>
          <w:p w:rsidR="0064342C" w:rsidRPr="006C67DE" w:rsidRDefault="0064342C" w:rsidP="00986814">
            <w:pPr>
              <w:autoSpaceDE w:val="0"/>
              <w:autoSpaceDN w:val="0"/>
              <w:adjustRightInd w:val="0"/>
              <w:rPr>
                <w:rFonts w:asciiTheme="minorHAnsi" w:eastAsiaTheme="minorHAnsi" w:hAnsiTheme="minorHAnsi" w:cs="Arial"/>
                <w:sz w:val="22"/>
                <w:szCs w:val="22"/>
                <w:lang w:val="sr-Latn-ME"/>
              </w:rPr>
            </w:pPr>
          </w:p>
          <w:p w:rsidR="0064342C" w:rsidRPr="006C67DE" w:rsidRDefault="0064342C" w:rsidP="00986814">
            <w:pPr>
              <w:autoSpaceDE w:val="0"/>
              <w:autoSpaceDN w:val="0"/>
              <w:adjustRightInd w:val="0"/>
              <w:rPr>
                <w:rFonts w:asciiTheme="minorHAnsi" w:eastAsiaTheme="minorHAnsi" w:hAnsiTheme="minorHAnsi" w:cs="Arial"/>
                <w:sz w:val="22"/>
                <w:szCs w:val="22"/>
                <w:lang w:val="sr-Latn-ME"/>
              </w:rPr>
            </w:pPr>
            <w:r w:rsidRPr="006C67DE">
              <w:rPr>
                <w:rFonts w:asciiTheme="minorHAnsi" w:eastAsiaTheme="minorHAnsi" w:hAnsiTheme="minorHAnsi" w:cs="Arial"/>
                <w:sz w:val="22"/>
                <w:szCs w:val="22"/>
                <w:lang w:val="sr-Latn-ME"/>
              </w:rPr>
              <w:t>Direktorat za organizaciju pravosuđa, krivično zakonodavstvo i nadzor</w:t>
            </w:r>
          </w:p>
          <w:p w:rsidR="00586B67" w:rsidRPr="006C67DE" w:rsidRDefault="00586B67" w:rsidP="00986814">
            <w:pPr>
              <w:autoSpaceDE w:val="0"/>
              <w:autoSpaceDN w:val="0"/>
              <w:adjustRightInd w:val="0"/>
              <w:rPr>
                <w:rFonts w:asciiTheme="minorHAnsi" w:eastAsiaTheme="minorHAnsi" w:hAnsiTheme="minorHAnsi" w:cs="Arial"/>
                <w:sz w:val="22"/>
                <w:szCs w:val="22"/>
                <w:lang w:val="sr-Latn-ME"/>
              </w:rPr>
            </w:pPr>
          </w:p>
          <w:p w:rsidR="00586B67" w:rsidRPr="006C67DE" w:rsidRDefault="00586B67" w:rsidP="00986814">
            <w:pPr>
              <w:autoSpaceDE w:val="0"/>
              <w:autoSpaceDN w:val="0"/>
              <w:adjustRightInd w:val="0"/>
              <w:rPr>
                <w:rFonts w:asciiTheme="minorHAnsi" w:eastAsiaTheme="minorHAnsi" w:hAnsiTheme="minorHAnsi" w:cs="Arial"/>
                <w:sz w:val="22"/>
                <w:szCs w:val="22"/>
                <w:lang w:val="sr-Latn-ME"/>
              </w:rPr>
            </w:pPr>
          </w:p>
          <w:p w:rsidR="00586B67" w:rsidRPr="006C67DE" w:rsidRDefault="00586B67" w:rsidP="00986814">
            <w:pPr>
              <w:autoSpaceDE w:val="0"/>
              <w:autoSpaceDN w:val="0"/>
              <w:adjustRightInd w:val="0"/>
              <w:rPr>
                <w:rFonts w:asciiTheme="minorHAnsi" w:eastAsiaTheme="minorHAnsi" w:hAnsiTheme="minorHAnsi" w:cs="Arial"/>
                <w:sz w:val="22"/>
                <w:szCs w:val="22"/>
                <w:lang w:val="sr-Latn-ME"/>
              </w:rPr>
            </w:pPr>
          </w:p>
          <w:p w:rsidR="00586B67" w:rsidRPr="006C67DE" w:rsidRDefault="00586B67" w:rsidP="00986814">
            <w:pPr>
              <w:autoSpaceDE w:val="0"/>
              <w:autoSpaceDN w:val="0"/>
              <w:adjustRightInd w:val="0"/>
              <w:rPr>
                <w:rFonts w:asciiTheme="minorHAnsi" w:eastAsiaTheme="minorHAnsi" w:hAnsiTheme="minorHAnsi" w:cs="Arial"/>
                <w:sz w:val="22"/>
                <w:szCs w:val="22"/>
                <w:lang w:val="sr-Latn-ME"/>
              </w:rPr>
            </w:pPr>
          </w:p>
          <w:p w:rsidR="00586B67" w:rsidRPr="006C67DE" w:rsidRDefault="00586B67" w:rsidP="00986814">
            <w:pPr>
              <w:autoSpaceDE w:val="0"/>
              <w:autoSpaceDN w:val="0"/>
              <w:adjustRightInd w:val="0"/>
              <w:rPr>
                <w:rFonts w:asciiTheme="minorHAnsi" w:eastAsiaTheme="minorHAnsi" w:hAnsiTheme="minorHAnsi" w:cs="Arial"/>
                <w:sz w:val="22"/>
                <w:szCs w:val="22"/>
                <w:lang w:val="sr-Latn-ME"/>
              </w:rPr>
            </w:pPr>
          </w:p>
          <w:p w:rsidR="00586B67" w:rsidRPr="006C67DE" w:rsidRDefault="00586B67" w:rsidP="00986814">
            <w:pPr>
              <w:autoSpaceDE w:val="0"/>
              <w:autoSpaceDN w:val="0"/>
              <w:adjustRightInd w:val="0"/>
              <w:rPr>
                <w:rFonts w:asciiTheme="minorHAnsi" w:eastAsiaTheme="minorHAnsi" w:hAnsiTheme="minorHAnsi" w:cs="Arial"/>
                <w:sz w:val="22"/>
                <w:szCs w:val="22"/>
                <w:lang w:val="sr-Latn-ME"/>
              </w:rPr>
            </w:pPr>
          </w:p>
          <w:p w:rsidR="00586B67" w:rsidRDefault="00586B67" w:rsidP="00986814">
            <w:pPr>
              <w:autoSpaceDE w:val="0"/>
              <w:autoSpaceDN w:val="0"/>
              <w:adjustRightInd w:val="0"/>
              <w:rPr>
                <w:rFonts w:asciiTheme="minorHAnsi" w:eastAsiaTheme="minorHAnsi" w:hAnsiTheme="minorHAnsi" w:cs="Arial"/>
                <w:sz w:val="22"/>
                <w:szCs w:val="22"/>
                <w:lang w:val="sr-Latn-ME"/>
              </w:rPr>
            </w:pPr>
          </w:p>
          <w:p w:rsidR="00B22982" w:rsidRDefault="00B22982" w:rsidP="00986814">
            <w:pPr>
              <w:autoSpaceDE w:val="0"/>
              <w:autoSpaceDN w:val="0"/>
              <w:adjustRightInd w:val="0"/>
              <w:rPr>
                <w:rFonts w:asciiTheme="minorHAnsi" w:eastAsiaTheme="minorHAnsi" w:hAnsiTheme="minorHAnsi" w:cs="Arial"/>
                <w:sz w:val="22"/>
                <w:szCs w:val="22"/>
                <w:lang w:val="sr-Latn-ME"/>
              </w:rPr>
            </w:pPr>
          </w:p>
          <w:p w:rsidR="00B22982" w:rsidRDefault="00B22982" w:rsidP="00986814">
            <w:pPr>
              <w:autoSpaceDE w:val="0"/>
              <w:autoSpaceDN w:val="0"/>
              <w:adjustRightInd w:val="0"/>
              <w:rPr>
                <w:rFonts w:asciiTheme="minorHAnsi" w:eastAsiaTheme="minorHAnsi" w:hAnsiTheme="minorHAnsi" w:cs="Arial"/>
                <w:sz w:val="22"/>
                <w:szCs w:val="22"/>
                <w:lang w:val="sr-Latn-ME"/>
              </w:rPr>
            </w:pPr>
          </w:p>
          <w:p w:rsidR="00B22982" w:rsidRDefault="00B22982" w:rsidP="00986814">
            <w:pPr>
              <w:autoSpaceDE w:val="0"/>
              <w:autoSpaceDN w:val="0"/>
              <w:adjustRightInd w:val="0"/>
              <w:rPr>
                <w:rFonts w:asciiTheme="minorHAnsi" w:eastAsiaTheme="minorHAnsi" w:hAnsiTheme="minorHAnsi" w:cs="Arial"/>
                <w:sz w:val="22"/>
                <w:szCs w:val="22"/>
                <w:lang w:val="sr-Latn-ME"/>
              </w:rPr>
            </w:pPr>
          </w:p>
          <w:p w:rsidR="00B22982" w:rsidRPr="006C67DE" w:rsidRDefault="00B22982" w:rsidP="00986814">
            <w:pPr>
              <w:autoSpaceDE w:val="0"/>
              <w:autoSpaceDN w:val="0"/>
              <w:adjustRightInd w:val="0"/>
              <w:rPr>
                <w:rFonts w:asciiTheme="minorHAnsi" w:eastAsiaTheme="minorHAnsi" w:hAnsiTheme="minorHAnsi" w:cs="Arial"/>
                <w:sz w:val="22"/>
                <w:szCs w:val="22"/>
                <w:lang w:val="sr-Latn-ME"/>
              </w:rPr>
            </w:pPr>
          </w:p>
        </w:tc>
      </w:tr>
      <w:tr w:rsidR="0064342C" w:rsidRPr="00820362" w:rsidTr="008819C8">
        <w:tc>
          <w:tcPr>
            <w:tcW w:w="820" w:type="dxa"/>
          </w:tcPr>
          <w:p w:rsidR="0064342C" w:rsidRPr="006C67DE" w:rsidRDefault="0064342C" w:rsidP="007021EC">
            <w:pPr>
              <w:autoSpaceDE w:val="0"/>
              <w:autoSpaceDN w:val="0"/>
              <w:adjustRightInd w:val="0"/>
              <w:jc w:val="both"/>
              <w:rPr>
                <w:rFonts w:asciiTheme="minorHAnsi" w:eastAsiaTheme="minorHAnsi" w:hAnsiTheme="minorHAnsi" w:cs="Arial"/>
                <w:sz w:val="22"/>
                <w:szCs w:val="22"/>
                <w:lang w:val="sr-Latn-ME"/>
              </w:rPr>
            </w:pPr>
            <w:r w:rsidRPr="006C67DE">
              <w:rPr>
                <w:rFonts w:asciiTheme="minorHAnsi" w:eastAsiaTheme="minorHAnsi" w:hAnsiTheme="minorHAnsi" w:cs="Arial"/>
                <w:sz w:val="22"/>
                <w:szCs w:val="22"/>
                <w:lang w:val="sr-Latn-ME"/>
              </w:rPr>
              <w:t>2</w:t>
            </w:r>
          </w:p>
        </w:tc>
        <w:tc>
          <w:tcPr>
            <w:tcW w:w="3864" w:type="dxa"/>
          </w:tcPr>
          <w:p w:rsidR="0064342C" w:rsidRPr="006C67DE" w:rsidRDefault="006C67DE" w:rsidP="006C67DE">
            <w:pPr>
              <w:widowControl w:val="0"/>
              <w:autoSpaceDE w:val="0"/>
              <w:autoSpaceDN w:val="0"/>
              <w:adjustRightInd w:val="0"/>
              <w:spacing w:before="11"/>
              <w:ind w:right="278"/>
              <w:rPr>
                <w:rFonts w:asciiTheme="minorHAnsi" w:eastAsia="Times New Roman" w:hAnsiTheme="minorHAnsi" w:cs="Arial"/>
                <w:sz w:val="22"/>
                <w:szCs w:val="22"/>
                <w:highlight w:val="yellow"/>
                <w:u w:val="single"/>
              </w:rPr>
            </w:pPr>
            <w:r w:rsidRPr="006C67DE">
              <w:rPr>
                <w:rFonts w:asciiTheme="minorHAnsi" w:hAnsiTheme="minorHAnsi"/>
                <w:sz w:val="22"/>
                <w:szCs w:val="22"/>
              </w:rPr>
              <w:t>Analiza Krivičnog zakonika s ciljem usklad</w:t>
            </w:r>
            <w:r w:rsidR="005C7088">
              <w:rPr>
                <w:rFonts w:asciiTheme="minorHAnsi" w:hAnsiTheme="minorHAnsi"/>
                <w:sz w:val="22"/>
                <w:szCs w:val="22"/>
              </w:rPr>
              <w:t>j</w:t>
            </w:r>
            <w:r w:rsidRPr="006C67DE">
              <w:rPr>
                <w:rFonts w:asciiTheme="minorHAnsi" w:hAnsiTheme="minorHAnsi"/>
                <w:sz w:val="22"/>
                <w:szCs w:val="22"/>
              </w:rPr>
              <w:t>ivanja normi sa elementima bića 32 krivična djela iz Evropskog naloga za hapšenje</w:t>
            </w:r>
          </w:p>
        </w:tc>
        <w:tc>
          <w:tcPr>
            <w:tcW w:w="4638" w:type="dxa"/>
            <w:vMerge/>
          </w:tcPr>
          <w:p w:rsidR="0064342C" w:rsidRPr="00820362" w:rsidRDefault="0064342C" w:rsidP="00986814">
            <w:pPr>
              <w:autoSpaceDE w:val="0"/>
              <w:autoSpaceDN w:val="0"/>
              <w:adjustRightInd w:val="0"/>
              <w:rPr>
                <w:rFonts w:asciiTheme="minorHAnsi" w:eastAsiaTheme="minorHAnsi" w:hAnsiTheme="minorHAnsi" w:cs="Arial"/>
                <w:sz w:val="24"/>
                <w:szCs w:val="24"/>
                <w:highlight w:val="yellow"/>
                <w:lang w:val="sr-Latn-ME"/>
              </w:rPr>
            </w:pPr>
          </w:p>
        </w:tc>
      </w:tr>
      <w:tr w:rsidR="0064342C" w:rsidRPr="00820362" w:rsidTr="008819C8">
        <w:tc>
          <w:tcPr>
            <w:tcW w:w="820" w:type="dxa"/>
          </w:tcPr>
          <w:p w:rsidR="0064342C" w:rsidRPr="006C67DE" w:rsidRDefault="0064342C" w:rsidP="007021EC">
            <w:pPr>
              <w:autoSpaceDE w:val="0"/>
              <w:autoSpaceDN w:val="0"/>
              <w:adjustRightInd w:val="0"/>
              <w:jc w:val="both"/>
              <w:rPr>
                <w:rFonts w:asciiTheme="minorHAnsi" w:eastAsiaTheme="minorHAnsi" w:hAnsiTheme="minorHAnsi" w:cs="Arial"/>
                <w:sz w:val="22"/>
                <w:szCs w:val="22"/>
                <w:lang w:val="sr-Latn-ME"/>
              </w:rPr>
            </w:pPr>
            <w:r w:rsidRPr="006C67DE">
              <w:rPr>
                <w:rFonts w:asciiTheme="minorHAnsi" w:eastAsiaTheme="minorHAnsi" w:hAnsiTheme="minorHAnsi" w:cs="Arial"/>
                <w:sz w:val="22"/>
                <w:szCs w:val="22"/>
                <w:lang w:val="sr-Latn-ME"/>
              </w:rPr>
              <w:t>3</w:t>
            </w:r>
          </w:p>
        </w:tc>
        <w:tc>
          <w:tcPr>
            <w:tcW w:w="3864" w:type="dxa"/>
          </w:tcPr>
          <w:p w:rsidR="0064342C" w:rsidRPr="006C67DE" w:rsidRDefault="006C67DE" w:rsidP="006C67DE">
            <w:pPr>
              <w:widowControl w:val="0"/>
              <w:autoSpaceDE w:val="0"/>
              <w:autoSpaceDN w:val="0"/>
              <w:adjustRightInd w:val="0"/>
              <w:spacing w:before="11"/>
              <w:ind w:right="278"/>
              <w:rPr>
                <w:rFonts w:asciiTheme="minorHAnsi" w:eastAsia="Times New Roman" w:hAnsiTheme="minorHAnsi" w:cs="Arial"/>
                <w:sz w:val="22"/>
                <w:szCs w:val="22"/>
                <w:highlight w:val="yellow"/>
                <w:u w:val="single"/>
              </w:rPr>
            </w:pPr>
            <w:r w:rsidRPr="006C67DE">
              <w:rPr>
                <w:rFonts w:asciiTheme="minorHAnsi" w:hAnsiTheme="minorHAnsi"/>
                <w:sz w:val="22"/>
                <w:szCs w:val="22"/>
              </w:rPr>
              <w:t>Analiza i definisanje mjera za usklad</w:t>
            </w:r>
            <w:r w:rsidR="005C7088">
              <w:rPr>
                <w:rFonts w:asciiTheme="minorHAnsi" w:hAnsiTheme="minorHAnsi"/>
                <w:sz w:val="22"/>
                <w:szCs w:val="22"/>
              </w:rPr>
              <w:t>j</w:t>
            </w:r>
            <w:r w:rsidRPr="006C67DE">
              <w:rPr>
                <w:rFonts w:asciiTheme="minorHAnsi" w:hAnsiTheme="minorHAnsi"/>
                <w:sz w:val="22"/>
                <w:szCs w:val="22"/>
              </w:rPr>
              <w:t>ivanje antikorupcijskog normativnog okvira sa NATO Politikom za izgradnju integriteta</w:t>
            </w:r>
          </w:p>
        </w:tc>
        <w:tc>
          <w:tcPr>
            <w:tcW w:w="4638" w:type="dxa"/>
            <w:vMerge/>
          </w:tcPr>
          <w:p w:rsidR="0064342C" w:rsidRPr="00820362" w:rsidRDefault="0064342C" w:rsidP="00986814">
            <w:pPr>
              <w:autoSpaceDE w:val="0"/>
              <w:autoSpaceDN w:val="0"/>
              <w:adjustRightInd w:val="0"/>
              <w:rPr>
                <w:rFonts w:asciiTheme="minorHAnsi" w:eastAsiaTheme="minorHAnsi" w:hAnsiTheme="minorHAnsi" w:cs="Arial"/>
                <w:sz w:val="24"/>
                <w:szCs w:val="24"/>
                <w:highlight w:val="yellow"/>
                <w:lang w:val="sr-Latn-ME"/>
              </w:rPr>
            </w:pPr>
          </w:p>
        </w:tc>
      </w:tr>
      <w:tr w:rsidR="0064342C" w:rsidRPr="00820362" w:rsidTr="008819C8">
        <w:tc>
          <w:tcPr>
            <w:tcW w:w="820" w:type="dxa"/>
          </w:tcPr>
          <w:p w:rsidR="0064342C" w:rsidRPr="006C67DE" w:rsidRDefault="0064342C" w:rsidP="007021EC">
            <w:pPr>
              <w:autoSpaceDE w:val="0"/>
              <w:autoSpaceDN w:val="0"/>
              <w:adjustRightInd w:val="0"/>
              <w:jc w:val="both"/>
              <w:rPr>
                <w:rFonts w:asciiTheme="minorHAnsi" w:eastAsiaTheme="minorHAnsi" w:hAnsiTheme="minorHAnsi" w:cs="Arial"/>
                <w:sz w:val="22"/>
                <w:szCs w:val="22"/>
                <w:lang w:val="sr-Latn-ME"/>
              </w:rPr>
            </w:pPr>
            <w:r w:rsidRPr="006C67DE">
              <w:rPr>
                <w:rFonts w:asciiTheme="minorHAnsi" w:eastAsiaTheme="minorHAnsi" w:hAnsiTheme="minorHAnsi" w:cs="Arial"/>
                <w:sz w:val="22"/>
                <w:szCs w:val="22"/>
                <w:lang w:val="sr-Latn-ME"/>
              </w:rPr>
              <w:t>4</w:t>
            </w:r>
          </w:p>
        </w:tc>
        <w:tc>
          <w:tcPr>
            <w:tcW w:w="3864" w:type="dxa"/>
          </w:tcPr>
          <w:p w:rsidR="00367E62" w:rsidRPr="006C67DE" w:rsidRDefault="00367E62" w:rsidP="006C67DE">
            <w:pPr>
              <w:widowControl w:val="0"/>
              <w:autoSpaceDE w:val="0"/>
              <w:autoSpaceDN w:val="0"/>
              <w:adjustRightInd w:val="0"/>
              <w:spacing w:before="11"/>
              <w:ind w:right="278"/>
              <w:rPr>
                <w:rFonts w:asciiTheme="minorHAnsi" w:eastAsia="Times New Roman" w:hAnsiTheme="minorHAnsi" w:cs="Arial"/>
                <w:sz w:val="22"/>
                <w:szCs w:val="22"/>
                <w:highlight w:val="yellow"/>
              </w:rPr>
            </w:pPr>
          </w:p>
          <w:p w:rsidR="00367E62" w:rsidRPr="006C67DE" w:rsidRDefault="006C67DE" w:rsidP="006C67DE">
            <w:pPr>
              <w:widowControl w:val="0"/>
              <w:autoSpaceDE w:val="0"/>
              <w:autoSpaceDN w:val="0"/>
              <w:adjustRightInd w:val="0"/>
              <w:spacing w:before="11"/>
              <w:ind w:right="278"/>
              <w:rPr>
                <w:rFonts w:asciiTheme="minorHAnsi" w:eastAsia="Times New Roman" w:hAnsiTheme="minorHAnsi" w:cs="Arial"/>
                <w:spacing w:val="1"/>
                <w:sz w:val="22"/>
                <w:szCs w:val="22"/>
                <w:highlight w:val="yellow"/>
                <w:lang w:val="sr-Latn-RS" w:eastAsia="sr-Latn-CS"/>
              </w:rPr>
            </w:pPr>
            <w:r w:rsidRPr="006C67DE">
              <w:rPr>
                <w:rFonts w:asciiTheme="minorHAnsi" w:hAnsiTheme="minorHAnsi"/>
                <w:sz w:val="22"/>
                <w:szCs w:val="22"/>
              </w:rPr>
              <w:t>Analiza i definisanje mjera za unapređenje borbe protiv organizovanog kriminala i korupcije</w:t>
            </w:r>
            <w:r w:rsidRPr="006C67DE">
              <w:rPr>
                <w:rFonts w:asciiTheme="minorHAnsi" w:eastAsia="Times New Roman" w:hAnsiTheme="minorHAnsi" w:cs="Arial"/>
                <w:spacing w:val="1"/>
                <w:sz w:val="22"/>
                <w:szCs w:val="22"/>
                <w:highlight w:val="yellow"/>
                <w:lang w:val="sr-Latn-RS" w:eastAsia="sr-Latn-CS"/>
              </w:rPr>
              <w:t xml:space="preserve"> </w:t>
            </w:r>
          </w:p>
        </w:tc>
        <w:tc>
          <w:tcPr>
            <w:tcW w:w="4638" w:type="dxa"/>
            <w:vMerge/>
          </w:tcPr>
          <w:p w:rsidR="0064342C" w:rsidRPr="00820362" w:rsidRDefault="0064342C" w:rsidP="00986814">
            <w:pPr>
              <w:autoSpaceDE w:val="0"/>
              <w:autoSpaceDN w:val="0"/>
              <w:adjustRightInd w:val="0"/>
              <w:rPr>
                <w:rFonts w:asciiTheme="minorHAnsi" w:eastAsiaTheme="minorHAnsi" w:hAnsiTheme="minorHAnsi" w:cs="Arial"/>
                <w:sz w:val="24"/>
                <w:szCs w:val="24"/>
                <w:highlight w:val="yellow"/>
                <w:lang w:val="sr-Latn-ME"/>
              </w:rPr>
            </w:pPr>
          </w:p>
        </w:tc>
      </w:tr>
      <w:tr w:rsidR="009B20F6" w:rsidRPr="00820362" w:rsidTr="008819C8">
        <w:tc>
          <w:tcPr>
            <w:tcW w:w="820" w:type="dxa"/>
          </w:tcPr>
          <w:p w:rsidR="009B20F6" w:rsidRPr="0003741C" w:rsidRDefault="009B20F6" w:rsidP="007021EC">
            <w:pPr>
              <w:autoSpaceDE w:val="0"/>
              <w:autoSpaceDN w:val="0"/>
              <w:adjustRightInd w:val="0"/>
              <w:jc w:val="both"/>
              <w:rPr>
                <w:rFonts w:asciiTheme="minorHAnsi" w:eastAsiaTheme="minorHAnsi" w:hAnsiTheme="minorHAnsi" w:cs="Arial"/>
                <w:sz w:val="22"/>
                <w:szCs w:val="22"/>
                <w:lang w:val="sr-Latn-ME"/>
              </w:rPr>
            </w:pPr>
            <w:r w:rsidRPr="0003741C">
              <w:rPr>
                <w:rFonts w:asciiTheme="minorHAnsi" w:eastAsiaTheme="minorHAnsi" w:hAnsiTheme="minorHAnsi" w:cs="Arial"/>
                <w:sz w:val="22"/>
                <w:szCs w:val="22"/>
                <w:lang w:val="sr-Latn-ME"/>
              </w:rPr>
              <w:lastRenderedPageBreak/>
              <w:t>5</w:t>
            </w:r>
          </w:p>
        </w:tc>
        <w:tc>
          <w:tcPr>
            <w:tcW w:w="3864" w:type="dxa"/>
          </w:tcPr>
          <w:p w:rsidR="009B20F6" w:rsidRPr="0003741C" w:rsidRDefault="009B20F6" w:rsidP="001748B4">
            <w:pPr>
              <w:rPr>
                <w:sz w:val="22"/>
                <w:szCs w:val="22"/>
                <w:lang w:val="pt-PT"/>
              </w:rPr>
            </w:pPr>
            <w:r w:rsidRPr="0003741C">
              <w:rPr>
                <w:sz w:val="22"/>
                <w:szCs w:val="22"/>
                <w:lang w:val="pt-PT"/>
              </w:rPr>
              <w:t>Godišnja analiza nadzora rada notara</w:t>
            </w:r>
          </w:p>
          <w:p w:rsidR="009B20F6" w:rsidRPr="0003741C" w:rsidRDefault="009B20F6" w:rsidP="007021EC">
            <w:pPr>
              <w:autoSpaceDE w:val="0"/>
              <w:autoSpaceDN w:val="0"/>
              <w:adjustRightInd w:val="0"/>
              <w:rPr>
                <w:rFonts w:asciiTheme="minorHAnsi" w:eastAsiaTheme="minorHAnsi" w:hAnsiTheme="minorHAnsi" w:cs="Arial"/>
                <w:sz w:val="22"/>
                <w:szCs w:val="22"/>
                <w:lang w:val="sr-Latn-ME"/>
              </w:rPr>
            </w:pPr>
          </w:p>
        </w:tc>
        <w:tc>
          <w:tcPr>
            <w:tcW w:w="4638" w:type="dxa"/>
            <w:vMerge w:val="restart"/>
          </w:tcPr>
          <w:p w:rsidR="009B20F6" w:rsidRPr="00820362" w:rsidRDefault="009B20F6" w:rsidP="001748B4">
            <w:pPr>
              <w:autoSpaceDE w:val="0"/>
              <w:autoSpaceDN w:val="0"/>
              <w:adjustRightInd w:val="0"/>
              <w:rPr>
                <w:rFonts w:asciiTheme="minorHAnsi" w:eastAsiaTheme="minorHAnsi" w:hAnsiTheme="minorHAnsi" w:cs="Arial"/>
                <w:sz w:val="22"/>
                <w:szCs w:val="22"/>
                <w:highlight w:val="yellow"/>
                <w:lang w:val="sr-Latn-ME"/>
              </w:rPr>
            </w:pPr>
          </w:p>
          <w:p w:rsidR="009B20F6" w:rsidRDefault="009B20F6" w:rsidP="001748B4">
            <w:pPr>
              <w:autoSpaceDE w:val="0"/>
              <w:autoSpaceDN w:val="0"/>
              <w:adjustRightInd w:val="0"/>
              <w:rPr>
                <w:rFonts w:asciiTheme="minorHAnsi" w:eastAsiaTheme="minorHAnsi" w:hAnsiTheme="minorHAnsi" w:cs="Arial"/>
                <w:sz w:val="22"/>
                <w:szCs w:val="22"/>
                <w:highlight w:val="yellow"/>
                <w:lang w:val="sr-Latn-ME"/>
              </w:rPr>
            </w:pPr>
          </w:p>
          <w:p w:rsidR="009B20F6" w:rsidRDefault="009B20F6" w:rsidP="001748B4">
            <w:pPr>
              <w:autoSpaceDE w:val="0"/>
              <w:autoSpaceDN w:val="0"/>
              <w:adjustRightInd w:val="0"/>
              <w:rPr>
                <w:rFonts w:asciiTheme="minorHAnsi" w:eastAsiaTheme="minorHAnsi" w:hAnsiTheme="minorHAnsi" w:cs="Arial"/>
                <w:sz w:val="22"/>
                <w:szCs w:val="22"/>
                <w:highlight w:val="yellow"/>
                <w:lang w:val="sr-Latn-ME"/>
              </w:rPr>
            </w:pPr>
          </w:p>
          <w:p w:rsidR="009B20F6" w:rsidRPr="009B20F6" w:rsidRDefault="009B20F6" w:rsidP="009B20F6">
            <w:pPr>
              <w:rPr>
                <w:highlight w:val="yellow"/>
              </w:rPr>
            </w:pPr>
          </w:p>
          <w:p w:rsidR="009B20F6" w:rsidRPr="00820362" w:rsidRDefault="009B20F6" w:rsidP="001748B4">
            <w:pPr>
              <w:autoSpaceDE w:val="0"/>
              <w:autoSpaceDN w:val="0"/>
              <w:adjustRightInd w:val="0"/>
              <w:rPr>
                <w:rFonts w:asciiTheme="minorHAnsi" w:eastAsiaTheme="minorHAnsi" w:hAnsiTheme="minorHAnsi" w:cs="Arial"/>
                <w:sz w:val="22"/>
                <w:szCs w:val="22"/>
                <w:highlight w:val="yellow"/>
                <w:lang w:val="sr-Latn-ME"/>
              </w:rPr>
            </w:pPr>
          </w:p>
          <w:p w:rsidR="009B20F6" w:rsidRPr="009B20F6" w:rsidRDefault="009B20F6" w:rsidP="001748B4">
            <w:pPr>
              <w:autoSpaceDE w:val="0"/>
              <w:autoSpaceDN w:val="0"/>
              <w:adjustRightInd w:val="0"/>
              <w:rPr>
                <w:rFonts w:asciiTheme="minorHAnsi" w:eastAsiaTheme="minorHAnsi" w:hAnsiTheme="minorHAnsi" w:cs="Arial"/>
                <w:sz w:val="22"/>
                <w:szCs w:val="22"/>
                <w:lang w:val="sr-Latn-ME"/>
              </w:rPr>
            </w:pPr>
            <w:r w:rsidRPr="009B20F6">
              <w:rPr>
                <w:rFonts w:asciiTheme="minorHAnsi" w:eastAsiaTheme="minorHAnsi" w:hAnsiTheme="minorHAnsi" w:cs="Arial"/>
                <w:sz w:val="22"/>
                <w:szCs w:val="22"/>
                <w:lang w:val="sr-Latn-ME"/>
              </w:rPr>
              <w:t>Direktorat za građansko zakonodavstvo i nadzor</w:t>
            </w:r>
          </w:p>
          <w:p w:rsidR="009B20F6" w:rsidRPr="00820362" w:rsidRDefault="009B20F6" w:rsidP="003653C5">
            <w:pPr>
              <w:autoSpaceDE w:val="0"/>
              <w:autoSpaceDN w:val="0"/>
              <w:adjustRightInd w:val="0"/>
              <w:ind w:firstLine="720"/>
              <w:rPr>
                <w:rFonts w:asciiTheme="minorHAnsi" w:eastAsiaTheme="minorHAnsi" w:hAnsiTheme="minorHAnsi" w:cs="Arial"/>
                <w:sz w:val="22"/>
                <w:szCs w:val="22"/>
                <w:highlight w:val="yellow"/>
                <w:lang w:val="sr-Latn-ME"/>
              </w:rPr>
            </w:pPr>
          </w:p>
        </w:tc>
      </w:tr>
      <w:tr w:rsidR="009B20F6" w:rsidRPr="00820362" w:rsidTr="008819C8">
        <w:tc>
          <w:tcPr>
            <w:tcW w:w="820" w:type="dxa"/>
          </w:tcPr>
          <w:p w:rsidR="009B20F6" w:rsidRPr="009B20F6" w:rsidRDefault="009B20F6" w:rsidP="007021EC">
            <w:pPr>
              <w:autoSpaceDE w:val="0"/>
              <w:autoSpaceDN w:val="0"/>
              <w:adjustRightInd w:val="0"/>
              <w:jc w:val="both"/>
              <w:rPr>
                <w:rFonts w:asciiTheme="minorHAnsi" w:eastAsiaTheme="minorHAnsi" w:hAnsiTheme="minorHAnsi" w:cs="Arial"/>
                <w:sz w:val="22"/>
                <w:szCs w:val="22"/>
                <w:lang w:val="sr-Latn-ME"/>
              </w:rPr>
            </w:pPr>
            <w:r w:rsidRPr="009B20F6">
              <w:rPr>
                <w:rFonts w:asciiTheme="minorHAnsi" w:eastAsiaTheme="minorHAnsi" w:hAnsiTheme="minorHAnsi" w:cs="Arial"/>
                <w:sz w:val="22"/>
                <w:szCs w:val="22"/>
                <w:lang w:val="sr-Latn-ME"/>
              </w:rPr>
              <w:t>6</w:t>
            </w:r>
          </w:p>
        </w:tc>
        <w:tc>
          <w:tcPr>
            <w:tcW w:w="3864" w:type="dxa"/>
          </w:tcPr>
          <w:p w:rsidR="009B20F6" w:rsidRPr="009B20F6" w:rsidRDefault="009B20F6" w:rsidP="009B20F6">
            <w:pPr>
              <w:rPr>
                <w:sz w:val="22"/>
                <w:szCs w:val="22"/>
                <w:lang w:val="sr-Latn-ME"/>
              </w:rPr>
            </w:pPr>
            <w:r w:rsidRPr="0003741C">
              <w:rPr>
                <w:sz w:val="22"/>
                <w:szCs w:val="22"/>
                <w:lang w:val="pt-PT"/>
              </w:rPr>
              <w:t xml:space="preserve">Godišnja analiza nadzora rada </w:t>
            </w:r>
            <w:r>
              <w:rPr>
                <w:sz w:val="22"/>
                <w:szCs w:val="22"/>
                <w:lang w:val="pt-PT"/>
              </w:rPr>
              <w:t>javnih izvršitelja</w:t>
            </w:r>
          </w:p>
          <w:p w:rsidR="009B20F6" w:rsidRPr="00820362" w:rsidRDefault="009B20F6" w:rsidP="00586B67">
            <w:pPr>
              <w:widowControl w:val="0"/>
              <w:autoSpaceDE w:val="0"/>
              <w:autoSpaceDN w:val="0"/>
              <w:adjustRightInd w:val="0"/>
              <w:rPr>
                <w:rFonts w:asciiTheme="minorHAnsi" w:eastAsia="Times New Roman" w:hAnsiTheme="minorHAnsi" w:cs="Arial"/>
                <w:sz w:val="22"/>
                <w:szCs w:val="22"/>
                <w:highlight w:val="yellow"/>
                <w:lang w:val="sr-Latn-RS" w:eastAsia="sr-Latn-CS"/>
              </w:rPr>
            </w:pPr>
          </w:p>
        </w:tc>
        <w:tc>
          <w:tcPr>
            <w:tcW w:w="4638" w:type="dxa"/>
            <w:vMerge/>
          </w:tcPr>
          <w:p w:rsidR="009B20F6" w:rsidRPr="00820362" w:rsidRDefault="009B20F6" w:rsidP="007021EC">
            <w:pPr>
              <w:autoSpaceDE w:val="0"/>
              <w:autoSpaceDN w:val="0"/>
              <w:adjustRightInd w:val="0"/>
              <w:rPr>
                <w:rFonts w:asciiTheme="minorHAnsi" w:eastAsiaTheme="minorHAnsi" w:hAnsiTheme="minorHAnsi" w:cs="Arial"/>
                <w:sz w:val="22"/>
                <w:szCs w:val="22"/>
                <w:highlight w:val="yellow"/>
                <w:lang w:val="sr-Latn-ME"/>
              </w:rPr>
            </w:pPr>
          </w:p>
        </w:tc>
      </w:tr>
      <w:tr w:rsidR="009B20F6" w:rsidRPr="00820362" w:rsidTr="008819C8">
        <w:tc>
          <w:tcPr>
            <w:tcW w:w="820" w:type="dxa"/>
          </w:tcPr>
          <w:p w:rsidR="009B20F6" w:rsidRPr="009B20F6" w:rsidRDefault="009B20F6" w:rsidP="007021EC">
            <w:pPr>
              <w:autoSpaceDE w:val="0"/>
              <w:autoSpaceDN w:val="0"/>
              <w:adjustRightInd w:val="0"/>
              <w:jc w:val="both"/>
              <w:rPr>
                <w:rFonts w:asciiTheme="minorHAnsi" w:eastAsiaTheme="minorHAnsi" w:hAnsiTheme="minorHAnsi" w:cs="Arial"/>
                <w:sz w:val="22"/>
                <w:szCs w:val="22"/>
                <w:lang w:val="sr-Latn-ME"/>
              </w:rPr>
            </w:pPr>
            <w:r w:rsidRPr="009B20F6">
              <w:rPr>
                <w:rFonts w:asciiTheme="minorHAnsi" w:eastAsiaTheme="minorHAnsi" w:hAnsiTheme="minorHAnsi" w:cs="Arial"/>
                <w:sz w:val="22"/>
                <w:szCs w:val="22"/>
                <w:lang w:val="sr-Latn-ME"/>
              </w:rPr>
              <w:t>7</w:t>
            </w:r>
          </w:p>
        </w:tc>
        <w:tc>
          <w:tcPr>
            <w:tcW w:w="3864" w:type="dxa"/>
          </w:tcPr>
          <w:p w:rsidR="009B20F6" w:rsidRPr="009B20F6" w:rsidRDefault="009B20F6" w:rsidP="00586B67">
            <w:pPr>
              <w:rPr>
                <w:sz w:val="22"/>
                <w:szCs w:val="22"/>
              </w:rPr>
            </w:pPr>
            <w:r w:rsidRPr="009B20F6">
              <w:rPr>
                <w:sz w:val="22"/>
                <w:szCs w:val="22"/>
              </w:rPr>
              <w:t>Analiza rada notara u ostavinskim predmetima i rasterećenja sudova od ove vrste predmeta</w:t>
            </w:r>
          </w:p>
        </w:tc>
        <w:tc>
          <w:tcPr>
            <w:tcW w:w="4638" w:type="dxa"/>
            <w:vMerge/>
          </w:tcPr>
          <w:p w:rsidR="009B20F6" w:rsidRPr="00820362" w:rsidRDefault="009B20F6" w:rsidP="007021EC">
            <w:pPr>
              <w:autoSpaceDE w:val="0"/>
              <w:autoSpaceDN w:val="0"/>
              <w:adjustRightInd w:val="0"/>
              <w:rPr>
                <w:rFonts w:asciiTheme="minorHAnsi" w:eastAsiaTheme="minorHAnsi" w:hAnsiTheme="minorHAnsi" w:cs="Arial"/>
                <w:sz w:val="22"/>
                <w:szCs w:val="22"/>
                <w:highlight w:val="yellow"/>
                <w:lang w:val="sr-Latn-ME"/>
              </w:rPr>
            </w:pPr>
          </w:p>
        </w:tc>
      </w:tr>
      <w:tr w:rsidR="009B20F6" w:rsidRPr="00820362" w:rsidTr="008819C8">
        <w:tc>
          <w:tcPr>
            <w:tcW w:w="820" w:type="dxa"/>
          </w:tcPr>
          <w:p w:rsidR="009B20F6" w:rsidRPr="009B20F6" w:rsidRDefault="009B20F6" w:rsidP="007021EC">
            <w:pPr>
              <w:autoSpaceDE w:val="0"/>
              <w:autoSpaceDN w:val="0"/>
              <w:adjustRightInd w:val="0"/>
              <w:jc w:val="both"/>
              <w:rPr>
                <w:rFonts w:asciiTheme="minorHAnsi" w:eastAsiaTheme="minorHAnsi" w:hAnsiTheme="minorHAnsi" w:cs="Arial"/>
                <w:sz w:val="22"/>
                <w:szCs w:val="22"/>
                <w:lang w:val="sr-Latn-ME"/>
              </w:rPr>
            </w:pPr>
            <w:r w:rsidRPr="009B20F6">
              <w:rPr>
                <w:rFonts w:asciiTheme="minorHAnsi" w:eastAsiaTheme="minorHAnsi" w:hAnsiTheme="minorHAnsi" w:cs="Arial"/>
                <w:sz w:val="22"/>
                <w:szCs w:val="22"/>
                <w:lang w:val="sr-Latn-ME"/>
              </w:rPr>
              <w:t>8</w:t>
            </w:r>
          </w:p>
        </w:tc>
        <w:tc>
          <w:tcPr>
            <w:tcW w:w="3864" w:type="dxa"/>
          </w:tcPr>
          <w:p w:rsidR="009B20F6" w:rsidRPr="009B20F6" w:rsidRDefault="009B20F6" w:rsidP="009B20F6">
            <w:pPr>
              <w:rPr>
                <w:sz w:val="22"/>
                <w:szCs w:val="22"/>
              </w:rPr>
            </w:pPr>
            <w:r w:rsidRPr="009B20F6">
              <w:rPr>
                <w:sz w:val="22"/>
                <w:szCs w:val="22"/>
              </w:rPr>
              <w:t xml:space="preserve">Izvještaj o primjeni </w:t>
            </w:r>
            <w:r>
              <w:rPr>
                <w:sz w:val="22"/>
                <w:szCs w:val="22"/>
              </w:rPr>
              <w:t xml:space="preserve"> </w:t>
            </w:r>
            <w:r w:rsidRPr="009B20F6">
              <w:rPr>
                <w:sz w:val="22"/>
                <w:szCs w:val="22"/>
              </w:rPr>
              <w:t xml:space="preserve">Zakona o međunarodnom privatnom pravu </w:t>
            </w:r>
          </w:p>
        </w:tc>
        <w:tc>
          <w:tcPr>
            <w:tcW w:w="4638" w:type="dxa"/>
            <w:vMerge/>
          </w:tcPr>
          <w:p w:rsidR="009B20F6" w:rsidRPr="00820362" w:rsidRDefault="009B20F6" w:rsidP="007021EC">
            <w:pPr>
              <w:autoSpaceDE w:val="0"/>
              <w:autoSpaceDN w:val="0"/>
              <w:adjustRightInd w:val="0"/>
              <w:rPr>
                <w:rFonts w:asciiTheme="minorHAnsi" w:eastAsiaTheme="minorHAnsi" w:hAnsiTheme="minorHAnsi" w:cs="Arial"/>
                <w:sz w:val="22"/>
                <w:szCs w:val="22"/>
                <w:highlight w:val="yellow"/>
                <w:lang w:val="sr-Latn-ME"/>
              </w:rPr>
            </w:pPr>
          </w:p>
        </w:tc>
      </w:tr>
      <w:tr w:rsidR="009B20F6" w:rsidRPr="00820362" w:rsidTr="008819C8">
        <w:tc>
          <w:tcPr>
            <w:tcW w:w="820" w:type="dxa"/>
          </w:tcPr>
          <w:p w:rsidR="009B20F6" w:rsidRPr="009B20F6" w:rsidRDefault="009B20F6" w:rsidP="007021EC">
            <w:pPr>
              <w:autoSpaceDE w:val="0"/>
              <w:autoSpaceDN w:val="0"/>
              <w:adjustRightInd w:val="0"/>
              <w:jc w:val="both"/>
              <w:rPr>
                <w:rFonts w:asciiTheme="minorHAnsi" w:eastAsiaTheme="minorHAnsi" w:hAnsiTheme="minorHAnsi" w:cs="Arial"/>
                <w:lang w:val="sr-Latn-ME"/>
              </w:rPr>
            </w:pPr>
            <w:r w:rsidRPr="009B20F6">
              <w:rPr>
                <w:rFonts w:asciiTheme="minorHAnsi" w:eastAsiaTheme="minorHAnsi" w:hAnsiTheme="minorHAnsi" w:cs="Arial"/>
                <w:lang w:val="sr-Latn-ME"/>
              </w:rPr>
              <w:t>9</w:t>
            </w:r>
          </w:p>
        </w:tc>
        <w:tc>
          <w:tcPr>
            <w:tcW w:w="3864" w:type="dxa"/>
          </w:tcPr>
          <w:p w:rsidR="009B20F6" w:rsidRPr="009B20F6" w:rsidRDefault="009B20F6" w:rsidP="009B20F6">
            <w:pPr>
              <w:rPr>
                <w:rFonts w:asciiTheme="minorHAnsi" w:hAnsiTheme="minorHAnsi" w:cs="Arial"/>
                <w:sz w:val="22"/>
                <w:szCs w:val="22"/>
              </w:rPr>
            </w:pPr>
            <w:r w:rsidRPr="009B20F6">
              <w:rPr>
                <w:rFonts w:asciiTheme="minorHAnsi" w:hAnsiTheme="minorHAnsi" w:cs="Arial"/>
                <w:sz w:val="22"/>
                <w:szCs w:val="22"/>
              </w:rPr>
              <w:t>Izvještaj o primjeni instituta “Lice za podršku djetetu u postupcima u vezi sa porodičnim odnosima”</w:t>
            </w:r>
            <w:r w:rsidRPr="009B20F6">
              <w:rPr>
                <w:rFonts w:asciiTheme="minorHAnsi" w:eastAsiaTheme="minorEastAsia" w:hAnsiTheme="minorHAnsi" w:cs="Arial"/>
                <w:sz w:val="22"/>
                <w:szCs w:val="22"/>
              </w:rPr>
              <w:t xml:space="preserve">   </w:t>
            </w:r>
          </w:p>
          <w:p w:rsidR="009B20F6" w:rsidRPr="009B20F6" w:rsidRDefault="009B20F6" w:rsidP="009B20F6">
            <w:pPr>
              <w:rPr>
                <w:rFonts w:asciiTheme="minorHAnsi" w:hAnsiTheme="minorHAnsi"/>
                <w:sz w:val="22"/>
                <w:szCs w:val="22"/>
                <w:highlight w:val="yellow"/>
              </w:rPr>
            </w:pPr>
          </w:p>
        </w:tc>
        <w:tc>
          <w:tcPr>
            <w:tcW w:w="4638" w:type="dxa"/>
            <w:vMerge/>
          </w:tcPr>
          <w:p w:rsidR="009B20F6" w:rsidRPr="00820362" w:rsidRDefault="009B20F6" w:rsidP="007021EC">
            <w:pPr>
              <w:autoSpaceDE w:val="0"/>
              <w:autoSpaceDN w:val="0"/>
              <w:adjustRightInd w:val="0"/>
              <w:rPr>
                <w:rFonts w:asciiTheme="minorHAnsi" w:eastAsiaTheme="minorHAnsi" w:hAnsiTheme="minorHAnsi" w:cs="Arial"/>
                <w:highlight w:val="yellow"/>
                <w:lang w:val="sr-Latn-ME"/>
              </w:rPr>
            </w:pPr>
          </w:p>
        </w:tc>
      </w:tr>
      <w:tr w:rsidR="00965CBD" w:rsidRPr="00820362" w:rsidTr="008819C8">
        <w:tc>
          <w:tcPr>
            <w:tcW w:w="820" w:type="dxa"/>
          </w:tcPr>
          <w:p w:rsidR="00965CBD" w:rsidRDefault="00965CBD" w:rsidP="007021EC">
            <w:pPr>
              <w:autoSpaceDE w:val="0"/>
              <w:autoSpaceDN w:val="0"/>
              <w:adjustRightInd w:val="0"/>
              <w:jc w:val="both"/>
              <w:rPr>
                <w:rFonts w:asciiTheme="minorHAnsi" w:eastAsiaTheme="minorHAnsi" w:hAnsiTheme="minorHAnsi" w:cs="Arial"/>
                <w:sz w:val="22"/>
                <w:szCs w:val="22"/>
                <w:lang w:val="sr-Latn-ME"/>
              </w:rPr>
            </w:pPr>
          </w:p>
          <w:p w:rsidR="00965CBD" w:rsidRPr="00965CBD" w:rsidRDefault="00965CBD" w:rsidP="007021EC">
            <w:pPr>
              <w:autoSpaceDE w:val="0"/>
              <w:autoSpaceDN w:val="0"/>
              <w:adjustRightInd w:val="0"/>
              <w:jc w:val="both"/>
              <w:rPr>
                <w:rFonts w:asciiTheme="minorHAnsi" w:eastAsiaTheme="minorHAnsi" w:hAnsiTheme="minorHAnsi" w:cs="Arial"/>
                <w:sz w:val="22"/>
                <w:szCs w:val="22"/>
                <w:lang w:val="sr-Latn-ME"/>
              </w:rPr>
            </w:pPr>
            <w:r w:rsidRPr="00965CBD">
              <w:rPr>
                <w:rFonts w:asciiTheme="minorHAnsi" w:eastAsiaTheme="minorHAnsi" w:hAnsiTheme="minorHAnsi" w:cs="Arial"/>
                <w:sz w:val="22"/>
                <w:szCs w:val="22"/>
                <w:lang w:val="sr-Latn-ME"/>
              </w:rPr>
              <w:t>10</w:t>
            </w:r>
          </w:p>
        </w:tc>
        <w:tc>
          <w:tcPr>
            <w:tcW w:w="3864" w:type="dxa"/>
          </w:tcPr>
          <w:p w:rsidR="00965CBD" w:rsidRDefault="00965CBD" w:rsidP="00965CBD">
            <w:pPr>
              <w:autoSpaceDE w:val="0"/>
              <w:autoSpaceDN w:val="0"/>
              <w:adjustRightInd w:val="0"/>
              <w:rPr>
                <w:rFonts w:asciiTheme="minorHAnsi" w:eastAsiaTheme="minorHAnsi" w:hAnsiTheme="minorHAnsi" w:cs="Arial"/>
                <w:sz w:val="22"/>
                <w:szCs w:val="22"/>
                <w:lang w:val="sr-Latn-ME"/>
              </w:rPr>
            </w:pPr>
          </w:p>
          <w:p w:rsidR="00965CBD" w:rsidRPr="00965CBD" w:rsidRDefault="00965CBD" w:rsidP="00965CBD">
            <w:pPr>
              <w:autoSpaceDE w:val="0"/>
              <w:autoSpaceDN w:val="0"/>
              <w:adjustRightInd w:val="0"/>
              <w:rPr>
                <w:rFonts w:asciiTheme="minorHAnsi" w:eastAsiaTheme="minorHAnsi" w:hAnsiTheme="minorHAnsi" w:cs="Arial"/>
                <w:sz w:val="22"/>
                <w:szCs w:val="22"/>
                <w:lang w:val="sr-Latn-ME"/>
              </w:rPr>
            </w:pPr>
            <w:r w:rsidRPr="00965CBD">
              <w:rPr>
                <w:rFonts w:asciiTheme="minorHAnsi" w:eastAsiaTheme="minorHAnsi" w:hAnsiTheme="minorHAnsi" w:cs="Arial"/>
                <w:sz w:val="22"/>
                <w:szCs w:val="22"/>
                <w:lang w:val="sr-Latn-ME"/>
              </w:rPr>
              <w:t>Izvještaj o primjeni alternativnih sankcija</w:t>
            </w:r>
          </w:p>
        </w:tc>
        <w:tc>
          <w:tcPr>
            <w:tcW w:w="4638" w:type="dxa"/>
          </w:tcPr>
          <w:p w:rsidR="00965CBD" w:rsidRPr="00965CBD" w:rsidRDefault="00965CBD" w:rsidP="007021EC">
            <w:pPr>
              <w:autoSpaceDE w:val="0"/>
              <w:autoSpaceDN w:val="0"/>
              <w:adjustRightInd w:val="0"/>
              <w:rPr>
                <w:rFonts w:asciiTheme="minorHAnsi" w:eastAsiaTheme="minorHAnsi" w:hAnsiTheme="minorHAnsi" w:cs="Arial"/>
                <w:sz w:val="22"/>
                <w:szCs w:val="22"/>
                <w:lang w:val="sr-Latn-ME"/>
              </w:rPr>
            </w:pPr>
          </w:p>
          <w:p w:rsidR="00965CBD" w:rsidRPr="00965CBD" w:rsidRDefault="00965CBD" w:rsidP="00BD3011">
            <w:pPr>
              <w:autoSpaceDE w:val="0"/>
              <w:autoSpaceDN w:val="0"/>
              <w:adjustRightInd w:val="0"/>
              <w:rPr>
                <w:rFonts w:asciiTheme="minorHAnsi" w:eastAsiaTheme="minorHAnsi" w:hAnsiTheme="minorHAnsi" w:cs="Arial"/>
                <w:sz w:val="22"/>
                <w:szCs w:val="22"/>
                <w:lang w:val="sr-Latn-ME"/>
              </w:rPr>
            </w:pPr>
            <w:r w:rsidRPr="00965CBD">
              <w:rPr>
                <w:rFonts w:asciiTheme="minorHAnsi" w:eastAsiaTheme="minorHAnsi" w:hAnsiTheme="minorHAnsi" w:cs="Arial"/>
                <w:sz w:val="22"/>
                <w:szCs w:val="22"/>
                <w:lang w:val="sr-Latn-ME"/>
              </w:rPr>
              <w:t>Direktorat za izvršenje krivčnih sankcija</w:t>
            </w:r>
          </w:p>
          <w:p w:rsidR="00965CBD" w:rsidRPr="00965CBD" w:rsidRDefault="00965CBD" w:rsidP="00965CBD">
            <w:pPr>
              <w:tabs>
                <w:tab w:val="left" w:pos="1200"/>
              </w:tabs>
              <w:autoSpaceDE w:val="0"/>
              <w:autoSpaceDN w:val="0"/>
              <w:adjustRightInd w:val="0"/>
              <w:rPr>
                <w:rFonts w:asciiTheme="minorHAnsi" w:eastAsiaTheme="minorHAnsi" w:hAnsiTheme="minorHAnsi" w:cs="Arial"/>
                <w:sz w:val="22"/>
                <w:szCs w:val="22"/>
                <w:lang w:val="sr-Latn-ME"/>
              </w:rPr>
            </w:pPr>
          </w:p>
        </w:tc>
      </w:tr>
      <w:tr w:rsidR="00C77837" w:rsidRPr="00820362" w:rsidTr="008819C8">
        <w:tc>
          <w:tcPr>
            <w:tcW w:w="820" w:type="dxa"/>
          </w:tcPr>
          <w:p w:rsidR="00C77837" w:rsidRPr="00965CBD" w:rsidRDefault="00C77837" w:rsidP="00C77837">
            <w:pPr>
              <w:autoSpaceDE w:val="0"/>
              <w:autoSpaceDN w:val="0"/>
              <w:adjustRightInd w:val="0"/>
              <w:jc w:val="both"/>
              <w:rPr>
                <w:rFonts w:asciiTheme="minorHAnsi" w:eastAsiaTheme="minorHAnsi" w:hAnsiTheme="minorHAnsi" w:cs="Arial"/>
                <w:lang w:val="sr-Latn-ME"/>
              </w:rPr>
            </w:pPr>
            <w:r>
              <w:rPr>
                <w:rFonts w:asciiTheme="minorHAnsi" w:eastAsiaTheme="minorHAnsi" w:hAnsiTheme="minorHAnsi" w:cs="Arial"/>
                <w:lang w:val="sr-Latn-ME"/>
              </w:rPr>
              <w:t>11</w:t>
            </w:r>
          </w:p>
        </w:tc>
        <w:tc>
          <w:tcPr>
            <w:tcW w:w="3864" w:type="dxa"/>
          </w:tcPr>
          <w:p w:rsidR="00C77837" w:rsidRPr="00A43599" w:rsidRDefault="00C77837" w:rsidP="00C77837">
            <w:pPr>
              <w:autoSpaceDE w:val="0"/>
              <w:autoSpaceDN w:val="0"/>
              <w:adjustRightInd w:val="0"/>
              <w:rPr>
                <w:rFonts w:asciiTheme="minorHAnsi" w:eastAsiaTheme="minorHAnsi" w:hAnsiTheme="minorHAnsi" w:cs="Arial"/>
                <w:sz w:val="22"/>
                <w:szCs w:val="22"/>
                <w:highlight w:val="yellow"/>
                <w:lang w:val="sr-Latn-ME"/>
              </w:rPr>
            </w:pPr>
            <w:r>
              <w:rPr>
                <w:rFonts w:asciiTheme="minorHAnsi" w:hAnsiTheme="minorHAnsi" w:cs="Arial"/>
                <w:sz w:val="22"/>
                <w:szCs w:val="22"/>
              </w:rPr>
              <w:t>Informacija</w:t>
            </w:r>
            <w:r w:rsidRPr="00A43599">
              <w:rPr>
                <w:rFonts w:asciiTheme="minorHAnsi" w:hAnsiTheme="minorHAnsi" w:cs="Arial"/>
                <w:sz w:val="22"/>
                <w:szCs w:val="22"/>
              </w:rPr>
              <w:t xml:space="preserve"> o potrebi potpisivanja Konvencije o krivičnim djelima koja se odnose na kulturna</w:t>
            </w:r>
            <w:r>
              <w:rPr>
                <w:rFonts w:asciiTheme="minorHAnsi" w:hAnsiTheme="minorHAnsi" w:cs="Arial"/>
                <w:sz w:val="22"/>
                <w:szCs w:val="22"/>
              </w:rPr>
              <w:t xml:space="preserve"> dobra</w:t>
            </w:r>
          </w:p>
        </w:tc>
        <w:tc>
          <w:tcPr>
            <w:tcW w:w="4638" w:type="dxa"/>
            <w:vMerge w:val="restart"/>
          </w:tcPr>
          <w:p w:rsidR="00C77837" w:rsidRPr="00965CBD" w:rsidRDefault="00C77837" w:rsidP="007021EC">
            <w:pPr>
              <w:autoSpaceDE w:val="0"/>
              <w:autoSpaceDN w:val="0"/>
              <w:adjustRightInd w:val="0"/>
              <w:rPr>
                <w:rFonts w:asciiTheme="minorHAnsi" w:eastAsiaTheme="minorHAnsi" w:hAnsiTheme="minorHAnsi" w:cs="Arial"/>
                <w:lang w:val="sr-Latn-ME"/>
              </w:rPr>
            </w:pPr>
            <w:r w:rsidRPr="00436F14">
              <w:rPr>
                <w:rFonts w:asciiTheme="minorHAnsi" w:eastAsiaTheme="minorHAnsi" w:hAnsiTheme="minorHAnsi" w:cs="Arial"/>
                <w:sz w:val="22"/>
                <w:szCs w:val="22"/>
                <w:lang w:val="sr-Latn-ME"/>
              </w:rPr>
              <w:t>Direktorat za međunarodnu pravosudnu saradnju</w:t>
            </w:r>
          </w:p>
        </w:tc>
      </w:tr>
      <w:tr w:rsidR="00C77837" w:rsidRPr="00820362" w:rsidTr="008819C8">
        <w:tc>
          <w:tcPr>
            <w:tcW w:w="820" w:type="dxa"/>
          </w:tcPr>
          <w:p w:rsidR="00C77837" w:rsidRPr="00965CBD" w:rsidRDefault="00C77837" w:rsidP="00C77837">
            <w:pPr>
              <w:autoSpaceDE w:val="0"/>
              <w:autoSpaceDN w:val="0"/>
              <w:adjustRightInd w:val="0"/>
              <w:jc w:val="both"/>
              <w:rPr>
                <w:rFonts w:asciiTheme="minorHAnsi" w:eastAsiaTheme="minorHAnsi" w:hAnsiTheme="minorHAnsi" w:cs="Arial"/>
                <w:lang w:val="sr-Latn-ME"/>
              </w:rPr>
            </w:pPr>
            <w:r>
              <w:rPr>
                <w:rFonts w:asciiTheme="minorHAnsi" w:eastAsiaTheme="minorHAnsi" w:hAnsiTheme="minorHAnsi" w:cs="Arial"/>
                <w:lang w:val="sr-Latn-ME"/>
              </w:rPr>
              <w:t>12</w:t>
            </w:r>
          </w:p>
        </w:tc>
        <w:tc>
          <w:tcPr>
            <w:tcW w:w="3864" w:type="dxa"/>
          </w:tcPr>
          <w:p w:rsidR="00C77837" w:rsidRDefault="00C77837" w:rsidP="00C77837">
            <w:pPr>
              <w:autoSpaceDE w:val="0"/>
              <w:autoSpaceDN w:val="0"/>
              <w:adjustRightInd w:val="0"/>
              <w:rPr>
                <w:rFonts w:asciiTheme="minorHAnsi" w:hAnsiTheme="minorHAnsi" w:cs="Arial"/>
                <w:sz w:val="22"/>
                <w:szCs w:val="22"/>
              </w:rPr>
            </w:pPr>
            <w:r w:rsidRPr="00CD2B4A">
              <w:rPr>
                <w:rFonts w:asciiTheme="minorHAnsi" w:hAnsiTheme="minorHAnsi" w:cs="Arial"/>
                <w:sz w:val="22"/>
                <w:szCs w:val="22"/>
              </w:rPr>
              <w:t>Informacija o potrebi potpisivanja Protokola o mjerodavnom pravu za obaveze izrdržavanja</w:t>
            </w:r>
          </w:p>
          <w:p w:rsidR="00C77837" w:rsidRDefault="00C77837" w:rsidP="00C77837">
            <w:pPr>
              <w:autoSpaceDE w:val="0"/>
              <w:autoSpaceDN w:val="0"/>
              <w:adjustRightInd w:val="0"/>
              <w:rPr>
                <w:rFonts w:asciiTheme="minorHAnsi" w:eastAsiaTheme="minorHAnsi" w:hAnsiTheme="minorHAnsi" w:cs="Arial"/>
                <w:sz w:val="22"/>
                <w:szCs w:val="22"/>
                <w:highlight w:val="yellow"/>
                <w:lang w:val="sr-Latn-ME"/>
              </w:rPr>
            </w:pPr>
          </w:p>
          <w:p w:rsidR="00C77837" w:rsidRPr="00A43599" w:rsidRDefault="00C77837" w:rsidP="00C77837">
            <w:pPr>
              <w:autoSpaceDE w:val="0"/>
              <w:autoSpaceDN w:val="0"/>
              <w:adjustRightInd w:val="0"/>
              <w:rPr>
                <w:rFonts w:asciiTheme="minorHAnsi" w:eastAsiaTheme="minorHAnsi" w:hAnsiTheme="minorHAnsi" w:cs="Arial"/>
                <w:sz w:val="22"/>
                <w:szCs w:val="22"/>
                <w:highlight w:val="yellow"/>
                <w:lang w:val="sr-Latn-ME"/>
              </w:rPr>
            </w:pPr>
          </w:p>
        </w:tc>
        <w:tc>
          <w:tcPr>
            <w:tcW w:w="4638" w:type="dxa"/>
            <w:vMerge/>
          </w:tcPr>
          <w:p w:rsidR="00C77837" w:rsidRPr="00965CBD" w:rsidRDefault="00C77837" w:rsidP="007021EC">
            <w:pPr>
              <w:autoSpaceDE w:val="0"/>
              <w:autoSpaceDN w:val="0"/>
              <w:adjustRightInd w:val="0"/>
              <w:rPr>
                <w:rFonts w:asciiTheme="minorHAnsi" w:eastAsiaTheme="minorHAnsi" w:hAnsiTheme="minorHAnsi" w:cs="Arial"/>
                <w:lang w:val="sr-Latn-ME"/>
              </w:rPr>
            </w:pPr>
          </w:p>
        </w:tc>
      </w:tr>
      <w:tr w:rsidR="00C77837" w:rsidRPr="00820362" w:rsidTr="008819C8">
        <w:tc>
          <w:tcPr>
            <w:tcW w:w="820" w:type="dxa"/>
          </w:tcPr>
          <w:p w:rsidR="00C77837" w:rsidRPr="00965CBD" w:rsidRDefault="00C77837" w:rsidP="007021EC">
            <w:pPr>
              <w:autoSpaceDE w:val="0"/>
              <w:autoSpaceDN w:val="0"/>
              <w:adjustRightInd w:val="0"/>
              <w:jc w:val="both"/>
              <w:rPr>
                <w:rFonts w:asciiTheme="minorHAnsi" w:eastAsiaTheme="minorHAnsi" w:hAnsiTheme="minorHAnsi" w:cs="Arial"/>
                <w:lang w:val="sr-Latn-ME"/>
              </w:rPr>
            </w:pPr>
            <w:r>
              <w:rPr>
                <w:rFonts w:asciiTheme="minorHAnsi" w:eastAsiaTheme="minorHAnsi" w:hAnsiTheme="minorHAnsi" w:cs="Arial"/>
                <w:lang w:val="sr-Latn-ME"/>
              </w:rPr>
              <w:t>13</w:t>
            </w:r>
          </w:p>
        </w:tc>
        <w:tc>
          <w:tcPr>
            <w:tcW w:w="3864" w:type="dxa"/>
          </w:tcPr>
          <w:p w:rsidR="00C77837" w:rsidRPr="00C77837" w:rsidRDefault="00C77837" w:rsidP="000566CE">
            <w:pPr>
              <w:autoSpaceDE w:val="0"/>
              <w:autoSpaceDN w:val="0"/>
              <w:adjustRightInd w:val="0"/>
              <w:rPr>
                <w:rFonts w:asciiTheme="minorHAnsi" w:eastAsiaTheme="minorHAnsi" w:hAnsiTheme="minorHAnsi" w:cs="Arial"/>
                <w:sz w:val="22"/>
                <w:szCs w:val="22"/>
                <w:highlight w:val="yellow"/>
                <w:lang w:val="sr-Latn-ME"/>
              </w:rPr>
            </w:pPr>
            <w:r w:rsidRPr="00C77837">
              <w:rPr>
                <w:rFonts w:asciiTheme="minorHAnsi" w:hAnsiTheme="minorHAnsi" w:cstheme="minorHAnsi"/>
                <w:sz w:val="22"/>
                <w:szCs w:val="22"/>
              </w:rPr>
              <w:t>Treći godišnji Izvještaj o realizaciji mjera predviđenih Akcionim planom za sprovođenju Strategije informaciono – komunikacionih tehnologija pravosuđa (za period 2019. godinu)</w:t>
            </w:r>
          </w:p>
        </w:tc>
        <w:tc>
          <w:tcPr>
            <w:tcW w:w="4638" w:type="dxa"/>
          </w:tcPr>
          <w:p w:rsidR="00C77837" w:rsidRPr="00C77837" w:rsidRDefault="00C77837" w:rsidP="007021EC">
            <w:pPr>
              <w:autoSpaceDE w:val="0"/>
              <w:autoSpaceDN w:val="0"/>
              <w:adjustRightInd w:val="0"/>
              <w:rPr>
                <w:rFonts w:asciiTheme="minorHAnsi" w:eastAsiaTheme="minorHAnsi" w:hAnsiTheme="minorHAnsi" w:cs="Arial"/>
                <w:sz w:val="22"/>
                <w:szCs w:val="22"/>
                <w:lang w:val="sr-Latn-ME"/>
              </w:rPr>
            </w:pPr>
          </w:p>
          <w:p w:rsidR="00C77837" w:rsidRPr="00C77837" w:rsidRDefault="00C77837" w:rsidP="007021EC">
            <w:pPr>
              <w:autoSpaceDE w:val="0"/>
              <w:autoSpaceDN w:val="0"/>
              <w:adjustRightInd w:val="0"/>
              <w:rPr>
                <w:rFonts w:asciiTheme="minorHAnsi" w:eastAsiaTheme="minorHAnsi" w:hAnsiTheme="minorHAnsi" w:cs="Arial"/>
                <w:sz w:val="22"/>
                <w:szCs w:val="22"/>
                <w:highlight w:val="yellow"/>
                <w:lang w:val="sr-Latn-ME"/>
              </w:rPr>
            </w:pPr>
            <w:r w:rsidRPr="00C77837">
              <w:rPr>
                <w:rFonts w:asciiTheme="minorHAnsi" w:hAnsiTheme="minorHAnsi" w:cstheme="minorHAnsi"/>
                <w:sz w:val="22"/>
                <w:szCs w:val="22"/>
              </w:rPr>
              <w:t>Direktorat za informaciono komunikacione tehnologije pravosuđa</w:t>
            </w:r>
          </w:p>
        </w:tc>
      </w:tr>
      <w:tr w:rsidR="00C77837" w:rsidRPr="00820362" w:rsidTr="007021EC">
        <w:tc>
          <w:tcPr>
            <w:tcW w:w="9322" w:type="dxa"/>
            <w:gridSpan w:val="3"/>
          </w:tcPr>
          <w:p w:rsidR="00C77837" w:rsidRPr="00117C02" w:rsidRDefault="00C77837" w:rsidP="007021EC">
            <w:pPr>
              <w:pStyle w:val="Heading2"/>
              <w:jc w:val="center"/>
              <w:outlineLvl w:val="1"/>
              <w:rPr>
                <w:rFonts w:eastAsiaTheme="minorHAnsi"/>
                <w:sz w:val="24"/>
                <w:szCs w:val="24"/>
                <w:lang w:val="sr-Latn-ME"/>
              </w:rPr>
            </w:pPr>
            <w:r w:rsidRPr="00117C02">
              <w:rPr>
                <w:rFonts w:eastAsiaTheme="minorHAnsi"/>
                <w:sz w:val="24"/>
                <w:szCs w:val="24"/>
                <w:lang w:val="sr-Latn-ME"/>
              </w:rPr>
              <w:t>NORMATIVNI DIO</w:t>
            </w:r>
          </w:p>
          <w:p w:rsidR="00C77837" w:rsidRPr="00820362" w:rsidRDefault="00C77837" w:rsidP="007F4A11">
            <w:pPr>
              <w:rPr>
                <w:highlight w:val="yellow"/>
                <w:lang w:val="sr-Latn-ME"/>
              </w:rPr>
            </w:pPr>
          </w:p>
        </w:tc>
      </w:tr>
      <w:tr w:rsidR="00C77837" w:rsidRPr="00820362" w:rsidTr="00894272">
        <w:trPr>
          <w:trHeight w:val="1074"/>
        </w:trPr>
        <w:tc>
          <w:tcPr>
            <w:tcW w:w="820" w:type="dxa"/>
          </w:tcPr>
          <w:p w:rsidR="00C77837" w:rsidRDefault="00C77837" w:rsidP="007021EC">
            <w:pPr>
              <w:autoSpaceDE w:val="0"/>
              <w:autoSpaceDN w:val="0"/>
              <w:adjustRightInd w:val="0"/>
              <w:jc w:val="both"/>
              <w:rPr>
                <w:rFonts w:asciiTheme="minorHAnsi" w:eastAsiaTheme="minorHAnsi" w:hAnsiTheme="minorHAnsi" w:cs="Arial"/>
                <w:sz w:val="22"/>
                <w:szCs w:val="22"/>
                <w:lang w:val="sr-Latn-ME"/>
              </w:rPr>
            </w:pPr>
          </w:p>
          <w:p w:rsidR="00C77837" w:rsidRPr="00820362" w:rsidRDefault="00C77837" w:rsidP="007021EC">
            <w:pPr>
              <w:autoSpaceDE w:val="0"/>
              <w:autoSpaceDN w:val="0"/>
              <w:adjustRightInd w:val="0"/>
              <w:jc w:val="both"/>
              <w:rPr>
                <w:rFonts w:asciiTheme="minorHAnsi" w:eastAsiaTheme="minorHAnsi" w:hAnsiTheme="minorHAnsi" w:cs="Arial"/>
                <w:sz w:val="22"/>
                <w:szCs w:val="22"/>
                <w:highlight w:val="yellow"/>
                <w:lang w:val="sr-Latn-ME"/>
              </w:rPr>
            </w:pPr>
            <w:r w:rsidRPr="00117C02">
              <w:rPr>
                <w:rFonts w:asciiTheme="minorHAnsi" w:eastAsiaTheme="minorHAnsi" w:hAnsiTheme="minorHAnsi" w:cs="Arial"/>
                <w:sz w:val="22"/>
                <w:szCs w:val="22"/>
                <w:lang w:val="sr-Latn-ME"/>
              </w:rPr>
              <w:t>1</w:t>
            </w:r>
          </w:p>
        </w:tc>
        <w:tc>
          <w:tcPr>
            <w:tcW w:w="3864" w:type="dxa"/>
          </w:tcPr>
          <w:p w:rsidR="00C77837" w:rsidRDefault="00C77837" w:rsidP="00117C02">
            <w:pPr>
              <w:rPr>
                <w:rFonts w:asciiTheme="minorHAnsi" w:hAnsiTheme="minorHAnsi" w:cs="Arial"/>
                <w:sz w:val="22"/>
                <w:szCs w:val="22"/>
              </w:rPr>
            </w:pPr>
          </w:p>
          <w:p w:rsidR="00C77837" w:rsidRPr="00117C02" w:rsidRDefault="00C77837" w:rsidP="00117C02">
            <w:pPr>
              <w:rPr>
                <w:rFonts w:asciiTheme="minorHAnsi" w:hAnsiTheme="minorHAnsi" w:cs="Arial"/>
                <w:sz w:val="22"/>
                <w:szCs w:val="22"/>
              </w:rPr>
            </w:pPr>
            <w:r w:rsidRPr="00117C02">
              <w:rPr>
                <w:rFonts w:asciiTheme="minorHAnsi" w:hAnsiTheme="minorHAnsi" w:cs="Arial"/>
                <w:sz w:val="22"/>
                <w:szCs w:val="22"/>
              </w:rPr>
              <w:t>Pravilnik o načinu ovjere potpisa, rukopisa i prepisa</w:t>
            </w:r>
          </w:p>
        </w:tc>
        <w:tc>
          <w:tcPr>
            <w:tcW w:w="4638" w:type="dxa"/>
          </w:tcPr>
          <w:p w:rsidR="00C77837" w:rsidRPr="00820362" w:rsidRDefault="00C77837" w:rsidP="007021EC">
            <w:pPr>
              <w:autoSpaceDE w:val="0"/>
              <w:autoSpaceDN w:val="0"/>
              <w:adjustRightInd w:val="0"/>
              <w:rPr>
                <w:rFonts w:asciiTheme="minorHAnsi" w:eastAsiaTheme="minorHAnsi" w:hAnsiTheme="minorHAnsi" w:cs="Arial"/>
                <w:sz w:val="22"/>
                <w:szCs w:val="22"/>
                <w:highlight w:val="yellow"/>
                <w:lang w:val="sr-Latn-ME"/>
              </w:rPr>
            </w:pPr>
          </w:p>
          <w:p w:rsidR="00C77837" w:rsidRPr="00820362" w:rsidRDefault="00C77837" w:rsidP="007021EC">
            <w:pPr>
              <w:autoSpaceDE w:val="0"/>
              <w:autoSpaceDN w:val="0"/>
              <w:adjustRightInd w:val="0"/>
              <w:rPr>
                <w:rFonts w:asciiTheme="minorHAnsi" w:eastAsiaTheme="minorHAnsi" w:hAnsiTheme="minorHAnsi" w:cs="Arial"/>
                <w:sz w:val="22"/>
                <w:szCs w:val="22"/>
                <w:highlight w:val="yellow"/>
                <w:lang w:val="sr-Latn-ME"/>
              </w:rPr>
            </w:pPr>
          </w:p>
          <w:p w:rsidR="00C77837" w:rsidRPr="009B20F6" w:rsidRDefault="00C77837" w:rsidP="00117C02">
            <w:pPr>
              <w:autoSpaceDE w:val="0"/>
              <w:autoSpaceDN w:val="0"/>
              <w:adjustRightInd w:val="0"/>
              <w:rPr>
                <w:rFonts w:asciiTheme="minorHAnsi" w:eastAsiaTheme="minorHAnsi" w:hAnsiTheme="minorHAnsi" w:cs="Arial"/>
                <w:sz w:val="22"/>
                <w:szCs w:val="22"/>
                <w:lang w:val="sr-Latn-ME"/>
              </w:rPr>
            </w:pPr>
            <w:r w:rsidRPr="009B20F6">
              <w:rPr>
                <w:rFonts w:asciiTheme="minorHAnsi" w:eastAsiaTheme="minorHAnsi" w:hAnsiTheme="minorHAnsi" w:cs="Arial"/>
                <w:sz w:val="22"/>
                <w:szCs w:val="22"/>
                <w:lang w:val="sr-Latn-ME"/>
              </w:rPr>
              <w:t>Direktorat za građansko zakonodavstvo i nadzor</w:t>
            </w:r>
          </w:p>
          <w:p w:rsidR="00C77837" w:rsidRPr="00820362" w:rsidRDefault="00C77837" w:rsidP="007021EC">
            <w:pPr>
              <w:autoSpaceDE w:val="0"/>
              <w:autoSpaceDN w:val="0"/>
              <w:adjustRightInd w:val="0"/>
              <w:rPr>
                <w:rFonts w:asciiTheme="minorHAnsi" w:eastAsiaTheme="minorHAnsi" w:hAnsiTheme="minorHAnsi" w:cs="Arial"/>
                <w:sz w:val="22"/>
                <w:szCs w:val="22"/>
                <w:highlight w:val="yellow"/>
                <w:lang w:val="sr-Latn-ME"/>
              </w:rPr>
            </w:pPr>
          </w:p>
        </w:tc>
      </w:tr>
      <w:tr w:rsidR="00C77837" w:rsidRPr="00820362" w:rsidTr="00894272">
        <w:trPr>
          <w:trHeight w:val="1074"/>
        </w:trPr>
        <w:tc>
          <w:tcPr>
            <w:tcW w:w="820" w:type="dxa"/>
          </w:tcPr>
          <w:p w:rsidR="00C77837" w:rsidRDefault="00C77837" w:rsidP="007021EC">
            <w:pPr>
              <w:autoSpaceDE w:val="0"/>
              <w:autoSpaceDN w:val="0"/>
              <w:adjustRightInd w:val="0"/>
              <w:jc w:val="both"/>
              <w:rPr>
                <w:rFonts w:asciiTheme="minorHAnsi" w:eastAsiaTheme="minorHAnsi" w:hAnsiTheme="minorHAnsi" w:cs="Arial"/>
                <w:lang w:val="sr-Latn-ME"/>
              </w:rPr>
            </w:pPr>
            <w:r>
              <w:rPr>
                <w:rFonts w:asciiTheme="minorHAnsi" w:eastAsiaTheme="minorHAnsi" w:hAnsiTheme="minorHAnsi" w:cs="Arial"/>
                <w:lang w:val="sr-Latn-ME"/>
              </w:rPr>
              <w:t>2</w:t>
            </w:r>
          </w:p>
        </w:tc>
        <w:tc>
          <w:tcPr>
            <w:tcW w:w="3864" w:type="dxa"/>
          </w:tcPr>
          <w:p w:rsidR="00C77837" w:rsidRPr="00E007CE" w:rsidRDefault="00C77837" w:rsidP="00B418B4">
            <w:pPr>
              <w:widowControl w:val="0"/>
              <w:autoSpaceDE w:val="0"/>
              <w:autoSpaceDN w:val="0"/>
              <w:adjustRightInd w:val="0"/>
              <w:ind w:right="49"/>
              <w:rPr>
                <w:rFonts w:asciiTheme="minorHAnsi" w:eastAsia="Times New Roman" w:hAnsiTheme="minorHAnsi" w:cstheme="minorHAnsi"/>
                <w:bCs/>
                <w:color w:val="000000" w:themeColor="text1"/>
                <w:sz w:val="22"/>
                <w:szCs w:val="22"/>
                <w:lang w:val="sr-Latn-ME" w:eastAsia="sr-Latn-ME"/>
              </w:rPr>
            </w:pPr>
            <w:r w:rsidRPr="00965CBD">
              <w:rPr>
                <w:rFonts w:asciiTheme="minorHAnsi" w:eastAsia="Times New Roman" w:hAnsiTheme="minorHAnsi" w:cstheme="minorHAnsi"/>
                <w:bCs/>
                <w:color w:val="000000" w:themeColor="text1"/>
                <w:sz w:val="22"/>
                <w:szCs w:val="22"/>
                <w:lang w:val="sr-Latn-ME" w:eastAsia="sr-Latn-ME"/>
              </w:rPr>
              <w:t xml:space="preserve">Uredba o uslovima za sticanje zvanja i nivoima zvanja službenika Uprave </w:t>
            </w:r>
            <w:r>
              <w:rPr>
                <w:rFonts w:asciiTheme="minorHAnsi" w:eastAsia="Times New Roman" w:hAnsiTheme="minorHAnsi" w:cstheme="minorHAnsi"/>
                <w:bCs/>
                <w:color w:val="000000" w:themeColor="text1"/>
                <w:sz w:val="22"/>
                <w:szCs w:val="22"/>
                <w:lang w:val="sr-Latn-ME" w:eastAsia="sr-Latn-ME"/>
              </w:rPr>
              <w:t>za izvršenje krivičnih sankcija</w:t>
            </w:r>
          </w:p>
        </w:tc>
        <w:tc>
          <w:tcPr>
            <w:tcW w:w="4638" w:type="dxa"/>
            <w:vMerge w:val="restart"/>
          </w:tcPr>
          <w:p w:rsidR="00C77837" w:rsidRPr="00E007CE" w:rsidRDefault="00C77837" w:rsidP="007021EC">
            <w:pPr>
              <w:autoSpaceDE w:val="0"/>
              <w:autoSpaceDN w:val="0"/>
              <w:adjustRightInd w:val="0"/>
              <w:rPr>
                <w:rFonts w:asciiTheme="minorHAnsi" w:eastAsiaTheme="minorHAnsi" w:hAnsiTheme="minorHAnsi" w:cs="Arial"/>
                <w:sz w:val="24"/>
                <w:szCs w:val="24"/>
                <w:highlight w:val="yellow"/>
                <w:lang w:val="sr-Latn-ME"/>
              </w:rPr>
            </w:pPr>
          </w:p>
          <w:p w:rsidR="00C77837" w:rsidRPr="00E007CE" w:rsidRDefault="00C77837" w:rsidP="007021EC">
            <w:pPr>
              <w:autoSpaceDE w:val="0"/>
              <w:autoSpaceDN w:val="0"/>
              <w:adjustRightInd w:val="0"/>
              <w:rPr>
                <w:rFonts w:asciiTheme="minorHAnsi" w:eastAsiaTheme="minorHAnsi" w:hAnsiTheme="minorHAnsi" w:cs="Arial"/>
                <w:sz w:val="24"/>
                <w:szCs w:val="24"/>
                <w:highlight w:val="yellow"/>
                <w:lang w:val="sr-Latn-ME"/>
              </w:rPr>
            </w:pPr>
          </w:p>
          <w:p w:rsidR="00114BF9" w:rsidRPr="00E007CE" w:rsidRDefault="00114BF9" w:rsidP="00114BF9">
            <w:pPr>
              <w:autoSpaceDE w:val="0"/>
              <w:autoSpaceDN w:val="0"/>
              <w:adjustRightInd w:val="0"/>
              <w:jc w:val="both"/>
              <w:rPr>
                <w:rFonts w:asciiTheme="minorHAnsi" w:eastAsiaTheme="minorHAnsi" w:hAnsiTheme="minorHAnsi" w:cs="Arial"/>
                <w:color w:val="000000" w:themeColor="text1"/>
                <w:sz w:val="24"/>
                <w:szCs w:val="24"/>
                <w:lang w:val="sr-Latn-ME"/>
              </w:rPr>
            </w:pPr>
            <w:r w:rsidRPr="00E007CE">
              <w:rPr>
                <w:rFonts w:asciiTheme="minorHAnsi" w:eastAsiaTheme="minorHAnsi" w:hAnsiTheme="minorHAnsi" w:cs="Arial"/>
                <w:color w:val="000000" w:themeColor="text1"/>
                <w:sz w:val="24"/>
                <w:szCs w:val="24"/>
                <w:lang w:val="sr-Latn-ME"/>
              </w:rPr>
              <w:t>Direktorat za izvršenje krivčnih sankcija</w:t>
            </w:r>
          </w:p>
          <w:p w:rsidR="00C77837" w:rsidRPr="00E007CE" w:rsidRDefault="00C77837" w:rsidP="00E007CE">
            <w:pPr>
              <w:autoSpaceDE w:val="0"/>
              <w:autoSpaceDN w:val="0"/>
              <w:adjustRightInd w:val="0"/>
              <w:jc w:val="both"/>
              <w:rPr>
                <w:rFonts w:asciiTheme="minorHAnsi" w:eastAsiaTheme="minorHAnsi" w:hAnsiTheme="minorHAnsi" w:cs="Arial"/>
                <w:color w:val="000000" w:themeColor="text1"/>
                <w:sz w:val="24"/>
                <w:szCs w:val="24"/>
                <w:lang w:val="sr-Latn-ME"/>
              </w:rPr>
            </w:pPr>
          </w:p>
          <w:p w:rsidR="00C77837" w:rsidRPr="00E007CE" w:rsidRDefault="00C77837" w:rsidP="00E007CE">
            <w:pPr>
              <w:autoSpaceDE w:val="0"/>
              <w:autoSpaceDN w:val="0"/>
              <w:adjustRightInd w:val="0"/>
              <w:jc w:val="both"/>
              <w:rPr>
                <w:rFonts w:asciiTheme="minorHAnsi" w:eastAsiaTheme="minorHAnsi" w:hAnsiTheme="minorHAnsi" w:cs="Arial"/>
                <w:color w:val="000000" w:themeColor="text1"/>
                <w:sz w:val="24"/>
                <w:szCs w:val="24"/>
                <w:lang w:val="sr-Latn-ME"/>
              </w:rPr>
            </w:pPr>
          </w:p>
          <w:p w:rsidR="00C77837" w:rsidRPr="00E007CE" w:rsidRDefault="00C77837" w:rsidP="00E007CE">
            <w:pPr>
              <w:autoSpaceDE w:val="0"/>
              <w:autoSpaceDN w:val="0"/>
              <w:adjustRightInd w:val="0"/>
              <w:jc w:val="both"/>
              <w:rPr>
                <w:rFonts w:asciiTheme="minorHAnsi" w:eastAsiaTheme="minorHAnsi" w:hAnsiTheme="minorHAnsi" w:cs="Arial"/>
                <w:color w:val="000000" w:themeColor="text1"/>
                <w:sz w:val="24"/>
                <w:szCs w:val="24"/>
                <w:lang w:val="sr-Latn-ME"/>
              </w:rPr>
            </w:pPr>
          </w:p>
          <w:p w:rsidR="00C77837" w:rsidRPr="00E007CE" w:rsidRDefault="00C77837" w:rsidP="00E007CE">
            <w:pPr>
              <w:autoSpaceDE w:val="0"/>
              <w:autoSpaceDN w:val="0"/>
              <w:adjustRightInd w:val="0"/>
              <w:jc w:val="both"/>
              <w:rPr>
                <w:rFonts w:asciiTheme="minorHAnsi" w:eastAsiaTheme="minorHAnsi" w:hAnsiTheme="minorHAnsi" w:cs="Arial"/>
                <w:color w:val="000000" w:themeColor="text1"/>
                <w:sz w:val="24"/>
                <w:szCs w:val="24"/>
                <w:lang w:val="sr-Latn-ME"/>
              </w:rPr>
            </w:pPr>
          </w:p>
          <w:p w:rsidR="00C77837" w:rsidRPr="00E007CE" w:rsidRDefault="00C77837" w:rsidP="00E007CE">
            <w:pPr>
              <w:autoSpaceDE w:val="0"/>
              <w:autoSpaceDN w:val="0"/>
              <w:adjustRightInd w:val="0"/>
              <w:jc w:val="both"/>
              <w:rPr>
                <w:rFonts w:asciiTheme="minorHAnsi" w:eastAsiaTheme="minorHAnsi" w:hAnsiTheme="minorHAnsi" w:cs="Arial"/>
                <w:color w:val="000000" w:themeColor="text1"/>
                <w:sz w:val="24"/>
                <w:szCs w:val="24"/>
                <w:lang w:val="sr-Latn-ME"/>
              </w:rPr>
            </w:pPr>
          </w:p>
          <w:p w:rsidR="00C77837" w:rsidRPr="00E007CE" w:rsidRDefault="00C77837" w:rsidP="00E007CE">
            <w:pPr>
              <w:autoSpaceDE w:val="0"/>
              <w:autoSpaceDN w:val="0"/>
              <w:adjustRightInd w:val="0"/>
              <w:jc w:val="both"/>
              <w:rPr>
                <w:rFonts w:asciiTheme="minorHAnsi" w:eastAsiaTheme="minorHAnsi" w:hAnsiTheme="minorHAnsi" w:cs="Arial"/>
                <w:color w:val="000000" w:themeColor="text1"/>
                <w:sz w:val="24"/>
                <w:szCs w:val="24"/>
                <w:lang w:val="sr-Latn-ME"/>
              </w:rPr>
            </w:pPr>
          </w:p>
          <w:p w:rsidR="00C77837" w:rsidRPr="00E007CE" w:rsidRDefault="00C77837" w:rsidP="00E007CE">
            <w:pPr>
              <w:autoSpaceDE w:val="0"/>
              <w:autoSpaceDN w:val="0"/>
              <w:adjustRightInd w:val="0"/>
              <w:jc w:val="both"/>
              <w:rPr>
                <w:rFonts w:asciiTheme="minorHAnsi" w:eastAsiaTheme="minorHAnsi" w:hAnsiTheme="minorHAnsi" w:cs="Arial"/>
                <w:color w:val="000000" w:themeColor="text1"/>
                <w:sz w:val="24"/>
                <w:szCs w:val="24"/>
                <w:lang w:val="sr-Latn-ME"/>
              </w:rPr>
            </w:pPr>
          </w:p>
          <w:p w:rsidR="00C77837" w:rsidRPr="00E007CE" w:rsidRDefault="00C77837" w:rsidP="00E007CE">
            <w:pPr>
              <w:autoSpaceDE w:val="0"/>
              <w:autoSpaceDN w:val="0"/>
              <w:adjustRightInd w:val="0"/>
              <w:jc w:val="both"/>
              <w:rPr>
                <w:rFonts w:asciiTheme="minorHAnsi" w:eastAsiaTheme="minorHAnsi" w:hAnsiTheme="minorHAnsi" w:cs="Arial"/>
                <w:color w:val="000000" w:themeColor="text1"/>
                <w:sz w:val="24"/>
                <w:szCs w:val="24"/>
                <w:lang w:val="sr-Latn-ME"/>
              </w:rPr>
            </w:pPr>
          </w:p>
          <w:p w:rsidR="00C77837" w:rsidRPr="00E007CE" w:rsidRDefault="00C77837" w:rsidP="00E007CE">
            <w:pPr>
              <w:autoSpaceDE w:val="0"/>
              <w:autoSpaceDN w:val="0"/>
              <w:adjustRightInd w:val="0"/>
              <w:jc w:val="both"/>
              <w:rPr>
                <w:rFonts w:asciiTheme="minorHAnsi" w:eastAsiaTheme="minorHAnsi" w:hAnsiTheme="minorHAnsi" w:cs="Arial"/>
                <w:color w:val="000000" w:themeColor="text1"/>
                <w:sz w:val="24"/>
                <w:szCs w:val="24"/>
                <w:lang w:val="sr-Latn-ME"/>
              </w:rPr>
            </w:pPr>
          </w:p>
          <w:p w:rsidR="00C77837" w:rsidRPr="00E007CE" w:rsidRDefault="00C77837" w:rsidP="00E007CE">
            <w:pPr>
              <w:autoSpaceDE w:val="0"/>
              <w:autoSpaceDN w:val="0"/>
              <w:adjustRightInd w:val="0"/>
              <w:jc w:val="both"/>
              <w:rPr>
                <w:rFonts w:asciiTheme="minorHAnsi" w:eastAsiaTheme="minorHAnsi" w:hAnsiTheme="minorHAnsi" w:cs="Arial"/>
                <w:color w:val="000000" w:themeColor="text1"/>
                <w:sz w:val="24"/>
                <w:szCs w:val="24"/>
                <w:lang w:val="sr-Latn-ME"/>
              </w:rPr>
            </w:pPr>
          </w:p>
          <w:p w:rsidR="00C77837" w:rsidRPr="00E007CE" w:rsidRDefault="00C77837" w:rsidP="00E007CE">
            <w:pPr>
              <w:autoSpaceDE w:val="0"/>
              <w:autoSpaceDN w:val="0"/>
              <w:adjustRightInd w:val="0"/>
              <w:jc w:val="both"/>
              <w:rPr>
                <w:rFonts w:asciiTheme="minorHAnsi" w:eastAsiaTheme="minorHAnsi" w:hAnsiTheme="minorHAnsi" w:cs="Arial"/>
                <w:color w:val="000000" w:themeColor="text1"/>
                <w:sz w:val="24"/>
                <w:szCs w:val="24"/>
                <w:lang w:val="sr-Latn-ME"/>
              </w:rPr>
            </w:pPr>
          </w:p>
          <w:p w:rsidR="00C77837" w:rsidRPr="00E007CE" w:rsidRDefault="00C77837" w:rsidP="00E007CE">
            <w:pPr>
              <w:autoSpaceDE w:val="0"/>
              <w:autoSpaceDN w:val="0"/>
              <w:adjustRightInd w:val="0"/>
              <w:jc w:val="both"/>
              <w:rPr>
                <w:rFonts w:asciiTheme="minorHAnsi" w:eastAsiaTheme="minorHAnsi" w:hAnsiTheme="minorHAnsi" w:cs="Arial"/>
                <w:color w:val="000000" w:themeColor="text1"/>
                <w:sz w:val="24"/>
                <w:szCs w:val="24"/>
                <w:lang w:val="sr-Latn-ME"/>
              </w:rPr>
            </w:pPr>
          </w:p>
          <w:p w:rsidR="00C77837" w:rsidRPr="00E007CE" w:rsidRDefault="00C77837" w:rsidP="00E007CE">
            <w:pPr>
              <w:autoSpaceDE w:val="0"/>
              <w:autoSpaceDN w:val="0"/>
              <w:adjustRightInd w:val="0"/>
              <w:jc w:val="both"/>
              <w:rPr>
                <w:rFonts w:asciiTheme="minorHAnsi" w:eastAsiaTheme="minorHAnsi" w:hAnsiTheme="minorHAnsi" w:cs="Arial"/>
                <w:color w:val="000000" w:themeColor="text1"/>
                <w:sz w:val="24"/>
                <w:szCs w:val="24"/>
                <w:lang w:val="sr-Latn-ME"/>
              </w:rPr>
            </w:pPr>
          </w:p>
          <w:p w:rsidR="00C77837" w:rsidRPr="00E007CE" w:rsidRDefault="00C77837" w:rsidP="00E007CE">
            <w:pPr>
              <w:autoSpaceDE w:val="0"/>
              <w:autoSpaceDN w:val="0"/>
              <w:adjustRightInd w:val="0"/>
              <w:jc w:val="both"/>
              <w:rPr>
                <w:rFonts w:asciiTheme="minorHAnsi" w:eastAsiaTheme="minorHAnsi" w:hAnsiTheme="minorHAnsi" w:cs="Arial"/>
                <w:color w:val="000000" w:themeColor="text1"/>
                <w:sz w:val="24"/>
                <w:szCs w:val="24"/>
                <w:lang w:val="sr-Latn-ME"/>
              </w:rPr>
            </w:pPr>
          </w:p>
          <w:p w:rsidR="00C77837" w:rsidRPr="00E007CE" w:rsidRDefault="00C77837" w:rsidP="00E007CE">
            <w:pPr>
              <w:autoSpaceDE w:val="0"/>
              <w:autoSpaceDN w:val="0"/>
              <w:adjustRightInd w:val="0"/>
              <w:jc w:val="both"/>
              <w:rPr>
                <w:rFonts w:asciiTheme="minorHAnsi" w:eastAsiaTheme="minorHAnsi" w:hAnsiTheme="minorHAnsi" w:cs="Arial"/>
                <w:color w:val="000000" w:themeColor="text1"/>
                <w:sz w:val="24"/>
                <w:szCs w:val="24"/>
                <w:lang w:val="sr-Latn-ME"/>
              </w:rPr>
            </w:pPr>
          </w:p>
          <w:p w:rsidR="00C77837" w:rsidRPr="00E007CE" w:rsidRDefault="00C77837" w:rsidP="00E007CE">
            <w:pPr>
              <w:autoSpaceDE w:val="0"/>
              <w:autoSpaceDN w:val="0"/>
              <w:adjustRightInd w:val="0"/>
              <w:jc w:val="both"/>
              <w:rPr>
                <w:rFonts w:asciiTheme="minorHAnsi" w:eastAsiaTheme="minorHAnsi" w:hAnsiTheme="minorHAnsi" w:cs="Arial"/>
                <w:color w:val="000000" w:themeColor="text1"/>
                <w:sz w:val="24"/>
                <w:szCs w:val="24"/>
                <w:lang w:val="sr-Latn-ME"/>
              </w:rPr>
            </w:pPr>
          </w:p>
          <w:p w:rsidR="00F920F1" w:rsidRDefault="00F920F1" w:rsidP="00E007CE">
            <w:pPr>
              <w:autoSpaceDE w:val="0"/>
              <w:autoSpaceDN w:val="0"/>
              <w:adjustRightInd w:val="0"/>
              <w:jc w:val="both"/>
              <w:rPr>
                <w:rFonts w:asciiTheme="minorHAnsi" w:eastAsiaTheme="minorHAnsi" w:hAnsiTheme="minorHAnsi" w:cs="Arial"/>
                <w:color w:val="000000" w:themeColor="text1"/>
                <w:sz w:val="24"/>
                <w:szCs w:val="24"/>
                <w:lang w:val="sr-Latn-ME"/>
              </w:rPr>
            </w:pPr>
          </w:p>
          <w:p w:rsidR="00F920F1" w:rsidRDefault="00F920F1" w:rsidP="00E007CE">
            <w:pPr>
              <w:autoSpaceDE w:val="0"/>
              <w:autoSpaceDN w:val="0"/>
              <w:adjustRightInd w:val="0"/>
              <w:jc w:val="both"/>
              <w:rPr>
                <w:rFonts w:asciiTheme="minorHAnsi" w:eastAsiaTheme="minorHAnsi" w:hAnsiTheme="minorHAnsi" w:cs="Arial"/>
                <w:color w:val="000000" w:themeColor="text1"/>
                <w:sz w:val="24"/>
                <w:szCs w:val="24"/>
                <w:lang w:val="sr-Latn-ME"/>
              </w:rPr>
            </w:pPr>
          </w:p>
          <w:p w:rsidR="00F920F1" w:rsidRDefault="00F920F1" w:rsidP="00E007CE">
            <w:pPr>
              <w:autoSpaceDE w:val="0"/>
              <w:autoSpaceDN w:val="0"/>
              <w:adjustRightInd w:val="0"/>
              <w:jc w:val="both"/>
              <w:rPr>
                <w:rFonts w:asciiTheme="minorHAnsi" w:eastAsiaTheme="minorHAnsi" w:hAnsiTheme="minorHAnsi" w:cs="Arial"/>
                <w:color w:val="000000" w:themeColor="text1"/>
                <w:sz w:val="24"/>
                <w:szCs w:val="24"/>
                <w:lang w:val="sr-Latn-ME"/>
              </w:rPr>
            </w:pPr>
          </w:p>
          <w:p w:rsidR="00F920F1" w:rsidRDefault="00F920F1" w:rsidP="00E007CE">
            <w:pPr>
              <w:autoSpaceDE w:val="0"/>
              <w:autoSpaceDN w:val="0"/>
              <w:adjustRightInd w:val="0"/>
              <w:jc w:val="both"/>
              <w:rPr>
                <w:rFonts w:asciiTheme="minorHAnsi" w:eastAsiaTheme="minorHAnsi" w:hAnsiTheme="minorHAnsi" w:cs="Arial"/>
                <w:color w:val="000000" w:themeColor="text1"/>
                <w:sz w:val="24"/>
                <w:szCs w:val="24"/>
                <w:lang w:val="sr-Latn-ME"/>
              </w:rPr>
            </w:pPr>
          </w:p>
          <w:p w:rsidR="00F920F1" w:rsidRDefault="00F920F1" w:rsidP="00E007CE">
            <w:pPr>
              <w:autoSpaceDE w:val="0"/>
              <w:autoSpaceDN w:val="0"/>
              <w:adjustRightInd w:val="0"/>
              <w:jc w:val="both"/>
              <w:rPr>
                <w:rFonts w:asciiTheme="minorHAnsi" w:eastAsiaTheme="minorHAnsi" w:hAnsiTheme="minorHAnsi" w:cs="Arial"/>
                <w:color w:val="000000" w:themeColor="text1"/>
                <w:sz w:val="24"/>
                <w:szCs w:val="24"/>
                <w:lang w:val="sr-Latn-ME"/>
              </w:rPr>
            </w:pPr>
          </w:p>
          <w:p w:rsidR="00F920F1" w:rsidRDefault="00F920F1" w:rsidP="00E007CE">
            <w:pPr>
              <w:autoSpaceDE w:val="0"/>
              <w:autoSpaceDN w:val="0"/>
              <w:adjustRightInd w:val="0"/>
              <w:jc w:val="both"/>
              <w:rPr>
                <w:rFonts w:asciiTheme="minorHAnsi" w:eastAsiaTheme="minorHAnsi" w:hAnsiTheme="minorHAnsi" w:cs="Arial"/>
                <w:color w:val="000000" w:themeColor="text1"/>
                <w:sz w:val="24"/>
                <w:szCs w:val="24"/>
                <w:lang w:val="sr-Latn-ME"/>
              </w:rPr>
            </w:pPr>
          </w:p>
          <w:p w:rsidR="00F920F1" w:rsidRDefault="00F920F1" w:rsidP="00E007CE">
            <w:pPr>
              <w:autoSpaceDE w:val="0"/>
              <w:autoSpaceDN w:val="0"/>
              <w:adjustRightInd w:val="0"/>
              <w:jc w:val="both"/>
              <w:rPr>
                <w:rFonts w:asciiTheme="minorHAnsi" w:eastAsiaTheme="minorHAnsi" w:hAnsiTheme="minorHAnsi" w:cs="Arial"/>
                <w:color w:val="000000" w:themeColor="text1"/>
                <w:sz w:val="24"/>
                <w:szCs w:val="24"/>
                <w:lang w:val="sr-Latn-ME"/>
              </w:rPr>
            </w:pPr>
          </w:p>
          <w:p w:rsidR="00F920F1" w:rsidRDefault="00F920F1" w:rsidP="00E007CE">
            <w:pPr>
              <w:autoSpaceDE w:val="0"/>
              <w:autoSpaceDN w:val="0"/>
              <w:adjustRightInd w:val="0"/>
              <w:jc w:val="both"/>
              <w:rPr>
                <w:rFonts w:asciiTheme="minorHAnsi" w:eastAsiaTheme="minorHAnsi" w:hAnsiTheme="minorHAnsi" w:cs="Arial"/>
                <w:color w:val="000000" w:themeColor="text1"/>
                <w:sz w:val="24"/>
                <w:szCs w:val="24"/>
                <w:lang w:val="sr-Latn-ME"/>
              </w:rPr>
            </w:pPr>
          </w:p>
          <w:p w:rsidR="00C77837" w:rsidRPr="00E007CE" w:rsidRDefault="00C77837" w:rsidP="00E007CE">
            <w:pPr>
              <w:autoSpaceDE w:val="0"/>
              <w:autoSpaceDN w:val="0"/>
              <w:adjustRightInd w:val="0"/>
              <w:jc w:val="both"/>
              <w:rPr>
                <w:rFonts w:asciiTheme="minorHAnsi" w:eastAsiaTheme="minorHAnsi" w:hAnsiTheme="minorHAnsi" w:cs="Arial"/>
                <w:color w:val="000000" w:themeColor="text1"/>
                <w:sz w:val="24"/>
                <w:szCs w:val="24"/>
                <w:lang w:val="sr-Latn-ME"/>
              </w:rPr>
            </w:pPr>
            <w:r w:rsidRPr="00E007CE">
              <w:rPr>
                <w:rFonts w:asciiTheme="minorHAnsi" w:eastAsiaTheme="minorHAnsi" w:hAnsiTheme="minorHAnsi" w:cs="Arial"/>
                <w:color w:val="000000" w:themeColor="text1"/>
                <w:sz w:val="24"/>
                <w:szCs w:val="24"/>
                <w:lang w:val="sr-Latn-ME"/>
              </w:rPr>
              <w:t>Direktorat za izvršenje krivčnih sankcija</w:t>
            </w:r>
          </w:p>
          <w:p w:rsidR="00C77837" w:rsidRPr="00E007CE" w:rsidRDefault="00C77837" w:rsidP="00E007CE">
            <w:pPr>
              <w:rPr>
                <w:rFonts w:asciiTheme="minorHAnsi" w:eastAsiaTheme="minorHAnsi" w:hAnsiTheme="minorHAnsi" w:cs="Arial"/>
                <w:sz w:val="24"/>
                <w:szCs w:val="24"/>
                <w:highlight w:val="yellow"/>
                <w:lang w:val="sr-Latn-ME"/>
              </w:rPr>
            </w:pPr>
          </w:p>
          <w:p w:rsidR="00C77837" w:rsidRPr="00E007CE" w:rsidRDefault="00C77837" w:rsidP="00E007CE">
            <w:pPr>
              <w:rPr>
                <w:rFonts w:asciiTheme="minorHAnsi" w:eastAsiaTheme="minorHAnsi" w:hAnsiTheme="minorHAnsi" w:cs="Arial"/>
                <w:sz w:val="24"/>
                <w:szCs w:val="24"/>
                <w:highlight w:val="yellow"/>
                <w:lang w:val="sr-Latn-ME"/>
              </w:rPr>
            </w:pPr>
          </w:p>
        </w:tc>
      </w:tr>
      <w:tr w:rsidR="00C77837" w:rsidRPr="00820362" w:rsidTr="00894272">
        <w:trPr>
          <w:trHeight w:val="1074"/>
        </w:trPr>
        <w:tc>
          <w:tcPr>
            <w:tcW w:w="820" w:type="dxa"/>
          </w:tcPr>
          <w:p w:rsidR="00C77837" w:rsidRDefault="00C77837" w:rsidP="007021EC">
            <w:pPr>
              <w:autoSpaceDE w:val="0"/>
              <w:autoSpaceDN w:val="0"/>
              <w:adjustRightInd w:val="0"/>
              <w:jc w:val="both"/>
              <w:rPr>
                <w:rFonts w:asciiTheme="minorHAnsi" w:eastAsiaTheme="minorHAnsi" w:hAnsiTheme="minorHAnsi" w:cs="Arial"/>
                <w:lang w:val="sr-Latn-ME"/>
              </w:rPr>
            </w:pPr>
            <w:r>
              <w:rPr>
                <w:rFonts w:asciiTheme="minorHAnsi" w:eastAsiaTheme="minorHAnsi" w:hAnsiTheme="minorHAnsi" w:cs="Arial"/>
                <w:lang w:val="sr-Latn-ME"/>
              </w:rPr>
              <w:t>3</w:t>
            </w:r>
          </w:p>
        </w:tc>
        <w:tc>
          <w:tcPr>
            <w:tcW w:w="3864" w:type="dxa"/>
          </w:tcPr>
          <w:p w:rsidR="00C77837" w:rsidRPr="00965CBD" w:rsidRDefault="00D81F45" w:rsidP="00D81F45">
            <w:pPr>
              <w:widowControl w:val="0"/>
              <w:autoSpaceDE w:val="0"/>
              <w:autoSpaceDN w:val="0"/>
              <w:adjustRightInd w:val="0"/>
              <w:ind w:right="49"/>
              <w:rPr>
                <w:rFonts w:asciiTheme="minorHAnsi" w:eastAsia="Times New Roman" w:hAnsiTheme="minorHAnsi" w:cstheme="minorHAnsi"/>
                <w:bCs/>
                <w:color w:val="FF0000"/>
                <w:sz w:val="22"/>
                <w:szCs w:val="22"/>
                <w:lang w:val="sr-Latn-ME" w:eastAsia="sr-Latn-ME"/>
              </w:rPr>
            </w:pPr>
            <w:r>
              <w:rPr>
                <w:rFonts w:asciiTheme="minorHAnsi" w:eastAsia="Times New Roman" w:hAnsiTheme="minorHAnsi" w:cstheme="minorHAnsi"/>
                <w:bCs/>
                <w:color w:val="000000" w:themeColor="text1"/>
                <w:sz w:val="22"/>
                <w:szCs w:val="22"/>
                <w:lang w:val="sr-Latn-ME" w:eastAsia="sr-Latn-ME"/>
              </w:rPr>
              <w:t>Uredba o uniformi, oznakama zvanja,  naoružanju, vozila i posebnoj opremi službenika obezbjeđenja u Upravi za izvršenje krivičnih sankcija</w:t>
            </w:r>
          </w:p>
        </w:tc>
        <w:tc>
          <w:tcPr>
            <w:tcW w:w="4638" w:type="dxa"/>
            <w:vMerge/>
          </w:tcPr>
          <w:p w:rsidR="00C77837" w:rsidRPr="00E007CE" w:rsidRDefault="00C77837" w:rsidP="00E007CE">
            <w:pPr>
              <w:rPr>
                <w:rFonts w:asciiTheme="minorHAnsi" w:eastAsiaTheme="minorHAnsi" w:hAnsiTheme="minorHAnsi" w:cs="Arial"/>
                <w:highlight w:val="yellow"/>
                <w:lang w:val="sr-Latn-ME"/>
              </w:rPr>
            </w:pPr>
          </w:p>
        </w:tc>
      </w:tr>
      <w:tr w:rsidR="00C77837" w:rsidRPr="00820362" w:rsidTr="00894272">
        <w:trPr>
          <w:trHeight w:val="1074"/>
        </w:trPr>
        <w:tc>
          <w:tcPr>
            <w:tcW w:w="820" w:type="dxa"/>
          </w:tcPr>
          <w:p w:rsidR="00C77837" w:rsidRDefault="00C77837" w:rsidP="007021EC">
            <w:pPr>
              <w:autoSpaceDE w:val="0"/>
              <w:autoSpaceDN w:val="0"/>
              <w:adjustRightInd w:val="0"/>
              <w:jc w:val="both"/>
              <w:rPr>
                <w:rFonts w:asciiTheme="minorHAnsi" w:eastAsiaTheme="minorHAnsi" w:hAnsiTheme="minorHAnsi" w:cs="Arial"/>
                <w:lang w:val="sr-Latn-ME"/>
              </w:rPr>
            </w:pPr>
            <w:r>
              <w:rPr>
                <w:rFonts w:asciiTheme="minorHAnsi" w:eastAsiaTheme="minorHAnsi" w:hAnsiTheme="minorHAnsi" w:cs="Arial"/>
                <w:lang w:val="sr-Latn-ME"/>
              </w:rPr>
              <w:t>4</w:t>
            </w:r>
          </w:p>
        </w:tc>
        <w:tc>
          <w:tcPr>
            <w:tcW w:w="3864" w:type="dxa"/>
          </w:tcPr>
          <w:p w:rsidR="00C77837" w:rsidRPr="00965CBD" w:rsidRDefault="00C77837" w:rsidP="00B418B4">
            <w:pPr>
              <w:rPr>
                <w:rFonts w:asciiTheme="minorHAnsi" w:hAnsiTheme="minorHAnsi"/>
                <w:sz w:val="22"/>
                <w:szCs w:val="22"/>
              </w:rPr>
            </w:pPr>
            <w:r w:rsidRPr="00965CBD">
              <w:rPr>
                <w:rFonts w:asciiTheme="minorHAnsi" w:hAnsiTheme="minorHAnsi"/>
                <w:sz w:val="22"/>
                <w:szCs w:val="22"/>
              </w:rPr>
              <w:t>Pravilnik o bližem načinu izvršenja uslovne osude, uslovne osude sa zaštitnim nadzorom, kazne rada u javnom interesu i uslovnog otpusta</w:t>
            </w:r>
          </w:p>
          <w:p w:rsidR="00C77837" w:rsidRPr="00965CBD" w:rsidRDefault="00C77837" w:rsidP="00B418B4">
            <w:pPr>
              <w:rPr>
                <w:rFonts w:asciiTheme="minorHAnsi" w:eastAsia="Times New Roman" w:hAnsiTheme="minorHAnsi" w:cstheme="minorHAnsi"/>
                <w:bCs/>
                <w:color w:val="000000" w:themeColor="text1"/>
                <w:sz w:val="22"/>
                <w:szCs w:val="22"/>
                <w:lang w:val="sr-Latn-ME" w:eastAsia="sr-Latn-ME"/>
              </w:rPr>
            </w:pPr>
          </w:p>
        </w:tc>
        <w:tc>
          <w:tcPr>
            <w:tcW w:w="4638" w:type="dxa"/>
            <w:vMerge/>
          </w:tcPr>
          <w:p w:rsidR="00C77837" w:rsidRPr="00E007CE" w:rsidRDefault="00C77837" w:rsidP="00E007CE">
            <w:pPr>
              <w:rPr>
                <w:rFonts w:asciiTheme="minorHAnsi" w:eastAsiaTheme="minorHAnsi" w:hAnsiTheme="minorHAnsi" w:cs="Arial"/>
                <w:highlight w:val="yellow"/>
                <w:lang w:val="sr-Latn-ME"/>
              </w:rPr>
            </w:pPr>
          </w:p>
        </w:tc>
      </w:tr>
      <w:tr w:rsidR="00C77837" w:rsidRPr="00820362" w:rsidTr="00894272">
        <w:trPr>
          <w:trHeight w:val="1074"/>
        </w:trPr>
        <w:tc>
          <w:tcPr>
            <w:tcW w:w="820" w:type="dxa"/>
          </w:tcPr>
          <w:p w:rsidR="00C77837" w:rsidRDefault="00C77837" w:rsidP="007021EC">
            <w:pPr>
              <w:autoSpaceDE w:val="0"/>
              <w:autoSpaceDN w:val="0"/>
              <w:adjustRightInd w:val="0"/>
              <w:jc w:val="both"/>
              <w:rPr>
                <w:rFonts w:asciiTheme="minorHAnsi" w:eastAsiaTheme="minorHAnsi" w:hAnsiTheme="minorHAnsi" w:cs="Arial"/>
                <w:lang w:val="sr-Latn-ME"/>
              </w:rPr>
            </w:pPr>
            <w:r>
              <w:rPr>
                <w:rFonts w:asciiTheme="minorHAnsi" w:eastAsiaTheme="minorHAnsi" w:hAnsiTheme="minorHAnsi" w:cs="Arial"/>
                <w:lang w:val="sr-Latn-ME"/>
              </w:rPr>
              <w:lastRenderedPageBreak/>
              <w:t>5</w:t>
            </w:r>
          </w:p>
        </w:tc>
        <w:tc>
          <w:tcPr>
            <w:tcW w:w="3864" w:type="dxa"/>
          </w:tcPr>
          <w:p w:rsidR="00C77837" w:rsidRPr="00965CBD" w:rsidRDefault="00C77837" w:rsidP="00B418B4">
            <w:pPr>
              <w:rPr>
                <w:rFonts w:asciiTheme="minorHAnsi" w:hAnsiTheme="minorHAnsi"/>
                <w:sz w:val="22"/>
                <w:szCs w:val="22"/>
              </w:rPr>
            </w:pPr>
            <w:r w:rsidRPr="00965CBD">
              <w:rPr>
                <w:rFonts w:asciiTheme="minorHAnsi" w:hAnsiTheme="minorHAnsi" w:cs="Arial"/>
                <w:color w:val="000000"/>
                <w:sz w:val="22"/>
                <w:szCs w:val="22"/>
                <w:lang w:val="sr-Latn-CS"/>
              </w:rPr>
              <w:t>Pravilnik o bližem načinu izvršenja kazne zatvora u prostorijama u kojima osuđeni stanuje</w:t>
            </w:r>
          </w:p>
        </w:tc>
        <w:tc>
          <w:tcPr>
            <w:tcW w:w="4638" w:type="dxa"/>
            <w:vMerge/>
          </w:tcPr>
          <w:p w:rsidR="00C77837" w:rsidRPr="00820362" w:rsidRDefault="00C77837" w:rsidP="007021EC">
            <w:pPr>
              <w:autoSpaceDE w:val="0"/>
              <w:autoSpaceDN w:val="0"/>
              <w:adjustRightInd w:val="0"/>
              <w:rPr>
                <w:rFonts w:asciiTheme="minorHAnsi" w:eastAsiaTheme="minorHAnsi" w:hAnsiTheme="minorHAnsi" w:cs="Arial"/>
                <w:highlight w:val="yellow"/>
                <w:lang w:val="sr-Latn-ME"/>
              </w:rPr>
            </w:pPr>
          </w:p>
        </w:tc>
      </w:tr>
      <w:tr w:rsidR="00C77837" w:rsidRPr="00820362" w:rsidTr="00894272">
        <w:trPr>
          <w:trHeight w:val="1074"/>
        </w:trPr>
        <w:tc>
          <w:tcPr>
            <w:tcW w:w="820" w:type="dxa"/>
          </w:tcPr>
          <w:p w:rsidR="00C77837" w:rsidRDefault="00C77837" w:rsidP="007021EC">
            <w:pPr>
              <w:autoSpaceDE w:val="0"/>
              <w:autoSpaceDN w:val="0"/>
              <w:adjustRightInd w:val="0"/>
              <w:jc w:val="both"/>
              <w:rPr>
                <w:rFonts w:asciiTheme="minorHAnsi" w:eastAsiaTheme="minorHAnsi" w:hAnsiTheme="minorHAnsi" w:cs="Arial"/>
                <w:lang w:val="sr-Latn-ME"/>
              </w:rPr>
            </w:pPr>
            <w:r>
              <w:rPr>
                <w:rFonts w:asciiTheme="minorHAnsi" w:eastAsiaTheme="minorHAnsi" w:hAnsiTheme="minorHAnsi" w:cs="Arial"/>
                <w:lang w:val="sr-Latn-ME"/>
              </w:rPr>
              <w:lastRenderedPageBreak/>
              <w:t>6</w:t>
            </w:r>
          </w:p>
        </w:tc>
        <w:tc>
          <w:tcPr>
            <w:tcW w:w="3864" w:type="dxa"/>
          </w:tcPr>
          <w:p w:rsidR="00C77837" w:rsidRPr="00E007CE" w:rsidRDefault="00C77837" w:rsidP="00B418B4">
            <w:pPr>
              <w:rPr>
                <w:rFonts w:asciiTheme="minorHAnsi" w:hAnsiTheme="minorHAnsi" w:cs="Arial"/>
                <w:color w:val="000000"/>
                <w:sz w:val="22"/>
                <w:szCs w:val="22"/>
                <w:lang w:val="sr-Latn-CS"/>
              </w:rPr>
            </w:pPr>
            <w:r w:rsidRPr="00965CBD">
              <w:rPr>
                <w:rFonts w:asciiTheme="minorHAnsi" w:hAnsiTheme="minorHAnsi" w:cs="Arial"/>
                <w:color w:val="000000"/>
                <w:sz w:val="22"/>
                <w:szCs w:val="22"/>
                <w:lang w:val="sr-Latn-CS"/>
              </w:rPr>
              <w:t>Pravilnik o bližem načinu izvršenja mjere bezbjednosti zabrana približavanja</w:t>
            </w:r>
          </w:p>
        </w:tc>
        <w:tc>
          <w:tcPr>
            <w:tcW w:w="4638" w:type="dxa"/>
            <w:vMerge/>
          </w:tcPr>
          <w:p w:rsidR="00C77837" w:rsidRPr="00820362" w:rsidRDefault="00C77837" w:rsidP="007021EC">
            <w:pPr>
              <w:autoSpaceDE w:val="0"/>
              <w:autoSpaceDN w:val="0"/>
              <w:adjustRightInd w:val="0"/>
              <w:rPr>
                <w:rFonts w:asciiTheme="minorHAnsi" w:eastAsiaTheme="minorHAnsi" w:hAnsiTheme="minorHAnsi" w:cs="Arial"/>
                <w:highlight w:val="yellow"/>
                <w:lang w:val="sr-Latn-ME"/>
              </w:rPr>
            </w:pPr>
          </w:p>
        </w:tc>
      </w:tr>
      <w:tr w:rsidR="00C77837" w:rsidRPr="00820362" w:rsidTr="00894272">
        <w:trPr>
          <w:trHeight w:val="1074"/>
        </w:trPr>
        <w:tc>
          <w:tcPr>
            <w:tcW w:w="820" w:type="dxa"/>
          </w:tcPr>
          <w:p w:rsidR="00C77837" w:rsidRDefault="00C77837" w:rsidP="007021EC">
            <w:pPr>
              <w:autoSpaceDE w:val="0"/>
              <w:autoSpaceDN w:val="0"/>
              <w:adjustRightInd w:val="0"/>
              <w:jc w:val="both"/>
              <w:rPr>
                <w:rFonts w:asciiTheme="minorHAnsi" w:eastAsiaTheme="minorHAnsi" w:hAnsiTheme="minorHAnsi" w:cs="Arial"/>
                <w:lang w:val="sr-Latn-ME"/>
              </w:rPr>
            </w:pPr>
            <w:r>
              <w:rPr>
                <w:rFonts w:asciiTheme="minorHAnsi" w:eastAsiaTheme="minorHAnsi" w:hAnsiTheme="minorHAnsi" w:cs="Arial"/>
                <w:lang w:val="sr-Latn-ME"/>
              </w:rPr>
              <w:t>7</w:t>
            </w:r>
          </w:p>
        </w:tc>
        <w:tc>
          <w:tcPr>
            <w:tcW w:w="3864" w:type="dxa"/>
          </w:tcPr>
          <w:p w:rsidR="00C77837" w:rsidRPr="00965CBD" w:rsidRDefault="00C77837" w:rsidP="00B418B4">
            <w:pPr>
              <w:rPr>
                <w:rFonts w:asciiTheme="minorHAnsi" w:hAnsiTheme="minorHAnsi" w:cs="Arial"/>
                <w:color w:val="000000"/>
                <w:sz w:val="22"/>
                <w:szCs w:val="22"/>
                <w:lang w:val="sr-Latn-CS"/>
              </w:rPr>
            </w:pPr>
            <w:r w:rsidRPr="00965CBD">
              <w:rPr>
                <w:rFonts w:asciiTheme="minorHAnsi" w:eastAsia="Times New Roman" w:hAnsiTheme="minorHAnsi" w:cs="Arial"/>
                <w:sz w:val="22"/>
                <w:szCs w:val="22"/>
                <w:lang w:val="sr-Latn-RS"/>
              </w:rPr>
              <w:t>P</w:t>
            </w:r>
            <w:r w:rsidRPr="00965CBD">
              <w:rPr>
                <w:rFonts w:asciiTheme="minorHAnsi" w:hAnsiTheme="minorHAnsi" w:cs="Arial"/>
                <w:sz w:val="22"/>
                <w:szCs w:val="22"/>
              </w:rPr>
              <w:t>ravilnik o bližem načinu izvršenja mjere bezbjednosti udaljenje iz stana ili drugog prostora za stanovanje</w:t>
            </w:r>
          </w:p>
        </w:tc>
        <w:tc>
          <w:tcPr>
            <w:tcW w:w="4638" w:type="dxa"/>
            <w:vMerge/>
          </w:tcPr>
          <w:p w:rsidR="00C77837" w:rsidRPr="00820362" w:rsidRDefault="00C77837" w:rsidP="007021EC">
            <w:pPr>
              <w:autoSpaceDE w:val="0"/>
              <w:autoSpaceDN w:val="0"/>
              <w:adjustRightInd w:val="0"/>
              <w:rPr>
                <w:rFonts w:asciiTheme="minorHAnsi" w:eastAsiaTheme="minorHAnsi" w:hAnsiTheme="minorHAnsi" w:cs="Arial"/>
                <w:highlight w:val="yellow"/>
                <w:lang w:val="sr-Latn-ME"/>
              </w:rPr>
            </w:pPr>
          </w:p>
        </w:tc>
      </w:tr>
      <w:tr w:rsidR="00C77837" w:rsidRPr="00820362" w:rsidTr="00894272">
        <w:trPr>
          <w:trHeight w:val="1074"/>
        </w:trPr>
        <w:tc>
          <w:tcPr>
            <w:tcW w:w="820" w:type="dxa"/>
          </w:tcPr>
          <w:p w:rsidR="00C77837" w:rsidRDefault="00C77837" w:rsidP="007021EC">
            <w:pPr>
              <w:autoSpaceDE w:val="0"/>
              <w:autoSpaceDN w:val="0"/>
              <w:adjustRightInd w:val="0"/>
              <w:jc w:val="both"/>
              <w:rPr>
                <w:rFonts w:asciiTheme="minorHAnsi" w:eastAsiaTheme="minorHAnsi" w:hAnsiTheme="minorHAnsi" w:cs="Arial"/>
                <w:lang w:val="sr-Latn-ME"/>
              </w:rPr>
            </w:pPr>
            <w:r>
              <w:rPr>
                <w:rFonts w:asciiTheme="minorHAnsi" w:eastAsiaTheme="minorHAnsi" w:hAnsiTheme="minorHAnsi" w:cs="Arial"/>
                <w:lang w:val="sr-Latn-ME"/>
              </w:rPr>
              <w:t>8</w:t>
            </w:r>
          </w:p>
        </w:tc>
        <w:tc>
          <w:tcPr>
            <w:tcW w:w="3864" w:type="dxa"/>
          </w:tcPr>
          <w:p w:rsidR="00C77837" w:rsidRPr="00965CBD" w:rsidRDefault="00C77837" w:rsidP="00B418B4">
            <w:pPr>
              <w:rPr>
                <w:rFonts w:asciiTheme="minorHAnsi" w:eastAsia="Times New Roman" w:hAnsiTheme="minorHAnsi" w:cs="Arial"/>
                <w:sz w:val="22"/>
                <w:szCs w:val="22"/>
                <w:lang w:val="sr-Latn-RS"/>
              </w:rPr>
            </w:pPr>
            <w:r w:rsidRPr="00965CBD">
              <w:rPr>
                <w:rFonts w:asciiTheme="minorHAnsi" w:eastAsia="Times New Roman" w:hAnsiTheme="minorHAnsi" w:cs="Arial"/>
                <w:sz w:val="22"/>
                <w:szCs w:val="22"/>
                <w:lang w:val="sr-Latn-RS"/>
              </w:rPr>
              <w:t>Pravilnik o službenoj legitimaciji službenika Ministarstva pravde koji vrši kontrolu izvršenja alternativnih sankcija</w:t>
            </w:r>
          </w:p>
        </w:tc>
        <w:tc>
          <w:tcPr>
            <w:tcW w:w="4638" w:type="dxa"/>
            <w:vMerge/>
          </w:tcPr>
          <w:p w:rsidR="00C77837" w:rsidRPr="00820362" w:rsidRDefault="00C77837" w:rsidP="007021EC">
            <w:pPr>
              <w:autoSpaceDE w:val="0"/>
              <w:autoSpaceDN w:val="0"/>
              <w:adjustRightInd w:val="0"/>
              <w:rPr>
                <w:rFonts w:asciiTheme="minorHAnsi" w:eastAsiaTheme="minorHAnsi" w:hAnsiTheme="minorHAnsi" w:cs="Arial"/>
                <w:highlight w:val="yellow"/>
                <w:lang w:val="sr-Latn-ME"/>
              </w:rPr>
            </w:pPr>
          </w:p>
        </w:tc>
      </w:tr>
      <w:tr w:rsidR="00C77837" w:rsidRPr="00820362" w:rsidTr="00894272">
        <w:trPr>
          <w:trHeight w:val="1074"/>
        </w:trPr>
        <w:tc>
          <w:tcPr>
            <w:tcW w:w="820" w:type="dxa"/>
          </w:tcPr>
          <w:p w:rsidR="00C77837" w:rsidRDefault="00C77837" w:rsidP="007021EC">
            <w:pPr>
              <w:autoSpaceDE w:val="0"/>
              <w:autoSpaceDN w:val="0"/>
              <w:adjustRightInd w:val="0"/>
              <w:jc w:val="both"/>
              <w:rPr>
                <w:rFonts w:asciiTheme="minorHAnsi" w:eastAsiaTheme="minorHAnsi" w:hAnsiTheme="minorHAnsi" w:cs="Arial"/>
                <w:lang w:val="sr-Latn-ME"/>
              </w:rPr>
            </w:pPr>
            <w:r>
              <w:rPr>
                <w:rFonts w:asciiTheme="minorHAnsi" w:eastAsiaTheme="minorHAnsi" w:hAnsiTheme="minorHAnsi" w:cs="Arial"/>
                <w:lang w:val="sr-Latn-ME"/>
              </w:rPr>
              <w:t>9</w:t>
            </w:r>
          </w:p>
        </w:tc>
        <w:tc>
          <w:tcPr>
            <w:tcW w:w="3864" w:type="dxa"/>
          </w:tcPr>
          <w:p w:rsidR="00C77837" w:rsidRPr="00965CBD" w:rsidRDefault="00C77837" w:rsidP="00B418B4">
            <w:pPr>
              <w:rPr>
                <w:rFonts w:asciiTheme="minorHAnsi" w:hAnsiTheme="minorHAnsi"/>
                <w:sz w:val="22"/>
                <w:szCs w:val="22"/>
              </w:rPr>
            </w:pPr>
            <w:r w:rsidRPr="00965CBD">
              <w:rPr>
                <w:rFonts w:asciiTheme="minorHAnsi" w:hAnsiTheme="minorHAnsi"/>
                <w:sz w:val="22"/>
                <w:szCs w:val="22"/>
              </w:rPr>
              <w:t>Pravilnik o izmjenama Pravilnika o bližem načinu i uslovima za upućivanje zatvorenika na rad van zatvora</w:t>
            </w:r>
          </w:p>
          <w:p w:rsidR="00C77837" w:rsidRPr="00965CBD" w:rsidRDefault="00C77837" w:rsidP="00B418B4">
            <w:pPr>
              <w:rPr>
                <w:rFonts w:asciiTheme="minorHAnsi" w:hAnsiTheme="minorHAnsi"/>
                <w:sz w:val="22"/>
                <w:szCs w:val="22"/>
              </w:rPr>
            </w:pPr>
          </w:p>
        </w:tc>
        <w:tc>
          <w:tcPr>
            <w:tcW w:w="4638" w:type="dxa"/>
            <w:vMerge/>
          </w:tcPr>
          <w:p w:rsidR="00C77837" w:rsidRPr="00820362" w:rsidRDefault="00C77837" w:rsidP="007021EC">
            <w:pPr>
              <w:autoSpaceDE w:val="0"/>
              <w:autoSpaceDN w:val="0"/>
              <w:adjustRightInd w:val="0"/>
              <w:rPr>
                <w:rFonts w:asciiTheme="minorHAnsi" w:eastAsiaTheme="minorHAnsi" w:hAnsiTheme="minorHAnsi" w:cs="Arial"/>
                <w:highlight w:val="yellow"/>
                <w:lang w:val="sr-Latn-ME"/>
              </w:rPr>
            </w:pPr>
          </w:p>
        </w:tc>
      </w:tr>
      <w:tr w:rsidR="00C77837" w:rsidRPr="00820362" w:rsidTr="00894272">
        <w:trPr>
          <w:trHeight w:val="1074"/>
        </w:trPr>
        <w:tc>
          <w:tcPr>
            <w:tcW w:w="820" w:type="dxa"/>
          </w:tcPr>
          <w:p w:rsidR="00C77837" w:rsidRDefault="00C77837" w:rsidP="007021EC">
            <w:pPr>
              <w:autoSpaceDE w:val="0"/>
              <w:autoSpaceDN w:val="0"/>
              <w:adjustRightInd w:val="0"/>
              <w:jc w:val="both"/>
              <w:rPr>
                <w:rFonts w:asciiTheme="minorHAnsi" w:eastAsiaTheme="minorHAnsi" w:hAnsiTheme="minorHAnsi" w:cs="Arial"/>
                <w:lang w:val="sr-Latn-ME"/>
              </w:rPr>
            </w:pPr>
            <w:r>
              <w:rPr>
                <w:rFonts w:asciiTheme="minorHAnsi" w:eastAsiaTheme="minorHAnsi" w:hAnsiTheme="minorHAnsi" w:cs="Arial"/>
                <w:lang w:val="sr-Latn-ME"/>
              </w:rPr>
              <w:t>10</w:t>
            </w:r>
          </w:p>
        </w:tc>
        <w:tc>
          <w:tcPr>
            <w:tcW w:w="3864" w:type="dxa"/>
          </w:tcPr>
          <w:p w:rsidR="00C77837" w:rsidRPr="00965CBD" w:rsidRDefault="00C77837" w:rsidP="00B418B4">
            <w:pPr>
              <w:rPr>
                <w:rFonts w:asciiTheme="minorHAnsi" w:hAnsiTheme="minorHAnsi"/>
                <w:sz w:val="22"/>
                <w:szCs w:val="22"/>
              </w:rPr>
            </w:pPr>
            <w:r w:rsidRPr="00965CBD">
              <w:rPr>
                <w:rFonts w:asciiTheme="minorHAnsi" w:hAnsiTheme="minorHAnsi"/>
                <w:sz w:val="22"/>
                <w:szCs w:val="22"/>
              </w:rPr>
              <w:t>Pravilnik o utvrđivanju dostojnosti lica za obavljanje poslova u Upravi za izvršenje krivičnih sankcija</w:t>
            </w:r>
          </w:p>
          <w:p w:rsidR="00C77837" w:rsidRPr="00965CBD" w:rsidRDefault="00C77837" w:rsidP="00B418B4">
            <w:pPr>
              <w:rPr>
                <w:rFonts w:asciiTheme="minorHAnsi" w:hAnsiTheme="minorHAnsi"/>
                <w:sz w:val="22"/>
                <w:szCs w:val="22"/>
              </w:rPr>
            </w:pPr>
          </w:p>
        </w:tc>
        <w:tc>
          <w:tcPr>
            <w:tcW w:w="4638" w:type="dxa"/>
            <w:vMerge/>
          </w:tcPr>
          <w:p w:rsidR="00C77837" w:rsidRPr="00820362" w:rsidRDefault="00C77837" w:rsidP="007021EC">
            <w:pPr>
              <w:autoSpaceDE w:val="0"/>
              <w:autoSpaceDN w:val="0"/>
              <w:adjustRightInd w:val="0"/>
              <w:rPr>
                <w:rFonts w:asciiTheme="minorHAnsi" w:eastAsiaTheme="minorHAnsi" w:hAnsiTheme="minorHAnsi" w:cs="Arial"/>
                <w:highlight w:val="yellow"/>
                <w:lang w:val="sr-Latn-ME"/>
              </w:rPr>
            </w:pPr>
          </w:p>
        </w:tc>
      </w:tr>
      <w:tr w:rsidR="00C77837" w:rsidRPr="00820362" w:rsidTr="00C255E2">
        <w:trPr>
          <w:trHeight w:val="615"/>
        </w:trPr>
        <w:tc>
          <w:tcPr>
            <w:tcW w:w="820" w:type="dxa"/>
          </w:tcPr>
          <w:p w:rsidR="00C77837" w:rsidRDefault="00C77837" w:rsidP="007021EC">
            <w:pPr>
              <w:autoSpaceDE w:val="0"/>
              <w:autoSpaceDN w:val="0"/>
              <w:adjustRightInd w:val="0"/>
              <w:jc w:val="both"/>
              <w:rPr>
                <w:rFonts w:asciiTheme="minorHAnsi" w:eastAsiaTheme="minorHAnsi" w:hAnsiTheme="minorHAnsi" w:cs="Arial"/>
                <w:lang w:val="sr-Latn-ME"/>
              </w:rPr>
            </w:pPr>
            <w:r>
              <w:rPr>
                <w:rFonts w:asciiTheme="minorHAnsi" w:eastAsiaTheme="minorHAnsi" w:hAnsiTheme="minorHAnsi" w:cs="Arial"/>
                <w:lang w:val="sr-Latn-ME"/>
              </w:rPr>
              <w:t>11</w:t>
            </w:r>
          </w:p>
        </w:tc>
        <w:tc>
          <w:tcPr>
            <w:tcW w:w="3864" w:type="dxa"/>
          </w:tcPr>
          <w:p w:rsidR="00C77837" w:rsidRPr="00965CBD" w:rsidRDefault="00C77837" w:rsidP="00B418B4">
            <w:pPr>
              <w:rPr>
                <w:rFonts w:asciiTheme="minorHAnsi" w:hAnsiTheme="minorHAnsi"/>
                <w:sz w:val="22"/>
                <w:szCs w:val="22"/>
              </w:rPr>
            </w:pPr>
            <w:r w:rsidRPr="00965CBD">
              <w:rPr>
                <w:rFonts w:asciiTheme="minorHAnsi" w:hAnsiTheme="minorHAnsi"/>
                <w:sz w:val="22"/>
                <w:szCs w:val="22"/>
              </w:rPr>
              <w:t>Pravilnik o sadržaju i obrascu službene legitimacije I službene značke</w:t>
            </w:r>
          </w:p>
        </w:tc>
        <w:tc>
          <w:tcPr>
            <w:tcW w:w="4638" w:type="dxa"/>
            <w:vMerge/>
          </w:tcPr>
          <w:p w:rsidR="00C77837" w:rsidRPr="00820362" w:rsidRDefault="00C77837" w:rsidP="007021EC">
            <w:pPr>
              <w:autoSpaceDE w:val="0"/>
              <w:autoSpaceDN w:val="0"/>
              <w:adjustRightInd w:val="0"/>
              <w:rPr>
                <w:rFonts w:asciiTheme="minorHAnsi" w:eastAsiaTheme="minorHAnsi" w:hAnsiTheme="minorHAnsi" w:cs="Arial"/>
                <w:highlight w:val="yellow"/>
                <w:lang w:val="sr-Latn-ME"/>
              </w:rPr>
            </w:pPr>
          </w:p>
        </w:tc>
      </w:tr>
      <w:tr w:rsidR="00C77837" w:rsidRPr="00820362" w:rsidTr="00C255E2">
        <w:trPr>
          <w:trHeight w:val="1403"/>
        </w:trPr>
        <w:tc>
          <w:tcPr>
            <w:tcW w:w="820" w:type="dxa"/>
          </w:tcPr>
          <w:p w:rsidR="00C77837" w:rsidRDefault="00C77837" w:rsidP="007021EC">
            <w:pPr>
              <w:autoSpaceDE w:val="0"/>
              <w:autoSpaceDN w:val="0"/>
              <w:adjustRightInd w:val="0"/>
              <w:jc w:val="both"/>
              <w:rPr>
                <w:rFonts w:asciiTheme="minorHAnsi" w:eastAsiaTheme="minorHAnsi" w:hAnsiTheme="minorHAnsi" w:cs="Arial"/>
                <w:lang w:val="sr-Latn-ME"/>
              </w:rPr>
            </w:pPr>
            <w:r>
              <w:rPr>
                <w:rFonts w:asciiTheme="minorHAnsi" w:eastAsiaTheme="minorHAnsi" w:hAnsiTheme="minorHAnsi" w:cs="Arial"/>
                <w:lang w:val="sr-Latn-ME"/>
              </w:rPr>
              <w:t>12</w:t>
            </w:r>
          </w:p>
        </w:tc>
        <w:tc>
          <w:tcPr>
            <w:tcW w:w="3864" w:type="dxa"/>
          </w:tcPr>
          <w:p w:rsidR="00C77837" w:rsidRPr="00965CBD" w:rsidRDefault="00C77837" w:rsidP="00B418B4">
            <w:pPr>
              <w:rPr>
                <w:rFonts w:asciiTheme="minorHAnsi" w:hAnsiTheme="minorHAnsi"/>
                <w:sz w:val="22"/>
                <w:szCs w:val="22"/>
              </w:rPr>
            </w:pPr>
            <w:r w:rsidRPr="00965CBD">
              <w:rPr>
                <w:rFonts w:asciiTheme="minorHAnsi" w:hAnsiTheme="minorHAnsi"/>
                <w:sz w:val="22"/>
                <w:szCs w:val="22"/>
              </w:rPr>
              <w:t>Pravilnik o izmjenama pravilnika o sadržaju i načinu vođenja evidencije o upotrebi sredstava prinude u vršenju poslova obezbjeđe</w:t>
            </w:r>
            <w:r w:rsidR="00C255E2">
              <w:rPr>
                <w:rFonts w:asciiTheme="minorHAnsi" w:hAnsiTheme="minorHAnsi"/>
                <w:sz w:val="22"/>
                <w:szCs w:val="22"/>
              </w:rPr>
              <w:t>nja pritvorenih i osuđenih lica</w:t>
            </w:r>
          </w:p>
        </w:tc>
        <w:tc>
          <w:tcPr>
            <w:tcW w:w="4638" w:type="dxa"/>
            <w:vMerge/>
          </w:tcPr>
          <w:p w:rsidR="00C77837" w:rsidRPr="00820362" w:rsidRDefault="00C77837" w:rsidP="007021EC">
            <w:pPr>
              <w:autoSpaceDE w:val="0"/>
              <w:autoSpaceDN w:val="0"/>
              <w:adjustRightInd w:val="0"/>
              <w:rPr>
                <w:rFonts w:asciiTheme="minorHAnsi" w:eastAsiaTheme="minorHAnsi" w:hAnsiTheme="minorHAnsi" w:cs="Arial"/>
                <w:highlight w:val="yellow"/>
                <w:lang w:val="sr-Latn-ME"/>
              </w:rPr>
            </w:pPr>
          </w:p>
        </w:tc>
      </w:tr>
      <w:tr w:rsidR="00C77837" w:rsidRPr="00820362" w:rsidTr="00894272">
        <w:trPr>
          <w:trHeight w:val="1074"/>
        </w:trPr>
        <w:tc>
          <w:tcPr>
            <w:tcW w:w="820" w:type="dxa"/>
          </w:tcPr>
          <w:p w:rsidR="00C77837" w:rsidRDefault="00C77837" w:rsidP="007021EC">
            <w:pPr>
              <w:autoSpaceDE w:val="0"/>
              <w:autoSpaceDN w:val="0"/>
              <w:adjustRightInd w:val="0"/>
              <w:jc w:val="both"/>
              <w:rPr>
                <w:rFonts w:asciiTheme="minorHAnsi" w:eastAsiaTheme="minorHAnsi" w:hAnsiTheme="minorHAnsi" w:cs="Arial"/>
                <w:lang w:val="sr-Latn-ME"/>
              </w:rPr>
            </w:pPr>
            <w:r>
              <w:rPr>
                <w:rFonts w:asciiTheme="minorHAnsi" w:eastAsiaTheme="minorHAnsi" w:hAnsiTheme="minorHAnsi" w:cs="Arial"/>
                <w:lang w:val="sr-Latn-ME"/>
              </w:rPr>
              <w:t>13</w:t>
            </w:r>
          </w:p>
        </w:tc>
        <w:tc>
          <w:tcPr>
            <w:tcW w:w="3864" w:type="dxa"/>
          </w:tcPr>
          <w:p w:rsidR="00C77837" w:rsidRPr="00C255E2" w:rsidRDefault="00C77837" w:rsidP="00B418B4">
            <w:pPr>
              <w:rPr>
                <w:rFonts w:asciiTheme="minorHAnsi" w:hAnsiTheme="minorHAnsi"/>
                <w:color w:val="000000" w:themeColor="text1"/>
                <w:sz w:val="22"/>
                <w:szCs w:val="22"/>
              </w:rPr>
            </w:pPr>
            <w:r w:rsidRPr="00965CBD">
              <w:rPr>
                <w:rFonts w:asciiTheme="minorHAnsi" w:hAnsiTheme="minorHAnsi"/>
                <w:color w:val="000000" w:themeColor="text1"/>
                <w:sz w:val="22"/>
                <w:szCs w:val="22"/>
              </w:rPr>
              <w:t xml:space="preserve">Pravilnik o načinu testiranja i program i načinu sprovođenja stručnog osposobljavanja pripravnika u Upravi za izvršenje </w:t>
            </w:r>
            <w:r w:rsidR="00C255E2">
              <w:rPr>
                <w:rFonts w:asciiTheme="minorHAnsi" w:hAnsiTheme="minorHAnsi"/>
                <w:color w:val="000000" w:themeColor="text1"/>
                <w:sz w:val="22"/>
                <w:szCs w:val="22"/>
              </w:rPr>
              <w:t>krivičnih sankcija</w:t>
            </w:r>
          </w:p>
        </w:tc>
        <w:tc>
          <w:tcPr>
            <w:tcW w:w="4638" w:type="dxa"/>
            <w:vMerge/>
          </w:tcPr>
          <w:p w:rsidR="00C77837" w:rsidRPr="00820362" w:rsidRDefault="00C77837" w:rsidP="007021EC">
            <w:pPr>
              <w:autoSpaceDE w:val="0"/>
              <w:autoSpaceDN w:val="0"/>
              <w:adjustRightInd w:val="0"/>
              <w:rPr>
                <w:rFonts w:asciiTheme="minorHAnsi" w:eastAsiaTheme="minorHAnsi" w:hAnsiTheme="minorHAnsi" w:cs="Arial"/>
                <w:highlight w:val="yellow"/>
                <w:lang w:val="sr-Latn-ME"/>
              </w:rPr>
            </w:pPr>
          </w:p>
        </w:tc>
      </w:tr>
      <w:tr w:rsidR="00C77837" w:rsidRPr="00820362" w:rsidTr="00C255E2">
        <w:trPr>
          <w:trHeight w:val="978"/>
        </w:trPr>
        <w:tc>
          <w:tcPr>
            <w:tcW w:w="820" w:type="dxa"/>
          </w:tcPr>
          <w:p w:rsidR="00C77837" w:rsidRDefault="00C77837" w:rsidP="007021EC">
            <w:pPr>
              <w:autoSpaceDE w:val="0"/>
              <w:autoSpaceDN w:val="0"/>
              <w:adjustRightInd w:val="0"/>
              <w:jc w:val="both"/>
              <w:rPr>
                <w:rFonts w:asciiTheme="minorHAnsi" w:eastAsiaTheme="minorHAnsi" w:hAnsiTheme="minorHAnsi" w:cs="Arial"/>
                <w:lang w:val="sr-Latn-ME"/>
              </w:rPr>
            </w:pPr>
            <w:r>
              <w:rPr>
                <w:rFonts w:asciiTheme="minorHAnsi" w:eastAsiaTheme="minorHAnsi" w:hAnsiTheme="minorHAnsi" w:cs="Arial"/>
                <w:lang w:val="sr-Latn-ME"/>
              </w:rPr>
              <w:t>14</w:t>
            </w:r>
          </w:p>
        </w:tc>
        <w:tc>
          <w:tcPr>
            <w:tcW w:w="3864" w:type="dxa"/>
          </w:tcPr>
          <w:p w:rsidR="00C77837" w:rsidRPr="00C255E2" w:rsidRDefault="00C77837" w:rsidP="00B418B4">
            <w:pPr>
              <w:rPr>
                <w:rFonts w:asciiTheme="minorHAnsi" w:hAnsiTheme="minorHAnsi"/>
                <w:color w:val="000000" w:themeColor="text1"/>
                <w:sz w:val="22"/>
                <w:szCs w:val="22"/>
              </w:rPr>
            </w:pPr>
            <w:r w:rsidRPr="00965CBD">
              <w:rPr>
                <w:rFonts w:asciiTheme="minorHAnsi" w:hAnsiTheme="minorHAnsi"/>
                <w:color w:val="000000" w:themeColor="text1"/>
                <w:sz w:val="22"/>
                <w:szCs w:val="22"/>
              </w:rPr>
              <w:t>Upu</w:t>
            </w:r>
            <w:r w:rsidR="00295FA7">
              <w:rPr>
                <w:rFonts w:asciiTheme="minorHAnsi" w:hAnsiTheme="minorHAnsi"/>
                <w:color w:val="000000" w:themeColor="text1"/>
                <w:sz w:val="22"/>
                <w:szCs w:val="22"/>
              </w:rPr>
              <w:t>t</w:t>
            </w:r>
            <w:r w:rsidRPr="00965CBD">
              <w:rPr>
                <w:rFonts w:asciiTheme="minorHAnsi" w:hAnsiTheme="minorHAnsi"/>
                <w:color w:val="000000" w:themeColor="text1"/>
                <w:sz w:val="22"/>
                <w:szCs w:val="22"/>
              </w:rPr>
              <w:t>stvo o upućivanju na izvršenje kazne zatv</w:t>
            </w:r>
            <w:r w:rsidR="00C255E2">
              <w:rPr>
                <w:rFonts w:asciiTheme="minorHAnsi" w:hAnsiTheme="minorHAnsi"/>
                <w:color w:val="000000" w:themeColor="text1"/>
                <w:sz w:val="22"/>
                <w:szCs w:val="22"/>
              </w:rPr>
              <w:t>ora i kazne dugotrajnog zatvora</w:t>
            </w:r>
          </w:p>
        </w:tc>
        <w:tc>
          <w:tcPr>
            <w:tcW w:w="4638" w:type="dxa"/>
            <w:vMerge/>
          </w:tcPr>
          <w:p w:rsidR="00C77837" w:rsidRPr="00820362" w:rsidRDefault="00C77837" w:rsidP="007021EC">
            <w:pPr>
              <w:autoSpaceDE w:val="0"/>
              <w:autoSpaceDN w:val="0"/>
              <w:adjustRightInd w:val="0"/>
              <w:rPr>
                <w:rFonts w:asciiTheme="minorHAnsi" w:eastAsiaTheme="minorHAnsi" w:hAnsiTheme="minorHAnsi" w:cs="Arial"/>
                <w:highlight w:val="yellow"/>
                <w:lang w:val="sr-Latn-ME"/>
              </w:rPr>
            </w:pPr>
          </w:p>
        </w:tc>
      </w:tr>
      <w:tr w:rsidR="00C77837" w:rsidRPr="00820362" w:rsidTr="00894272">
        <w:trPr>
          <w:trHeight w:val="1074"/>
        </w:trPr>
        <w:tc>
          <w:tcPr>
            <w:tcW w:w="820" w:type="dxa"/>
          </w:tcPr>
          <w:p w:rsidR="00C77837" w:rsidRDefault="00C77837" w:rsidP="007021EC">
            <w:pPr>
              <w:autoSpaceDE w:val="0"/>
              <w:autoSpaceDN w:val="0"/>
              <w:adjustRightInd w:val="0"/>
              <w:jc w:val="both"/>
              <w:rPr>
                <w:rFonts w:asciiTheme="minorHAnsi" w:eastAsiaTheme="minorHAnsi" w:hAnsiTheme="minorHAnsi" w:cs="Arial"/>
                <w:lang w:val="sr-Latn-ME"/>
              </w:rPr>
            </w:pPr>
            <w:r>
              <w:rPr>
                <w:rFonts w:asciiTheme="minorHAnsi" w:eastAsiaTheme="minorHAnsi" w:hAnsiTheme="minorHAnsi" w:cs="Arial"/>
                <w:lang w:val="sr-Latn-ME"/>
              </w:rPr>
              <w:t>15</w:t>
            </w:r>
          </w:p>
        </w:tc>
        <w:tc>
          <w:tcPr>
            <w:tcW w:w="3864" w:type="dxa"/>
          </w:tcPr>
          <w:p w:rsidR="00C77837" w:rsidRPr="00965CBD" w:rsidRDefault="00C77837" w:rsidP="00B418B4">
            <w:pPr>
              <w:rPr>
                <w:rFonts w:asciiTheme="minorHAnsi" w:hAnsiTheme="minorHAnsi"/>
                <w:color w:val="000000" w:themeColor="text1"/>
                <w:sz w:val="22"/>
                <w:szCs w:val="22"/>
              </w:rPr>
            </w:pPr>
            <w:r w:rsidRPr="00965CBD">
              <w:rPr>
                <w:rFonts w:asciiTheme="minorHAnsi" w:hAnsiTheme="minorHAnsi"/>
                <w:color w:val="000000" w:themeColor="text1"/>
                <w:sz w:val="22"/>
                <w:szCs w:val="22"/>
              </w:rPr>
              <w:t>Pravilnik o izmjenama i dopunama Pravilnika o kućnom redu u Zavodu za izvršenje krivičnih sankcija</w:t>
            </w:r>
            <w:r w:rsidR="00F860F8">
              <w:rPr>
                <w:rStyle w:val="FootnoteReference"/>
                <w:rFonts w:asciiTheme="minorHAnsi" w:hAnsiTheme="minorHAnsi"/>
                <w:color w:val="000000" w:themeColor="text1"/>
                <w:sz w:val="22"/>
                <w:szCs w:val="22"/>
              </w:rPr>
              <w:footnoteReference w:id="3"/>
            </w:r>
          </w:p>
          <w:p w:rsidR="00C77837" w:rsidRPr="00965CBD" w:rsidRDefault="00C77837" w:rsidP="00B418B4">
            <w:pPr>
              <w:rPr>
                <w:rFonts w:asciiTheme="minorHAnsi" w:hAnsiTheme="minorHAnsi"/>
                <w:color w:val="000000" w:themeColor="text1"/>
                <w:sz w:val="22"/>
                <w:szCs w:val="22"/>
              </w:rPr>
            </w:pPr>
          </w:p>
        </w:tc>
        <w:tc>
          <w:tcPr>
            <w:tcW w:w="4638" w:type="dxa"/>
            <w:vMerge/>
          </w:tcPr>
          <w:p w:rsidR="00C77837" w:rsidRPr="00820362" w:rsidRDefault="00C77837" w:rsidP="007021EC">
            <w:pPr>
              <w:autoSpaceDE w:val="0"/>
              <w:autoSpaceDN w:val="0"/>
              <w:adjustRightInd w:val="0"/>
              <w:rPr>
                <w:rFonts w:asciiTheme="minorHAnsi" w:eastAsiaTheme="minorHAnsi" w:hAnsiTheme="minorHAnsi" w:cs="Arial"/>
                <w:highlight w:val="yellow"/>
                <w:lang w:val="sr-Latn-ME"/>
              </w:rPr>
            </w:pPr>
          </w:p>
        </w:tc>
      </w:tr>
      <w:tr w:rsidR="00C77837" w:rsidRPr="00820362" w:rsidTr="00894272">
        <w:trPr>
          <w:trHeight w:val="1074"/>
        </w:trPr>
        <w:tc>
          <w:tcPr>
            <w:tcW w:w="820" w:type="dxa"/>
          </w:tcPr>
          <w:p w:rsidR="00C77837" w:rsidRDefault="00C77837" w:rsidP="007021EC">
            <w:pPr>
              <w:autoSpaceDE w:val="0"/>
              <w:autoSpaceDN w:val="0"/>
              <w:adjustRightInd w:val="0"/>
              <w:jc w:val="both"/>
              <w:rPr>
                <w:rFonts w:asciiTheme="minorHAnsi" w:eastAsiaTheme="minorHAnsi" w:hAnsiTheme="minorHAnsi" w:cs="Arial"/>
                <w:lang w:val="sr-Latn-ME"/>
              </w:rPr>
            </w:pPr>
            <w:r>
              <w:rPr>
                <w:rFonts w:asciiTheme="minorHAnsi" w:eastAsiaTheme="minorHAnsi" w:hAnsiTheme="minorHAnsi" w:cs="Arial"/>
                <w:lang w:val="sr-Latn-ME"/>
              </w:rPr>
              <w:t>16</w:t>
            </w:r>
          </w:p>
        </w:tc>
        <w:tc>
          <w:tcPr>
            <w:tcW w:w="3864" w:type="dxa"/>
          </w:tcPr>
          <w:p w:rsidR="00C77837" w:rsidRPr="00965CBD" w:rsidRDefault="00C77837" w:rsidP="00B418B4">
            <w:pPr>
              <w:rPr>
                <w:rFonts w:asciiTheme="minorHAnsi" w:hAnsiTheme="minorHAnsi"/>
                <w:color w:val="000000" w:themeColor="text1"/>
                <w:sz w:val="22"/>
                <w:szCs w:val="22"/>
              </w:rPr>
            </w:pPr>
            <w:r w:rsidRPr="00965CBD">
              <w:rPr>
                <w:rFonts w:asciiTheme="minorHAnsi" w:hAnsiTheme="minorHAnsi"/>
                <w:color w:val="000000" w:themeColor="text1"/>
                <w:sz w:val="22"/>
                <w:szCs w:val="22"/>
              </w:rPr>
              <w:t>Pravilnik o program, načinu i sastavu Komisije za polaganje stručnog ispita za vršenje poslova obezbjeđenja pritvorenih i osuđenih lica</w:t>
            </w:r>
          </w:p>
        </w:tc>
        <w:tc>
          <w:tcPr>
            <w:tcW w:w="4638" w:type="dxa"/>
            <w:vMerge/>
          </w:tcPr>
          <w:p w:rsidR="00C77837" w:rsidRPr="00820362" w:rsidRDefault="00C77837" w:rsidP="007021EC">
            <w:pPr>
              <w:autoSpaceDE w:val="0"/>
              <w:autoSpaceDN w:val="0"/>
              <w:adjustRightInd w:val="0"/>
              <w:rPr>
                <w:rFonts w:asciiTheme="minorHAnsi" w:eastAsiaTheme="minorHAnsi" w:hAnsiTheme="minorHAnsi" w:cs="Arial"/>
                <w:highlight w:val="yellow"/>
                <w:lang w:val="sr-Latn-ME"/>
              </w:rPr>
            </w:pPr>
          </w:p>
        </w:tc>
      </w:tr>
      <w:tr w:rsidR="00C77837" w:rsidRPr="00820362" w:rsidTr="00894272">
        <w:trPr>
          <w:trHeight w:val="1074"/>
        </w:trPr>
        <w:tc>
          <w:tcPr>
            <w:tcW w:w="820" w:type="dxa"/>
          </w:tcPr>
          <w:p w:rsidR="00C77837" w:rsidRDefault="00C77837" w:rsidP="007021EC">
            <w:pPr>
              <w:autoSpaceDE w:val="0"/>
              <w:autoSpaceDN w:val="0"/>
              <w:adjustRightInd w:val="0"/>
              <w:jc w:val="both"/>
              <w:rPr>
                <w:rFonts w:asciiTheme="minorHAnsi" w:eastAsiaTheme="minorHAnsi" w:hAnsiTheme="minorHAnsi" w:cs="Arial"/>
                <w:lang w:val="sr-Latn-ME"/>
              </w:rPr>
            </w:pPr>
            <w:r>
              <w:rPr>
                <w:rFonts w:asciiTheme="minorHAnsi" w:eastAsiaTheme="minorHAnsi" w:hAnsiTheme="minorHAnsi" w:cs="Arial"/>
                <w:lang w:val="sr-Latn-ME"/>
              </w:rPr>
              <w:lastRenderedPageBreak/>
              <w:t>17</w:t>
            </w:r>
          </w:p>
        </w:tc>
        <w:tc>
          <w:tcPr>
            <w:tcW w:w="3864" w:type="dxa"/>
          </w:tcPr>
          <w:p w:rsidR="00C77837" w:rsidRPr="00965CBD" w:rsidRDefault="00C77837" w:rsidP="00B418B4">
            <w:pPr>
              <w:rPr>
                <w:rFonts w:asciiTheme="minorHAnsi" w:hAnsiTheme="minorHAnsi"/>
                <w:color w:val="000000" w:themeColor="text1"/>
                <w:sz w:val="22"/>
                <w:szCs w:val="22"/>
              </w:rPr>
            </w:pPr>
            <w:r w:rsidRPr="00965CBD">
              <w:rPr>
                <w:rFonts w:asciiTheme="minorHAnsi" w:hAnsiTheme="minorHAnsi"/>
                <w:color w:val="000000" w:themeColor="text1"/>
                <w:sz w:val="22"/>
                <w:szCs w:val="22"/>
              </w:rPr>
              <w:t xml:space="preserve">Pravilnik o </w:t>
            </w:r>
            <w:r w:rsidR="00C03449">
              <w:rPr>
                <w:rFonts w:asciiTheme="minorHAnsi" w:hAnsiTheme="minorHAnsi"/>
                <w:color w:val="000000" w:themeColor="text1"/>
                <w:sz w:val="22"/>
                <w:szCs w:val="22"/>
              </w:rPr>
              <w:t xml:space="preserve">provjeri  </w:t>
            </w:r>
            <w:r w:rsidRPr="00965CBD">
              <w:rPr>
                <w:rFonts w:asciiTheme="minorHAnsi" w:hAnsiTheme="minorHAnsi"/>
                <w:color w:val="000000" w:themeColor="text1"/>
                <w:sz w:val="22"/>
                <w:szCs w:val="22"/>
              </w:rPr>
              <w:t xml:space="preserve">znanja, kompetencija i </w:t>
            </w:r>
            <w:r w:rsidR="00F920F1">
              <w:rPr>
                <w:rFonts w:asciiTheme="minorHAnsi" w:hAnsiTheme="minorHAnsi"/>
                <w:color w:val="000000" w:themeColor="text1"/>
                <w:sz w:val="22"/>
                <w:szCs w:val="22"/>
              </w:rPr>
              <w:t xml:space="preserve"> </w:t>
            </w:r>
            <w:r w:rsidRPr="00965CBD">
              <w:rPr>
                <w:rFonts w:asciiTheme="minorHAnsi" w:hAnsiTheme="minorHAnsi"/>
                <w:color w:val="000000" w:themeColor="text1"/>
                <w:sz w:val="22"/>
                <w:szCs w:val="22"/>
              </w:rPr>
              <w:t xml:space="preserve">vještina, </w:t>
            </w:r>
            <w:r w:rsidR="00C03449">
              <w:rPr>
                <w:rFonts w:asciiTheme="minorHAnsi" w:hAnsiTheme="minorHAnsi"/>
                <w:color w:val="000000" w:themeColor="text1"/>
                <w:sz w:val="22"/>
                <w:szCs w:val="22"/>
              </w:rPr>
              <w:t>kandidata na internom oglasu u Upravi za izvršenje krivičnih sankcija</w:t>
            </w:r>
          </w:p>
          <w:p w:rsidR="00C77837" w:rsidRPr="00965CBD" w:rsidRDefault="00C77837" w:rsidP="00B418B4">
            <w:pPr>
              <w:rPr>
                <w:rFonts w:asciiTheme="minorHAnsi" w:hAnsiTheme="minorHAnsi"/>
                <w:color w:val="000000" w:themeColor="text1"/>
                <w:sz w:val="22"/>
                <w:szCs w:val="22"/>
              </w:rPr>
            </w:pPr>
          </w:p>
        </w:tc>
        <w:tc>
          <w:tcPr>
            <w:tcW w:w="4638" w:type="dxa"/>
            <w:vMerge/>
          </w:tcPr>
          <w:p w:rsidR="00C77837" w:rsidRPr="00820362" w:rsidRDefault="00C77837" w:rsidP="007021EC">
            <w:pPr>
              <w:autoSpaceDE w:val="0"/>
              <w:autoSpaceDN w:val="0"/>
              <w:adjustRightInd w:val="0"/>
              <w:rPr>
                <w:rFonts w:asciiTheme="minorHAnsi" w:eastAsiaTheme="minorHAnsi" w:hAnsiTheme="minorHAnsi" w:cs="Arial"/>
                <w:highlight w:val="yellow"/>
                <w:lang w:val="sr-Latn-ME"/>
              </w:rPr>
            </w:pPr>
          </w:p>
        </w:tc>
      </w:tr>
      <w:tr w:rsidR="00C77837" w:rsidRPr="00820362" w:rsidTr="00894272">
        <w:trPr>
          <w:trHeight w:val="1074"/>
        </w:trPr>
        <w:tc>
          <w:tcPr>
            <w:tcW w:w="820" w:type="dxa"/>
          </w:tcPr>
          <w:p w:rsidR="00C77837" w:rsidRDefault="00C77837" w:rsidP="007021EC">
            <w:pPr>
              <w:autoSpaceDE w:val="0"/>
              <w:autoSpaceDN w:val="0"/>
              <w:adjustRightInd w:val="0"/>
              <w:jc w:val="both"/>
              <w:rPr>
                <w:rFonts w:asciiTheme="minorHAnsi" w:eastAsiaTheme="minorHAnsi" w:hAnsiTheme="minorHAnsi" w:cs="Arial"/>
                <w:lang w:val="sr-Latn-ME"/>
              </w:rPr>
            </w:pPr>
            <w:r>
              <w:rPr>
                <w:rFonts w:asciiTheme="minorHAnsi" w:eastAsiaTheme="minorHAnsi" w:hAnsiTheme="minorHAnsi" w:cs="Arial"/>
                <w:lang w:val="sr-Latn-ME"/>
              </w:rPr>
              <w:t>18</w:t>
            </w:r>
          </w:p>
        </w:tc>
        <w:tc>
          <w:tcPr>
            <w:tcW w:w="3864" w:type="dxa"/>
          </w:tcPr>
          <w:p w:rsidR="00C77837" w:rsidRPr="00965CBD" w:rsidRDefault="00C77837" w:rsidP="00B418B4">
            <w:pPr>
              <w:rPr>
                <w:rFonts w:asciiTheme="minorHAnsi" w:hAnsiTheme="minorHAnsi"/>
                <w:color w:val="000000" w:themeColor="text1"/>
                <w:sz w:val="22"/>
                <w:szCs w:val="22"/>
              </w:rPr>
            </w:pPr>
            <w:r w:rsidRPr="00965CBD">
              <w:rPr>
                <w:rFonts w:asciiTheme="minorHAnsi" w:hAnsiTheme="minorHAnsi"/>
                <w:color w:val="000000" w:themeColor="text1"/>
                <w:sz w:val="22"/>
                <w:szCs w:val="22"/>
              </w:rPr>
              <w:t>Pravilnik o program</w:t>
            </w:r>
            <w:r w:rsidR="00295FA7">
              <w:rPr>
                <w:rFonts w:asciiTheme="minorHAnsi" w:hAnsiTheme="minorHAnsi"/>
                <w:color w:val="000000" w:themeColor="text1"/>
                <w:sz w:val="22"/>
                <w:szCs w:val="22"/>
              </w:rPr>
              <w:t>u</w:t>
            </w:r>
            <w:r w:rsidRPr="00965CBD">
              <w:rPr>
                <w:rFonts w:asciiTheme="minorHAnsi" w:hAnsiTheme="minorHAnsi"/>
                <w:color w:val="000000" w:themeColor="text1"/>
                <w:sz w:val="22"/>
                <w:szCs w:val="22"/>
              </w:rPr>
              <w:t xml:space="preserve"> i načinu</w:t>
            </w:r>
            <w:r w:rsidR="00C03449">
              <w:rPr>
                <w:rFonts w:asciiTheme="minorHAnsi" w:hAnsiTheme="minorHAnsi"/>
                <w:color w:val="000000" w:themeColor="text1"/>
                <w:sz w:val="22"/>
                <w:szCs w:val="22"/>
              </w:rPr>
              <w:t xml:space="preserve"> sprovođenja stručnog </w:t>
            </w:r>
            <w:r w:rsidRPr="00965CBD">
              <w:rPr>
                <w:rFonts w:asciiTheme="minorHAnsi" w:hAnsiTheme="minorHAnsi"/>
                <w:color w:val="000000" w:themeColor="text1"/>
                <w:sz w:val="22"/>
                <w:szCs w:val="22"/>
              </w:rPr>
              <w:t xml:space="preserve"> usavršavanja zaposlenih u Upravi za izvršenje krivičnih sankcija</w:t>
            </w:r>
          </w:p>
          <w:p w:rsidR="00C77837" w:rsidRPr="00965CBD" w:rsidRDefault="00C77837" w:rsidP="00B418B4">
            <w:pPr>
              <w:rPr>
                <w:rFonts w:asciiTheme="minorHAnsi" w:hAnsiTheme="minorHAnsi"/>
                <w:color w:val="000000" w:themeColor="text1"/>
                <w:sz w:val="22"/>
                <w:szCs w:val="22"/>
              </w:rPr>
            </w:pPr>
          </w:p>
        </w:tc>
        <w:tc>
          <w:tcPr>
            <w:tcW w:w="4638" w:type="dxa"/>
            <w:vMerge/>
          </w:tcPr>
          <w:p w:rsidR="00C77837" w:rsidRPr="00820362" w:rsidRDefault="00C77837" w:rsidP="007021EC">
            <w:pPr>
              <w:autoSpaceDE w:val="0"/>
              <w:autoSpaceDN w:val="0"/>
              <w:adjustRightInd w:val="0"/>
              <w:rPr>
                <w:rFonts w:asciiTheme="minorHAnsi" w:eastAsiaTheme="minorHAnsi" w:hAnsiTheme="minorHAnsi" w:cs="Arial"/>
                <w:highlight w:val="yellow"/>
                <w:lang w:val="sr-Latn-ME"/>
              </w:rPr>
            </w:pPr>
          </w:p>
        </w:tc>
      </w:tr>
      <w:tr w:rsidR="00C77837" w:rsidRPr="00820362" w:rsidTr="00894272">
        <w:trPr>
          <w:trHeight w:val="1074"/>
        </w:trPr>
        <w:tc>
          <w:tcPr>
            <w:tcW w:w="820" w:type="dxa"/>
          </w:tcPr>
          <w:p w:rsidR="00C77837" w:rsidRDefault="00C77837" w:rsidP="007021EC">
            <w:pPr>
              <w:autoSpaceDE w:val="0"/>
              <w:autoSpaceDN w:val="0"/>
              <w:adjustRightInd w:val="0"/>
              <w:jc w:val="both"/>
              <w:rPr>
                <w:rFonts w:asciiTheme="minorHAnsi" w:eastAsiaTheme="minorHAnsi" w:hAnsiTheme="minorHAnsi" w:cs="Arial"/>
                <w:lang w:val="sr-Latn-ME"/>
              </w:rPr>
            </w:pPr>
            <w:r>
              <w:rPr>
                <w:rFonts w:asciiTheme="minorHAnsi" w:eastAsiaTheme="minorHAnsi" w:hAnsiTheme="minorHAnsi" w:cs="Arial"/>
                <w:lang w:val="sr-Latn-ME"/>
              </w:rPr>
              <w:t>19</w:t>
            </w:r>
          </w:p>
        </w:tc>
        <w:tc>
          <w:tcPr>
            <w:tcW w:w="3864" w:type="dxa"/>
          </w:tcPr>
          <w:p w:rsidR="00C77837" w:rsidRPr="00965CBD" w:rsidRDefault="00C77837" w:rsidP="00B418B4">
            <w:pPr>
              <w:rPr>
                <w:rFonts w:asciiTheme="minorHAnsi" w:hAnsiTheme="minorHAnsi"/>
                <w:color w:val="000000" w:themeColor="text1"/>
                <w:sz w:val="22"/>
                <w:szCs w:val="22"/>
              </w:rPr>
            </w:pPr>
            <w:r w:rsidRPr="00965CBD">
              <w:rPr>
                <w:rFonts w:asciiTheme="minorHAnsi" w:hAnsiTheme="minorHAnsi"/>
                <w:color w:val="000000" w:themeColor="text1"/>
                <w:sz w:val="22"/>
                <w:szCs w:val="22"/>
              </w:rPr>
              <w:t>Pravilnik o radnim mjestima, vrs</w:t>
            </w:r>
            <w:r w:rsidR="00295FA7">
              <w:rPr>
                <w:rFonts w:asciiTheme="minorHAnsi" w:hAnsiTheme="minorHAnsi"/>
                <w:color w:val="000000" w:themeColor="text1"/>
                <w:sz w:val="22"/>
                <w:szCs w:val="22"/>
              </w:rPr>
              <w:t>tama poslova, uslovima rada, ra</w:t>
            </w:r>
            <w:r w:rsidRPr="00965CBD">
              <w:rPr>
                <w:rFonts w:asciiTheme="minorHAnsi" w:hAnsiTheme="minorHAnsi"/>
                <w:color w:val="000000" w:themeColor="text1"/>
                <w:sz w:val="22"/>
                <w:szCs w:val="22"/>
              </w:rPr>
              <w:t>d</w:t>
            </w:r>
            <w:r w:rsidR="00295FA7">
              <w:rPr>
                <w:rFonts w:asciiTheme="minorHAnsi" w:hAnsiTheme="minorHAnsi"/>
                <w:color w:val="000000" w:themeColor="text1"/>
                <w:sz w:val="22"/>
                <w:szCs w:val="22"/>
              </w:rPr>
              <w:t>n</w:t>
            </w:r>
            <w:r w:rsidRPr="00965CBD">
              <w:rPr>
                <w:rFonts w:asciiTheme="minorHAnsi" w:hAnsiTheme="minorHAnsi"/>
                <w:color w:val="000000" w:themeColor="text1"/>
                <w:sz w:val="22"/>
                <w:szCs w:val="22"/>
              </w:rPr>
              <w:t xml:space="preserve">om vremenu, prekovremenom radu, odmoru i zaštiti na radu zatvorenika </w:t>
            </w:r>
          </w:p>
          <w:p w:rsidR="00C77837" w:rsidRPr="00965CBD" w:rsidRDefault="00C77837" w:rsidP="00B418B4">
            <w:pPr>
              <w:rPr>
                <w:rFonts w:asciiTheme="minorHAnsi" w:hAnsiTheme="minorHAnsi"/>
                <w:color w:val="000000" w:themeColor="text1"/>
                <w:sz w:val="22"/>
                <w:szCs w:val="22"/>
              </w:rPr>
            </w:pPr>
          </w:p>
        </w:tc>
        <w:tc>
          <w:tcPr>
            <w:tcW w:w="4638" w:type="dxa"/>
            <w:vMerge/>
          </w:tcPr>
          <w:p w:rsidR="00C77837" w:rsidRPr="00820362" w:rsidRDefault="00C77837" w:rsidP="007021EC">
            <w:pPr>
              <w:autoSpaceDE w:val="0"/>
              <w:autoSpaceDN w:val="0"/>
              <w:adjustRightInd w:val="0"/>
              <w:rPr>
                <w:rFonts w:asciiTheme="minorHAnsi" w:eastAsiaTheme="minorHAnsi" w:hAnsiTheme="minorHAnsi" w:cs="Arial"/>
                <w:highlight w:val="yellow"/>
                <w:lang w:val="sr-Latn-ME"/>
              </w:rPr>
            </w:pPr>
          </w:p>
        </w:tc>
      </w:tr>
    </w:tbl>
    <w:p w:rsidR="00FC026D" w:rsidRPr="00820362" w:rsidRDefault="00FC026D" w:rsidP="00520538">
      <w:pPr>
        <w:spacing w:after="0" w:line="240" w:lineRule="auto"/>
        <w:jc w:val="both"/>
        <w:rPr>
          <w:rFonts w:asciiTheme="minorHAnsi" w:eastAsia="Times New Roman" w:hAnsiTheme="minorHAnsi" w:cs="Arial"/>
          <w:sz w:val="24"/>
          <w:szCs w:val="24"/>
          <w:highlight w:val="yellow"/>
        </w:rPr>
      </w:pPr>
    </w:p>
    <w:p w:rsidR="00C255E2" w:rsidRDefault="00C255E2" w:rsidP="00BB28F0">
      <w:pPr>
        <w:spacing w:after="0" w:line="240" w:lineRule="auto"/>
        <w:jc w:val="both"/>
        <w:rPr>
          <w:rFonts w:asciiTheme="minorHAnsi" w:eastAsia="Times New Roman" w:hAnsiTheme="minorHAnsi" w:cs="Arial"/>
          <w:sz w:val="24"/>
          <w:szCs w:val="24"/>
        </w:rPr>
      </w:pPr>
    </w:p>
    <w:p w:rsidR="0051152B" w:rsidRPr="00AA5688" w:rsidRDefault="000D4389" w:rsidP="00BB28F0">
      <w:pPr>
        <w:spacing w:after="0" w:line="240" w:lineRule="auto"/>
        <w:jc w:val="both"/>
        <w:rPr>
          <w:sz w:val="24"/>
          <w:szCs w:val="24"/>
        </w:rPr>
      </w:pPr>
      <w:r w:rsidRPr="00F860F8">
        <w:rPr>
          <w:rFonts w:asciiTheme="minorHAnsi" w:eastAsia="Times New Roman" w:hAnsiTheme="minorHAnsi" w:cs="Arial"/>
          <w:sz w:val="24"/>
          <w:szCs w:val="24"/>
        </w:rPr>
        <w:t xml:space="preserve">Tematski dio </w:t>
      </w:r>
      <w:proofErr w:type="gramStart"/>
      <w:r w:rsidRPr="00F860F8">
        <w:rPr>
          <w:rFonts w:asciiTheme="minorHAnsi" w:eastAsia="Times New Roman" w:hAnsiTheme="minorHAnsi" w:cs="Arial"/>
          <w:sz w:val="24"/>
          <w:szCs w:val="24"/>
        </w:rPr>
        <w:t>Programa</w:t>
      </w:r>
      <w:proofErr w:type="gramEnd"/>
      <w:r w:rsidRPr="00F860F8">
        <w:rPr>
          <w:rFonts w:asciiTheme="minorHAnsi" w:eastAsia="Times New Roman" w:hAnsiTheme="minorHAnsi" w:cs="Arial"/>
          <w:sz w:val="24"/>
          <w:szCs w:val="24"/>
        </w:rPr>
        <w:t xml:space="preserve"> je realizovan 100%.</w:t>
      </w:r>
      <w:r w:rsidRPr="00AA5688">
        <w:rPr>
          <w:rFonts w:asciiTheme="minorHAnsi" w:eastAsia="Times New Roman" w:hAnsiTheme="minorHAnsi" w:cs="Arial"/>
          <w:sz w:val="24"/>
          <w:szCs w:val="24"/>
        </w:rPr>
        <w:t xml:space="preserve"> Kada je u pitanju normativni dio ukazujemo da </w:t>
      </w:r>
    </w:p>
    <w:p w:rsidR="00E007CE" w:rsidRPr="00AA5688" w:rsidRDefault="00E007CE" w:rsidP="00E007CE">
      <w:pPr>
        <w:jc w:val="both"/>
        <w:rPr>
          <w:rFonts w:asciiTheme="minorHAnsi" w:hAnsiTheme="minorHAnsi"/>
          <w:color w:val="000000" w:themeColor="text1"/>
          <w:sz w:val="24"/>
          <w:szCs w:val="24"/>
        </w:rPr>
      </w:pPr>
      <w:r w:rsidRPr="00AA5688">
        <w:rPr>
          <w:rFonts w:asciiTheme="minorHAnsi" w:hAnsiTheme="minorHAnsi"/>
          <w:color w:val="000000" w:themeColor="text1"/>
          <w:sz w:val="24"/>
          <w:szCs w:val="24"/>
        </w:rPr>
        <w:t xml:space="preserve">Predlog uredbe o načinu vođenja kaznene </w:t>
      </w:r>
      <w:r w:rsidR="00114BF9">
        <w:rPr>
          <w:rFonts w:asciiTheme="minorHAnsi" w:hAnsiTheme="minorHAnsi"/>
          <w:color w:val="000000" w:themeColor="text1"/>
          <w:sz w:val="24"/>
          <w:szCs w:val="24"/>
        </w:rPr>
        <w:t>e</w:t>
      </w:r>
      <w:r w:rsidRPr="00AA5688">
        <w:rPr>
          <w:rFonts w:asciiTheme="minorHAnsi" w:hAnsiTheme="minorHAnsi"/>
          <w:color w:val="000000" w:themeColor="text1"/>
          <w:sz w:val="24"/>
          <w:szCs w:val="24"/>
        </w:rPr>
        <w:t xml:space="preserve">videncije nije završen iz razloga što treba izvšiti određena usaglašavanja </w:t>
      </w:r>
      <w:proofErr w:type="gramStart"/>
      <w:r w:rsidRPr="00AA5688">
        <w:rPr>
          <w:rFonts w:asciiTheme="minorHAnsi" w:hAnsiTheme="minorHAnsi"/>
          <w:color w:val="000000" w:themeColor="text1"/>
          <w:sz w:val="24"/>
          <w:szCs w:val="24"/>
        </w:rPr>
        <w:t>na</w:t>
      </w:r>
      <w:proofErr w:type="gramEnd"/>
      <w:r w:rsidRPr="00AA5688">
        <w:rPr>
          <w:rFonts w:asciiTheme="minorHAnsi" w:hAnsiTheme="minorHAnsi"/>
          <w:color w:val="000000" w:themeColor="text1"/>
          <w:sz w:val="24"/>
          <w:szCs w:val="24"/>
        </w:rPr>
        <w:t xml:space="preserve"> nivou relevantnih zakona u skladu sa novom pravnom tekovinom koja je usvojena na nivou EU i utvrdit</w:t>
      </w:r>
      <w:r w:rsidR="00295FA7">
        <w:rPr>
          <w:rFonts w:asciiTheme="minorHAnsi" w:hAnsiTheme="minorHAnsi"/>
          <w:color w:val="000000" w:themeColor="text1"/>
          <w:sz w:val="24"/>
          <w:szCs w:val="24"/>
        </w:rPr>
        <w:t>i tehničke standard</w:t>
      </w:r>
      <w:r w:rsidR="00114BF9">
        <w:rPr>
          <w:rFonts w:asciiTheme="minorHAnsi" w:hAnsiTheme="minorHAnsi"/>
          <w:color w:val="000000" w:themeColor="text1"/>
          <w:sz w:val="24"/>
          <w:szCs w:val="24"/>
        </w:rPr>
        <w:t>e</w:t>
      </w:r>
      <w:r w:rsidR="00295FA7">
        <w:rPr>
          <w:rFonts w:asciiTheme="minorHAnsi" w:hAnsiTheme="minorHAnsi"/>
          <w:color w:val="000000" w:themeColor="text1"/>
          <w:sz w:val="24"/>
          <w:szCs w:val="24"/>
        </w:rPr>
        <w:t xml:space="preserve"> funk</w:t>
      </w:r>
      <w:r w:rsidRPr="00AA5688">
        <w:rPr>
          <w:rFonts w:asciiTheme="minorHAnsi" w:hAnsiTheme="minorHAnsi"/>
          <w:color w:val="000000" w:themeColor="text1"/>
          <w:sz w:val="24"/>
          <w:szCs w:val="24"/>
        </w:rPr>
        <w:t>c</w:t>
      </w:r>
      <w:r w:rsidR="00295FA7">
        <w:rPr>
          <w:rFonts w:asciiTheme="minorHAnsi" w:hAnsiTheme="minorHAnsi"/>
          <w:color w:val="000000" w:themeColor="text1"/>
          <w:sz w:val="24"/>
          <w:szCs w:val="24"/>
        </w:rPr>
        <w:t>ion</w:t>
      </w:r>
      <w:r w:rsidRPr="00AA5688">
        <w:rPr>
          <w:rFonts w:asciiTheme="minorHAnsi" w:hAnsiTheme="minorHAnsi"/>
          <w:color w:val="000000" w:themeColor="text1"/>
          <w:sz w:val="24"/>
          <w:szCs w:val="24"/>
        </w:rPr>
        <w:t xml:space="preserve">isanja novog informacionog sistema da bi </w:t>
      </w:r>
      <w:r w:rsidR="00114BF9">
        <w:rPr>
          <w:rFonts w:asciiTheme="minorHAnsi" w:hAnsiTheme="minorHAnsi"/>
          <w:color w:val="000000" w:themeColor="text1"/>
          <w:sz w:val="24"/>
          <w:szCs w:val="24"/>
        </w:rPr>
        <w:t xml:space="preserve">se </w:t>
      </w:r>
      <w:r w:rsidRPr="00AA5688">
        <w:rPr>
          <w:rFonts w:asciiTheme="minorHAnsi" w:hAnsiTheme="minorHAnsi"/>
          <w:color w:val="000000" w:themeColor="text1"/>
          <w:sz w:val="24"/>
          <w:szCs w:val="24"/>
        </w:rPr>
        <w:t xml:space="preserve">na osnovu tih analiza i izmijenjenog zakonodavstva pristupilo i usaglašavanju predmetne uredbe. </w:t>
      </w:r>
      <w:proofErr w:type="gramStart"/>
      <w:r w:rsidRPr="00AA5688">
        <w:rPr>
          <w:rFonts w:asciiTheme="minorHAnsi" w:hAnsiTheme="minorHAnsi"/>
          <w:color w:val="000000" w:themeColor="text1"/>
          <w:sz w:val="24"/>
          <w:szCs w:val="24"/>
        </w:rPr>
        <w:t>Za potrebe izrade nove uredbe treba uraditi sveobuhvatnu analizu.</w:t>
      </w:r>
      <w:proofErr w:type="gramEnd"/>
    </w:p>
    <w:p w:rsidR="00B22982" w:rsidRPr="00B22982" w:rsidRDefault="00E007CE" w:rsidP="00B22982">
      <w:pPr>
        <w:jc w:val="both"/>
        <w:rPr>
          <w:rFonts w:asciiTheme="minorHAnsi" w:hAnsiTheme="minorHAnsi"/>
          <w:color w:val="000000" w:themeColor="text1"/>
          <w:sz w:val="24"/>
          <w:szCs w:val="24"/>
        </w:rPr>
      </w:pPr>
      <w:r w:rsidRPr="00AA5688">
        <w:rPr>
          <w:rFonts w:asciiTheme="minorHAnsi" w:hAnsiTheme="minorHAnsi"/>
          <w:color w:val="000000" w:themeColor="text1"/>
          <w:sz w:val="24"/>
          <w:szCs w:val="24"/>
        </w:rPr>
        <w:t xml:space="preserve"> </w:t>
      </w:r>
      <w:proofErr w:type="gramStart"/>
      <w:r w:rsidRPr="00AA5688">
        <w:rPr>
          <w:rFonts w:asciiTheme="minorHAnsi" w:hAnsiTheme="minorHAnsi"/>
          <w:color w:val="000000" w:themeColor="text1"/>
          <w:sz w:val="24"/>
          <w:szCs w:val="24"/>
        </w:rPr>
        <w:t>Pravilnik o bližem načinu vršenja poslova obezbjeđenja p</w:t>
      </w:r>
      <w:r w:rsidR="00AA5688">
        <w:rPr>
          <w:rFonts w:asciiTheme="minorHAnsi" w:hAnsiTheme="minorHAnsi"/>
          <w:color w:val="000000" w:themeColor="text1"/>
          <w:sz w:val="24"/>
          <w:szCs w:val="24"/>
        </w:rPr>
        <w:t>ritvorenih I osuđenih lica i</w:t>
      </w:r>
      <w:r w:rsidRPr="00AA5688">
        <w:rPr>
          <w:rFonts w:asciiTheme="minorHAnsi" w:hAnsiTheme="minorHAnsi"/>
          <w:color w:val="000000" w:themeColor="text1"/>
          <w:sz w:val="24"/>
          <w:szCs w:val="24"/>
        </w:rPr>
        <w:t xml:space="preserve"> </w:t>
      </w:r>
      <w:r w:rsidR="00AA5688">
        <w:rPr>
          <w:rFonts w:asciiTheme="minorHAnsi" w:hAnsiTheme="minorHAnsi"/>
          <w:color w:val="000000" w:themeColor="text1"/>
          <w:sz w:val="24"/>
          <w:szCs w:val="24"/>
        </w:rPr>
        <w:t>obezbjeđenja objekata, imovine i</w:t>
      </w:r>
      <w:r w:rsidRPr="00AA5688">
        <w:rPr>
          <w:rFonts w:asciiTheme="minorHAnsi" w:hAnsiTheme="minorHAnsi"/>
          <w:color w:val="000000" w:themeColor="text1"/>
          <w:sz w:val="24"/>
          <w:szCs w:val="24"/>
        </w:rPr>
        <w:t xml:space="preserve"> zaposlenih u Upravi z</w:t>
      </w:r>
      <w:r w:rsidR="00AA5688">
        <w:rPr>
          <w:rFonts w:asciiTheme="minorHAnsi" w:hAnsiTheme="minorHAnsi"/>
          <w:color w:val="000000" w:themeColor="text1"/>
          <w:sz w:val="24"/>
          <w:szCs w:val="24"/>
        </w:rPr>
        <w:t>a izvršenje krivičnih sankcija i</w:t>
      </w:r>
      <w:r w:rsidRPr="00E007CE">
        <w:rPr>
          <w:rFonts w:asciiTheme="minorHAnsi" w:hAnsiTheme="minorHAnsi"/>
          <w:color w:val="000000" w:themeColor="text1"/>
          <w:sz w:val="24"/>
          <w:szCs w:val="24"/>
        </w:rPr>
        <w:t xml:space="preserve"> primjene ovlašćenja služb</w:t>
      </w:r>
      <w:r w:rsidR="00AA5688">
        <w:rPr>
          <w:rFonts w:asciiTheme="minorHAnsi" w:hAnsiTheme="minorHAnsi"/>
          <w:color w:val="000000" w:themeColor="text1"/>
          <w:sz w:val="24"/>
          <w:szCs w:val="24"/>
        </w:rPr>
        <w:t>enika obezbjeđenja pritvorenih i</w:t>
      </w:r>
      <w:r w:rsidRPr="00E007CE">
        <w:rPr>
          <w:rFonts w:asciiTheme="minorHAnsi" w:hAnsiTheme="minorHAnsi"/>
          <w:color w:val="000000" w:themeColor="text1"/>
          <w:sz w:val="24"/>
          <w:szCs w:val="24"/>
        </w:rPr>
        <w:t xml:space="preserve"> osu</w:t>
      </w:r>
      <w:r w:rsidR="00295FA7">
        <w:rPr>
          <w:rFonts w:asciiTheme="minorHAnsi" w:hAnsiTheme="minorHAnsi"/>
          <w:color w:val="000000" w:themeColor="text1"/>
          <w:sz w:val="24"/>
          <w:szCs w:val="24"/>
        </w:rPr>
        <w:t>đenih lica odložen je za 2020.</w:t>
      </w:r>
      <w:proofErr w:type="gramEnd"/>
      <w:r w:rsidR="00295FA7">
        <w:rPr>
          <w:rFonts w:asciiTheme="minorHAnsi" w:hAnsiTheme="minorHAnsi"/>
          <w:color w:val="000000" w:themeColor="text1"/>
          <w:sz w:val="24"/>
          <w:szCs w:val="24"/>
        </w:rPr>
        <w:t xml:space="preserve"> </w:t>
      </w:r>
      <w:proofErr w:type="gramStart"/>
      <w:r w:rsidR="00295FA7">
        <w:rPr>
          <w:rFonts w:asciiTheme="minorHAnsi" w:hAnsiTheme="minorHAnsi"/>
          <w:color w:val="000000" w:themeColor="text1"/>
          <w:sz w:val="24"/>
          <w:szCs w:val="24"/>
        </w:rPr>
        <w:t>g</w:t>
      </w:r>
      <w:r w:rsidRPr="00E007CE">
        <w:rPr>
          <w:rFonts w:asciiTheme="minorHAnsi" w:hAnsiTheme="minorHAnsi"/>
          <w:color w:val="000000" w:themeColor="text1"/>
          <w:sz w:val="24"/>
          <w:szCs w:val="24"/>
        </w:rPr>
        <w:t>odinu</w:t>
      </w:r>
      <w:proofErr w:type="gramEnd"/>
      <w:r w:rsidRPr="00E007CE">
        <w:rPr>
          <w:rFonts w:asciiTheme="minorHAnsi" w:hAnsiTheme="minorHAnsi"/>
          <w:color w:val="000000" w:themeColor="text1"/>
          <w:sz w:val="24"/>
          <w:szCs w:val="24"/>
        </w:rPr>
        <w:t xml:space="preserve"> jer </w:t>
      </w:r>
      <w:r w:rsidR="00295FA7">
        <w:rPr>
          <w:rFonts w:asciiTheme="minorHAnsi" w:hAnsiTheme="minorHAnsi"/>
          <w:color w:val="000000" w:themeColor="text1"/>
          <w:sz w:val="24"/>
          <w:szCs w:val="24"/>
        </w:rPr>
        <w:t xml:space="preserve">je </w:t>
      </w:r>
      <w:r w:rsidRPr="00E007CE">
        <w:rPr>
          <w:rFonts w:asciiTheme="minorHAnsi" w:hAnsiTheme="minorHAnsi"/>
          <w:color w:val="000000" w:themeColor="text1"/>
          <w:sz w:val="24"/>
          <w:szCs w:val="24"/>
        </w:rPr>
        <w:t xml:space="preserve">za njegovo donošenje potrebno da se usvoji novi Pravilnik o unutrašnjoj organizaciji i sistematizaciji Uprave za izvrsenje krivicnih sankcija u skladu sa novim zvanjima. </w:t>
      </w:r>
    </w:p>
    <w:p w:rsidR="00263377" w:rsidRDefault="00263377" w:rsidP="0066178E">
      <w:pPr>
        <w:pStyle w:val="Heading1"/>
        <w:rPr>
          <w:rFonts w:asciiTheme="minorHAnsi" w:hAnsiTheme="minorHAnsi"/>
        </w:rPr>
      </w:pPr>
    </w:p>
    <w:p w:rsidR="00263377" w:rsidRDefault="00263377" w:rsidP="00263377"/>
    <w:p w:rsidR="00263377" w:rsidRDefault="00263377" w:rsidP="00263377"/>
    <w:p w:rsidR="009A7437" w:rsidRDefault="009A7437" w:rsidP="00263377"/>
    <w:p w:rsidR="00263377" w:rsidRDefault="00263377" w:rsidP="00263377"/>
    <w:p w:rsidR="00263377" w:rsidRPr="00263377" w:rsidRDefault="00263377" w:rsidP="00263377"/>
    <w:p w:rsidR="009C61DC" w:rsidRPr="007F5290" w:rsidRDefault="00E00358" w:rsidP="0066178E">
      <w:pPr>
        <w:pStyle w:val="Heading1"/>
        <w:rPr>
          <w:rFonts w:asciiTheme="minorHAnsi" w:hAnsiTheme="minorHAnsi"/>
        </w:rPr>
      </w:pPr>
      <w:r w:rsidRPr="007F5290">
        <w:rPr>
          <w:rFonts w:asciiTheme="minorHAnsi" w:hAnsiTheme="minorHAnsi"/>
        </w:rPr>
        <w:lastRenderedPageBreak/>
        <w:t>I</w:t>
      </w:r>
      <w:r w:rsidR="00534E86" w:rsidRPr="007F5290">
        <w:rPr>
          <w:rFonts w:asciiTheme="minorHAnsi" w:hAnsiTheme="minorHAnsi"/>
        </w:rPr>
        <w:t>V STRATEŠKA DOKUMENTA I MJERE I AKTIVNOSTI ZA IZVRŠAVANJE POSTAVLJENIH CILJEVA</w:t>
      </w:r>
      <w:r w:rsidR="00520538" w:rsidRPr="007F5290">
        <w:rPr>
          <w:rFonts w:asciiTheme="minorHAnsi" w:hAnsiTheme="minorHAnsi"/>
        </w:rPr>
        <w:t xml:space="preserve"> </w:t>
      </w:r>
      <w:r w:rsidR="00213A09" w:rsidRPr="007F5290">
        <w:rPr>
          <w:rFonts w:asciiTheme="minorHAnsi" w:hAnsiTheme="minorHAnsi"/>
        </w:rPr>
        <w:t>I PROJEKTI OD DRŽAVNOG Z</w:t>
      </w:r>
      <w:r w:rsidR="00C94D46" w:rsidRPr="007F5290">
        <w:rPr>
          <w:rFonts w:asciiTheme="minorHAnsi" w:hAnsiTheme="minorHAnsi"/>
        </w:rPr>
        <w:t>N</w:t>
      </w:r>
      <w:r w:rsidR="00213A09" w:rsidRPr="007F5290">
        <w:rPr>
          <w:rFonts w:asciiTheme="minorHAnsi" w:hAnsiTheme="minorHAnsi"/>
        </w:rPr>
        <w:t>A</w:t>
      </w:r>
      <w:r w:rsidR="00C94D46" w:rsidRPr="007F5290">
        <w:rPr>
          <w:rFonts w:asciiTheme="minorHAnsi" w:hAnsiTheme="minorHAnsi"/>
        </w:rPr>
        <w:t>ČAJA</w:t>
      </w:r>
    </w:p>
    <w:p w:rsidR="00C151F3" w:rsidRPr="00820362" w:rsidRDefault="00C151F3" w:rsidP="00050F25">
      <w:pPr>
        <w:spacing w:after="0" w:line="240" w:lineRule="auto"/>
        <w:jc w:val="both"/>
        <w:rPr>
          <w:rFonts w:asciiTheme="minorHAnsi" w:eastAsia="Times New Roman" w:hAnsiTheme="minorHAnsi" w:cs="Arial"/>
          <w:sz w:val="24"/>
          <w:szCs w:val="24"/>
          <w:highlight w:val="yellow"/>
          <w:lang w:val="sr-Latn-RS" w:eastAsia="sr-Latn-CS"/>
        </w:rPr>
      </w:pPr>
    </w:p>
    <w:p w:rsidR="005A1A0B" w:rsidRDefault="007F5290" w:rsidP="00586B67">
      <w:pPr>
        <w:tabs>
          <w:tab w:val="left" w:pos="9026"/>
          <w:tab w:val="left" w:pos="9072"/>
        </w:tabs>
        <w:spacing w:after="0" w:line="240" w:lineRule="auto"/>
        <w:ind w:right="-46"/>
        <w:jc w:val="both"/>
        <w:rPr>
          <w:rFonts w:asciiTheme="minorHAnsi" w:eastAsia="MS Mincho" w:hAnsiTheme="minorHAnsi" w:cs="Arial"/>
          <w:sz w:val="24"/>
          <w:szCs w:val="24"/>
          <w:lang w:val="sr-Latn-ME" w:eastAsia="sr-Latn-RS"/>
        </w:rPr>
      </w:pPr>
      <w:proofErr w:type="gramStart"/>
      <w:r w:rsidRPr="007F5290">
        <w:rPr>
          <w:rFonts w:asciiTheme="minorHAnsi" w:eastAsia="Times New Roman" w:hAnsiTheme="minorHAnsi" w:cs="Arial"/>
          <w:sz w:val="24"/>
          <w:szCs w:val="24"/>
        </w:rPr>
        <w:t>Tokom 2019</w:t>
      </w:r>
      <w:r w:rsidR="00FA31F8" w:rsidRPr="007F5290">
        <w:rPr>
          <w:rFonts w:asciiTheme="minorHAnsi" w:eastAsia="Times New Roman" w:hAnsiTheme="minorHAnsi" w:cs="Arial"/>
          <w:sz w:val="24"/>
          <w:szCs w:val="24"/>
        </w:rPr>
        <w:t>.</w:t>
      </w:r>
      <w:proofErr w:type="gramEnd"/>
      <w:r w:rsidR="00FA31F8" w:rsidRPr="007F5290">
        <w:rPr>
          <w:rFonts w:asciiTheme="minorHAnsi" w:eastAsia="Times New Roman" w:hAnsiTheme="minorHAnsi" w:cs="Arial"/>
          <w:sz w:val="24"/>
          <w:szCs w:val="24"/>
        </w:rPr>
        <w:t xml:space="preserve"> </w:t>
      </w:r>
      <w:proofErr w:type="gramStart"/>
      <w:r w:rsidR="00FA31F8" w:rsidRPr="007F5290">
        <w:rPr>
          <w:rFonts w:asciiTheme="minorHAnsi" w:eastAsia="Times New Roman" w:hAnsiTheme="minorHAnsi" w:cs="Arial"/>
          <w:sz w:val="24"/>
          <w:szCs w:val="24"/>
        </w:rPr>
        <w:t>godine</w:t>
      </w:r>
      <w:proofErr w:type="gramEnd"/>
      <w:r w:rsidR="00FA31F8" w:rsidRPr="007F5290">
        <w:rPr>
          <w:rFonts w:asciiTheme="minorHAnsi" w:eastAsia="Times New Roman" w:hAnsiTheme="minorHAnsi" w:cs="Arial"/>
          <w:sz w:val="24"/>
          <w:szCs w:val="24"/>
        </w:rPr>
        <w:t xml:space="preserve"> Ministarstvo pravde je izvještavalo Vladu o sljedećim strateškim dokumentima: </w:t>
      </w:r>
      <w:r w:rsidR="00925995" w:rsidRPr="007F5290">
        <w:rPr>
          <w:rFonts w:asciiTheme="minorHAnsi" w:hAnsiTheme="minorHAnsi" w:cs="Arial"/>
          <w:sz w:val="24"/>
          <w:szCs w:val="24"/>
        </w:rPr>
        <w:t>Strategija reforme pravosu</w:t>
      </w:r>
      <w:r w:rsidR="00925995" w:rsidRPr="007F5290">
        <w:rPr>
          <w:rFonts w:asciiTheme="minorHAnsi" w:hAnsiTheme="minorHAnsi" w:cs="Arial"/>
          <w:sz w:val="24"/>
          <w:szCs w:val="24"/>
          <w:lang w:val="sr-Latn-ME"/>
        </w:rPr>
        <w:t>đa</w:t>
      </w:r>
      <w:r w:rsidR="00925995" w:rsidRPr="007F5290">
        <w:rPr>
          <w:rFonts w:asciiTheme="minorHAnsi" w:hAnsiTheme="minorHAnsi" w:cs="Arial"/>
          <w:sz w:val="24"/>
          <w:szCs w:val="24"/>
        </w:rPr>
        <w:t xml:space="preserve"> (od 2014. do 2018. godine</w:t>
      </w:r>
      <w:r w:rsidR="00925995" w:rsidRPr="0089138D">
        <w:rPr>
          <w:rFonts w:asciiTheme="minorHAnsi" w:hAnsiTheme="minorHAnsi" w:cs="Arial"/>
          <w:sz w:val="24"/>
          <w:szCs w:val="24"/>
        </w:rPr>
        <w:t>)</w:t>
      </w:r>
      <w:r w:rsidR="00114BF9">
        <w:rPr>
          <w:rFonts w:asciiTheme="minorHAnsi" w:hAnsiTheme="minorHAnsi" w:cs="Arial"/>
          <w:sz w:val="24"/>
          <w:szCs w:val="24"/>
        </w:rPr>
        <w:t xml:space="preserve"> za 2018. </w:t>
      </w:r>
      <w:proofErr w:type="gramStart"/>
      <w:r w:rsidR="00114BF9">
        <w:rPr>
          <w:rFonts w:asciiTheme="minorHAnsi" w:hAnsiTheme="minorHAnsi" w:cs="Arial"/>
          <w:sz w:val="24"/>
          <w:szCs w:val="24"/>
        </w:rPr>
        <w:t>godinu</w:t>
      </w:r>
      <w:proofErr w:type="gramEnd"/>
      <w:r w:rsidR="00925995" w:rsidRPr="0089138D">
        <w:rPr>
          <w:rFonts w:asciiTheme="minorHAnsi" w:hAnsiTheme="minorHAnsi" w:cs="Arial"/>
          <w:sz w:val="24"/>
          <w:szCs w:val="24"/>
        </w:rPr>
        <w:t xml:space="preserve">, </w:t>
      </w:r>
      <w:r w:rsidR="00925995" w:rsidRPr="0089138D">
        <w:rPr>
          <w:rFonts w:asciiTheme="minorHAnsi" w:eastAsiaTheme="minorHAnsi" w:hAnsiTheme="minorHAnsi" w:cs="Arial"/>
          <w:sz w:val="24"/>
          <w:szCs w:val="24"/>
          <w:lang w:val="sr-Latn-RS" w:eastAsia="sr-Latn-RS"/>
        </w:rPr>
        <w:t xml:space="preserve">Strategija informaciono komunikacionih tehnologija pravosuđa </w:t>
      </w:r>
      <w:r w:rsidR="00925995" w:rsidRPr="0089138D">
        <w:rPr>
          <w:rFonts w:asciiTheme="minorHAnsi" w:hAnsiTheme="minorHAnsi" w:cs="Arial"/>
          <w:sz w:val="24"/>
          <w:szCs w:val="24"/>
        </w:rPr>
        <w:t>(od 2016. do 2020. godine)</w:t>
      </w:r>
      <w:r w:rsidR="00114BF9" w:rsidRPr="00114BF9">
        <w:rPr>
          <w:rFonts w:asciiTheme="minorHAnsi" w:hAnsiTheme="minorHAnsi" w:cs="Arial"/>
          <w:sz w:val="24"/>
          <w:szCs w:val="24"/>
        </w:rPr>
        <w:t xml:space="preserve"> </w:t>
      </w:r>
      <w:r w:rsidR="00114BF9">
        <w:rPr>
          <w:rFonts w:asciiTheme="minorHAnsi" w:hAnsiTheme="minorHAnsi" w:cs="Arial"/>
          <w:sz w:val="24"/>
          <w:szCs w:val="24"/>
        </w:rPr>
        <w:t xml:space="preserve">za 2018. </w:t>
      </w:r>
      <w:proofErr w:type="gramStart"/>
      <w:r w:rsidR="00114BF9">
        <w:rPr>
          <w:rFonts w:asciiTheme="minorHAnsi" w:hAnsiTheme="minorHAnsi" w:cs="Arial"/>
          <w:sz w:val="24"/>
          <w:szCs w:val="24"/>
        </w:rPr>
        <w:t>godinu</w:t>
      </w:r>
      <w:proofErr w:type="gramEnd"/>
      <w:r w:rsidR="00925995" w:rsidRPr="0089138D">
        <w:rPr>
          <w:rFonts w:asciiTheme="minorHAnsi" w:hAnsiTheme="minorHAnsi" w:cs="Arial"/>
          <w:sz w:val="24"/>
          <w:szCs w:val="24"/>
        </w:rPr>
        <w:t xml:space="preserve"> </w:t>
      </w:r>
      <w:r w:rsidR="00925995" w:rsidRPr="00CA705D">
        <w:rPr>
          <w:rFonts w:asciiTheme="minorHAnsi" w:hAnsiTheme="minorHAnsi" w:cs="Arial"/>
          <w:sz w:val="24"/>
          <w:szCs w:val="24"/>
        </w:rPr>
        <w:t xml:space="preserve">i </w:t>
      </w:r>
      <w:r w:rsidR="00925995" w:rsidRPr="00CA705D">
        <w:rPr>
          <w:rFonts w:asciiTheme="minorHAnsi" w:eastAsia="MS Mincho" w:hAnsiTheme="minorHAnsi" w:cs="Arial"/>
          <w:sz w:val="24"/>
          <w:szCs w:val="24"/>
          <w:lang w:val="sr-Latn-ME" w:eastAsia="sr-Latn-RS"/>
        </w:rPr>
        <w:t xml:space="preserve">Strategija za izvršenje krivičnih sankcija </w:t>
      </w:r>
      <w:r w:rsidR="00925995" w:rsidRPr="00CA705D">
        <w:rPr>
          <w:rFonts w:asciiTheme="minorHAnsi" w:hAnsiTheme="minorHAnsi" w:cs="Arial"/>
          <w:sz w:val="24"/>
          <w:szCs w:val="24"/>
        </w:rPr>
        <w:t>(od 2016. do 2020. godine)</w:t>
      </w:r>
      <w:r w:rsidR="00114BF9" w:rsidRPr="00114BF9">
        <w:rPr>
          <w:rFonts w:asciiTheme="minorHAnsi" w:hAnsiTheme="minorHAnsi" w:cs="Arial"/>
          <w:sz w:val="24"/>
          <w:szCs w:val="24"/>
        </w:rPr>
        <w:t xml:space="preserve"> </w:t>
      </w:r>
      <w:r w:rsidR="00114BF9">
        <w:rPr>
          <w:rFonts w:asciiTheme="minorHAnsi" w:hAnsiTheme="minorHAnsi" w:cs="Arial"/>
          <w:sz w:val="24"/>
          <w:szCs w:val="24"/>
        </w:rPr>
        <w:t xml:space="preserve">za 2018. </w:t>
      </w:r>
      <w:proofErr w:type="gramStart"/>
      <w:r w:rsidR="00114BF9">
        <w:rPr>
          <w:rFonts w:asciiTheme="minorHAnsi" w:hAnsiTheme="minorHAnsi" w:cs="Arial"/>
          <w:sz w:val="24"/>
          <w:szCs w:val="24"/>
        </w:rPr>
        <w:t>godinu</w:t>
      </w:r>
      <w:proofErr w:type="gramEnd"/>
      <w:r w:rsidR="00925995" w:rsidRPr="00CA705D">
        <w:rPr>
          <w:rFonts w:asciiTheme="minorHAnsi" w:hAnsiTheme="minorHAnsi" w:cs="Arial"/>
          <w:sz w:val="24"/>
          <w:szCs w:val="24"/>
        </w:rPr>
        <w:t>.</w:t>
      </w:r>
      <w:r w:rsidR="00925995" w:rsidRPr="00CA705D">
        <w:rPr>
          <w:rFonts w:asciiTheme="minorHAnsi" w:eastAsia="MS Mincho" w:hAnsiTheme="minorHAnsi" w:cs="Arial"/>
          <w:sz w:val="24"/>
          <w:szCs w:val="24"/>
          <w:lang w:val="sr-Latn-ME" w:eastAsia="sr-Latn-RS"/>
        </w:rPr>
        <w:t xml:space="preserve"> </w:t>
      </w:r>
      <w:r w:rsidR="005A1A0B">
        <w:rPr>
          <w:rFonts w:asciiTheme="minorHAnsi" w:eastAsia="MS Mincho" w:hAnsiTheme="minorHAnsi" w:cs="Arial"/>
          <w:sz w:val="24"/>
          <w:szCs w:val="24"/>
          <w:lang w:val="sr-Latn-ME" w:eastAsia="sr-Latn-RS"/>
        </w:rPr>
        <w:t xml:space="preserve">Program razvoja alternativnog rješavanja sporova 2019-2021. godine je Vlada usvojila decembra 2018. godine i izvještaj o realizaciji ovog strateškog dokumenta će biti </w:t>
      </w:r>
      <w:r w:rsidR="00755B0C">
        <w:rPr>
          <w:rFonts w:asciiTheme="minorHAnsi" w:eastAsia="MS Mincho" w:hAnsiTheme="minorHAnsi" w:cs="Arial"/>
          <w:sz w:val="24"/>
          <w:szCs w:val="24"/>
          <w:lang w:val="sr-Latn-ME" w:eastAsia="sr-Latn-RS"/>
        </w:rPr>
        <w:t>razmatran u I kvartalu 2020</w:t>
      </w:r>
      <w:r w:rsidR="005A1A0B">
        <w:rPr>
          <w:rFonts w:asciiTheme="minorHAnsi" w:eastAsia="MS Mincho" w:hAnsiTheme="minorHAnsi" w:cs="Arial"/>
          <w:sz w:val="24"/>
          <w:szCs w:val="24"/>
          <w:lang w:val="sr-Latn-ME" w:eastAsia="sr-Latn-RS"/>
        </w:rPr>
        <w:t>. godine.</w:t>
      </w:r>
    </w:p>
    <w:p w:rsidR="00C151F3" w:rsidRPr="00CA705D" w:rsidRDefault="00113D32" w:rsidP="00586B67">
      <w:pPr>
        <w:tabs>
          <w:tab w:val="left" w:pos="9026"/>
          <w:tab w:val="left" w:pos="9072"/>
        </w:tabs>
        <w:spacing w:after="0" w:line="240" w:lineRule="auto"/>
        <w:ind w:right="-46"/>
        <w:jc w:val="both"/>
        <w:rPr>
          <w:rFonts w:asciiTheme="minorHAnsi" w:eastAsia="Times New Roman" w:hAnsiTheme="minorHAnsi" w:cs="Arial"/>
          <w:sz w:val="24"/>
          <w:szCs w:val="24"/>
          <w:lang w:val="sr-Latn-ME"/>
        </w:rPr>
      </w:pPr>
      <w:proofErr w:type="gramStart"/>
      <w:r w:rsidRPr="00CA705D">
        <w:rPr>
          <w:rFonts w:asciiTheme="minorHAnsi" w:eastAsia="Times New Roman" w:hAnsiTheme="minorHAnsi" w:cs="Arial"/>
          <w:sz w:val="24"/>
          <w:szCs w:val="24"/>
        </w:rPr>
        <w:t xml:space="preserve">Ministarstvo pravde je </w:t>
      </w:r>
      <w:r w:rsidRPr="00CA705D">
        <w:rPr>
          <w:rFonts w:asciiTheme="minorHAnsi" w:hAnsiTheme="minorHAnsi" w:cs="Arial"/>
          <w:sz w:val="24"/>
          <w:szCs w:val="24"/>
        </w:rPr>
        <w:t>realizovalo strateška dokumenta u visokom obimu.</w:t>
      </w:r>
      <w:proofErr w:type="gramEnd"/>
    </w:p>
    <w:p w:rsidR="00C151F3" w:rsidRPr="00CA705D" w:rsidRDefault="00C151F3" w:rsidP="00C151F3">
      <w:pPr>
        <w:tabs>
          <w:tab w:val="left" w:pos="9072"/>
        </w:tabs>
        <w:spacing w:after="0" w:line="240" w:lineRule="auto"/>
        <w:ind w:left="1134" w:right="512" w:hanging="1134"/>
        <w:jc w:val="both"/>
        <w:rPr>
          <w:rFonts w:asciiTheme="minorHAnsi" w:eastAsia="Times New Roman" w:hAnsiTheme="minorHAnsi" w:cs="Arial"/>
          <w:sz w:val="24"/>
          <w:szCs w:val="24"/>
          <w:lang w:val="sr-Latn-ME"/>
        </w:rPr>
      </w:pPr>
    </w:p>
    <w:p w:rsidR="004D087E" w:rsidRDefault="004D087E" w:rsidP="00C151F3">
      <w:pPr>
        <w:tabs>
          <w:tab w:val="left" w:pos="9072"/>
        </w:tabs>
        <w:spacing w:after="0" w:line="240" w:lineRule="auto"/>
        <w:ind w:right="512"/>
        <w:jc w:val="both"/>
        <w:rPr>
          <w:rFonts w:asciiTheme="minorHAnsi" w:hAnsiTheme="minorHAnsi" w:cs="Arial"/>
          <w:b/>
          <w:i/>
          <w:color w:val="4F81BD" w:themeColor="accent1"/>
          <w:sz w:val="24"/>
          <w:szCs w:val="24"/>
          <w:u w:val="single"/>
        </w:rPr>
      </w:pPr>
    </w:p>
    <w:p w:rsidR="00C151F3" w:rsidRPr="007F5290" w:rsidRDefault="00455FA0" w:rsidP="00C151F3">
      <w:pPr>
        <w:tabs>
          <w:tab w:val="left" w:pos="9072"/>
        </w:tabs>
        <w:spacing w:after="0" w:line="240" w:lineRule="auto"/>
        <w:ind w:right="512"/>
        <w:jc w:val="both"/>
        <w:rPr>
          <w:rFonts w:asciiTheme="minorHAnsi" w:hAnsiTheme="minorHAnsi" w:cs="Arial"/>
          <w:b/>
          <w:i/>
          <w:color w:val="4F81BD" w:themeColor="accent1"/>
          <w:sz w:val="24"/>
          <w:szCs w:val="24"/>
          <w:u w:val="single"/>
          <w:lang w:val="sr-Latn-ME"/>
        </w:rPr>
      </w:pPr>
      <w:r w:rsidRPr="007F5290">
        <w:rPr>
          <w:rFonts w:asciiTheme="minorHAnsi" w:hAnsiTheme="minorHAnsi" w:cs="Arial"/>
          <w:b/>
          <w:i/>
          <w:color w:val="4F81BD" w:themeColor="accent1"/>
          <w:sz w:val="24"/>
          <w:szCs w:val="24"/>
          <w:u w:val="single"/>
        </w:rPr>
        <w:t>STRATEGIJA REFORME PRAVOSU</w:t>
      </w:r>
      <w:r w:rsidRPr="007F5290">
        <w:rPr>
          <w:rFonts w:asciiTheme="minorHAnsi" w:hAnsiTheme="minorHAnsi" w:cs="Arial"/>
          <w:b/>
          <w:i/>
          <w:color w:val="4F81BD" w:themeColor="accent1"/>
          <w:sz w:val="24"/>
          <w:szCs w:val="24"/>
          <w:u w:val="single"/>
          <w:lang w:val="sr-Latn-ME"/>
        </w:rPr>
        <w:t>ĐA</w:t>
      </w:r>
    </w:p>
    <w:p w:rsidR="0068228A" w:rsidRPr="00820362" w:rsidRDefault="0068228A" w:rsidP="00C151F3">
      <w:pPr>
        <w:tabs>
          <w:tab w:val="left" w:pos="9072"/>
        </w:tabs>
        <w:spacing w:after="0" w:line="240" w:lineRule="auto"/>
        <w:ind w:right="512"/>
        <w:jc w:val="both"/>
        <w:rPr>
          <w:highlight w:val="yellow"/>
        </w:rPr>
      </w:pPr>
    </w:p>
    <w:p w:rsidR="00620F35" w:rsidRPr="004D087E" w:rsidRDefault="007F5290" w:rsidP="0068228A">
      <w:pPr>
        <w:tabs>
          <w:tab w:val="left" w:pos="9026"/>
          <w:tab w:val="left" w:pos="9072"/>
        </w:tabs>
        <w:spacing w:after="0" w:line="240" w:lineRule="auto"/>
        <w:ind w:right="-46"/>
        <w:jc w:val="both"/>
        <w:rPr>
          <w:rFonts w:asciiTheme="minorHAnsi" w:hAnsiTheme="minorHAnsi"/>
          <w:sz w:val="24"/>
          <w:szCs w:val="24"/>
        </w:rPr>
      </w:pPr>
      <w:r w:rsidRPr="007F5290">
        <w:rPr>
          <w:rFonts w:asciiTheme="minorHAnsi" w:eastAsiaTheme="minorHAnsi" w:hAnsiTheme="minorHAnsi" w:cstheme="minorBidi"/>
          <w:sz w:val="24"/>
          <w:szCs w:val="24"/>
          <w:lang w:val="sr-Latn-ME"/>
        </w:rPr>
        <w:t>U periodu 1. jul 2018. - 31. decembar 2018. godine trebalo je implementirati ukupno 87 mjera</w:t>
      </w:r>
      <w:r w:rsidR="00586B67" w:rsidRPr="007F5290">
        <w:rPr>
          <w:rFonts w:asciiTheme="minorHAnsi" w:hAnsiTheme="minorHAnsi"/>
          <w:sz w:val="24"/>
          <w:szCs w:val="24"/>
        </w:rPr>
        <w:t xml:space="preserve">, </w:t>
      </w:r>
      <w:r w:rsidRPr="007F5290">
        <w:rPr>
          <w:rFonts w:asciiTheme="minorHAnsi" w:eastAsiaTheme="minorHAnsi" w:hAnsiTheme="minorHAnsi" w:cstheme="minorBidi"/>
          <w:sz w:val="24"/>
          <w:szCs w:val="24"/>
          <w:lang w:val="sr-Latn-ME"/>
        </w:rPr>
        <w:t>odnosno 158 aktivnosti</w:t>
      </w:r>
      <w:r w:rsidRPr="007F5290">
        <w:rPr>
          <w:rFonts w:asciiTheme="minorHAnsi" w:hAnsiTheme="minorHAnsi"/>
          <w:sz w:val="24"/>
          <w:szCs w:val="24"/>
        </w:rPr>
        <w:t xml:space="preserve"> </w:t>
      </w:r>
      <w:r w:rsidR="00586B67" w:rsidRPr="007F5290">
        <w:rPr>
          <w:rFonts w:asciiTheme="minorHAnsi" w:hAnsiTheme="minorHAnsi"/>
          <w:sz w:val="24"/>
          <w:szCs w:val="24"/>
        </w:rPr>
        <w:t>iz Akcionog plana za implementaciju Strategije reforme pravosuđa 2017-2018</w:t>
      </w:r>
      <w:r>
        <w:rPr>
          <w:rFonts w:asciiTheme="minorHAnsi" w:hAnsiTheme="minorHAnsi"/>
          <w:sz w:val="24"/>
          <w:szCs w:val="24"/>
        </w:rPr>
        <w:t>.</w:t>
      </w:r>
      <w:r w:rsidRPr="007F5290">
        <w:rPr>
          <w:rFonts w:asciiTheme="majorHAnsi" w:eastAsiaTheme="minorHAnsi" w:hAnsiTheme="majorHAnsi" w:cstheme="minorBidi"/>
          <w:sz w:val="26"/>
          <w:szCs w:val="26"/>
          <w:lang w:val="sr-Latn-ME"/>
        </w:rPr>
        <w:t xml:space="preserve"> </w:t>
      </w:r>
      <w:r w:rsidRPr="007F5290">
        <w:rPr>
          <w:rFonts w:asciiTheme="minorHAnsi" w:eastAsiaTheme="minorHAnsi" w:hAnsiTheme="minorHAnsi" w:cstheme="minorBidi"/>
          <w:sz w:val="24"/>
          <w:szCs w:val="24"/>
          <w:lang w:val="sr-Latn-ME"/>
        </w:rPr>
        <w:t>Od ukupno 158 dospjelih aktivnosti</w:t>
      </w:r>
      <w:r w:rsidR="00586B67" w:rsidRPr="007F5290">
        <w:rPr>
          <w:rFonts w:asciiTheme="minorHAnsi" w:hAnsiTheme="minorHAnsi"/>
          <w:sz w:val="24"/>
          <w:szCs w:val="24"/>
        </w:rPr>
        <w:t xml:space="preserve"> realizovane</w:t>
      </w:r>
      <w:r w:rsidRPr="007F5290">
        <w:rPr>
          <w:rFonts w:asciiTheme="minorHAnsi" w:hAnsiTheme="minorHAnsi"/>
          <w:sz w:val="24"/>
          <w:szCs w:val="24"/>
        </w:rPr>
        <w:t xml:space="preserve"> su</w:t>
      </w:r>
      <w:r w:rsidR="00586B67" w:rsidRPr="007F5290">
        <w:rPr>
          <w:rFonts w:asciiTheme="minorHAnsi" w:hAnsiTheme="minorHAnsi"/>
          <w:sz w:val="24"/>
          <w:szCs w:val="24"/>
        </w:rPr>
        <w:t xml:space="preserve"> </w:t>
      </w:r>
      <w:r w:rsidRPr="007F5290">
        <w:rPr>
          <w:rFonts w:asciiTheme="minorHAnsi" w:eastAsiaTheme="minorHAnsi" w:hAnsiTheme="minorHAnsi" w:cstheme="minorBidi"/>
          <w:sz w:val="24"/>
          <w:szCs w:val="24"/>
          <w:lang w:val="sr-Latn-ME"/>
        </w:rPr>
        <w:t>12</w:t>
      </w:r>
      <w:r w:rsidRPr="007F5290">
        <w:rPr>
          <w:rFonts w:asciiTheme="majorHAnsi" w:eastAsiaTheme="minorHAnsi" w:hAnsiTheme="majorHAnsi" w:cstheme="minorBidi"/>
          <w:sz w:val="26"/>
          <w:szCs w:val="26"/>
          <w:lang w:val="sr-Latn-ME"/>
        </w:rPr>
        <w:t xml:space="preserve"> </w:t>
      </w:r>
      <w:r w:rsidRPr="004D087E">
        <w:rPr>
          <w:rFonts w:asciiTheme="minorHAnsi" w:eastAsiaTheme="minorHAnsi" w:hAnsiTheme="minorHAnsi" w:cstheme="minorBidi"/>
          <w:sz w:val="24"/>
          <w:szCs w:val="24"/>
          <w:lang w:val="sr-Latn-ME"/>
        </w:rPr>
        <w:t>aktivnosti</w:t>
      </w:r>
      <w:r w:rsidRPr="004D087E">
        <w:rPr>
          <w:rFonts w:asciiTheme="minorHAnsi" w:hAnsiTheme="minorHAnsi"/>
          <w:sz w:val="24"/>
          <w:szCs w:val="24"/>
        </w:rPr>
        <w:t xml:space="preserve"> (8%), 130</w:t>
      </w:r>
      <w:r w:rsidR="00586B67" w:rsidRPr="004D087E">
        <w:rPr>
          <w:rFonts w:asciiTheme="minorHAnsi" w:hAnsiTheme="minorHAnsi"/>
          <w:sz w:val="24"/>
          <w:szCs w:val="24"/>
        </w:rPr>
        <w:t xml:space="preserve"> aktivnost</w:t>
      </w:r>
      <w:r w:rsidRPr="004D087E">
        <w:rPr>
          <w:rFonts w:asciiTheme="minorHAnsi" w:hAnsiTheme="minorHAnsi"/>
          <w:sz w:val="24"/>
          <w:szCs w:val="24"/>
        </w:rPr>
        <w:t>i se realizuje u kontinuitetu (</w:t>
      </w:r>
      <w:r w:rsidR="00586B67" w:rsidRPr="004D087E">
        <w:rPr>
          <w:rFonts w:asciiTheme="minorHAnsi" w:hAnsiTheme="minorHAnsi"/>
          <w:sz w:val="24"/>
          <w:szCs w:val="24"/>
        </w:rPr>
        <w:t>8</w:t>
      </w:r>
      <w:r w:rsidRPr="004D087E">
        <w:rPr>
          <w:rFonts w:asciiTheme="minorHAnsi" w:hAnsiTheme="minorHAnsi"/>
          <w:sz w:val="24"/>
          <w:szCs w:val="24"/>
        </w:rPr>
        <w:t>2%), djelimično su realizovane 9 aktivnosti (6%), a 7</w:t>
      </w:r>
      <w:r w:rsidR="00586B67" w:rsidRPr="004D087E">
        <w:rPr>
          <w:rFonts w:asciiTheme="minorHAnsi" w:hAnsiTheme="minorHAnsi"/>
          <w:sz w:val="24"/>
          <w:szCs w:val="24"/>
        </w:rPr>
        <w:t xml:space="preserve"> aktivnosti su nerealizovane (4%). </w:t>
      </w:r>
    </w:p>
    <w:p w:rsidR="007F5290" w:rsidRDefault="007F5290" w:rsidP="0068228A">
      <w:pPr>
        <w:tabs>
          <w:tab w:val="left" w:pos="9026"/>
          <w:tab w:val="left" w:pos="9072"/>
        </w:tabs>
        <w:spacing w:after="0" w:line="240" w:lineRule="auto"/>
        <w:ind w:right="-46"/>
        <w:jc w:val="both"/>
        <w:rPr>
          <w:rFonts w:asciiTheme="minorHAnsi" w:hAnsiTheme="minorHAnsi"/>
          <w:sz w:val="24"/>
          <w:szCs w:val="24"/>
          <w:highlight w:val="yellow"/>
        </w:rPr>
      </w:pPr>
    </w:p>
    <w:p w:rsidR="007F5290" w:rsidRDefault="007F5290" w:rsidP="0068228A">
      <w:pPr>
        <w:tabs>
          <w:tab w:val="left" w:pos="9026"/>
          <w:tab w:val="left" w:pos="9072"/>
        </w:tabs>
        <w:spacing w:after="0" w:line="240" w:lineRule="auto"/>
        <w:ind w:right="-46"/>
        <w:jc w:val="both"/>
        <w:rPr>
          <w:rFonts w:asciiTheme="minorHAnsi" w:hAnsiTheme="minorHAnsi"/>
          <w:sz w:val="24"/>
          <w:szCs w:val="24"/>
          <w:highlight w:val="yellow"/>
        </w:rPr>
      </w:pPr>
    </w:p>
    <w:p w:rsidR="007F5290" w:rsidRPr="00820362" w:rsidRDefault="007F5290" w:rsidP="0068228A">
      <w:pPr>
        <w:tabs>
          <w:tab w:val="left" w:pos="9026"/>
          <w:tab w:val="left" w:pos="9072"/>
        </w:tabs>
        <w:spacing w:after="0" w:line="240" w:lineRule="auto"/>
        <w:ind w:right="-46"/>
        <w:jc w:val="both"/>
        <w:rPr>
          <w:rFonts w:asciiTheme="minorHAnsi" w:hAnsiTheme="minorHAnsi"/>
          <w:sz w:val="24"/>
          <w:szCs w:val="24"/>
          <w:highlight w:val="yellow"/>
        </w:rPr>
      </w:pPr>
    </w:p>
    <w:p w:rsidR="0068228A" w:rsidRPr="00820362" w:rsidRDefault="007F5290" w:rsidP="0068228A">
      <w:pPr>
        <w:tabs>
          <w:tab w:val="left" w:pos="9026"/>
          <w:tab w:val="left" w:pos="9072"/>
        </w:tabs>
        <w:spacing w:after="0" w:line="240" w:lineRule="auto"/>
        <w:ind w:right="-46"/>
        <w:jc w:val="both"/>
        <w:rPr>
          <w:rFonts w:asciiTheme="minorHAnsi" w:hAnsiTheme="minorHAnsi"/>
          <w:sz w:val="24"/>
          <w:szCs w:val="24"/>
          <w:highlight w:val="yellow"/>
        </w:rPr>
      </w:pPr>
      <w:r w:rsidRPr="006D3FF2">
        <w:rPr>
          <w:rFonts w:asciiTheme="majorHAnsi" w:hAnsiTheme="majorHAnsi"/>
          <w:noProof/>
          <w:lang w:val="sr-Latn-ME" w:eastAsia="sr-Latn-ME"/>
        </w:rPr>
        <w:drawing>
          <wp:inline distT="0" distB="0" distL="0" distR="0" wp14:anchorId="5209B793" wp14:editId="59D45C77">
            <wp:extent cx="5924550" cy="2895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l="19040" t="24706" r="19371" b="43799"/>
                    <a:stretch/>
                  </pic:blipFill>
                  <pic:spPr bwMode="auto">
                    <a:xfrm>
                      <a:off x="0" y="0"/>
                      <a:ext cx="5922582" cy="2894638"/>
                    </a:xfrm>
                    <a:prstGeom prst="rect">
                      <a:avLst/>
                    </a:prstGeom>
                    <a:ln>
                      <a:noFill/>
                    </a:ln>
                    <a:extLst>
                      <a:ext uri="{53640926-AAD7-44D8-BBD7-CCE9431645EC}">
                        <a14:shadowObscured xmlns:a14="http://schemas.microsoft.com/office/drawing/2010/main"/>
                      </a:ext>
                    </a:extLst>
                  </pic:spPr>
                </pic:pic>
              </a:graphicData>
            </a:graphic>
          </wp:inline>
        </w:drawing>
      </w:r>
    </w:p>
    <w:p w:rsidR="0068228A" w:rsidRPr="00820362" w:rsidRDefault="0068228A" w:rsidP="0068228A">
      <w:pPr>
        <w:tabs>
          <w:tab w:val="left" w:pos="9026"/>
          <w:tab w:val="left" w:pos="9072"/>
        </w:tabs>
        <w:spacing w:after="0" w:line="240" w:lineRule="auto"/>
        <w:ind w:right="-46"/>
        <w:jc w:val="both"/>
        <w:rPr>
          <w:rFonts w:asciiTheme="minorHAnsi" w:hAnsiTheme="minorHAnsi"/>
          <w:sz w:val="24"/>
          <w:szCs w:val="24"/>
          <w:highlight w:val="yellow"/>
        </w:rPr>
      </w:pPr>
    </w:p>
    <w:p w:rsidR="006E5AD3" w:rsidRPr="00820362" w:rsidRDefault="006E5AD3" w:rsidP="0068228A">
      <w:pPr>
        <w:tabs>
          <w:tab w:val="left" w:pos="9026"/>
          <w:tab w:val="left" w:pos="9072"/>
        </w:tabs>
        <w:spacing w:after="0" w:line="240" w:lineRule="auto"/>
        <w:ind w:right="-46"/>
        <w:jc w:val="both"/>
        <w:rPr>
          <w:rFonts w:asciiTheme="minorHAnsi" w:hAnsiTheme="minorHAnsi"/>
          <w:sz w:val="24"/>
          <w:szCs w:val="24"/>
          <w:highlight w:val="yellow"/>
        </w:rPr>
      </w:pPr>
    </w:p>
    <w:p w:rsidR="00036627" w:rsidRPr="005A1A0B" w:rsidRDefault="004D087E" w:rsidP="005A1A0B">
      <w:pPr>
        <w:spacing w:before="120" w:after="120" w:line="264" w:lineRule="auto"/>
        <w:jc w:val="both"/>
        <w:rPr>
          <w:rFonts w:asciiTheme="minorHAnsi" w:eastAsiaTheme="minorHAnsi" w:hAnsiTheme="minorHAnsi" w:cstheme="minorBidi"/>
          <w:sz w:val="24"/>
          <w:szCs w:val="24"/>
          <w:lang w:val="sr-Latn-ME"/>
        </w:rPr>
      </w:pPr>
      <w:r w:rsidRPr="007534AD">
        <w:rPr>
          <w:rFonts w:asciiTheme="minorHAnsi" w:eastAsiaTheme="minorHAnsi" w:hAnsiTheme="minorHAnsi" w:cstheme="minorBidi"/>
          <w:sz w:val="24"/>
          <w:szCs w:val="24"/>
          <w:lang w:val="sr-Latn-ME"/>
        </w:rPr>
        <w:t>U cilju nastavka sprovođenja reformskih aktivnosti, Ministarstvo pravde (Direktorat za organizaciju pravosuđa, krivično zakonodavstvo i nadzor) je u 2019. godini pripremilo Strategiju reforme pravosuđa 2019-2022, sa pratećim Akcionim planom, koju je Vlada donijela na sjednici</w:t>
      </w:r>
      <w:r w:rsidR="005A1A0B">
        <w:rPr>
          <w:rFonts w:asciiTheme="minorHAnsi" w:eastAsiaTheme="minorHAnsi" w:hAnsiTheme="minorHAnsi" w:cstheme="minorBidi"/>
          <w:sz w:val="24"/>
          <w:szCs w:val="24"/>
          <w:lang w:val="sr-Latn-ME"/>
        </w:rPr>
        <w:t xml:space="preserve"> od 12. septembra 2019. godine.</w:t>
      </w:r>
    </w:p>
    <w:p w:rsidR="00B22982" w:rsidRDefault="00B22982" w:rsidP="00925995">
      <w:pPr>
        <w:spacing w:line="240" w:lineRule="auto"/>
        <w:contextualSpacing/>
        <w:jc w:val="both"/>
        <w:rPr>
          <w:rFonts w:asciiTheme="minorHAnsi" w:eastAsiaTheme="minorHAnsi" w:hAnsiTheme="minorHAnsi" w:cstheme="minorBidi"/>
          <w:b/>
          <w:i/>
          <w:color w:val="4F81BD" w:themeColor="accent1"/>
          <w:sz w:val="24"/>
          <w:szCs w:val="24"/>
          <w:u w:val="single"/>
          <w:lang w:val="bs-Latn-BA"/>
        </w:rPr>
      </w:pPr>
    </w:p>
    <w:p w:rsidR="00925995" w:rsidRPr="00713AB3" w:rsidRDefault="00925995" w:rsidP="00925995">
      <w:pPr>
        <w:spacing w:line="240" w:lineRule="auto"/>
        <w:contextualSpacing/>
        <w:jc w:val="both"/>
        <w:rPr>
          <w:rFonts w:asciiTheme="minorHAnsi" w:eastAsiaTheme="minorHAnsi" w:hAnsiTheme="minorHAnsi" w:cs="Tahoma"/>
          <w:b/>
          <w:i/>
          <w:color w:val="4F81BD" w:themeColor="accent1"/>
          <w:sz w:val="24"/>
          <w:szCs w:val="24"/>
          <w:u w:val="single"/>
        </w:rPr>
      </w:pPr>
      <w:r w:rsidRPr="00713AB3">
        <w:rPr>
          <w:rFonts w:asciiTheme="minorHAnsi" w:eastAsiaTheme="minorHAnsi" w:hAnsiTheme="minorHAnsi" w:cstheme="minorBidi"/>
          <w:b/>
          <w:i/>
          <w:color w:val="4F81BD" w:themeColor="accent1"/>
          <w:sz w:val="24"/>
          <w:szCs w:val="24"/>
          <w:u w:val="single"/>
          <w:lang w:val="bs-Latn-BA"/>
        </w:rPr>
        <w:t>STRATEGIJA INFORMACIONO-KOMUNIKACIONIH TEHNOLOGIJA (IKT) PRAVOSUĐA ZA PERIOD 2016-2020.</w:t>
      </w:r>
    </w:p>
    <w:p w:rsidR="00713AB3" w:rsidRPr="005E5B6C" w:rsidRDefault="00713AB3" w:rsidP="00713AB3">
      <w:pPr>
        <w:rPr>
          <w:rFonts w:ascii="Times New Roman" w:hAnsi="Times New Roman"/>
          <w:b/>
          <w:sz w:val="24"/>
          <w:szCs w:val="24"/>
        </w:rPr>
      </w:pPr>
    </w:p>
    <w:p w:rsidR="00713AB3" w:rsidRPr="00FE31FE" w:rsidRDefault="00713AB3" w:rsidP="00713AB3">
      <w:pPr>
        <w:jc w:val="both"/>
        <w:rPr>
          <w:rFonts w:asciiTheme="minorHAnsi" w:hAnsiTheme="minorHAnsi"/>
          <w:sz w:val="24"/>
          <w:szCs w:val="24"/>
        </w:rPr>
      </w:pPr>
      <w:r w:rsidRPr="00FE31FE">
        <w:rPr>
          <w:rFonts w:asciiTheme="minorHAnsi" w:hAnsiTheme="minorHAnsi"/>
          <w:sz w:val="24"/>
          <w:szCs w:val="24"/>
          <w:lang w:val="bs-Latn-BA"/>
        </w:rPr>
        <w:t>Ministarstvo pravde koordinira rad</w:t>
      </w:r>
      <w:r w:rsidR="00114BF9">
        <w:rPr>
          <w:rFonts w:asciiTheme="minorHAnsi" w:hAnsiTheme="minorHAnsi"/>
          <w:sz w:val="24"/>
          <w:szCs w:val="24"/>
          <w:lang w:val="bs-Latn-BA"/>
        </w:rPr>
        <w:t>om</w:t>
      </w:r>
      <w:r w:rsidR="0050044C">
        <w:rPr>
          <w:rFonts w:asciiTheme="minorHAnsi" w:hAnsiTheme="minorHAnsi"/>
          <w:sz w:val="24"/>
          <w:szCs w:val="24"/>
          <w:lang w:val="bs-Latn-BA"/>
        </w:rPr>
        <w:t xml:space="preserve"> </w:t>
      </w:r>
      <w:r w:rsidRPr="00FE31FE">
        <w:rPr>
          <w:rFonts w:asciiTheme="minorHAnsi" w:hAnsiTheme="minorHAnsi"/>
          <w:sz w:val="24"/>
          <w:szCs w:val="24"/>
          <w:lang w:val="bs-Latn-BA"/>
        </w:rPr>
        <w:t xml:space="preserve">pravosudnih institucija </w:t>
      </w:r>
      <w:r w:rsidR="00114BF9">
        <w:rPr>
          <w:rFonts w:asciiTheme="minorHAnsi" w:hAnsiTheme="minorHAnsi"/>
          <w:sz w:val="24"/>
          <w:szCs w:val="24"/>
          <w:lang w:val="bs-Latn-BA"/>
        </w:rPr>
        <w:t>u odnosu na</w:t>
      </w:r>
      <w:r w:rsidRPr="00FE31FE">
        <w:rPr>
          <w:rFonts w:asciiTheme="minorHAnsi" w:hAnsiTheme="minorHAnsi"/>
          <w:sz w:val="24"/>
          <w:szCs w:val="24"/>
          <w:lang w:val="bs-Latn-BA"/>
        </w:rPr>
        <w:t xml:space="preserve"> realizaciju </w:t>
      </w:r>
      <w:r w:rsidR="00114BF9">
        <w:rPr>
          <w:rFonts w:asciiTheme="minorHAnsi" w:hAnsiTheme="minorHAnsi"/>
          <w:sz w:val="24"/>
          <w:szCs w:val="24"/>
          <w:lang w:val="bs-Latn-BA"/>
        </w:rPr>
        <w:t>Akcionog plana</w:t>
      </w:r>
      <w:r w:rsidRPr="00FE31FE">
        <w:rPr>
          <w:rFonts w:asciiTheme="minorHAnsi" w:hAnsiTheme="minorHAnsi"/>
          <w:sz w:val="24"/>
          <w:szCs w:val="24"/>
          <w:lang w:val="bs-Latn-BA"/>
        </w:rPr>
        <w:t>, te pos</w:t>
      </w:r>
      <w:r w:rsidR="0050044C">
        <w:rPr>
          <w:rFonts w:asciiTheme="minorHAnsi" w:hAnsiTheme="minorHAnsi"/>
          <w:sz w:val="24"/>
          <w:szCs w:val="24"/>
          <w:lang w:val="bs-Latn-BA"/>
        </w:rPr>
        <w:t xml:space="preserve">redstvom </w:t>
      </w:r>
      <w:r w:rsidRPr="00FE31FE">
        <w:rPr>
          <w:rFonts w:asciiTheme="minorHAnsi" w:hAnsiTheme="minorHAnsi"/>
          <w:sz w:val="24"/>
          <w:szCs w:val="24"/>
          <w:lang w:val="bs-Latn-BA"/>
        </w:rPr>
        <w:t>Radne grupe za implementaciju i praćenje  Strategije i AP-a, objedinjuje sve potrebne aktivnosti u cilju ispunjavanja rokova definisani</w:t>
      </w:r>
      <w:r w:rsidR="00FE31FE">
        <w:rPr>
          <w:rFonts w:asciiTheme="minorHAnsi" w:hAnsiTheme="minorHAnsi"/>
          <w:sz w:val="24"/>
          <w:szCs w:val="24"/>
          <w:lang w:val="bs-Latn-BA"/>
        </w:rPr>
        <w:t>h strateškim dokumentima. Usl</w:t>
      </w:r>
      <w:r w:rsidR="00295FA7">
        <w:rPr>
          <w:rFonts w:asciiTheme="minorHAnsi" w:hAnsiTheme="minorHAnsi"/>
          <w:sz w:val="24"/>
          <w:szCs w:val="24"/>
          <w:lang w:val="bs-Latn-BA"/>
        </w:rPr>
        <w:t>ij</w:t>
      </w:r>
      <w:r w:rsidR="00FE31FE">
        <w:rPr>
          <w:rFonts w:asciiTheme="minorHAnsi" w:hAnsiTheme="minorHAnsi"/>
          <w:sz w:val="24"/>
          <w:szCs w:val="24"/>
          <w:lang w:val="bs-Latn-BA"/>
        </w:rPr>
        <w:t xml:space="preserve">ed </w:t>
      </w:r>
      <w:r w:rsidRPr="00FE31FE">
        <w:rPr>
          <w:rFonts w:asciiTheme="minorHAnsi" w:hAnsiTheme="minorHAnsi"/>
          <w:sz w:val="24"/>
          <w:szCs w:val="24"/>
          <w:lang w:val="bs-Latn-BA"/>
        </w:rPr>
        <w:t xml:space="preserve">potrebe za pomijeranjem rokova određenog broja mjera, kao i izmjenama pojedinih </w:t>
      </w:r>
      <w:r w:rsidR="0050044C">
        <w:rPr>
          <w:rFonts w:asciiTheme="minorHAnsi" w:hAnsiTheme="minorHAnsi"/>
          <w:sz w:val="24"/>
          <w:szCs w:val="24"/>
          <w:lang w:val="bs-Latn-BA"/>
        </w:rPr>
        <w:t>budžetskih pozicija</w:t>
      </w:r>
      <w:r w:rsidRPr="00FE31FE">
        <w:rPr>
          <w:rFonts w:asciiTheme="minorHAnsi" w:hAnsiTheme="minorHAnsi"/>
          <w:sz w:val="24"/>
          <w:szCs w:val="24"/>
          <w:lang w:val="bs-Latn-BA"/>
        </w:rPr>
        <w:t xml:space="preserve">, usvojen je </w:t>
      </w:r>
      <w:r w:rsidRPr="00FE31FE">
        <w:rPr>
          <w:rFonts w:asciiTheme="minorHAnsi" w:hAnsiTheme="minorHAnsi"/>
          <w:sz w:val="24"/>
          <w:szCs w:val="24"/>
        </w:rPr>
        <w:t>Prijedlog revizije Akcionog plana  za sprovođenje Strategije  sa Aneksom budžeta za implementaciju mjera.</w:t>
      </w:r>
    </w:p>
    <w:p w:rsidR="00295FA7" w:rsidRPr="00B22982" w:rsidRDefault="00713AB3" w:rsidP="00713AB3">
      <w:pPr>
        <w:widowControl w:val="0"/>
        <w:autoSpaceDE w:val="0"/>
        <w:autoSpaceDN w:val="0"/>
        <w:adjustRightInd w:val="0"/>
        <w:spacing w:line="240" w:lineRule="auto"/>
        <w:jc w:val="both"/>
        <w:rPr>
          <w:rFonts w:asciiTheme="minorHAnsi" w:hAnsiTheme="minorHAnsi"/>
          <w:sz w:val="24"/>
          <w:szCs w:val="24"/>
        </w:rPr>
      </w:pPr>
      <w:proofErr w:type="gramStart"/>
      <w:r w:rsidRPr="00FE31FE">
        <w:rPr>
          <w:rFonts w:asciiTheme="minorHAnsi" w:hAnsiTheme="minorHAnsi"/>
          <w:sz w:val="24"/>
          <w:szCs w:val="24"/>
        </w:rPr>
        <w:t>Tabela broj 3.</w:t>
      </w:r>
      <w:proofErr w:type="gramEnd"/>
      <w:r w:rsidRPr="00FE31FE">
        <w:rPr>
          <w:rFonts w:asciiTheme="minorHAnsi" w:hAnsiTheme="minorHAnsi"/>
          <w:sz w:val="24"/>
          <w:szCs w:val="24"/>
        </w:rPr>
        <w:t xml:space="preserve"> </w:t>
      </w:r>
      <w:proofErr w:type="gramStart"/>
      <w:r w:rsidRPr="00FE31FE">
        <w:rPr>
          <w:rFonts w:asciiTheme="minorHAnsi" w:hAnsiTheme="minorHAnsi"/>
          <w:sz w:val="24"/>
          <w:szCs w:val="24"/>
        </w:rPr>
        <w:t>pr</w:t>
      </w:r>
      <w:r w:rsidR="0050044C">
        <w:rPr>
          <w:rFonts w:asciiTheme="minorHAnsi" w:hAnsiTheme="minorHAnsi"/>
          <w:sz w:val="24"/>
          <w:szCs w:val="24"/>
        </w:rPr>
        <w:t>ikazuje</w:t>
      </w:r>
      <w:proofErr w:type="gramEnd"/>
      <w:r w:rsidR="0050044C">
        <w:rPr>
          <w:rFonts w:asciiTheme="minorHAnsi" w:hAnsiTheme="minorHAnsi"/>
          <w:sz w:val="24"/>
          <w:szCs w:val="24"/>
        </w:rPr>
        <w:t xml:space="preserve"> statistiku realizacije: od ukupno dospjelih 49 mjera u izvještajnom</w:t>
      </w:r>
      <w:r w:rsidRPr="00FE31FE">
        <w:rPr>
          <w:rFonts w:asciiTheme="minorHAnsi" w:hAnsiTheme="minorHAnsi"/>
          <w:sz w:val="24"/>
          <w:szCs w:val="24"/>
        </w:rPr>
        <w:t xml:space="preserve"> period</w:t>
      </w:r>
      <w:r w:rsidR="0050044C">
        <w:rPr>
          <w:rFonts w:asciiTheme="minorHAnsi" w:hAnsiTheme="minorHAnsi"/>
          <w:sz w:val="24"/>
          <w:szCs w:val="24"/>
        </w:rPr>
        <w:t>u</w:t>
      </w:r>
      <w:r w:rsidRPr="00FE31FE">
        <w:rPr>
          <w:rFonts w:asciiTheme="minorHAnsi" w:hAnsiTheme="minorHAnsi"/>
          <w:sz w:val="24"/>
          <w:szCs w:val="24"/>
        </w:rPr>
        <w:t xml:space="preserve">  35 je realizovanih, 8 nije realizovano, dok  </w:t>
      </w:r>
      <w:r w:rsidR="0050044C">
        <w:rPr>
          <w:rFonts w:asciiTheme="minorHAnsi" w:hAnsiTheme="minorHAnsi"/>
          <w:sz w:val="24"/>
          <w:szCs w:val="24"/>
        </w:rPr>
        <w:t>je</w:t>
      </w:r>
      <w:r w:rsidRPr="00FE31FE">
        <w:rPr>
          <w:rFonts w:asciiTheme="minorHAnsi" w:hAnsiTheme="minorHAnsi"/>
          <w:sz w:val="24"/>
          <w:szCs w:val="24"/>
        </w:rPr>
        <w:t xml:space="preserve"> djelimično realizovan</w:t>
      </w:r>
      <w:r w:rsidR="0050044C">
        <w:rPr>
          <w:rFonts w:asciiTheme="minorHAnsi" w:hAnsiTheme="minorHAnsi"/>
          <w:sz w:val="24"/>
          <w:szCs w:val="24"/>
        </w:rPr>
        <w:t>o</w:t>
      </w:r>
      <w:r w:rsidRPr="00FE31FE">
        <w:rPr>
          <w:rFonts w:asciiTheme="minorHAnsi" w:hAnsiTheme="minorHAnsi"/>
          <w:sz w:val="24"/>
          <w:szCs w:val="24"/>
        </w:rPr>
        <w:t xml:space="preserve"> 6 mjera.</w:t>
      </w:r>
    </w:p>
    <w:p w:rsidR="00713AB3" w:rsidRPr="000947C9" w:rsidRDefault="00713AB3" w:rsidP="00713AB3">
      <w:pPr>
        <w:widowControl w:val="0"/>
        <w:autoSpaceDE w:val="0"/>
        <w:autoSpaceDN w:val="0"/>
        <w:adjustRightInd w:val="0"/>
        <w:spacing w:after="0" w:line="240" w:lineRule="auto"/>
        <w:jc w:val="both"/>
        <w:rPr>
          <w:rFonts w:asciiTheme="minorHAnsi" w:eastAsiaTheme="minorHAnsi" w:hAnsiTheme="minorHAnsi"/>
          <w:noProof/>
          <w:color w:val="4F81BD" w:themeColor="accent1"/>
          <w:sz w:val="24"/>
          <w:szCs w:val="24"/>
          <w:lang w:val="sr-Latn-ME"/>
        </w:rPr>
      </w:pPr>
      <w:r w:rsidRPr="00713AB3">
        <w:rPr>
          <w:rFonts w:asciiTheme="minorHAnsi" w:eastAsiaTheme="minorHAnsi" w:hAnsiTheme="minorHAnsi"/>
          <w:noProof/>
          <w:color w:val="4F81BD" w:themeColor="accent1"/>
          <w:sz w:val="24"/>
          <w:szCs w:val="24"/>
          <w:lang w:val="sr-Latn-ME"/>
        </w:rPr>
        <w:t>Tabela 3</w:t>
      </w:r>
    </w:p>
    <w:tbl>
      <w:tblPr>
        <w:tblStyle w:val="TableGrid"/>
        <w:tblW w:w="0" w:type="auto"/>
        <w:jc w:val="center"/>
        <w:tblLook w:val="04A0" w:firstRow="1" w:lastRow="0" w:firstColumn="1" w:lastColumn="0" w:noHBand="0" w:noVBand="1"/>
      </w:tblPr>
      <w:tblGrid>
        <w:gridCol w:w="2362"/>
        <w:gridCol w:w="1717"/>
        <w:gridCol w:w="1698"/>
        <w:gridCol w:w="1698"/>
        <w:gridCol w:w="1767"/>
      </w:tblGrid>
      <w:tr w:rsidR="00713AB3" w:rsidRPr="005E5B6C" w:rsidTr="00FE31FE">
        <w:trPr>
          <w:jc w:val="center"/>
        </w:trPr>
        <w:tc>
          <w:tcPr>
            <w:tcW w:w="278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13AB3" w:rsidRPr="005E5B6C" w:rsidRDefault="00713AB3" w:rsidP="00FE31FE">
            <w:pPr>
              <w:widowControl w:val="0"/>
              <w:autoSpaceDE w:val="0"/>
              <w:autoSpaceDN w:val="0"/>
              <w:adjustRightInd w:val="0"/>
              <w:spacing w:before="120" w:after="120"/>
              <w:jc w:val="center"/>
              <w:rPr>
                <w:b/>
                <w:noProof/>
                <w:sz w:val="22"/>
                <w:szCs w:val="22"/>
                <w:lang w:val="sr-Latn-ME"/>
              </w:rPr>
            </w:pPr>
            <w:r w:rsidRPr="005E5B6C">
              <w:rPr>
                <w:b/>
                <w:noProof/>
                <w:sz w:val="22"/>
                <w:szCs w:val="22"/>
                <w:lang w:val="sr-Latn-ME"/>
              </w:rPr>
              <w:t>Period izvještavanja</w:t>
            </w:r>
          </w:p>
        </w:tc>
        <w:tc>
          <w:tcPr>
            <w:tcW w:w="185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13AB3" w:rsidRPr="005E5B6C" w:rsidRDefault="00713AB3" w:rsidP="00FE31FE">
            <w:pPr>
              <w:widowControl w:val="0"/>
              <w:autoSpaceDE w:val="0"/>
              <w:autoSpaceDN w:val="0"/>
              <w:adjustRightInd w:val="0"/>
              <w:spacing w:before="120" w:after="120"/>
              <w:jc w:val="center"/>
              <w:rPr>
                <w:b/>
                <w:noProof/>
                <w:sz w:val="22"/>
                <w:szCs w:val="22"/>
                <w:lang w:val="sr-Latn-ME"/>
              </w:rPr>
            </w:pPr>
            <w:r w:rsidRPr="005E5B6C">
              <w:rPr>
                <w:b/>
                <w:noProof/>
                <w:sz w:val="22"/>
                <w:szCs w:val="22"/>
                <w:lang w:val="sr-Latn-ME"/>
              </w:rPr>
              <w:t>Broj dospjelih mjera za period izvještavanja</w:t>
            </w:r>
          </w:p>
        </w:tc>
        <w:tc>
          <w:tcPr>
            <w:tcW w:w="185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13AB3" w:rsidRPr="005E5B6C" w:rsidRDefault="00713AB3" w:rsidP="00FE31FE">
            <w:pPr>
              <w:widowControl w:val="0"/>
              <w:autoSpaceDE w:val="0"/>
              <w:autoSpaceDN w:val="0"/>
              <w:adjustRightInd w:val="0"/>
              <w:spacing w:before="120" w:after="120"/>
              <w:jc w:val="center"/>
              <w:rPr>
                <w:b/>
                <w:noProof/>
                <w:sz w:val="22"/>
                <w:szCs w:val="22"/>
                <w:lang w:val="sr-Latn-ME"/>
              </w:rPr>
            </w:pPr>
            <w:r w:rsidRPr="005E5B6C">
              <w:rPr>
                <w:b/>
                <w:noProof/>
                <w:sz w:val="22"/>
                <w:szCs w:val="22"/>
                <w:lang w:val="sr-Latn-ME"/>
              </w:rPr>
              <w:t>Broj realizovanih mjera</w:t>
            </w:r>
          </w:p>
        </w:tc>
        <w:tc>
          <w:tcPr>
            <w:tcW w:w="185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13AB3" w:rsidRPr="005E5B6C" w:rsidRDefault="00713AB3" w:rsidP="00FE31FE">
            <w:pPr>
              <w:widowControl w:val="0"/>
              <w:autoSpaceDE w:val="0"/>
              <w:autoSpaceDN w:val="0"/>
              <w:adjustRightInd w:val="0"/>
              <w:spacing w:before="120" w:after="120"/>
              <w:jc w:val="center"/>
              <w:rPr>
                <w:b/>
                <w:noProof/>
                <w:sz w:val="22"/>
                <w:szCs w:val="22"/>
                <w:lang w:val="sr-Latn-ME"/>
              </w:rPr>
            </w:pPr>
            <w:r w:rsidRPr="005E5B6C">
              <w:rPr>
                <w:b/>
                <w:noProof/>
                <w:sz w:val="22"/>
                <w:szCs w:val="22"/>
                <w:lang w:val="sr-Latn-ME"/>
              </w:rPr>
              <w:t>Broj djelimično realizovanih mjera</w:t>
            </w:r>
          </w:p>
        </w:tc>
        <w:tc>
          <w:tcPr>
            <w:tcW w:w="185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13AB3" w:rsidRPr="005E5B6C" w:rsidRDefault="00713AB3" w:rsidP="00FE31FE">
            <w:pPr>
              <w:widowControl w:val="0"/>
              <w:autoSpaceDE w:val="0"/>
              <w:autoSpaceDN w:val="0"/>
              <w:adjustRightInd w:val="0"/>
              <w:spacing w:before="120" w:after="120"/>
              <w:jc w:val="center"/>
              <w:rPr>
                <w:b/>
                <w:noProof/>
                <w:sz w:val="22"/>
                <w:szCs w:val="22"/>
                <w:lang w:val="sr-Latn-ME"/>
              </w:rPr>
            </w:pPr>
            <w:r w:rsidRPr="005E5B6C">
              <w:rPr>
                <w:b/>
                <w:noProof/>
                <w:sz w:val="22"/>
                <w:szCs w:val="22"/>
                <w:lang w:val="sr-Latn-ME"/>
              </w:rPr>
              <w:t>Broj nerealizovanih mjera</w:t>
            </w:r>
          </w:p>
        </w:tc>
      </w:tr>
      <w:tr w:rsidR="00713AB3" w:rsidRPr="005E5B6C" w:rsidTr="00FE31FE">
        <w:trPr>
          <w:jc w:val="center"/>
        </w:trPr>
        <w:tc>
          <w:tcPr>
            <w:tcW w:w="2785" w:type="dxa"/>
            <w:tcBorders>
              <w:top w:val="single" w:sz="4" w:space="0" w:color="auto"/>
              <w:left w:val="single" w:sz="4" w:space="0" w:color="auto"/>
              <w:bottom w:val="single" w:sz="4" w:space="0" w:color="auto"/>
              <w:right w:val="single" w:sz="4" w:space="0" w:color="auto"/>
            </w:tcBorders>
            <w:hideMark/>
          </w:tcPr>
          <w:p w:rsidR="00713AB3" w:rsidRPr="005E5B6C" w:rsidRDefault="00713AB3" w:rsidP="00FE31FE">
            <w:pPr>
              <w:widowControl w:val="0"/>
              <w:autoSpaceDE w:val="0"/>
              <w:autoSpaceDN w:val="0"/>
              <w:adjustRightInd w:val="0"/>
              <w:spacing w:before="120" w:after="120"/>
              <w:jc w:val="center"/>
              <w:rPr>
                <w:noProof/>
                <w:sz w:val="22"/>
                <w:szCs w:val="22"/>
                <w:lang w:val="sr-Latn-ME"/>
              </w:rPr>
            </w:pPr>
            <w:r w:rsidRPr="005E5B6C">
              <w:rPr>
                <w:noProof/>
                <w:sz w:val="22"/>
                <w:szCs w:val="22"/>
                <w:lang w:val="sr-Latn-ME"/>
              </w:rPr>
              <w:t>01.12.2018. 01.12.2019.</w:t>
            </w:r>
          </w:p>
        </w:tc>
        <w:tc>
          <w:tcPr>
            <w:tcW w:w="1857" w:type="dxa"/>
            <w:tcBorders>
              <w:top w:val="single" w:sz="4" w:space="0" w:color="auto"/>
              <w:left w:val="single" w:sz="4" w:space="0" w:color="auto"/>
              <w:bottom w:val="single" w:sz="4" w:space="0" w:color="auto"/>
              <w:right w:val="single" w:sz="4" w:space="0" w:color="auto"/>
            </w:tcBorders>
            <w:shd w:val="clear" w:color="auto" w:fill="auto"/>
            <w:hideMark/>
          </w:tcPr>
          <w:p w:rsidR="00713AB3" w:rsidRPr="005E5B6C" w:rsidRDefault="00713AB3" w:rsidP="00FE31FE">
            <w:pPr>
              <w:widowControl w:val="0"/>
              <w:tabs>
                <w:tab w:val="left" w:pos="691"/>
                <w:tab w:val="center" w:pos="820"/>
                <w:tab w:val="left" w:pos="1417"/>
              </w:tabs>
              <w:autoSpaceDE w:val="0"/>
              <w:autoSpaceDN w:val="0"/>
              <w:adjustRightInd w:val="0"/>
              <w:spacing w:before="240" w:after="120"/>
              <w:rPr>
                <w:noProof/>
                <w:sz w:val="22"/>
                <w:szCs w:val="22"/>
                <w:lang w:val="sr-Latn-ME"/>
              </w:rPr>
            </w:pPr>
            <w:r w:rsidRPr="005E5B6C">
              <w:rPr>
                <w:noProof/>
                <w:sz w:val="22"/>
                <w:szCs w:val="22"/>
                <w:shd w:val="clear" w:color="auto" w:fill="FFFFFF" w:themeFill="background1"/>
                <w:lang w:val="sr-Latn-ME"/>
              </w:rPr>
              <w:tab/>
            </w:r>
            <w:r w:rsidRPr="005E5B6C">
              <w:rPr>
                <w:noProof/>
                <w:sz w:val="22"/>
                <w:szCs w:val="22"/>
                <w:lang w:val="sr-Latn-ME"/>
              </w:rPr>
              <w:tab/>
              <w:t>49</w:t>
            </w:r>
            <w:r w:rsidRPr="005E5B6C">
              <w:rPr>
                <w:noProof/>
                <w:sz w:val="22"/>
                <w:szCs w:val="22"/>
                <w:lang w:val="sr-Latn-ME"/>
              </w:rPr>
              <w:tab/>
            </w:r>
          </w:p>
        </w:tc>
        <w:tc>
          <w:tcPr>
            <w:tcW w:w="1858" w:type="dxa"/>
            <w:tcBorders>
              <w:top w:val="single" w:sz="4" w:space="0" w:color="auto"/>
              <w:left w:val="single" w:sz="4" w:space="0" w:color="auto"/>
              <w:bottom w:val="single" w:sz="4" w:space="0" w:color="auto"/>
              <w:right w:val="single" w:sz="4" w:space="0" w:color="auto"/>
            </w:tcBorders>
            <w:shd w:val="clear" w:color="auto" w:fill="92D050"/>
            <w:hideMark/>
          </w:tcPr>
          <w:p w:rsidR="00713AB3" w:rsidRPr="005E5B6C" w:rsidRDefault="00713AB3" w:rsidP="00FE31FE">
            <w:pPr>
              <w:widowControl w:val="0"/>
              <w:autoSpaceDE w:val="0"/>
              <w:autoSpaceDN w:val="0"/>
              <w:adjustRightInd w:val="0"/>
              <w:spacing w:before="240" w:after="120"/>
              <w:jc w:val="center"/>
              <w:rPr>
                <w:noProof/>
                <w:sz w:val="22"/>
                <w:szCs w:val="22"/>
                <w:lang w:val="sr-Latn-ME"/>
              </w:rPr>
            </w:pPr>
            <w:r w:rsidRPr="005E5B6C">
              <w:rPr>
                <w:noProof/>
                <w:sz w:val="22"/>
                <w:szCs w:val="22"/>
                <w:lang w:val="sr-Latn-ME"/>
              </w:rPr>
              <w:t>35 (71,4%)</w:t>
            </w:r>
          </w:p>
        </w:tc>
        <w:tc>
          <w:tcPr>
            <w:tcW w:w="1858" w:type="dxa"/>
            <w:tcBorders>
              <w:top w:val="single" w:sz="4" w:space="0" w:color="auto"/>
              <w:left w:val="single" w:sz="4" w:space="0" w:color="auto"/>
              <w:bottom w:val="single" w:sz="4" w:space="0" w:color="auto"/>
              <w:right w:val="single" w:sz="4" w:space="0" w:color="auto"/>
            </w:tcBorders>
            <w:shd w:val="clear" w:color="auto" w:fill="FFFF00"/>
            <w:hideMark/>
          </w:tcPr>
          <w:p w:rsidR="00713AB3" w:rsidRPr="005E5B6C" w:rsidRDefault="00713AB3" w:rsidP="00FE31FE">
            <w:pPr>
              <w:widowControl w:val="0"/>
              <w:autoSpaceDE w:val="0"/>
              <w:autoSpaceDN w:val="0"/>
              <w:adjustRightInd w:val="0"/>
              <w:spacing w:before="240" w:after="120"/>
              <w:jc w:val="center"/>
              <w:rPr>
                <w:noProof/>
                <w:sz w:val="22"/>
                <w:szCs w:val="22"/>
                <w:lang w:val="sr-Latn-ME"/>
              </w:rPr>
            </w:pPr>
            <w:r w:rsidRPr="005E5B6C">
              <w:rPr>
                <w:noProof/>
                <w:sz w:val="22"/>
                <w:szCs w:val="22"/>
                <w:lang w:val="sr-Latn-ME"/>
              </w:rPr>
              <w:t>6 (12,3%)</w:t>
            </w:r>
          </w:p>
        </w:tc>
        <w:tc>
          <w:tcPr>
            <w:tcW w:w="1858" w:type="dxa"/>
            <w:tcBorders>
              <w:top w:val="single" w:sz="4" w:space="0" w:color="auto"/>
              <w:left w:val="single" w:sz="4" w:space="0" w:color="auto"/>
              <w:bottom w:val="single" w:sz="4" w:space="0" w:color="auto"/>
              <w:right w:val="single" w:sz="4" w:space="0" w:color="auto"/>
            </w:tcBorders>
            <w:shd w:val="clear" w:color="auto" w:fill="FF0000"/>
            <w:hideMark/>
          </w:tcPr>
          <w:p w:rsidR="00713AB3" w:rsidRPr="005E5B6C" w:rsidRDefault="00713AB3" w:rsidP="00FE31FE">
            <w:pPr>
              <w:widowControl w:val="0"/>
              <w:autoSpaceDE w:val="0"/>
              <w:autoSpaceDN w:val="0"/>
              <w:adjustRightInd w:val="0"/>
              <w:spacing w:before="240" w:after="120"/>
              <w:jc w:val="center"/>
              <w:rPr>
                <w:noProof/>
                <w:sz w:val="22"/>
                <w:szCs w:val="22"/>
                <w:lang w:val="sr-Latn-ME"/>
              </w:rPr>
            </w:pPr>
            <w:r w:rsidRPr="005E5B6C">
              <w:rPr>
                <w:noProof/>
                <w:sz w:val="22"/>
                <w:szCs w:val="22"/>
                <w:lang w:val="sr-Latn-ME"/>
              </w:rPr>
              <w:t>8 (16,3%)</w:t>
            </w:r>
          </w:p>
        </w:tc>
      </w:tr>
    </w:tbl>
    <w:p w:rsidR="00925995" w:rsidRPr="00820362" w:rsidRDefault="00925995" w:rsidP="00925995">
      <w:pPr>
        <w:widowControl w:val="0"/>
        <w:autoSpaceDE w:val="0"/>
        <w:autoSpaceDN w:val="0"/>
        <w:adjustRightInd w:val="0"/>
        <w:spacing w:after="0" w:line="240" w:lineRule="auto"/>
        <w:jc w:val="both"/>
        <w:rPr>
          <w:rFonts w:asciiTheme="minorHAnsi" w:eastAsiaTheme="minorHAnsi" w:hAnsiTheme="minorHAnsi"/>
          <w:sz w:val="24"/>
          <w:szCs w:val="24"/>
          <w:highlight w:val="yellow"/>
          <w:lang w:val="bs-Latn-BA"/>
        </w:rPr>
      </w:pPr>
    </w:p>
    <w:p w:rsidR="00925995" w:rsidRPr="00C31B7C" w:rsidRDefault="0050044C" w:rsidP="00925995">
      <w:pPr>
        <w:widowControl w:val="0"/>
        <w:autoSpaceDE w:val="0"/>
        <w:autoSpaceDN w:val="0"/>
        <w:adjustRightInd w:val="0"/>
        <w:spacing w:after="0" w:line="240" w:lineRule="auto"/>
        <w:jc w:val="both"/>
        <w:rPr>
          <w:rFonts w:asciiTheme="minorHAnsi" w:eastAsiaTheme="minorHAnsi" w:hAnsiTheme="minorHAnsi"/>
          <w:noProof/>
          <w:sz w:val="24"/>
          <w:szCs w:val="24"/>
          <w:lang w:val="sr-Latn-ME"/>
        </w:rPr>
      </w:pPr>
      <w:r>
        <w:rPr>
          <w:rFonts w:asciiTheme="minorHAnsi" w:eastAsiaTheme="minorHAnsi" w:hAnsiTheme="minorHAnsi"/>
          <w:noProof/>
          <w:sz w:val="24"/>
          <w:szCs w:val="24"/>
          <w:lang w:val="sr-Latn-ME"/>
        </w:rPr>
        <w:t>Kao g</w:t>
      </w:r>
      <w:r w:rsidR="00C31B7C" w:rsidRPr="00C31B7C">
        <w:rPr>
          <w:rFonts w:asciiTheme="minorHAnsi" w:eastAsiaTheme="minorHAnsi" w:hAnsiTheme="minorHAnsi"/>
          <w:noProof/>
          <w:sz w:val="24"/>
          <w:szCs w:val="24"/>
          <w:lang w:val="sr-Latn-ME"/>
        </w:rPr>
        <w:t>lavni razlozi</w:t>
      </w:r>
      <w:r w:rsidR="00925995" w:rsidRPr="00C31B7C">
        <w:rPr>
          <w:rFonts w:asciiTheme="minorHAnsi" w:eastAsiaTheme="minorHAnsi" w:hAnsiTheme="minorHAnsi"/>
          <w:noProof/>
          <w:sz w:val="24"/>
          <w:szCs w:val="24"/>
          <w:lang w:val="sr-Latn-ME"/>
        </w:rPr>
        <w:t xml:space="preserve"> nerealizovanih i djelimično realizovanih mjera </w:t>
      </w:r>
      <w:r w:rsidR="00C31B7C" w:rsidRPr="00C31B7C">
        <w:rPr>
          <w:rFonts w:asciiTheme="minorHAnsi" w:eastAsiaTheme="minorHAnsi" w:hAnsiTheme="minorHAnsi"/>
          <w:noProof/>
          <w:sz w:val="24"/>
          <w:szCs w:val="24"/>
          <w:lang w:val="sr-Latn-ME"/>
        </w:rPr>
        <w:t>su</w:t>
      </w:r>
      <w:r w:rsidR="00925995" w:rsidRPr="00C31B7C">
        <w:rPr>
          <w:rFonts w:asciiTheme="minorHAnsi" w:eastAsiaTheme="minorHAnsi" w:hAnsiTheme="minorHAnsi"/>
          <w:noProof/>
          <w:sz w:val="24"/>
          <w:szCs w:val="24"/>
          <w:lang w:val="sr-Latn-ME"/>
        </w:rPr>
        <w:t xml:space="preserve"> </w:t>
      </w:r>
      <w:r w:rsidR="00C31B7C" w:rsidRPr="00C31B7C">
        <w:rPr>
          <w:rFonts w:asciiTheme="minorHAnsi" w:hAnsiTheme="minorHAnsi"/>
          <w:sz w:val="24"/>
          <w:szCs w:val="24"/>
          <w:lang w:val="sl-SI"/>
        </w:rPr>
        <w:t>nedovoljan broj zaposlenih</w:t>
      </w:r>
      <w:r>
        <w:rPr>
          <w:rFonts w:asciiTheme="minorHAnsi" w:hAnsiTheme="minorHAnsi"/>
          <w:sz w:val="24"/>
          <w:szCs w:val="24"/>
          <w:lang w:val="sl-SI"/>
        </w:rPr>
        <w:t xml:space="preserve"> u Direktoratu</w:t>
      </w:r>
      <w:r w:rsidR="002642ED">
        <w:rPr>
          <w:rFonts w:asciiTheme="minorHAnsi" w:hAnsiTheme="minorHAnsi"/>
          <w:bCs/>
          <w:sz w:val="24"/>
          <w:szCs w:val="24"/>
        </w:rPr>
        <w:t xml:space="preserve"> i kompleksnost</w:t>
      </w:r>
      <w:r w:rsidR="00C31B7C" w:rsidRPr="00C31B7C">
        <w:rPr>
          <w:rFonts w:asciiTheme="minorHAnsi" w:hAnsiTheme="minorHAnsi"/>
          <w:bCs/>
          <w:sz w:val="24"/>
          <w:szCs w:val="24"/>
        </w:rPr>
        <w:t xml:space="preserve"> procesa/aktivnosti</w:t>
      </w:r>
      <w:r w:rsidR="00925995" w:rsidRPr="00C31B7C">
        <w:rPr>
          <w:rFonts w:asciiTheme="minorHAnsi" w:eastAsiaTheme="minorHAnsi" w:hAnsiTheme="minorHAnsi"/>
          <w:noProof/>
          <w:sz w:val="24"/>
          <w:szCs w:val="24"/>
          <w:lang w:val="sr-Latn-ME"/>
        </w:rPr>
        <w:t xml:space="preserve">. </w:t>
      </w:r>
    </w:p>
    <w:p w:rsidR="00B73E4D" w:rsidRDefault="00C85F08" w:rsidP="00B73E4D">
      <w:pPr>
        <w:widowControl w:val="0"/>
        <w:autoSpaceDE w:val="0"/>
        <w:autoSpaceDN w:val="0"/>
        <w:adjustRightInd w:val="0"/>
        <w:spacing w:after="0" w:line="240" w:lineRule="auto"/>
        <w:jc w:val="both"/>
        <w:rPr>
          <w:rFonts w:asciiTheme="minorHAnsi" w:hAnsiTheme="minorHAnsi"/>
          <w:noProof/>
          <w:sz w:val="24"/>
          <w:szCs w:val="24"/>
        </w:rPr>
      </w:pPr>
      <w:r w:rsidRPr="00B73E4D">
        <w:rPr>
          <w:rFonts w:asciiTheme="minorHAnsi" w:hAnsiTheme="minorHAnsi"/>
          <w:noProof/>
          <w:sz w:val="24"/>
          <w:szCs w:val="24"/>
        </w:rPr>
        <w:t xml:space="preserve">Za realizaciju ključnih mjera iz Akcionog plana koje se većim dijelom tiču nabavke softverskih rješenja ISP-a i razmjene podataka, između Programa Ujedinjenih nacija za razvoj i Vlade Crne Gore potpisan je Sporazum o zajedničkom finansiranju projekta “Unapređenje efikasnosti pravosuđa” koji će se realizovati zahvaljujući sredstvima iz budžeta i donatorskim sredstvima  Vlade Kraljevine Norveške. Ukupna vrijednost projekta je 1.826.515,00 €, od </w:t>
      </w:r>
      <w:r w:rsidR="00B73E4D" w:rsidRPr="00574D9E">
        <w:rPr>
          <w:rFonts w:asciiTheme="minorHAnsi" w:hAnsiTheme="minorHAnsi"/>
          <w:noProof/>
          <w:sz w:val="24"/>
          <w:szCs w:val="24"/>
        </w:rPr>
        <w:t>čega je iz budžeta pla</w:t>
      </w:r>
      <w:r w:rsidR="00B73E4D" w:rsidRPr="00574D9E">
        <w:rPr>
          <w:rFonts w:asciiTheme="minorHAnsi" w:hAnsiTheme="minorHAnsi"/>
          <w:noProof/>
          <w:sz w:val="24"/>
          <w:szCs w:val="24"/>
          <w:lang w:val="sr-Latn-ME"/>
        </w:rPr>
        <w:t>će</w:t>
      </w:r>
      <w:r w:rsidR="00B73E4D" w:rsidRPr="00574D9E">
        <w:rPr>
          <w:rFonts w:asciiTheme="minorHAnsi" w:hAnsiTheme="minorHAnsi"/>
          <w:noProof/>
          <w:sz w:val="24"/>
          <w:szCs w:val="24"/>
        </w:rPr>
        <w:t xml:space="preserve">no u 2019. godini 505.538,93€ a u 2018. godini 535.600,07€, </w:t>
      </w:r>
      <w:r w:rsidR="00084C31" w:rsidRPr="00B15037">
        <w:rPr>
          <w:rFonts w:asciiTheme="minorHAnsi" w:hAnsiTheme="minorHAnsi"/>
          <w:noProof/>
          <w:sz w:val="24"/>
          <w:szCs w:val="24"/>
        </w:rPr>
        <w:t>dok je</w:t>
      </w:r>
      <w:r w:rsidR="00084C31">
        <w:rPr>
          <w:rFonts w:asciiTheme="minorHAnsi" w:hAnsiTheme="minorHAnsi"/>
          <w:noProof/>
          <w:sz w:val="24"/>
          <w:szCs w:val="24"/>
        </w:rPr>
        <w:t xml:space="preserve"> učešće donatora 785.376,00 €. </w:t>
      </w:r>
      <w:r w:rsidR="00B73E4D" w:rsidRPr="00574D9E">
        <w:rPr>
          <w:rFonts w:asciiTheme="minorHAnsi" w:hAnsiTheme="minorHAnsi"/>
          <w:noProof/>
          <w:sz w:val="24"/>
          <w:szCs w:val="24"/>
        </w:rPr>
        <w:t>Implementator projekta  je kancelarija UNDP-a u Podgorici.</w:t>
      </w:r>
    </w:p>
    <w:p w:rsidR="00C85F08" w:rsidRDefault="00C85F08" w:rsidP="00C85F08">
      <w:pPr>
        <w:widowControl w:val="0"/>
        <w:autoSpaceDE w:val="0"/>
        <w:autoSpaceDN w:val="0"/>
        <w:adjustRightInd w:val="0"/>
        <w:spacing w:after="0" w:line="240" w:lineRule="auto"/>
        <w:jc w:val="both"/>
        <w:rPr>
          <w:rFonts w:ascii="Times New Roman" w:hAnsi="Times New Roman"/>
          <w:noProof/>
        </w:rPr>
      </w:pPr>
    </w:p>
    <w:p w:rsidR="00C85F08" w:rsidRDefault="00C85F08" w:rsidP="00C85F08">
      <w:pPr>
        <w:widowControl w:val="0"/>
        <w:autoSpaceDE w:val="0"/>
        <w:autoSpaceDN w:val="0"/>
        <w:adjustRightInd w:val="0"/>
        <w:spacing w:after="0" w:line="240" w:lineRule="auto"/>
        <w:jc w:val="both"/>
        <w:rPr>
          <w:rFonts w:asciiTheme="minorHAnsi" w:hAnsiTheme="minorHAnsi"/>
          <w:noProof/>
          <w:sz w:val="24"/>
          <w:szCs w:val="24"/>
        </w:rPr>
      </w:pPr>
      <w:r w:rsidRPr="00C85F08">
        <w:rPr>
          <w:rFonts w:asciiTheme="minorHAnsi" w:hAnsiTheme="minorHAnsi"/>
          <w:noProof/>
          <w:sz w:val="24"/>
          <w:szCs w:val="24"/>
        </w:rPr>
        <w:t xml:space="preserve">Projektne aktivnosti u vezi  podsistema za sudove </w:t>
      </w:r>
      <w:r w:rsidR="00DE0EB9">
        <w:rPr>
          <w:rFonts w:asciiTheme="minorHAnsi" w:hAnsiTheme="minorHAnsi"/>
          <w:noProof/>
          <w:sz w:val="24"/>
          <w:szCs w:val="24"/>
        </w:rPr>
        <w:t>i elektronsku razmjenu podataka</w:t>
      </w:r>
      <w:r w:rsidR="00295FA7">
        <w:rPr>
          <w:rFonts w:asciiTheme="minorHAnsi" w:hAnsiTheme="minorHAnsi"/>
          <w:noProof/>
          <w:sz w:val="24"/>
          <w:szCs w:val="24"/>
        </w:rPr>
        <w:t xml:space="preserve"> su  započete u junu 20</w:t>
      </w:r>
      <w:r w:rsidRPr="00C85F08">
        <w:rPr>
          <w:rFonts w:asciiTheme="minorHAnsi" w:hAnsiTheme="minorHAnsi"/>
          <w:noProof/>
          <w:sz w:val="24"/>
          <w:szCs w:val="24"/>
        </w:rPr>
        <w:t>19. godine i očekuje</w:t>
      </w:r>
      <w:r w:rsidR="00DE0EB9">
        <w:rPr>
          <w:rFonts w:asciiTheme="minorHAnsi" w:hAnsiTheme="minorHAnsi"/>
          <w:noProof/>
          <w:sz w:val="24"/>
          <w:szCs w:val="24"/>
        </w:rPr>
        <w:t xml:space="preserve"> se</w:t>
      </w:r>
      <w:r w:rsidRPr="00C85F08">
        <w:rPr>
          <w:rFonts w:asciiTheme="minorHAnsi" w:hAnsiTheme="minorHAnsi"/>
          <w:noProof/>
          <w:sz w:val="24"/>
          <w:szCs w:val="24"/>
        </w:rPr>
        <w:t xml:space="preserve"> realizacij</w:t>
      </w:r>
      <w:r w:rsidR="00DE0EB9">
        <w:rPr>
          <w:rFonts w:asciiTheme="minorHAnsi" w:hAnsiTheme="minorHAnsi"/>
          <w:noProof/>
          <w:sz w:val="24"/>
          <w:szCs w:val="24"/>
        </w:rPr>
        <w:t>a</w:t>
      </w:r>
      <w:r w:rsidRPr="00C85F08">
        <w:rPr>
          <w:rFonts w:asciiTheme="minorHAnsi" w:hAnsiTheme="minorHAnsi"/>
          <w:noProof/>
          <w:sz w:val="24"/>
          <w:szCs w:val="24"/>
        </w:rPr>
        <w:t xml:space="preserve"> ovih projekata u toku 2020.  godine.</w:t>
      </w:r>
    </w:p>
    <w:p w:rsidR="00DE0EB9" w:rsidRPr="00C85F08" w:rsidRDefault="00DE0EB9" w:rsidP="00C85F08">
      <w:pPr>
        <w:widowControl w:val="0"/>
        <w:autoSpaceDE w:val="0"/>
        <w:autoSpaceDN w:val="0"/>
        <w:adjustRightInd w:val="0"/>
        <w:spacing w:after="0" w:line="240" w:lineRule="auto"/>
        <w:jc w:val="both"/>
        <w:rPr>
          <w:rFonts w:asciiTheme="minorHAnsi" w:hAnsiTheme="minorHAnsi"/>
          <w:noProof/>
          <w:sz w:val="24"/>
          <w:szCs w:val="24"/>
        </w:rPr>
      </w:pPr>
    </w:p>
    <w:p w:rsidR="00C85F08" w:rsidRPr="00C85F08" w:rsidRDefault="00C85F08" w:rsidP="00C85F08">
      <w:pPr>
        <w:widowControl w:val="0"/>
        <w:autoSpaceDE w:val="0"/>
        <w:autoSpaceDN w:val="0"/>
        <w:adjustRightInd w:val="0"/>
        <w:spacing w:after="0" w:line="240" w:lineRule="auto"/>
        <w:jc w:val="both"/>
        <w:rPr>
          <w:rFonts w:asciiTheme="minorHAnsi" w:hAnsiTheme="minorHAnsi"/>
          <w:noProof/>
          <w:sz w:val="24"/>
          <w:szCs w:val="24"/>
        </w:rPr>
      </w:pPr>
      <w:r w:rsidRPr="00C85F08">
        <w:rPr>
          <w:rFonts w:asciiTheme="minorHAnsi" w:hAnsiTheme="minorHAnsi"/>
          <w:noProof/>
          <w:sz w:val="24"/>
          <w:szCs w:val="24"/>
        </w:rPr>
        <w:t xml:space="preserve">Projekat takođe predviđa razvoj i implementaciju softverskog rješenja za podsistem jedinstvenog ISP-a- UIKS, koji treba </w:t>
      </w:r>
      <w:r w:rsidR="001E274E">
        <w:rPr>
          <w:rFonts w:asciiTheme="minorHAnsi" w:hAnsiTheme="minorHAnsi"/>
          <w:noProof/>
          <w:sz w:val="24"/>
          <w:szCs w:val="24"/>
        </w:rPr>
        <w:t>da bude</w:t>
      </w:r>
      <w:r w:rsidRPr="00C85F08">
        <w:rPr>
          <w:rFonts w:asciiTheme="minorHAnsi" w:hAnsiTheme="minorHAnsi"/>
          <w:noProof/>
          <w:sz w:val="24"/>
          <w:szCs w:val="24"/>
        </w:rPr>
        <w:t xml:space="preserve"> izrađen</w:t>
      </w:r>
      <w:r w:rsidR="001E274E">
        <w:rPr>
          <w:rFonts w:asciiTheme="minorHAnsi" w:hAnsiTheme="minorHAnsi"/>
          <w:noProof/>
          <w:sz w:val="24"/>
          <w:szCs w:val="24"/>
        </w:rPr>
        <w:t xml:space="preserve"> u</w:t>
      </w:r>
      <w:r w:rsidRPr="00C85F08">
        <w:rPr>
          <w:rFonts w:asciiTheme="minorHAnsi" w:hAnsiTheme="minorHAnsi"/>
          <w:noProof/>
          <w:sz w:val="24"/>
          <w:szCs w:val="24"/>
        </w:rPr>
        <w:t xml:space="preserve"> skladu sa evropskim preporukama i smjernicama. U tom pravcu, Ministarstvo pravde Crne Gore i Ministarstvo pravde Republike Srbije, potpisali su „Protokol o ustupanju source koda u cilju uspostavljanja informacionog sistema UIKS Crna Gora“. Plan</w:t>
      </w:r>
      <w:r w:rsidR="0050044C">
        <w:rPr>
          <w:rFonts w:asciiTheme="minorHAnsi" w:hAnsiTheme="minorHAnsi"/>
          <w:noProof/>
          <w:sz w:val="24"/>
          <w:szCs w:val="24"/>
        </w:rPr>
        <w:t>irano</w:t>
      </w:r>
      <w:r w:rsidR="002642ED">
        <w:rPr>
          <w:rFonts w:asciiTheme="minorHAnsi" w:hAnsiTheme="minorHAnsi"/>
          <w:noProof/>
          <w:sz w:val="24"/>
          <w:szCs w:val="24"/>
        </w:rPr>
        <w:t xml:space="preserve"> je da se </w:t>
      </w:r>
      <w:r w:rsidRPr="00C85F08">
        <w:rPr>
          <w:rFonts w:asciiTheme="minorHAnsi" w:hAnsiTheme="minorHAnsi"/>
          <w:noProof/>
          <w:sz w:val="24"/>
          <w:szCs w:val="24"/>
        </w:rPr>
        <w:t>SAPA (Software Aplication Prison Administration) rješenje razvijeno za potrebe zatvorskog sistema u Srbiji modifikuje  i obavi proces prilagodjavanja ovog rješenja shodno poslovnim procesima u UIKS-u i važećoj normativi.</w:t>
      </w:r>
    </w:p>
    <w:p w:rsidR="00A36AC8" w:rsidRDefault="00A36AC8" w:rsidP="00C85F08">
      <w:pPr>
        <w:widowControl w:val="0"/>
        <w:autoSpaceDE w:val="0"/>
        <w:autoSpaceDN w:val="0"/>
        <w:adjustRightInd w:val="0"/>
        <w:spacing w:line="240" w:lineRule="auto"/>
        <w:jc w:val="both"/>
        <w:rPr>
          <w:rFonts w:asciiTheme="minorHAnsi" w:hAnsiTheme="minorHAnsi"/>
          <w:noProof/>
          <w:sz w:val="24"/>
          <w:szCs w:val="24"/>
        </w:rPr>
      </w:pPr>
    </w:p>
    <w:p w:rsidR="00036627" w:rsidRDefault="00036627" w:rsidP="00C85F08">
      <w:pPr>
        <w:widowControl w:val="0"/>
        <w:autoSpaceDE w:val="0"/>
        <w:autoSpaceDN w:val="0"/>
        <w:adjustRightInd w:val="0"/>
        <w:spacing w:line="240" w:lineRule="auto"/>
        <w:jc w:val="both"/>
        <w:rPr>
          <w:rFonts w:asciiTheme="minorHAnsi" w:hAnsiTheme="minorHAnsi"/>
          <w:noProof/>
          <w:sz w:val="24"/>
          <w:szCs w:val="24"/>
        </w:rPr>
      </w:pPr>
    </w:p>
    <w:p w:rsidR="00C85F08" w:rsidRDefault="00C85F08" w:rsidP="00C85F08">
      <w:pPr>
        <w:widowControl w:val="0"/>
        <w:autoSpaceDE w:val="0"/>
        <w:autoSpaceDN w:val="0"/>
        <w:adjustRightInd w:val="0"/>
        <w:spacing w:line="240" w:lineRule="auto"/>
        <w:jc w:val="both"/>
        <w:rPr>
          <w:rFonts w:asciiTheme="minorHAnsi" w:hAnsiTheme="minorHAnsi"/>
          <w:noProof/>
          <w:sz w:val="24"/>
          <w:szCs w:val="24"/>
        </w:rPr>
      </w:pPr>
      <w:r w:rsidRPr="00C85F08">
        <w:rPr>
          <w:rFonts w:asciiTheme="minorHAnsi" w:hAnsiTheme="minorHAnsi"/>
          <w:noProof/>
          <w:sz w:val="24"/>
          <w:szCs w:val="24"/>
        </w:rPr>
        <w:t xml:space="preserve">Kako softverska rješenja ISP-a nisu još implementirana,  nije moguće razvijanje Business Intelligence sistema. U toku je izrada Inicijalne tehničke dokumentacije za nabavku sistema, </w:t>
      </w:r>
      <w:r w:rsidR="00295FA7">
        <w:rPr>
          <w:rFonts w:asciiTheme="minorHAnsi" w:hAnsiTheme="minorHAnsi"/>
          <w:noProof/>
          <w:sz w:val="24"/>
          <w:szCs w:val="24"/>
        </w:rPr>
        <w:t>koja</w:t>
      </w:r>
      <w:r w:rsidRPr="00C85F08">
        <w:rPr>
          <w:rFonts w:asciiTheme="minorHAnsi" w:hAnsiTheme="minorHAnsi"/>
          <w:noProof/>
          <w:sz w:val="24"/>
          <w:szCs w:val="24"/>
        </w:rPr>
        <w:t xml:space="preserve"> će biti ažurirana nakon implementacije podsistema ISP-a.</w:t>
      </w:r>
    </w:p>
    <w:p w:rsidR="00DE0EB9" w:rsidRPr="00DE0EB9" w:rsidRDefault="00DE0EB9" w:rsidP="00DE0EB9">
      <w:pPr>
        <w:widowControl w:val="0"/>
        <w:autoSpaceDE w:val="0"/>
        <w:autoSpaceDN w:val="0"/>
        <w:adjustRightInd w:val="0"/>
        <w:spacing w:after="0" w:line="240" w:lineRule="auto"/>
        <w:jc w:val="both"/>
        <w:rPr>
          <w:rFonts w:asciiTheme="minorHAnsi" w:hAnsiTheme="minorHAnsi"/>
          <w:noProof/>
          <w:sz w:val="24"/>
          <w:szCs w:val="24"/>
        </w:rPr>
      </w:pPr>
      <w:r w:rsidRPr="00DE0EB9">
        <w:rPr>
          <w:rFonts w:asciiTheme="minorHAnsi" w:hAnsiTheme="minorHAnsi"/>
          <w:noProof/>
          <w:sz w:val="24"/>
          <w:szCs w:val="24"/>
        </w:rPr>
        <w:t xml:space="preserve">Uloženi su značajni napori da se obezbijede donatorska sredstva, te je kroz  projekat EURoL2  </w:t>
      </w:r>
      <w:r w:rsidR="0050044C">
        <w:rPr>
          <w:rFonts w:asciiTheme="minorHAnsi" w:hAnsiTheme="minorHAnsi"/>
          <w:noProof/>
          <w:sz w:val="24"/>
          <w:szCs w:val="24"/>
        </w:rPr>
        <w:t xml:space="preserve">pribavljena </w:t>
      </w:r>
      <w:r w:rsidRPr="00DE0EB9">
        <w:rPr>
          <w:rFonts w:asciiTheme="minorHAnsi" w:hAnsiTheme="minorHAnsi"/>
          <w:noProof/>
          <w:sz w:val="24"/>
          <w:szCs w:val="24"/>
        </w:rPr>
        <w:t>računarska oprema u vrijednosti od 250.000,00 € za sudove, Ministarstvo pravde i UIKS.</w:t>
      </w:r>
    </w:p>
    <w:p w:rsidR="00DE0EB9" w:rsidRPr="00887B6B" w:rsidRDefault="00DE0EB9" w:rsidP="00887B6B">
      <w:pPr>
        <w:widowControl w:val="0"/>
        <w:autoSpaceDE w:val="0"/>
        <w:autoSpaceDN w:val="0"/>
        <w:adjustRightInd w:val="0"/>
        <w:spacing w:after="0" w:line="240" w:lineRule="auto"/>
        <w:jc w:val="both"/>
        <w:rPr>
          <w:rFonts w:asciiTheme="minorHAnsi" w:hAnsiTheme="minorHAnsi"/>
          <w:noProof/>
          <w:sz w:val="24"/>
          <w:szCs w:val="24"/>
        </w:rPr>
      </w:pPr>
      <w:r w:rsidRPr="00DE0EB9">
        <w:rPr>
          <w:rFonts w:asciiTheme="minorHAnsi" w:hAnsiTheme="minorHAnsi"/>
          <w:noProof/>
          <w:sz w:val="24"/>
          <w:szCs w:val="24"/>
        </w:rPr>
        <w:t xml:space="preserve">Takođe, pokrenute su aktivnosti </w:t>
      </w:r>
      <w:r w:rsidR="0050044C">
        <w:rPr>
          <w:rFonts w:asciiTheme="minorHAnsi" w:hAnsiTheme="minorHAnsi"/>
          <w:noProof/>
          <w:sz w:val="24"/>
          <w:szCs w:val="24"/>
        </w:rPr>
        <w:t>u odnosu na</w:t>
      </w:r>
      <w:r w:rsidRPr="00DE0EB9">
        <w:rPr>
          <w:rFonts w:asciiTheme="minorHAnsi" w:hAnsiTheme="minorHAnsi"/>
          <w:noProof/>
          <w:sz w:val="24"/>
          <w:szCs w:val="24"/>
        </w:rPr>
        <w:t xml:space="preserve"> unapređenje segmenta mreže </w:t>
      </w:r>
      <w:r w:rsidR="002642ED">
        <w:rPr>
          <w:rFonts w:asciiTheme="minorHAnsi" w:hAnsiTheme="minorHAnsi"/>
          <w:noProof/>
          <w:sz w:val="24"/>
          <w:szCs w:val="24"/>
          <w:lang w:val="sr-Latn-ME"/>
        </w:rPr>
        <w:t>(</w:t>
      </w:r>
      <w:r w:rsidR="002642ED" w:rsidRPr="00DE0EB9">
        <w:rPr>
          <w:rFonts w:asciiTheme="minorHAnsi" w:hAnsiTheme="minorHAnsi"/>
          <w:noProof/>
          <w:sz w:val="24"/>
          <w:szCs w:val="24"/>
        </w:rPr>
        <w:t xml:space="preserve">WAN </w:t>
      </w:r>
      <w:r w:rsidR="002642ED">
        <w:rPr>
          <w:rFonts w:asciiTheme="minorHAnsi" w:hAnsiTheme="minorHAnsi"/>
          <w:noProof/>
          <w:sz w:val="24"/>
          <w:szCs w:val="24"/>
        </w:rPr>
        <w:t xml:space="preserve">mreže) </w:t>
      </w:r>
      <w:r w:rsidRPr="00DE0EB9">
        <w:rPr>
          <w:rFonts w:asciiTheme="minorHAnsi" w:hAnsiTheme="minorHAnsi"/>
          <w:noProof/>
          <w:sz w:val="24"/>
          <w:szCs w:val="24"/>
        </w:rPr>
        <w:t>u narednom periodu, kroz donaciju SAD Ambasade u Podgorici, kao i kroz program IPA 2018.</w:t>
      </w:r>
    </w:p>
    <w:p w:rsidR="00DE0EB9" w:rsidRPr="00DE0EB9" w:rsidRDefault="00DE0EB9" w:rsidP="00DE0EB9">
      <w:pPr>
        <w:ind w:right="-188"/>
        <w:jc w:val="both"/>
        <w:rPr>
          <w:rFonts w:asciiTheme="minorHAnsi" w:hAnsiTheme="minorHAnsi"/>
          <w:sz w:val="24"/>
          <w:szCs w:val="24"/>
          <w:lang w:val="sr-Latn-ME"/>
        </w:rPr>
      </w:pPr>
      <w:r w:rsidRPr="00DE0EB9">
        <w:rPr>
          <w:rFonts w:asciiTheme="minorHAnsi" w:hAnsiTheme="minorHAnsi"/>
          <w:sz w:val="24"/>
          <w:szCs w:val="24"/>
        </w:rPr>
        <w:t xml:space="preserve">Na portalu otvorenih podataka </w:t>
      </w:r>
      <w:hyperlink r:id="rId11" w:history="1">
        <w:r w:rsidRPr="00DE0EB9">
          <w:rPr>
            <w:rStyle w:val="Hyperlink"/>
            <w:rFonts w:asciiTheme="minorHAnsi" w:hAnsiTheme="minorHAnsi"/>
            <w:sz w:val="24"/>
            <w:szCs w:val="24"/>
          </w:rPr>
          <w:t>data.gov.me</w:t>
        </w:r>
      </w:hyperlink>
      <w:r w:rsidRPr="00DE0EB9">
        <w:rPr>
          <w:rFonts w:asciiTheme="minorHAnsi" w:hAnsiTheme="minorHAnsi"/>
          <w:sz w:val="24"/>
          <w:szCs w:val="24"/>
        </w:rPr>
        <w:t xml:space="preserve"> Crne Gore postavljeno je niz data setova podataka (ste</w:t>
      </w:r>
      <w:r w:rsidRPr="00DE0EB9">
        <w:rPr>
          <w:rFonts w:asciiTheme="minorHAnsi" w:hAnsiTheme="minorHAnsi"/>
          <w:sz w:val="24"/>
          <w:szCs w:val="24"/>
          <w:lang w:val="sr-Latn-ME"/>
        </w:rPr>
        <w:t>čajni upravnici, sudski tumači, sudski vještaci, lica za podršku djetetu u postupcima u vezi sa prodičnim odnosima, spisak notara u Crnoj Gori, spisak lica koja su položila notarski ispit</w:t>
      </w:r>
      <w:r w:rsidRPr="00DE0EB9">
        <w:rPr>
          <w:rFonts w:asciiTheme="minorHAnsi" w:hAnsiTheme="minorHAnsi"/>
          <w:bCs/>
          <w:sz w:val="24"/>
          <w:szCs w:val="24"/>
        </w:rPr>
        <w:t xml:space="preserve"> od 2017.godine</w:t>
      </w:r>
      <w:r w:rsidRPr="00DE0EB9">
        <w:rPr>
          <w:rFonts w:asciiTheme="minorHAnsi" w:hAnsiTheme="minorHAnsi"/>
          <w:sz w:val="24"/>
          <w:szCs w:val="24"/>
          <w:lang w:val="sr-Latn-ME"/>
        </w:rPr>
        <w:t xml:space="preserve"> itd...</w:t>
      </w:r>
      <w:r w:rsidRPr="00DE0EB9">
        <w:rPr>
          <w:rFonts w:asciiTheme="minorHAnsi" w:hAnsiTheme="minorHAnsi"/>
          <w:sz w:val="24"/>
          <w:szCs w:val="24"/>
        </w:rPr>
        <w:t>)</w:t>
      </w:r>
      <w:r w:rsidR="000701A8">
        <w:rPr>
          <w:rFonts w:asciiTheme="minorHAnsi" w:hAnsiTheme="minorHAnsi"/>
          <w:sz w:val="24"/>
          <w:szCs w:val="24"/>
        </w:rPr>
        <w:t xml:space="preserve"> što značajno doprinosi boljoj usluzi građanima. </w:t>
      </w:r>
    </w:p>
    <w:p w:rsidR="00B64F67" w:rsidRPr="00820362" w:rsidRDefault="00B64F67" w:rsidP="00C151F3">
      <w:pPr>
        <w:tabs>
          <w:tab w:val="left" w:pos="9072"/>
        </w:tabs>
        <w:spacing w:after="0" w:line="240" w:lineRule="auto"/>
        <w:ind w:right="512"/>
        <w:jc w:val="both"/>
        <w:rPr>
          <w:rFonts w:asciiTheme="minorHAnsi" w:eastAsia="MS Mincho" w:hAnsiTheme="minorHAnsi" w:cs="Arial"/>
          <w:b/>
          <w:i/>
          <w:color w:val="4F81BD" w:themeColor="accent1"/>
          <w:sz w:val="24"/>
          <w:szCs w:val="24"/>
          <w:highlight w:val="yellow"/>
          <w:u w:val="single"/>
          <w:lang w:val="sr-Latn-ME" w:eastAsia="sr-Latn-RS"/>
        </w:rPr>
      </w:pPr>
    </w:p>
    <w:p w:rsidR="002008F5" w:rsidRPr="00820362" w:rsidRDefault="002008F5" w:rsidP="00C151F3">
      <w:pPr>
        <w:tabs>
          <w:tab w:val="left" w:pos="9072"/>
        </w:tabs>
        <w:spacing w:after="0" w:line="240" w:lineRule="auto"/>
        <w:ind w:right="512"/>
        <w:jc w:val="both"/>
        <w:rPr>
          <w:rFonts w:asciiTheme="minorHAnsi" w:eastAsia="MS Mincho" w:hAnsiTheme="minorHAnsi" w:cs="Arial"/>
          <w:b/>
          <w:i/>
          <w:color w:val="4F81BD" w:themeColor="accent1"/>
          <w:sz w:val="24"/>
          <w:szCs w:val="24"/>
          <w:highlight w:val="yellow"/>
          <w:u w:val="single"/>
          <w:lang w:val="sr-Latn-ME" w:eastAsia="sr-Latn-RS"/>
        </w:rPr>
      </w:pPr>
    </w:p>
    <w:p w:rsidR="00455FA0" w:rsidRPr="00E007CE" w:rsidRDefault="00455FA0" w:rsidP="00C151F3">
      <w:pPr>
        <w:tabs>
          <w:tab w:val="left" w:pos="9072"/>
        </w:tabs>
        <w:spacing w:after="0" w:line="240" w:lineRule="auto"/>
        <w:ind w:right="512"/>
        <w:jc w:val="both"/>
        <w:rPr>
          <w:rFonts w:asciiTheme="minorHAnsi" w:eastAsia="MS Mincho" w:hAnsiTheme="minorHAnsi" w:cs="Arial"/>
          <w:b/>
          <w:i/>
          <w:color w:val="4F81BD" w:themeColor="accent1"/>
          <w:sz w:val="24"/>
          <w:szCs w:val="24"/>
          <w:u w:val="single"/>
          <w:lang w:val="sr-Latn-ME" w:eastAsia="sr-Latn-RS"/>
        </w:rPr>
      </w:pPr>
      <w:r w:rsidRPr="00E007CE">
        <w:rPr>
          <w:rFonts w:asciiTheme="minorHAnsi" w:eastAsia="MS Mincho" w:hAnsiTheme="minorHAnsi" w:cs="Arial"/>
          <w:b/>
          <w:i/>
          <w:color w:val="4F81BD" w:themeColor="accent1"/>
          <w:sz w:val="24"/>
          <w:szCs w:val="24"/>
          <w:u w:val="single"/>
          <w:lang w:val="sr-Latn-ME" w:eastAsia="sr-Latn-RS"/>
        </w:rPr>
        <w:t xml:space="preserve">STRATEGIJA ZA IZVRŠENJE KRIVIČNIH SANKCIJA </w:t>
      </w:r>
    </w:p>
    <w:p w:rsidR="00E007CE" w:rsidRPr="00E007CE" w:rsidRDefault="00E007CE" w:rsidP="00E007CE">
      <w:pPr>
        <w:tabs>
          <w:tab w:val="left" w:pos="9026"/>
          <w:tab w:val="left" w:pos="9072"/>
        </w:tabs>
        <w:spacing w:after="0" w:line="240" w:lineRule="auto"/>
        <w:ind w:right="-46"/>
        <w:jc w:val="both"/>
        <w:rPr>
          <w:rFonts w:asciiTheme="minorHAnsi" w:eastAsia="MS Mincho" w:hAnsiTheme="minorHAnsi" w:cs="Arial"/>
          <w:sz w:val="24"/>
          <w:szCs w:val="24"/>
          <w:lang w:val="sr-Latn-ME" w:eastAsia="sr-Latn-RS"/>
        </w:rPr>
      </w:pPr>
    </w:p>
    <w:p w:rsidR="00E007CE" w:rsidRPr="00E007CE" w:rsidRDefault="00E007CE" w:rsidP="00E007CE">
      <w:pPr>
        <w:tabs>
          <w:tab w:val="left" w:pos="9026"/>
          <w:tab w:val="left" w:pos="9072"/>
        </w:tabs>
        <w:spacing w:after="0" w:line="240" w:lineRule="auto"/>
        <w:ind w:right="-46"/>
        <w:jc w:val="both"/>
        <w:rPr>
          <w:rFonts w:asciiTheme="minorHAnsi" w:eastAsia="MS Mincho" w:hAnsiTheme="minorHAnsi" w:cs="Arial"/>
          <w:sz w:val="24"/>
          <w:szCs w:val="24"/>
          <w:lang w:val="sr-Latn-ME" w:eastAsia="sr-Latn-RS"/>
        </w:rPr>
      </w:pPr>
      <w:r w:rsidRPr="00E007CE">
        <w:rPr>
          <w:rFonts w:asciiTheme="minorHAnsi" w:eastAsia="MS Mincho" w:hAnsiTheme="minorHAnsi" w:cs="Arial"/>
          <w:sz w:val="24"/>
          <w:szCs w:val="24"/>
          <w:lang w:val="sr-Latn-ME" w:eastAsia="sr-Latn-RS"/>
        </w:rPr>
        <w:t>U izvještajnom periodu od ukupno 60 strateških mjera koje su dospjele za izvještajni period jedna stratešk</w:t>
      </w:r>
      <w:r>
        <w:rPr>
          <w:rFonts w:asciiTheme="minorHAnsi" w:eastAsia="MS Mincho" w:hAnsiTheme="minorHAnsi" w:cs="Arial"/>
          <w:sz w:val="24"/>
          <w:szCs w:val="24"/>
          <w:lang w:val="sr-Latn-ME" w:eastAsia="sr-Latn-RS"/>
        </w:rPr>
        <w:t>a</w:t>
      </w:r>
      <w:r w:rsidR="000701A8">
        <w:rPr>
          <w:rFonts w:asciiTheme="minorHAnsi" w:eastAsia="MS Mincho" w:hAnsiTheme="minorHAnsi" w:cs="Arial"/>
          <w:sz w:val="24"/>
          <w:szCs w:val="24"/>
          <w:lang w:val="sr-Latn-ME" w:eastAsia="sr-Latn-RS"/>
        </w:rPr>
        <w:t xml:space="preserve"> mjera je realizovana, 46 </w:t>
      </w:r>
      <w:r w:rsidRPr="00E007CE">
        <w:rPr>
          <w:rFonts w:asciiTheme="minorHAnsi" w:eastAsia="MS Mincho" w:hAnsiTheme="minorHAnsi" w:cs="Arial"/>
          <w:sz w:val="24"/>
          <w:szCs w:val="24"/>
          <w:lang w:val="sr-Latn-ME" w:eastAsia="sr-Latn-RS"/>
        </w:rPr>
        <w:t>strateških mjera</w:t>
      </w:r>
      <w:r w:rsidR="000701A8">
        <w:rPr>
          <w:rFonts w:asciiTheme="minorHAnsi" w:eastAsia="MS Mincho" w:hAnsiTheme="minorHAnsi" w:cs="Arial"/>
          <w:sz w:val="24"/>
          <w:szCs w:val="24"/>
          <w:lang w:val="sr-Latn-ME" w:eastAsia="sr-Latn-RS"/>
        </w:rPr>
        <w:t xml:space="preserve"> se</w:t>
      </w:r>
      <w:r w:rsidRPr="00E007CE">
        <w:rPr>
          <w:rFonts w:asciiTheme="minorHAnsi" w:eastAsia="MS Mincho" w:hAnsiTheme="minorHAnsi" w:cs="Arial"/>
          <w:sz w:val="24"/>
          <w:szCs w:val="24"/>
          <w:lang w:val="sr-Latn-ME" w:eastAsia="sr-Latn-RS"/>
        </w:rPr>
        <w:t xml:space="preserve"> realizuju u kontinutetu, 10</w:t>
      </w:r>
      <w:r w:rsidR="000701A8">
        <w:rPr>
          <w:rFonts w:asciiTheme="minorHAnsi" w:eastAsia="MS Mincho" w:hAnsiTheme="minorHAnsi" w:cs="Arial"/>
          <w:sz w:val="24"/>
          <w:szCs w:val="24"/>
          <w:lang w:val="sr-Latn-ME" w:eastAsia="sr-Latn-RS"/>
        </w:rPr>
        <w:t xml:space="preserve"> je</w:t>
      </w:r>
      <w:r w:rsidRPr="00E007CE">
        <w:rPr>
          <w:rFonts w:asciiTheme="minorHAnsi" w:eastAsia="MS Mincho" w:hAnsiTheme="minorHAnsi" w:cs="Arial"/>
          <w:sz w:val="24"/>
          <w:szCs w:val="24"/>
          <w:lang w:val="sr-Latn-ME" w:eastAsia="sr-Latn-RS"/>
        </w:rPr>
        <w:t xml:space="preserve"> djelimično realizovanih u kontinuitetu i 3 strateške mjere nijesu realizovane, dok u dijelu 5. Monitoring, evaluacija i izvještavanje u odnosu na 2 strateške mjere za čiju realizaciju je planirano 5 aktivnosti, obje strateške mjere su realizovane.</w:t>
      </w:r>
    </w:p>
    <w:p w:rsidR="00E007CE" w:rsidRDefault="00E007CE" w:rsidP="00E007CE">
      <w:pPr>
        <w:tabs>
          <w:tab w:val="left" w:pos="9026"/>
          <w:tab w:val="left" w:pos="9072"/>
        </w:tabs>
        <w:spacing w:after="0" w:line="240" w:lineRule="auto"/>
        <w:ind w:right="-46"/>
        <w:jc w:val="both"/>
        <w:rPr>
          <w:rFonts w:asciiTheme="majorHAnsi" w:eastAsia="MS Mincho" w:hAnsiTheme="majorHAnsi" w:cs="Arial"/>
          <w:sz w:val="24"/>
          <w:szCs w:val="24"/>
          <w:lang w:val="sr-Latn-ME" w:eastAsia="sr-Latn-RS"/>
        </w:rPr>
      </w:pPr>
    </w:p>
    <w:p w:rsidR="00E007CE" w:rsidRDefault="00E007CE" w:rsidP="00E007CE">
      <w:pPr>
        <w:tabs>
          <w:tab w:val="left" w:pos="9026"/>
          <w:tab w:val="left" w:pos="9072"/>
        </w:tabs>
        <w:spacing w:after="0" w:line="240" w:lineRule="auto"/>
        <w:ind w:right="-46"/>
        <w:jc w:val="both"/>
        <w:rPr>
          <w:rFonts w:asciiTheme="majorHAnsi" w:eastAsia="MS Mincho" w:hAnsiTheme="majorHAnsi" w:cs="Arial"/>
          <w:sz w:val="24"/>
          <w:szCs w:val="24"/>
          <w:lang w:val="sr-Latn-ME" w:eastAsia="sr-Latn-RS"/>
        </w:rPr>
      </w:pPr>
    </w:p>
    <w:p w:rsidR="00E007CE" w:rsidRDefault="00E007CE" w:rsidP="00E007CE">
      <w:pPr>
        <w:tabs>
          <w:tab w:val="left" w:pos="9026"/>
          <w:tab w:val="left" w:pos="9072"/>
        </w:tabs>
        <w:spacing w:after="0" w:line="240" w:lineRule="auto"/>
        <w:ind w:right="-46"/>
        <w:jc w:val="both"/>
        <w:rPr>
          <w:rFonts w:asciiTheme="majorHAnsi" w:eastAsia="MS Mincho" w:hAnsiTheme="majorHAnsi" w:cs="Arial"/>
          <w:sz w:val="24"/>
          <w:szCs w:val="24"/>
          <w:lang w:val="sr-Latn-ME" w:eastAsia="sr-Latn-RS"/>
        </w:rPr>
      </w:pPr>
      <w:r w:rsidRPr="009B5A54">
        <w:rPr>
          <w:rFonts w:asciiTheme="majorHAnsi" w:hAnsiTheme="majorHAnsi"/>
          <w:b/>
          <w:noProof/>
          <w:sz w:val="24"/>
          <w:szCs w:val="24"/>
          <w:lang w:val="sr-Latn-ME" w:eastAsia="sr-Latn-ME"/>
        </w:rPr>
        <w:drawing>
          <wp:inline distT="0" distB="0" distL="0" distR="0" wp14:anchorId="7BBB85C6" wp14:editId="640807B2">
            <wp:extent cx="5731510" cy="3213674"/>
            <wp:effectExtent l="0" t="0" r="254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3213674"/>
                    </a:xfrm>
                    <a:prstGeom prst="rect">
                      <a:avLst/>
                    </a:prstGeom>
                    <a:noFill/>
                  </pic:spPr>
                </pic:pic>
              </a:graphicData>
            </a:graphic>
          </wp:inline>
        </w:drawing>
      </w:r>
    </w:p>
    <w:p w:rsidR="00E007CE" w:rsidRDefault="00E007CE" w:rsidP="00E007CE">
      <w:pPr>
        <w:tabs>
          <w:tab w:val="left" w:pos="9026"/>
          <w:tab w:val="left" w:pos="9072"/>
        </w:tabs>
        <w:spacing w:after="0" w:line="240" w:lineRule="auto"/>
        <w:ind w:right="-46"/>
        <w:jc w:val="both"/>
        <w:rPr>
          <w:rFonts w:asciiTheme="majorHAnsi" w:eastAsia="MS Mincho" w:hAnsiTheme="majorHAnsi" w:cs="Arial"/>
          <w:sz w:val="24"/>
          <w:szCs w:val="24"/>
          <w:lang w:val="sr-Latn-ME" w:eastAsia="sr-Latn-RS"/>
        </w:rPr>
      </w:pPr>
    </w:p>
    <w:p w:rsidR="00E007CE" w:rsidRDefault="00E007CE" w:rsidP="00E007CE">
      <w:pPr>
        <w:tabs>
          <w:tab w:val="left" w:pos="9026"/>
          <w:tab w:val="left" w:pos="9072"/>
        </w:tabs>
        <w:spacing w:after="0" w:line="240" w:lineRule="auto"/>
        <w:ind w:right="-46"/>
        <w:jc w:val="both"/>
        <w:rPr>
          <w:rFonts w:asciiTheme="majorHAnsi" w:eastAsia="MS Mincho" w:hAnsiTheme="majorHAnsi" w:cs="Arial"/>
          <w:sz w:val="24"/>
          <w:szCs w:val="24"/>
          <w:lang w:val="sr-Latn-ME" w:eastAsia="sr-Latn-RS"/>
        </w:rPr>
      </w:pPr>
    </w:p>
    <w:p w:rsidR="00E007CE" w:rsidRDefault="00E007CE" w:rsidP="00E007CE">
      <w:pPr>
        <w:tabs>
          <w:tab w:val="left" w:pos="9026"/>
          <w:tab w:val="left" w:pos="9072"/>
        </w:tabs>
        <w:spacing w:after="0" w:line="240" w:lineRule="auto"/>
        <w:ind w:right="-46"/>
        <w:jc w:val="both"/>
        <w:rPr>
          <w:rFonts w:asciiTheme="minorHAnsi" w:eastAsia="MS Mincho" w:hAnsiTheme="minorHAnsi" w:cs="Arial"/>
          <w:sz w:val="24"/>
          <w:szCs w:val="24"/>
          <w:lang w:val="sr-Latn-ME" w:eastAsia="sr-Latn-RS"/>
        </w:rPr>
      </w:pPr>
    </w:p>
    <w:p w:rsidR="002642ED" w:rsidRDefault="00E007CE" w:rsidP="00E007CE">
      <w:pPr>
        <w:tabs>
          <w:tab w:val="left" w:pos="9026"/>
          <w:tab w:val="left" w:pos="9072"/>
        </w:tabs>
        <w:spacing w:after="0" w:line="240" w:lineRule="auto"/>
        <w:ind w:right="-46"/>
        <w:jc w:val="both"/>
        <w:rPr>
          <w:rFonts w:asciiTheme="minorHAnsi" w:eastAsia="MS Mincho" w:hAnsiTheme="minorHAnsi" w:cs="Arial"/>
          <w:sz w:val="24"/>
          <w:szCs w:val="24"/>
          <w:lang w:val="sr-Latn-ME" w:eastAsia="sr-Latn-RS"/>
        </w:rPr>
      </w:pPr>
      <w:r w:rsidRPr="00E007CE">
        <w:rPr>
          <w:rFonts w:asciiTheme="minorHAnsi" w:eastAsia="MS Mincho" w:hAnsiTheme="minorHAnsi" w:cs="Arial"/>
          <w:sz w:val="24"/>
          <w:szCs w:val="24"/>
          <w:lang w:val="sr-Latn-ME" w:eastAsia="sr-Latn-RS"/>
        </w:rPr>
        <w:t>U Izvještaju o realizaciji Akcionog plana za sprovođenje Strategije izvršenja krivičnih sankcija 2017- 2021. godina u 2018. godini, ocijenjeno je da je ostvaren visok stepen realizacije, da su razlozi za djelimičnu realizaciju, kao i za nerealizaciju pojedinih strateških mjera nedostatak finansijskih sredstava kao i ekspertskih znanja za koja je potrebna podrška međunarodnih partnera. Sa realizacijom u kontinutetu započelo se po svim  ključnim  strateškim  mjerama koje su usmjerene na unapređenje poštovanja ljudskih prava lica lišenih slobode, da se intezivno radi na unapređenju zdravstvene zaštite, programima tretmana zatvor</w:t>
      </w:r>
      <w:r w:rsidR="002642ED">
        <w:rPr>
          <w:rFonts w:asciiTheme="minorHAnsi" w:eastAsia="MS Mincho" w:hAnsiTheme="minorHAnsi" w:cs="Arial"/>
          <w:sz w:val="24"/>
          <w:szCs w:val="24"/>
          <w:lang w:val="sr-Latn-ME" w:eastAsia="sr-Latn-RS"/>
        </w:rPr>
        <w:t>enika i njihove radne okupacije.</w:t>
      </w:r>
      <w:r w:rsidRPr="00E007CE">
        <w:rPr>
          <w:rFonts w:asciiTheme="minorHAnsi" w:eastAsia="MS Mincho" w:hAnsiTheme="minorHAnsi" w:cs="Arial"/>
          <w:sz w:val="24"/>
          <w:szCs w:val="24"/>
          <w:lang w:val="sr-Latn-ME" w:eastAsia="sr-Latn-RS"/>
        </w:rPr>
        <w:t xml:space="preserve"> </w:t>
      </w:r>
    </w:p>
    <w:p w:rsidR="00E007CE" w:rsidRPr="00E007CE" w:rsidRDefault="002642ED" w:rsidP="00E007CE">
      <w:pPr>
        <w:tabs>
          <w:tab w:val="left" w:pos="9026"/>
          <w:tab w:val="left" w:pos="9072"/>
        </w:tabs>
        <w:spacing w:after="0" w:line="240" w:lineRule="auto"/>
        <w:ind w:right="-46"/>
        <w:jc w:val="both"/>
        <w:rPr>
          <w:rFonts w:asciiTheme="minorHAnsi" w:eastAsia="MS Mincho" w:hAnsiTheme="minorHAnsi" w:cs="Arial"/>
          <w:sz w:val="24"/>
          <w:szCs w:val="24"/>
          <w:lang w:val="sr-Latn-ME" w:eastAsia="sr-Latn-RS"/>
        </w:rPr>
      </w:pPr>
      <w:r>
        <w:rPr>
          <w:rFonts w:asciiTheme="minorHAnsi" w:eastAsia="MS Mincho" w:hAnsiTheme="minorHAnsi" w:cs="Arial"/>
          <w:sz w:val="24"/>
          <w:szCs w:val="24"/>
          <w:lang w:val="sr-Latn-ME" w:eastAsia="sr-Latn-RS"/>
        </w:rPr>
        <w:t>Takođe, započeto</w:t>
      </w:r>
      <w:r w:rsidR="0025337F">
        <w:rPr>
          <w:rFonts w:asciiTheme="minorHAnsi" w:eastAsia="MS Mincho" w:hAnsiTheme="minorHAnsi" w:cs="Arial"/>
          <w:sz w:val="24"/>
          <w:szCs w:val="24"/>
          <w:lang w:val="sr-Latn-ME" w:eastAsia="sr-Latn-RS"/>
        </w:rPr>
        <w:t xml:space="preserve"> je </w:t>
      </w:r>
      <w:r>
        <w:rPr>
          <w:rFonts w:asciiTheme="minorHAnsi" w:eastAsia="MS Mincho" w:hAnsiTheme="minorHAnsi" w:cs="Arial"/>
          <w:sz w:val="24"/>
          <w:szCs w:val="24"/>
          <w:lang w:val="sr-Latn-ME" w:eastAsia="sr-Latn-RS"/>
        </w:rPr>
        <w:t xml:space="preserve">unapređenje </w:t>
      </w:r>
      <w:r w:rsidR="0025337F">
        <w:rPr>
          <w:rFonts w:asciiTheme="minorHAnsi" w:eastAsia="MS Mincho" w:hAnsiTheme="minorHAnsi" w:cs="Arial"/>
          <w:sz w:val="24"/>
          <w:szCs w:val="24"/>
          <w:lang w:val="sr-Latn-ME" w:eastAsia="sr-Latn-RS"/>
        </w:rPr>
        <w:t>infrastrukture u UIKS-u</w:t>
      </w:r>
      <w:r w:rsidR="00E007CE" w:rsidRPr="00E007CE">
        <w:rPr>
          <w:rFonts w:asciiTheme="minorHAnsi" w:eastAsia="MS Mincho" w:hAnsiTheme="minorHAnsi" w:cs="Arial"/>
          <w:sz w:val="24"/>
          <w:szCs w:val="24"/>
          <w:lang w:val="sr-Latn-ME" w:eastAsia="sr-Latn-RS"/>
        </w:rPr>
        <w:t>, kao i kadrovsko osnaženje kapaciteta</w:t>
      </w:r>
      <w:r>
        <w:rPr>
          <w:rFonts w:asciiTheme="minorHAnsi" w:eastAsia="MS Mincho" w:hAnsiTheme="minorHAnsi" w:cs="Arial"/>
          <w:sz w:val="24"/>
          <w:szCs w:val="24"/>
          <w:lang w:val="sr-Latn-ME" w:eastAsia="sr-Latn-RS"/>
        </w:rPr>
        <w:t>,</w:t>
      </w:r>
      <w:r w:rsidR="00E007CE" w:rsidRPr="00E007CE">
        <w:rPr>
          <w:rFonts w:asciiTheme="minorHAnsi" w:eastAsia="MS Mincho" w:hAnsiTheme="minorHAnsi" w:cs="Arial"/>
          <w:sz w:val="24"/>
          <w:szCs w:val="24"/>
          <w:lang w:val="sr-Latn-ME" w:eastAsia="sr-Latn-RS"/>
        </w:rPr>
        <w:t xml:space="preserve"> posebno službe obezbjeđenja </w:t>
      </w:r>
      <w:r w:rsidR="00805218">
        <w:rPr>
          <w:rFonts w:asciiTheme="minorHAnsi" w:eastAsia="MS Mincho" w:hAnsiTheme="minorHAnsi" w:cs="Arial"/>
          <w:sz w:val="24"/>
          <w:szCs w:val="24"/>
          <w:lang w:val="sr-Latn-ME" w:eastAsia="sr-Latn-RS"/>
        </w:rPr>
        <w:t>Uprave</w:t>
      </w:r>
      <w:r w:rsidR="00E007CE" w:rsidRPr="00E007CE">
        <w:rPr>
          <w:rFonts w:asciiTheme="minorHAnsi" w:eastAsia="MS Mincho" w:hAnsiTheme="minorHAnsi" w:cs="Arial"/>
          <w:sz w:val="24"/>
          <w:szCs w:val="24"/>
          <w:lang w:val="sr-Latn-ME" w:eastAsia="sr-Latn-RS"/>
        </w:rPr>
        <w:t xml:space="preserve"> za izvršenje krivičnih sankcija, te </w:t>
      </w:r>
      <w:r>
        <w:rPr>
          <w:rFonts w:asciiTheme="minorHAnsi" w:eastAsia="MS Mincho" w:hAnsiTheme="minorHAnsi" w:cs="Arial"/>
          <w:sz w:val="24"/>
          <w:szCs w:val="24"/>
          <w:lang w:val="sr-Latn-ME" w:eastAsia="sr-Latn-RS"/>
        </w:rPr>
        <w:t>unapređenje</w:t>
      </w:r>
      <w:r w:rsidR="00E007CE" w:rsidRPr="00E007CE">
        <w:rPr>
          <w:rFonts w:asciiTheme="minorHAnsi" w:eastAsia="MS Mincho" w:hAnsiTheme="minorHAnsi" w:cs="Arial"/>
          <w:sz w:val="24"/>
          <w:szCs w:val="24"/>
          <w:lang w:val="sr-Latn-ME" w:eastAsia="sr-Latn-RS"/>
        </w:rPr>
        <w:t xml:space="preserve"> primjene alternativnih sankcija. </w:t>
      </w:r>
    </w:p>
    <w:p w:rsidR="00AF68CA" w:rsidRPr="00820362" w:rsidRDefault="00AF68CA" w:rsidP="00224BCE">
      <w:pPr>
        <w:tabs>
          <w:tab w:val="left" w:pos="9026"/>
          <w:tab w:val="left" w:pos="9072"/>
        </w:tabs>
        <w:spacing w:after="0" w:line="240" w:lineRule="auto"/>
        <w:ind w:right="-46"/>
        <w:jc w:val="both"/>
        <w:rPr>
          <w:rFonts w:asciiTheme="minorHAnsi" w:eastAsia="MS Mincho" w:hAnsiTheme="minorHAnsi" w:cs="Arial"/>
          <w:b/>
          <w:i/>
          <w:color w:val="4F81BD" w:themeColor="accent1"/>
          <w:sz w:val="24"/>
          <w:szCs w:val="24"/>
          <w:highlight w:val="yellow"/>
          <w:u w:val="single"/>
          <w:lang w:val="sr-Latn-ME" w:eastAsia="sr-Latn-RS"/>
        </w:rPr>
      </w:pPr>
    </w:p>
    <w:p w:rsidR="00666031" w:rsidRPr="00820362" w:rsidRDefault="00666031" w:rsidP="00C151F3">
      <w:pPr>
        <w:tabs>
          <w:tab w:val="left" w:pos="9072"/>
        </w:tabs>
        <w:spacing w:after="0" w:line="240" w:lineRule="auto"/>
        <w:ind w:right="512"/>
        <w:jc w:val="both"/>
        <w:rPr>
          <w:rFonts w:asciiTheme="minorHAnsi" w:eastAsia="MS Mincho" w:hAnsiTheme="minorHAnsi" w:cs="Arial"/>
          <w:b/>
          <w:i/>
          <w:color w:val="4F81BD" w:themeColor="accent1"/>
          <w:sz w:val="24"/>
          <w:szCs w:val="24"/>
          <w:highlight w:val="yellow"/>
          <w:u w:val="single"/>
          <w:lang w:val="sr-Latn-ME" w:eastAsia="sr-Latn-RS"/>
        </w:rPr>
      </w:pPr>
    </w:p>
    <w:p w:rsidR="00DB7248" w:rsidRPr="00C31B7C" w:rsidRDefault="00925995" w:rsidP="00C151F3">
      <w:pPr>
        <w:tabs>
          <w:tab w:val="left" w:pos="9072"/>
        </w:tabs>
        <w:spacing w:after="0" w:line="240" w:lineRule="auto"/>
        <w:ind w:right="512"/>
        <w:jc w:val="both"/>
        <w:rPr>
          <w:rFonts w:asciiTheme="minorHAnsi" w:hAnsiTheme="minorHAnsi"/>
          <w:b/>
          <w:i/>
          <w:color w:val="4F81BD" w:themeColor="accent1"/>
          <w:sz w:val="24"/>
          <w:szCs w:val="24"/>
          <w:u w:val="single"/>
        </w:rPr>
      </w:pPr>
      <w:r w:rsidRPr="00C31B7C">
        <w:rPr>
          <w:rFonts w:asciiTheme="minorHAnsi" w:eastAsia="MS Mincho" w:hAnsiTheme="minorHAnsi" w:cs="Arial"/>
          <w:b/>
          <w:i/>
          <w:color w:val="4F81BD" w:themeColor="accent1"/>
          <w:sz w:val="24"/>
          <w:szCs w:val="24"/>
          <w:u w:val="single"/>
          <w:lang w:val="sr-Latn-ME" w:eastAsia="sr-Latn-RS"/>
        </w:rPr>
        <w:t xml:space="preserve">REALIZACIJA AKTIVNOSTI U ODNOSU NA </w:t>
      </w:r>
      <w:r w:rsidR="00D2264F" w:rsidRPr="00C31B7C">
        <w:rPr>
          <w:rFonts w:asciiTheme="minorHAnsi" w:hAnsiTheme="minorHAnsi"/>
          <w:b/>
          <w:i/>
          <w:color w:val="4F81BD" w:themeColor="accent1"/>
          <w:sz w:val="24"/>
          <w:szCs w:val="24"/>
          <w:u w:val="single"/>
        </w:rPr>
        <w:t>PROJEKTE OD DRŽAVNOG Z</w:t>
      </w:r>
      <w:r w:rsidRPr="00C31B7C">
        <w:rPr>
          <w:rFonts w:asciiTheme="minorHAnsi" w:hAnsiTheme="minorHAnsi"/>
          <w:b/>
          <w:i/>
          <w:color w:val="4F81BD" w:themeColor="accent1"/>
          <w:sz w:val="24"/>
          <w:szCs w:val="24"/>
          <w:u w:val="single"/>
        </w:rPr>
        <w:t>N</w:t>
      </w:r>
      <w:r w:rsidR="00D2264F" w:rsidRPr="00C31B7C">
        <w:rPr>
          <w:rFonts w:asciiTheme="minorHAnsi" w:hAnsiTheme="minorHAnsi"/>
          <w:b/>
          <w:i/>
          <w:color w:val="4F81BD" w:themeColor="accent1"/>
          <w:sz w:val="24"/>
          <w:szCs w:val="24"/>
          <w:u w:val="single"/>
        </w:rPr>
        <w:t>A</w:t>
      </w:r>
      <w:r w:rsidRPr="00C31B7C">
        <w:rPr>
          <w:rFonts w:asciiTheme="minorHAnsi" w:hAnsiTheme="minorHAnsi"/>
          <w:b/>
          <w:i/>
          <w:color w:val="4F81BD" w:themeColor="accent1"/>
          <w:sz w:val="24"/>
          <w:szCs w:val="24"/>
          <w:u w:val="single"/>
        </w:rPr>
        <w:t>ČAJA</w:t>
      </w:r>
    </w:p>
    <w:p w:rsidR="00925995" w:rsidRPr="00820362" w:rsidRDefault="00925995" w:rsidP="00C151F3">
      <w:pPr>
        <w:tabs>
          <w:tab w:val="left" w:pos="9072"/>
        </w:tabs>
        <w:spacing w:after="0" w:line="240" w:lineRule="auto"/>
        <w:ind w:right="512"/>
        <w:jc w:val="both"/>
        <w:rPr>
          <w:rFonts w:asciiTheme="minorHAnsi" w:eastAsia="MS Mincho" w:hAnsiTheme="minorHAnsi" w:cs="Arial"/>
          <w:b/>
          <w:i/>
          <w:color w:val="4F81BD" w:themeColor="accent1"/>
          <w:sz w:val="24"/>
          <w:szCs w:val="24"/>
          <w:highlight w:val="yellow"/>
          <w:u w:val="single"/>
          <w:lang w:val="sr-Latn-ME" w:eastAsia="sr-Latn-RS"/>
        </w:rPr>
      </w:pPr>
    </w:p>
    <w:p w:rsidR="00224BCE" w:rsidRPr="00805218" w:rsidRDefault="003B0B62" w:rsidP="00805218">
      <w:pPr>
        <w:pStyle w:val="ListParagraph"/>
        <w:numPr>
          <w:ilvl w:val="0"/>
          <w:numId w:val="16"/>
        </w:numPr>
        <w:tabs>
          <w:tab w:val="left" w:pos="9072"/>
        </w:tabs>
        <w:spacing w:after="0" w:line="240" w:lineRule="auto"/>
        <w:ind w:right="512"/>
        <w:jc w:val="both"/>
        <w:rPr>
          <w:rFonts w:asciiTheme="minorHAnsi" w:eastAsia="MS Mincho" w:hAnsiTheme="minorHAnsi" w:cs="Arial"/>
          <w:b/>
          <w:i/>
          <w:sz w:val="24"/>
          <w:szCs w:val="24"/>
          <w:lang w:val="sr-Latn-ME" w:eastAsia="sr-Latn-RS"/>
        </w:rPr>
      </w:pPr>
      <w:r w:rsidRPr="00805218">
        <w:rPr>
          <w:rFonts w:asciiTheme="minorHAnsi" w:eastAsia="MS Mincho" w:hAnsiTheme="minorHAnsi" w:cs="Arial"/>
          <w:b/>
          <w:i/>
          <w:sz w:val="24"/>
          <w:szCs w:val="24"/>
          <w:lang w:val="sr-Latn-ME" w:eastAsia="sr-Latn-RS"/>
        </w:rPr>
        <w:t>Rad Komisije za izradu Građanskog zakonika</w:t>
      </w:r>
    </w:p>
    <w:p w:rsidR="003B0B62" w:rsidRPr="00933A00" w:rsidRDefault="003B0B62" w:rsidP="00C151F3">
      <w:pPr>
        <w:tabs>
          <w:tab w:val="left" w:pos="9072"/>
        </w:tabs>
        <w:spacing w:after="0" w:line="240" w:lineRule="auto"/>
        <w:ind w:right="512"/>
        <w:jc w:val="both"/>
        <w:rPr>
          <w:rFonts w:asciiTheme="minorHAnsi" w:eastAsia="MS Mincho" w:hAnsiTheme="minorHAnsi" w:cs="Arial"/>
          <w:i/>
          <w:sz w:val="24"/>
          <w:szCs w:val="24"/>
          <w:lang w:val="sr-Latn-ME" w:eastAsia="sr-Latn-RS"/>
        </w:rPr>
      </w:pPr>
    </w:p>
    <w:p w:rsidR="0038644F" w:rsidRPr="00933A00" w:rsidRDefault="00213A09" w:rsidP="00224BCE">
      <w:pPr>
        <w:tabs>
          <w:tab w:val="left" w:pos="9072"/>
        </w:tabs>
        <w:spacing w:after="0" w:line="240" w:lineRule="auto"/>
        <w:ind w:right="-46"/>
        <w:jc w:val="both"/>
        <w:rPr>
          <w:rFonts w:asciiTheme="minorHAnsi" w:eastAsia="MS Mincho" w:hAnsiTheme="minorHAnsi" w:cs="Arial"/>
          <w:sz w:val="24"/>
          <w:szCs w:val="24"/>
          <w:lang w:val="sr-Latn-ME" w:eastAsia="sr-Latn-RS"/>
        </w:rPr>
      </w:pPr>
      <w:r w:rsidRPr="00933A00">
        <w:rPr>
          <w:rFonts w:asciiTheme="minorHAnsi" w:eastAsia="MS Mincho" w:hAnsiTheme="minorHAnsi" w:cs="Arial"/>
          <w:sz w:val="24"/>
          <w:szCs w:val="24"/>
          <w:lang w:val="sr-Latn-ME" w:eastAsia="sr-Latn-RS"/>
        </w:rPr>
        <w:t xml:space="preserve">Komisija za izradu </w:t>
      </w:r>
      <w:r w:rsidR="00224BCE" w:rsidRPr="00933A00">
        <w:rPr>
          <w:rFonts w:asciiTheme="minorHAnsi" w:eastAsia="MS Mincho" w:hAnsiTheme="minorHAnsi" w:cs="Arial"/>
          <w:sz w:val="24"/>
          <w:szCs w:val="24"/>
          <w:lang w:val="sr-Latn-ME" w:eastAsia="sr-Latn-RS"/>
        </w:rPr>
        <w:t>Građ</w:t>
      </w:r>
      <w:r w:rsidR="00C24086" w:rsidRPr="00933A00">
        <w:rPr>
          <w:rFonts w:asciiTheme="minorHAnsi" w:eastAsia="MS Mincho" w:hAnsiTheme="minorHAnsi" w:cs="Arial"/>
          <w:sz w:val="24"/>
          <w:szCs w:val="24"/>
          <w:lang w:val="sr-Latn-ME" w:eastAsia="sr-Latn-RS"/>
        </w:rPr>
        <w:t>anskog zakonika</w:t>
      </w:r>
      <w:r w:rsidR="0046365D">
        <w:rPr>
          <w:rFonts w:asciiTheme="minorHAnsi" w:eastAsia="MS Mincho" w:hAnsiTheme="minorHAnsi" w:cs="Arial"/>
          <w:sz w:val="24"/>
          <w:szCs w:val="24"/>
          <w:lang w:val="sr-Latn-ME" w:eastAsia="sr-Latn-RS"/>
        </w:rPr>
        <w:t xml:space="preserve"> obrazovana Odlukom Vlade</w:t>
      </w:r>
      <w:r w:rsidR="00C24086" w:rsidRPr="00933A00">
        <w:rPr>
          <w:rFonts w:asciiTheme="minorHAnsi" w:eastAsia="MS Mincho" w:hAnsiTheme="minorHAnsi" w:cs="Arial"/>
          <w:color w:val="4F81BD" w:themeColor="accent1"/>
          <w:sz w:val="24"/>
          <w:szCs w:val="24"/>
          <w:lang w:val="sr-Latn-ME" w:eastAsia="sr-Latn-RS"/>
        </w:rPr>
        <w:t xml:space="preserve"> </w:t>
      </w:r>
      <w:r w:rsidR="00C24086" w:rsidRPr="00933A00">
        <w:rPr>
          <w:rFonts w:asciiTheme="minorHAnsi" w:eastAsia="MS Mincho" w:hAnsiTheme="minorHAnsi" w:cs="Arial"/>
          <w:sz w:val="24"/>
          <w:szCs w:val="24"/>
          <w:lang w:val="sr-Latn-ME" w:eastAsia="sr-Latn-RS"/>
        </w:rPr>
        <w:t xml:space="preserve">sa zadatkom da realizuje projekat </w:t>
      </w:r>
      <w:r w:rsidR="00AF68CA" w:rsidRPr="00933A00">
        <w:rPr>
          <w:rFonts w:asciiTheme="minorHAnsi" w:eastAsia="MS Mincho" w:hAnsiTheme="minorHAnsi" w:cs="Arial"/>
          <w:sz w:val="24"/>
          <w:szCs w:val="24"/>
          <w:lang w:val="sr-Latn-ME" w:eastAsia="sr-Latn-RS"/>
        </w:rPr>
        <w:t>kodifikacije</w:t>
      </w:r>
      <w:r w:rsidR="00C24086" w:rsidRPr="00933A00">
        <w:rPr>
          <w:rFonts w:asciiTheme="minorHAnsi" w:eastAsia="MS Mincho" w:hAnsiTheme="minorHAnsi" w:cs="Arial"/>
          <w:sz w:val="24"/>
          <w:szCs w:val="24"/>
          <w:lang w:val="sr-Latn-ME" w:eastAsia="sr-Latn-RS"/>
        </w:rPr>
        <w:t xml:space="preserve"> građanskog prava donošenjem Građanskog zakonika</w:t>
      </w:r>
      <w:r w:rsidR="00805218">
        <w:rPr>
          <w:rFonts w:asciiTheme="minorHAnsi" w:eastAsia="MS Mincho" w:hAnsiTheme="minorHAnsi" w:cs="Arial"/>
          <w:sz w:val="24"/>
          <w:szCs w:val="24"/>
          <w:lang w:val="sr-Latn-ME" w:eastAsia="sr-Latn-RS"/>
        </w:rPr>
        <w:t>, intezivno je radila u 2019. godini</w:t>
      </w:r>
      <w:r w:rsidR="00C24086" w:rsidRPr="00933A00">
        <w:rPr>
          <w:rFonts w:asciiTheme="minorHAnsi" w:eastAsia="MS Mincho" w:hAnsiTheme="minorHAnsi" w:cs="Arial"/>
          <w:sz w:val="24"/>
          <w:szCs w:val="24"/>
          <w:lang w:val="sr-Latn-ME" w:eastAsia="sr-Latn-RS"/>
        </w:rPr>
        <w:t>.</w:t>
      </w:r>
    </w:p>
    <w:p w:rsidR="00805218" w:rsidRDefault="00805218" w:rsidP="00B22982">
      <w:pPr>
        <w:spacing w:line="260" w:lineRule="atLeast"/>
        <w:ind w:right="-46"/>
        <w:jc w:val="both"/>
        <w:rPr>
          <w:rFonts w:asciiTheme="minorHAnsi" w:eastAsia="Times New Roman" w:hAnsiTheme="minorHAnsi" w:cs="Calibri"/>
          <w:color w:val="000000"/>
          <w:sz w:val="24"/>
          <w:szCs w:val="24"/>
          <w:lang w:val="sr-Latn-ME" w:eastAsia="en-GB"/>
        </w:rPr>
      </w:pPr>
    </w:p>
    <w:p w:rsidR="00B22982" w:rsidRPr="00B22982" w:rsidRDefault="00110E97" w:rsidP="00B22982">
      <w:pPr>
        <w:spacing w:line="260" w:lineRule="atLeast"/>
        <w:ind w:right="-46"/>
        <w:jc w:val="both"/>
        <w:rPr>
          <w:rFonts w:asciiTheme="minorHAnsi" w:eastAsia="Times New Roman" w:hAnsiTheme="minorHAnsi" w:cs="Calibri"/>
          <w:color w:val="000000"/>
          <w:sz w:val="24"/>
          <w:szCs w:val="24"/>
          <w:lang w:val="sr-Latn-ME" w:eastAsia="en-GB"/>
        </w:rPr>
      </w:pPr>
      <w:r>
        <w:rPr>
          <w:rFonts w:asciiTheme="minorHAnsi" w:eastAsia="Times New Roman" w:hAnsiTheme="minorHAnsi" w:cs="Calibri"/>
          <w:color w:val="000000"/>
          <w:sz w:val="24"/>
          <w:szCs w:val="24"/>
          <w:lang w:val="sr-Latn-ME" w:eastAsia="en-GB"/>
        </w:rPr>
        <w:t xml:space="preserve">Komisija </w:t>
      </w:r>
      <w:r w:rsidR="00805218">
        <w:rPr>
          <w:rFonts w:asciiTheme="minorHAnsi" w:eastAsia="Times New Roman" w:hAnsiTheme="minorHAnsi" w:cs="Calibri"/>
          <w:color w:val="000000"/>
          <w:sz w:val="24"/>
          <w:szCs w:val="24"/>
          <w:lang w:val="sr-Latn-ME" w:eastAsia="en-GB"/>
        </w:rPr>
        <w:t>je</w:t>
      </w:r>
      <w:r w:rsidR="00036627">
        <w:rPr>
          <w:rFonts w:asciiTheme="minorHAnsi" w:eastAsia="Times New Roman" w:hAnsiTheme="minorHAnsi" w:cs="Calibri"/>
          <w:color w:val="000000"/>
          <w:sz w:val="24"/>
          <w:szCs w:val="24"/>
          <w:lang w:val="sr-Latn-ME" w:eastAsia="en-GB"/>
        </w:rPr>
        <w:t>,</w:t>
      </w:r>
      <w:r w:rsidR="0046365D">
        <w:rPr>
          <w:rFonts w:asciiTheme="minorHAnsi" w:eastAsia="Times New Roman" w:hAnsiTheme="minorHAnsi" w:cs="Calibri"/>
          <w:color w:val="000000"/>
          <w:sz w:val="24"/>
          <w:szCs w:val="24"/>
          <w:lang w:val="sr-Latn-ME" w:eastAsia="en-GB"/>
        </w:rPr>
        <w:t xml:space="preserve"> </w:t>
      </w:r>
      <w:r w:rsidR="00036627">
        <w:rPr>
          <w:rFonts w:asciiTheme="minorHAnsi" w:eastAsia="Times New Roman" w:hAnsiTheme="minorHAnsi" w:cs="Calibri"/>
          <w:color w:val="000000"/>
          <w:sz w:val="24"/>
          <w:szCs w:val="24"/>
          <w:lang w:val="sr-Latn-ME" w:eastAsia="en-GB"/>
        </w:rPr>
        <w:t xml:space="preserve">pored ostalog </w:t>
      </w:r>
      <w:r w:rsidR="00805218">
        <w:rPr>
          <w:rFonts w:asciiTheme="minorHAnsi" w:eastAsia="Times New Roman" w:hAnsiTheme="minorHAnsi" w:cs="Calibri"/>
          <w:color w:val="000000"/>
          <w:sz w:val="24"/>
          <w:szCs w:val="24"/>
          <w:lang w:val="sr-Latn-ME" w:eastAsia="en-GB"/>
        </w:rPr>
        <w:t>donijela odluku</w:t>
      </w:r>
      <w:r w:rsidR="00B22982" w:rsidRPr="00B22982">
        <w:rPr>
          <w:rFonts w:asciiTheme="minorHAnsi" w:eastAsia="Times New Roman" w:hAnsiTheme="minorHAnsi" w:cs="Calibri"/>
          <w:color w:val="000000"/>
          <w:sz w:val="24"/>
          <w:szCs w:val="24"/>
          <w:lang w:val="sr-Latn-ME" w:eastAsia="en-GB"/>
        </w:rPr>
        <w:t xml:space="preserve"> </w:t>
      </w:r>
      <w:r w:rsidR="00036627">
        <w:rPr>
          <w:rFonts w:asciiTheme="minorHAnsi" w:eastAsia="Times New Roman" w:hAnsiTheme="minorHAnsi" w:cs="Calibri"/>
          <w:color w:val="000000"/>
          <w:sz w:val="24"/>
          <w:szCs w:val="24"/>
          <w:lang w:val="sr-Latn-ME" w:eastAsia="en-GB"/>
        </w:rPr>
        <w:t xml:space="preserve">o </w:t>
      </w:r>
      <w:r w:rsidR="00805218">
        <w:rPr>
          <w:rFonts w:asciiTheme="minorHAnsi" w:eastAsia="Times New Roman" w:hAnsiTheme="minorHAnsi" w:cs="Calibri"/>
          <w:color w:val="000000"/>
          <w:sz w:val="24"/>
          <w:szCs w:val="24"/>
          <w:lang w:val="sr-Latn-ME" w:eastAsia="en-GB"/>
        </w:rPr>
        <w:t>tzv.</w:t>
      </w:r>
      <w:r w:rsidR="00036627">
        <w:rPr>
          <w:rFonts w:asciiTheme="minorHAnsi" w:eastAsia="Times New Roman" w:hAnsiTheme="minorHAnsi" w:cs="Calibri"/>
          <w:color w:val="000000"/>
          <w:sz w:val="24"/>
          <w:szCs w:val="24"/>
          <w:lang w:val="sr-Latn-ME" w:eastAsia="en-GB"/>
        </w:rPr>
        <w:t xml:space="preserve"> pandektnoj sistematici</w:t>
      </w:r>
      <w:r w:rsidR="00B22982" w:rsidRPr="00B22982">
        <w:rPr>
          <w:rFonts w:asciiTheme="minorHAnsi" w:eastAsia="Times New Roman" w:hAnsiTheme="minorHAnsi" w:cs="Calibri"/>
          <w:color w:val="000000"/>
          <w:sz w:val="24"/>
          <w:szCs w:val="24"/>
          <w:lang w:val="sr-Latn-ME" w:eastAsia="en-GB"/>
        </w:rPr>
        <w:t xml:space="preserve"> Zakonika, </w:t>
      </w:r>
      <w:r w:rsidR="0046365D">
        <w:rPr>
          <w:rFonts w:asciiTheme="minorHAnsi" w:eastAsia="Times New Roman" w:hAnsiTheme="minorHAnsi" w:cs="Calibri"/>
          <w:color w:val="000000"/>
          <w:sz w:val="24"/>
          <w:szCs w:val="24"/>
          <w:lang w:val="sr-Latn-ME" w:eastAsia="en-GB"/>
        </w:rPr>
        <w:t>(</w:t>
      </w:r>
      <w:r w:rsidR="00B22982" w:rsidRPr="00B22982">
        <w:rPr>
          <w:rFonts w:asciiTheme="minorHAnsi" w:eastAsia="Times New Roman" w:hAnsiTheme="minorHAnsi" w:cs="Calibri"/>
          <w:color w:val="000000"/>
          <w:sz w:val="24"/>
          <w:szCs w:val="24"/>
          <w:lang w:val="sr-Latn-ME" w:eastAsia="en-GB"/>
        </w:rPr>
        <w:t>kao najprihvatljiviju i najadekvatniju za kodifikaciju gra</w:t>
      </w:r>
      <w:r w:rsidR="00B22982" w:rsidRPr="00B22982">
        <w:rPr>
          <w:rFonts w:asciiTheme="minorHAnsi" w:eastAsia="Times New Roman" w:hAnsiTheme="minorHAnsi"/>
          <w:color w:val="000000"/>
          <w:sz w:val="24"/>
          <w:szCs w:val="24"/>
          <w:lang w:val="sr-Latn-ME" w:eastAsia="en-GB"/>
        </w:rPr>
        <w:t>đ</w:t>
      </w:r>
      <w:r w:rsidR="00B22982" w:rsidRPr="00B22982">
        <w:rPr>
          <w:rFonts w:asciiTheme="minorHAnsi" w:eastAsia="Times New Roman" w:hAnsiTheme="minorHAnsi" w:cs="Calibri"/>
          <w:color w:val="000000"/>
          <w:sz w:val="24"/>
          <w:szCs w:val="24"/>
          <w:lang w:val="sr-Latn-ME" w:eastAsia="en-GB"/>
        </w:rPr>
        <w:t>anskog prava Crne Gore</w:t>
      </w:r>
      <w:r w:rsidR="0046365D">
        <w:rPr>
          <w:rFonts w:asciiTheme="minorHAnsi" w:eastAsia="Times New Roman" w:hAnsiTheme="minorHAnsi" w:cs="Calibri"/>
          <w:color w:val="000000"/>
          <w:sz w:val="24"/>
          <w:szCs w:val="24"/>
          <w:lang w:val="sr-Latn-ME" w:eastAsia="en-GB"/>
        </w:rPr>
        <w:t>),</w:t>
      </w:r>
      <w:r w:rsidR="00B22982" w:rsidRPr="00B22982">
        <w:rPr>
          <w:rFonts w:asciiTheme="minorHAnsi" w:eastAsia="Times New Roman" w:hAnsiTheme="minorHAnsi" w:cs="Calibri"/>
          <w:color w:val="000000"/>
          <w:sz w:val="24"/>
          <w:szCs w:val="24"/>
          <w:lang w:val="sr-Latn-ME" w:eastAsia="en-GB"/>
        </w:rPr>
        <w:t xml:space="preserve"> koja podrazumijeva da </w:t>
      </w:r>
      <w:r w:rsidR="00B22982" w:rsidRPr="00B22982">
        <w:rPr>
          <w:rFonts w:asciiTheme="minorHAnsi" w:eastAsia="Times New Roman" w:hAnsiTheme="minorHAnsi"/>
          <w:color w:val="000000"/>
          <w:sz w:val="24"/>
          <w:szCs w:val="24"/>
          <w:lang w:val="sr-Latn-ME" w:eastAsia="en-GB"/>
        </w:rPr>
        <w:t>ć</w:t>
      </w:r>
      <w:r w:rsidR="00B22982" w:rsidRPr="00B22982">
        <w:rPr>
          <w:rFonts w:asciiTheme="minorHAnsi" w:eastAsia="Times New Roman" w:hAnsiTheme="minorHAnsi" w:cs="Calibri"/>
          <w:color w:val="000000"/>
          <w:sz w:val="24"/>
          <w:szCs w:val="24"/>
          <w:lang w:val="sr-Latn-ME" w:eastAsia="en-GB"/>
        </w:rPr>
        <w:t>e se budu</w:t>
      </w:r>
      <w:r w:rsidR="00B22982" w:rsidRPr="00B22982">
        <w:rPr>
          <w:rFonts w:asciiTheme="minorHAnsi" w:eastAsia="Times New Roman" w:hAnsiTheme="minorHAnsi"/>
          <w:color w:val="000000"/>
          <w:sz w:val="24"/>
          <w:szCs w:val="24"/>
          <w:lang w:val="sr-Latn-ME" w:eastAsia="en-GB"/>
        </w:rPr>
        <w:t>ć</w:t>
      </w:r>
      <w:r w:rsidR="00B22982" w:rsidRPr="00B22982">
        <w:rPr>
          <w:rFonts w:asciiTheme="minorHAnsi" w:eastAsia="Times New Roman" w:hAnsiTheme="minorHAnsi" w:cs="Calibri"/>
          <w:color w:val="000000"/>
          <w:sz w:val="24"/>
          <w:szCs w:val="24"/>
          <w:lang w:val="sr-Latn-ME" w:eastAsia="en-GB"/>
        </w:rPr>
        <w:t xml:space="preserve">i </w:t>
      </w:r>
      <w:r w:rsidR="00933A00" w:rsidRPr="00933A00">
        <w:rPr>
          <w:rFonts w:asciiTheme="minorHAnsi" w:eastAsia="MS Mincho" w:hAnsiTheme="minorHAnsi" w:cs="Arial"/>
          <w:sz w:val="24"/>
          <w:szCs w:val="24"/>
          <w:lang w:val="sr-Latn-ME" w:eastAsia="sr-Latn-RS"/>
        </w:rPr>
        <w:t>Građ</w:t>
      </w:r>
      <w:r w:rsidR="00933A00">
        <w:rPr>
          <w:rFonts w:asciiTheme="minorHAnsi" w:eastAsia="MS Mincho" w:hAnsiTheme="minorHAnsi" w:cs="Arial"/>
          <w:sz w:val="24"/>
          <w:szCs w:val="24"/>
          <w:lang w:val="sr-Latn-ME" w:eastAsia="sr-Latn-RS"/>
        </w:rPr>
        <w:t>anski zakonik</w:t>
      </w:r>
      <w:r w:rsidR="00B22982" w:rsidRPr="00B22982">
        <w:rPr>
          <w:rFonts w:asciiTheme="minorHAnsi" w:eastAsia="Times New Roman" w:hAnsiTheme="minorHAnsi" w:cs="Calibri"/>
          <w:color w:val="000000"/>
          <w:sz w:val="24"/>
          <w:szCs w:val="24"/>
          <w:lang w:val="sr-Latn-ME" w:eastAsia="en-GB"/>
        </w:rPr>
        <w:t xml:space="preserve"> sastojati od nekoliko dijelova, i to: Uvodnog i Op</w:t>
      </w:r>
      <w:r w:rsidR="00B22982" w:rsidRPr="00B22982">
        <w:rPr>
          <w:rFonts w:asciiTheme="minorHAnsi" w:eastAsia="Times New Roman" w:hAnsiTheme="minorHAnsi" w:cs="Baskerville Old Face"/>
          <w:color w:val="000000"/>
          <w:sz w:val="24"/>
          <w:szCs w:val="24"/>
          <w:lang w:val="sr-Latn-ME" w:eastAsia="en-GB"/>
        </w:rPr>
        <w:t>š</w:t>
      </w:r>
      <w:r w:rsidR="00B22982" w:rsidRPr="00B22982">
        <w:rPr>
          <w:rFonts w:asciiTheme="minorHAnsi" w:eastAsia="Times New Roman" w:hAnsiTheme="minorHAnsi" w:cs="Calibri"/>
          <w:color w:val="000000"/>
          <w:sz w:val="24"/>
          <w:szCs w:val="24"/>
          <w:lang w:val="sr-Latn-ME" w:eastAsia="en-GB"/>
        </w:rPr>
        <w:t xml:space="preserve">teg dijela, zatim dijela kojim </w:t>
      </w:r>
      <w:r w:rsidR="00B22982" w:rsidRPr="00B22982">
        <w:rPr>
          <w:rFonts w:asciiTheme="minorHAnsi" w:eastAsia="Times New Roman" w:hAnsiTheme="minorHAnsi"/>
          <w:color w:val="000000"/>
          <w:sz w:val="24"/>
          <w:szCs w:val="24"/>
          <w:lang w:val="sr-Latn-ME" w:eastAsia="en-GB"/>
        </w:rPr>
        <w:t>ć</w:t>
      </w:r>
      <w:r w:rsidR="00B22982" w:rsidRPr="00B22982">
        <w:rPr>
          <w:rFonts w:asciiTheme="minorHAnsi" w:eastAsia="Times New Roman" w:hAnsiTheme="minorHAnsi" w:cs="Calibri"/>
          <w:color w:val="000000"/>
          <w:sz w:val="24"/>
          <w:szCs w:val="24"/>
          <w:lang w:val="sr-Latn-ME" w:eastAsia="en-GB"/>
        </w:rPr>
        <w:t>e se urediti Prava li</w:t>
      </w:r>
      <w:r w:rsidR="00B22982" w:rsidRPr="00B22982">
        <w:rPr>
          <w:rFonts w:asciiTheme="minorHAnsi" w:eastAsia="Times New Roman" w:hAnsiTheme="minorHAnsi"/>
          <w:color w:val="000000"/>
          <w:sz w:val="24"/>
          <w:szCs w:val="24"/>
          <w:lang w:val="sr-Latn-ME" w:eastAsia="en-GB"/>
        </w:rPr>
        <w:t>č</w:t>
      </w:r>
      <w:r w:rsidR="00B22982" w:rsidRPr="00B22982">
        <w:rPr>
          <w:rFonts w:asciiTheme="minorHAnsi" w:eastAsia="Times New Roman" w:hAnsiTheme="minorHAnsi" w:cs="Calibri"/>
          <w:color w:val="000000"/>
          <w:sz w:val="24"/>
          <w:szCs w:val="24"/>
          <w:lang w:val="sr-Latn-ME" w:eastAsia="en-GB"/>
        </w:rPr>
        <w:t>nosti, Obligacioni odnosi, Stvarnopravni odnosi, Porodi</w:t>
      </w:r>
      <w:r w:rsidR="00B22982" w:rsidRPr="00B22982">
        <w:rPr>
          <w:rFonts w:asciiTheme="minorHAnsi" w:eastAsia="Times New Roman" w:hAnsiTheme="minorHAnsi"/>
          <w:color w:val="000000"/>
          <w:sz w:val="24"/>
          <w:szCs w:val="24"/>
          <w:lang w:val="sr-Latn-ME" w:eastAsia="en-GB"/>
        </w:rPr>
        <w:t>č</w:t>
      </w:r>
      <w:r w:rsidR="00B22982" w:rsidRPr="00B22982">
        <w:rPr>
          <w:rFonts w:asciiTheme="minorHAnsi" w:eastAsia="Times New Roman" w:hAnsiTheme="minorHAnsi" w:cs="Calibri"/>
          <w:color w:val="000000"/>
          <w:sz w:val="24"/>
          <w:szCs w:val="24"/>
          <w:lang w:val="sr-Latn-ME" w:eastAsia="en-GB"/>
        </w:rPr>
        <w:t>nopravni odnosi i Nasljednopravni odnosi.</w:t>
      </w:r>
    </w:p>
    <w:p w:rsidR="00933A00" w:rsidRDefault="00B22982" w:rsidP="00933A00">
      <w:pPr>
        <w:spacing w:line="260" w:lineRule="atLeast"/>
        <w:ind w:right="-46"/>
        <w:jc w:val="both"/>
        <w:rPr>
          <w:rFonts w:asciiTheme="minorHAnsi" w:eastAsia="Times New Roman" w:hAnsiTheme="minorHAnsi" w:cs="Calibri"/>
          <w:color w:val="000000"/>
          <w:sz w:val="24"/>
          <w:szCs w:val="24"/>
          <w:lang w:val="sr-Latn-ME" w:eastAsia="en-GB"/>
        </w:rPr>
      </w:pPr>
      <w:r w:rsidRPr="00B22982">
        <w:rPr>
          <w:rFonts w:asciiTheme="minorHAnsi" w:eastAsia="Times New Roman" w:hAnsiTheme="minorHAnsi" w:cs="Calibri"/>
          <w:color w:val="000000"/>
          <w:sz w:val="24"/>
          <w:szCs w:val="24"/>
          <w:lang w:val="sr-Latn-ME" w:eastAsia="en-GB"/>
        </w:rPr>
        <w:t>Na bazi stavova zauzetih na sjednicama, Komisija je u formi Radnog materijala sa</w:t>
      </w:r>
      <w:r w:rsidRPr="00B22982">
        <w:rPr>
          <w:rFonts w:asciiTheme="minorHAnsi" w:eastAsia="Times New Roman" w:hAnsiTheme="minorHAnsi"/>
          <w:color w:val="000000"/>
          <w:sz w:val="24"/>
          <w:szCs w:val="24"/>
          <w:lang w:val="sr-Latn-ME" w:eastAsia="en-GB"/>
        </w:rPr>
        <w:t>č</w:t>
      </w:r>
      <w:r w:rsidRPr="00B22982">
        <w:rPr>
          <w:rFonts w:asciiTheme="minorHAnsi" w:eastAsia="Times New Roman" w:hAnsiTheme="minorHAnsi" w:cs="Calibri"/>
          <w:color w:val="000000"/>
          <w:sz w:val="24"/>
          <w:szCs w:val="24"/>
          <w:lang w:val="sr-Latn-ME" w:eastAsia="en-GB"/>
        </w:rPr>
        <w:t>inila Predlog Uvodnog i Op</w:t>
      </w:r>
      <w:r w:rsidRPr="00B22982">
        <w:rPr>
          <w:rFonts w:asciiTheme="minorHAnsi" w:eastAsia="Times New Roman" w:hAnsiTheme="minorHAnsi" w:cs="Baskerville Old Face"/>
          <w:color w:val="000000"/>
          <w:sz w:val="24"/>
          <w:szCs w:val="24"/>
          <w:lang w:val="sr-Latn-ME" w:eastAsia="en-GB"/>
        </w:rPr>
        <w:t>š</w:t>
      </w:r>
      <w:r w:rsidRPr="00B22982">
        <w:rPr>
          <w:rFonts w:asciiTheme="minorHAnsi" w:eastAsia="Times New Roman" w:hAnsiTheme="minorHAnsi" w:cs="Calibri"/>
          <w:color w:val="000000"/>
          <w:sz w:val="24"/>
          <w:szCs w:val="24"/>
          <w:lang w:val="sr-Latn-ME" w:eastAsia="en-GB"/>
        </w:rPr>
        <w:t>teg dijela Gra</w:t>
      </w:r>
      <w:r w:rsidRPr="00B22982">
        <w:rPr>
          <w:rFonts w:asciiTheme="minorHAnsi" w:eastAsia="Times New Roman" w:hAnsiTheme="minorHAnsi"/>
          <w:color w:val="000000"/>
          <w:sz w:val="24"/>
          <w:szCs w:val="24"/>
          <w:lang w:val="sr-Latn-ME" w:eastAsia="en-GB"/>
        </w:rPr>
        <w:t>đ</w:t>
      </w:r>
      <w:r w:rsidRPr="00B22982">
        <w:rPr>
          <w:rFonts w:asciiTheme="minorHAnsi" w:eastAsia="Times New Roman" w:hAnsiTheme="minorHAnsi" w:cs="Calibri"/>
          <w:color w:val="000000"/>
          <w:sz w:val="24"/>
          <w:szCs w:val="24"/>
          <w:lang w:val="sr-Latn-ME" w:eastAsia="en-GB"/>
        </w:rPr>
        <w:t xml:space="preserve">anskog zakonika. </w:t>
      </w:r>
    </w:p>
    <w:p w:rsidR="00110E97" w:rsidRDefault="0046365D" w:rsidP="00933A00">
      <w:pPr>
        <w:spacing w:line="260" w:lineRule="atLeast"/>
        <w:ind w:right="-46"/>
        <w:jc w:val="both"/>
        <w:rPr>
          <w:rFonts w:asciiTheme="minorHAnsi" w:eastAsia="Times New Roman" w:hAnsiTheme="minorHAnsi" w:cs="Calibri"/>
          <w:color w:val="000000"/>
          <w:sz w:val="24"/>
          <w:szCs w:val="24"/>
          <w:lang w:val="sr-Latn-ME" w:eastAsia="en-GB"/>
        </w:rPr>
      </w:pPr>
      <w:r w:rsidRPr="00B22982">
        <w:rPr>
          <w:rFonts w:asciiTheme="minorHAnsi" w:eastAsia="Times New Roman" w:hAnsiTheme="minorHAnsi" w:cs="Calibri"/>
          <w:color w:val="000000"/>
          <w:sz w:val="24"/>
          <w:szCs w:val="24"/>
          <w:lang w:val="sr-Latn-ME" w:eastAsia="en-GB"/>
        </w:rPr>
        <w:t xml:space="preserve">Komisija </w:t>
      </w:r>
      <w:r>
        <w:rPr>
          <w:rFonts w:asciiTheme="minorHAnsi" w:eastAsia="Times New Roman" w:hAnsiTheme="minorHAnsi" w:cs="Calibri"/>
          <w:color w:val="000000"/>
          <w:sz w:val="24"/>
          <w:szCs w:val="24"/>
          <w:lang w:val="sr-Latn-ME" w:eastAsia="en-GB"/>
        </w:rPr>
        <w:t xml:space="preserve">je </w:t>
      </w:r>
      <w:r w:rsidRPr="00B22982">
        <w:rPr>
          <w:rFonts w:asciiTheme="minorHAnsi" w:eastAsia="Times New Roman" w:hAnsiTheme="minorHAnsi" w:cs="Calibri"/>
          <w:color w:val="000000"/>
          <w:sz w:val="24"/>
          <w:szCs w:val="24"/>
          <w:lang w:val="sr-Latn-ME" w:eastAsia="en-GB"/>
        </w:rPr>
        <w:t>pristupi</w:t>
      </w:r>
      <w:r>
        <w:rPr>
          <w:rFonts w:asciiTheme="minorHAnsi" w:eastAsia="Times New Roman" w:hAnsiTheme="minorHAnsi" w:cs="Calibri"/>
          <w:color w:val="000000"/>
          <w:sz w:val="24"/>
          <w:szCs w:val="24"/>
          <w:lang w:val="sr-Latn-ME" w:eastAsia="en-GB"/>
        </w:rPr>
        <w:t>la</w:t>
      </w:r>
      <w:r w:rsidRPr="00B22982">
        <w:rPr>
          <w:rFonts w:asciiTheme="minorHAnsi" w:eastAsia="Times New Roman" w:hAnsiTheme="minorHAnsi" w:cs="Calibri"/>
          <w:color w:val="000000"/>
          <w:sz w:val="24"/>
          <w:szCs w:val="24"/>
          <w:lang w:val="sr-Latn-ME" w:eastAsia="en-GB"/>
        </w:rPr>
        <w:t xml:space="preserve"> izradi posebnog dijela Gra</w:t>
      </w:r>
      <w:r w:rsidRPr="00B22982">
        <w:rPr>
          <w:rFonts w:asciiTheme="minorHAnsi" w:eastAsia="Times New Roman" w:hAnsiTheme="minorHAnsi"/>
          <w:color w:val="000000"/>
          <w:sz w:val="24"/>
          <w:szCs w:val="24"/>
          <w:lang w:val="sr-Latn-ME" w:eastAsia="en-GB"/>
        </w:rPr>
        <w:t>đ</w:t>
      </w:r>
      <w:r w:rsidRPr="00B22982">
        <w:rPr>
          <w:rFonts w:asciiTheme="minorHAnsi" w:eastAsia="Times New Roman" w:hAnsiTheme="minorHAnsi" w:cs="Calibri"/>
          <w:color w:val="000000"/>
          <w:sz w:val="24"/>
          <w:szCs w:val="24"/>
          <w:lang w:val="sr-Latn-ME" w:eastAsia="en-GB"/>
        </w:rPr>
        <w:t xml:space="preserve">anskog zakonika kojim </w:t>
      </w:r>
      <w:r w:rsidRPr="00B22982">
        <w:rPr>
          <w:rFonts w:asciiTheme="minorHAnsi" w:eastAsia="Times New Roman" w:hAnsiTheme="minorHAnsi"/>
          <w:color w:val="000000"/>
          <w:sz w:val="24"/>
          <w:szCs w:val="24"/>
          <w:lang w:val="sr-Latn-ME" w:eastAsia="en-GB"/>
        </w:rPr>
        <w:t>ć</w:t>
      </w:r>
      <w:r w:rsidRPr="00B22982">
        <w:rPr>
          <w:rFonts w:asciiTheme="minorHAnsi" w:eastAsia="Times New Roman" w:hAnsiTheme="minorHAnsi" w:cs="Calibri"/>
          <w:color w:val="000000"/>
          <w:sz w:val="24"/>
          <w:szCs w:val="24"/>
          <w:lang w:val="sr-Latn-ME" w:eastAsia="en-GB"/>
        </w:rPr>
        <w:t>e se urediti Prava li</w:t>
      </w:r>
      <w:r w:rsidRPr="00B22982">
        <w:rPr>
          <w:rFonts w:asciiTheme="minorHAnsi" w:eastAsia="Times New Roman" w:hAnsiTheme="minorHAnsi"/>
          <w:color w:val="000000"/>
          <w:sz w:val="24"/>
          <w:szCs w:val="24"/>
          <w:lang w:val="sr-Latn-ME" w:eastAsia="en-GB"/>
        </w:rPr>
        <w:t>č</w:t>
      </w:r>
      <w:r>
        <w:rPr>
          <w:rFonts w:asciiTheme="minorHAnsi" w:eastAsia="Times New Roman" w:hAnsiTheme="minorHAnsi" w:cs="Calibri"/>
          <w:color w:val="000000"/>
          <w:sz w:val="24"/>
          <w:szCs w:val="24"/>
          <w:lang w:val="sr-Latn-ME" w:eastAsia="en-GB"/>
        </w:rPr>
        <w:t>nosti.</w:t>
      </w:r>
      <w:r w:rsidRPr="00B22982">
        <w:rPr>
          <w:rFonts w:asciiTheme="minorHAnsi" w:eastAsia="Times New Roman" w:hAnsiTheme="minorHAnsi" w:cs="Calibri"/>
          <w:color w:val="000000"/>
          <w:sz w:val="24"/>
          <w:szCs w:val="24"/>
          <w:lang w:val="sr-Latn-ME" w:eastAsia="en-GB"/>
        </w:rPr>
        <w:t xml:space="preserve"> </w:t>
      </w:r>
      <w:r>
        <w:rPr>
          <w:rFonts w:asciiTheme="minorHAnsi" w:eastAsia="Times New Roman" w:hAnsiTheme="minorHAnsi" w:cs="Calibri"/>
          <w:color w:val="000000"/>
          <w:sz w:val="24"/>
          <w:szCs w:val="24"/>
          <w:lang w:val="sr-Latn-ME" w:eastAsia="en-GB"/>
        </w:rPr>
        <w:t>A</w:t>
      </w:r>
      <w:r w:rsidRPr="00B22982">
        <w:rPr>
          <w:rFonts w:asciiTheme="minorHAnsi" w:eastAsia="Times New Roman" w:hAnsiTheme="minorHAnsi" w:cs="Calibri"/>
          <w:color w:val="000000"/>
          <w:sz w:val="24"/>
          <w:szCs w:val="24"/>
          <w:lang w:val="sr-Latn-ME" w:eastAsia="en-GB"/>
        </w:rPr>
        <w:t>nga</w:t>
      </w:r>
      <w:r w:rsidRPr="00B22982">
        <w:rPr>
          <w:rFonts w:asciiTheme="minorHAnsi" w:eastAsia="Times New Roman" w:hAnsiTheme="minorHAnsi"/>
          <w:color w:val="000000"/>
          <w:sz w:val="24"/>
          <w:szCs w:val="24"/>
          <w:lang w:val="sr-Latn-ME" w:eastAsia="en-GB"/>
        </w:rPr>
        <w:t>ž</w:t>
      </w:r>
      <w:r>
        <w:rPr>
          <w:rFonts w:asciiTheme="minorHAnsi" w:eastAsia="Times New Roman" w:hAnsiTheme="minorHAnsi" w:cs="Calibri"/>
          <w:color w:val="000000"/>
          <w:sz w:val="24"/>
          <w:szCs w:val="24"/>
          <w:lang w:val="sr-Latn-ME" w:eastAsia="en-GB"/>
        </w:rPr>
        <w:t>ovani su</w:t>
      </w:r>
      <w:r w:rsidRPr="00B22982">
        <w:rPr>
          <w:rFonts w:asciiTheme="minorHAnsi" w:eastAsia="Times New Roman" w:hAnsiTheme="minorHAnsi" w:cs="Calibri"/>
          <w:color w:val="000000"/>
          <w:sz w:val="24"/>
          <w:szCs w:val="24"/>
          <w:lang w:val="sr-Latn-ME" w:eastAsia="en-GB"/>
        </w:rPr>
        <w:t xml:space="preserve"> eminentni stru</w:t>
      </w:r>
      <w:r w:rsidRPr="00B22982">
        <w:rPr>
          <w:rFonts w:asciiTheme="minorHAnsi" w:eastAsia="Times New Roman" w:hAnsiTheme="minorHAnsi"/>
          <w:color w:val="000000"/>
          <w:sz w:val="24"/>
          <w:szCs w:val="24"/>
          <w:lang w:val="sr-Latn-ME" w:eastAsia="en-GB"/>
        </w:rPr>
        <w:t>č</w:t>
      </w:r>
      <w:r w:rsidRPr="00B22982">
        <w:rPr>
          <w:rFonts w:asciiTheme="minorHAnsi" w:eastAsia="Times New Roman" w:hAnsiTheme="minorHAnsi" w:cs="Calibri"/>
          <w:color w:val="000000"/>
          <w:sz w:val="24"/>
          <w:szCs w:val="24"/>
          <w:lang w:val="sr-Latn-ME" w:eastAsia="en-GB"/>
        </w:rPr>
        <w:t>njaci iz regiona za oblast prava li</w:t>
      </w:r>
      <w:r w:rsidRPr="00B22982">
        <w:rPr>
          <w:rFonts w:asciiTheme="minorHAnsi" w:eastAsia="Times New Roman" w:hAnsiTheme="minorHAnsi"/>
          <w:color w:val="000000"/>
          <w:sz w:val="24"/>
          <w:szCs w:val="24"/>
          <w:lang w:val="sr-Latn-ME" w:eastAsia="en-GB"/>
        </w:rPr>
        <w:t>č</w:t>
      </w:r>
      <w:r w:rsidRPr="00B22982">
        <w:rPr>
          <w:rFonts w:asciiTheme="minorHAnsi" w:eastAsia="Times New Roman" w:hAnsiTheme="minorHAnsi" w:cs="Calibri"/>
          <w:color w:val="000000"/>
          <w:sz w:val="24"/>
          <w:szCs w:val="24"/>
          <w:lang w:val="sr-Latn-ME" w:eastAsia="en-GB"/>
        </w:rPr>
        <w:t>nosti: prof. Aldo Radolovi</w:t>
      </w:r>
      <w:r w:rsidRPr="00B22982">
        <w:rPr>
          <w:rFonts w:asciiTheme="minorHAnsi" w:eastAsia="Times New Roman" w:hAnsiTheme="minorHAnsi"/>
          <w:color w:val="000000"/>
          <w:sz w:val="24"/>
          <w:szCs w:val="24"/>
          <w:lang w:val="sr-Latn-ME" w:eastAsia="en-GB"/>
        </w:rPr>
        <w:t>ć</w:t>
      </w:r>
      <w:r w:rsidRPr="00B22982">
        <w:rPr>
          <w:rFonts w:asciiTheme="minorHAnsi" w:eastAsia="Times New Roman" w:hAnsiTheme="minorHAnsi" w:cs="Calibri"/>
          <w:color w:val="000000"/>
          <w:sz w:val="24"/>
          <w:szCs w:val="24"/>
          <w:lang w:val="sr-Latn-ME" w:eastAsia="en-GB"/>
        </w:rPr>
        <w:t xml:space="preserve"> i prof. Vlada Vodineli</w:t>
      </w:r>
      <w:r w:rsidRPr="00B22982">
        <w:rPr>
          <w:rFonts w:asciiTheme="minorHAnsi" w:eastAsia="Times New Roman" w:hAnsiTheme="minorHAnsi"/>
          <w:color w:val="000000"/>
          <w:sz w:val="24"/>
          <w:szCs w:val="24"/>
          <w:lang w:val="sr-Latn-ME" w:eastAsia="en-GB"/>
        </w:rPr>
        <w:t>ć</w:t>
      </w:r>
      <w:r w:rsidRPr="00B22982">
        <w:rPr>
          <w:rFonts w:asciiTheme="minorHAnsi" w:eastAsia="Times New Roman" w:hAnsiTheme="minorHAnsi" w:cs="Calibri"/>
          <w:color w:val="000000"/>
          <w:sz w:val="24"/>
          <w:szCs w:val="24"/>
          <w:lang w:val="sr-Latn-ME" w:eastAsia="en-GB"/>
        </w:rPr>
        <w:t xml:space="preserve">, koji </w:t>
      </w:r>
      <w:r w:rsidRPr="00B22982">
        <w:rPr>
          <w:rFonts w:asciiTheme="minorHAnsi" w:eastAsia="Times New Roman" w:hAnsiTheme="minorHAnsi"/>
          <w:color w:val="000000"/>
          <w:sz w:val="24"/>
          <w:szCs w:val="24"/>
          <w:lang w:val="sr-Latn-ME" w:eastAsia="en-GB"/>
        </w:rPr>
        <w:t>ć</w:t>
      </w:r>
      <w:r w:rsidRPr="00B22982">
        <w:rPr>
          <w:rFonts w:asciiTheme="minorHAnsi" w:eastAsia="Times New Roman" w:hAnsiTheme="minorHAnsi" w:cs="Calibri"/>
          <w:color w:val="000000"/>
          <w:sz w:val="24"/>
          <w:szCs w:val="24"/>
          <w:lang w:val="sr-Latn-ME" w:eastAsia="en-GB"/>
        </w:rPr>
        <w:t>e sa</w:t>
      </w:r>
      <w:r w:rsidRPr="00B22982">
        <w:rPr>
          <w:rFonts w:asciiTheme="minorHAnsi" w:eastAsia="Times New Roman" w:hAnsiTheme="minorHAnsi"/>
          <w:color w:val="000000"/>
          <w:sz w:val="24"/>
          <w:szCs w:val="24"/>
          <w:lang w:val="sr-Latn-ME" w:eastAsia="en-GB"/>
        </w:rPr>
        <w:t>č</w:t>
      </w:r>
      <w:r w:rsidRPr="00B22982">
        <w:rPr>
          <w:rFonts w:asciiTheme="minorHAnsi" w:eastAsia="Times New Roman" w:hAnsiTheme="minorHAnsi" w:cs="Calibri"/>
          <w:color w:val="000000"/>
          <w:sz w:val="24"/>
          <w:szCs w:val="24"/>
          <w:lang w:val="sr-Latn-ME" w:eastAsia="en-GB"/>
        </w:rPr>
        <w:t>initi sveobuhvatnu analizu ove veoma slo</w:t>
      </w:r>
      <w:r w:rsidRPr="00B22982">
        <w:rPr>
          <w:rFonts w:asciiTheme="minorHAnsi" w:eastAsia="Times New Roman" w:hAnsiTheme="minorHAnsi"/>
          <w:color w:val="000000"/>
          <w:sz w:val="24"/>
          <w:szCs w:val="24"/>
          <w:lang w:val="sr-Latn-ME" w:eastAsia="en-GB"/>
        </w:rPr>
        <w:t>ž</w:t>
      </w:r>
      <w:r w:rsidRPr="00B22982">
        <w:rPr>
          <w:rFonts w:asciiTheme="minorHAnsi" w:eastAsia="Times New Roman" w:hAnsiTheme="minorHAnsi" w:cs="Calibri"/>
          <w:color w:val="000000"/>
          <w:sz w:val="24"/>
          <w:szCs w:val="24"/>
          <w:lang w:val="sr-Latn-ME" w:eastAsia="en-GB"/>
        </w:rPr>
        <w:t xml:space="preserve">ene i zahtjevne pravne oblasti. Nakon </w:t>
      </w:r>
      <w:r w:rsidRPr="00B22982">
        <w:rPr>
          <w:rFonts w:asciiTheme="minorHAnsi" w:eastAsia="Times New Roman" w:hAnsiTheme="minorHAnsi" w:cs="Baskerville Old Face"/>
          <w:color w:val="000000"/>
          <w:sz w:val="24"/>
          <w:szCs w:val="24"/>
          <w:lang w:val="sr-Latn-ME" w:eastAsia="en-GB"/>
        </w:rPr>
        <w:t>š</w:t>
      </w:r>
      <w:r w:rsidRPr="00B22982">
        <w:rPr>
          <w:rFonts w:asciiTheme="minorHAnsi" w:eastAsia="Times New Roman" w:hAnsiTheme="minorHAnsi" w:cs="Calibri"/>
          <w:color w:val="000000"/>
          <w:sz w:val="24"/>
          <w:szCs w:val="24"/>
          <w:lang w:val="sr-Latn-ME" w:eastAsia="en-GB"/>
        </w:rPr>
        <w:t>to navedena analiza bude sa</w:t>
      </w:r>
      <w:r w:rsidRPr="00B22982">
        <w:rPr>
          <w:rFonts w:asciiTheme="minorHAnsi" w:eastAsia="Times New Roman" w:hAnsiTheme="minorHAnsi"/>
          <w:color w:val="000000"/>
          <w:sz w:val="24"/>
          <w:szCs w:val="24"/>
          <w:lang w:val="sr-Latn-ME" w:eastAsia="en-GB"/>
        </w:rPr>
        <w:t>č</w:t>
      </w:r>
      <w:r w:rsidRPr="00B22982">
        <w:rPr>
          <w:rFonts w:asciiTheme="minorHAnsi" w:eastAsia="Times New Roman" w:hAnsiTheme="minorHAnsi" w:cs="Calibri"/>
          <w:color w:val="000000"/>
          <w:sz w:val="24"/>
          <w:szCs w:val="24"/>
          <w:lang w:val="sr-Latn-ME" w:eastAsia="en-GB"/>
        </w:rPr>
        <w:t xml:space="preserve">injena, Komisija </w:t>
      </w:r>
      <w:r w:rsidRPr="00B22982">
        <w:rPr>
          <w:rFonts w:asciiTheme="minorHAnsi" w:eastAsia="Times New Roman" w:hAnsiTheme="minorHAnsi"/>
          <w:color w:val="000000"/>
          <w:sz w:val="24"/>
          <w:szCs w:val="24"/>
          <w:lang w:val="sr-Latn-ME" w:eastAsia="en-GB"/>
        </w:rPr>
        <w:t>ć</w:t>
      </w:r>
      <w:r w:rsidRPr="00B22982">
        <w:rPr>
          <w:rFonts w:asciiTheme="minorHAnsi" w:eastAsia="Times New Roman" w:hAnsiTheme="minorHAnsi" w:cs="Calibri"/>
          <w:color w:val="000000"/>
          <w:sz w:val="24"/>
          <w:szCs w:val="24"/>
          <w:lang w:val="sr-Latn-ME" w:eastAsia="en-GB"/>
        </w:rPr>
        <w:t>e, uzimaju</w:t>
      </w:r>
      <w:r w:rsidRPr="00B22982">
        <w:rPr>
          <w:rFonts w:asciiTheme="minorHAnsi" w:eastAsia="Times New Roman" w:hAnsiTheme="minorHAnsi"/>
          <w:color w:val="000000"/>
          <w:sz w:val="24"/>
          <w:szCs w:val="24"/>
          <w:lang w:val="sr-Latn-ME" w:eastAsia="en-GB"/>
        </w:rPr>
        <w:t>ć</w:t>
      </w:r>
      <w:r w:rsidRPr="00B22982">
        <w:rPr>
          <w:rFonts w:asciiTheme="minorHAnsi" w:eastAsia="Times New Roman" w:hAnsiTheme="minorHAnsi" w:cs="Calibri"/>
          <w:color w:val="000000"/>
          <w:sz w:val="24"/>
          <w:szCs w:val="24"/>
          <w:lang w:val="sr-Latn-ME" w:eastAsia="en-GB"/>
        </w:rPr>
        <w:t xml:space="preserve">i u obzir nalaze iz iste, pristupiti izradi pravnih normi. </w:t>
      </w:r>
    </w:p>
    <w:p w:rsidR="00B22982" w:rsidRPr="00B22982" w:rsidRDefault="00036627" w:rsidP="00933A00">
      <w:pPr>
        <w:spacing w:line="260" w:lineRule="atLeast"/>
        <w:ind w:right="-46"/>
        <w:jc w:val="both"/>
        <w:rPr>
          <w:rFonts w:asciiTheme="minorHAnsi" w:eastAsia="Times New Roman" w:hAnsiTheme="minorHAnsi" w:cs="Calibri"/>
          <w:color w:val="000000"/>
          <w:sz w:val="24"/>
          <w:szCs w:val="24"/>
          <w:lang w:val="sr-Latn-ME" w:eastAsia="en-GB"/>
        </w:rPr>
      </w:pPr>
      <w:r>
        <w:rPr>
          <w:rFonts w:asciiTheme="minorHAnsi" w:eastAsia="Times New Roman" w:hAnsiTheme="minorHAnsi" w:cs="Calibri"/>
          <w:color w:val="000000"/>
          <w:sz w:val="24"/>
          <w:szCs w:val="24"/>
          <w:lang w:val="sr-Latn-ME" w:eastAsia="en-GB"/>
        </w:rPr>
        <w:t>Juna 2019.</w:t>
      </w:r>
      <w:r w:rsidRPr="00B22982">
        <w:rPr>
          <w:rFonts w:asciiTheme="minorHAnsi" w:eastAsia="Times New Roman" w:hAnsiTheme="minorHAnsi" w:cs="Calibri"/>
          <w:color w:val="000000"/>
          <w:sz w:val="24"/>
          <w:szCs w:val="24"/>
          <w:lang w:val="sr-Latn-ME" w:eastAsia="en-GB"/>
        </w:rPr>
        <w:t xml:space="preserve"> godine</w:t>
      </w:r>
      <w:r>
        <w:rPr>
          <w:rFonts w:asciiTheme="minorHAnsi" w:eastAsia="Times New Roman" w:hAnsiTheme="minorHAnsi" w:cs="Calibri"/>
          <w:color w:val="000000"/>
          <w:sz w:val="24"/>
          <w:szCs w:val="24"/>
          <w:lang w:val="sr-Latn-ME" w:eastAsia="en-GB"/>
        </w:rPr>
        <w:t xml:space="preserve"> </w:t>
      </w:r>
      <w:r w:rsidR="00B22982" w:rsidRPr="00B22982">
        <w:rPr>
          <w:rFonts w:asciiTheme="minorHAnsi" w:eastAsia="Times New Roman" w:hAnsiTheme="minorHAnsi" w:cs="Calibri"/>
          <w:color w:val="000000"/>
          <w:sz w:val="24"/>
          <w:szCs w:val="24"/>
          <w:lang w:val="sr-Latn-ME" w:eastAsia="en-GB"/>
        </w:rPr>
        <w:t>organizovan je Okrugli sto, na kome se diskutovalo o predlo</w:t>
      </w:r>
      <w:r w:rsidR="00B22982" w:rsidRPr="00B22982">
        <w:rPr>
          <w:rFonts w:asciiTheme="minorHAnsi" w:eastAsia="Times New Roman" w:hAnsiTheme="minorHAnsi"/>
          <w:color w:val="000000"/>
          <w:sz w:val="24"/>
          <w:szCs w:val="24"/>
          <w:lang w:val="sr-Latn-ME" w:eastAsia="en-GB"/>
        </w:rPr>
        <w:t>ž</w:t>
      </w:r>
      <w:r w:rsidR="00B22982" w:rsidRPr="00B22982">
        <w:rPr>
          <w:rFonts w:asciiTheme="minorHAnsi" w:eastAsia="Times New Roman" w:hAnsiTheme="minorHAnsi" w:cs="Calibri"/>
          <w:color w:val="000000"/>
          <w:sz w:val="24"/>
          <w:szCs w:val="24"/>
          <w:lang w:val="sr-Latn-ME" w:eastAsia="en-GB"/>
        </w:rPr>
        <w:t>enim rje</w:t>
      </w:r>
      <w:r w:rsidR="00B22982" w:rsidRPr="00B22982">
        <w:rPr>
          <w:rFonts w:asciiTheme="minorHAnsi" w:eastAsia="Times New Roman" w:hAnsiTheme="minorHAnsi" w:cs="Baskerville Old Face"/>
          <w:color w:val="000000"/>
          <w:sz w:val="24"/>
          <w:szCs w:val="24"/>
          <w:lang w:val="sr-Latn-ME" w:eastAsia="en-GB"/>
        </w:rPr>
        <w:t>š</w:t>
      </w:r>
      <w:r w:rsidR="00B22982" w:rsidRPr="00B22982">
        <w:rPr>
          <w:rFonts w:asciiTheme="minorHAnsi" w:eastAsia="Times New Roman" w:hAnsiTheme="minorHAnsi" w:cs="Calibri"/>
          <w:color w:val="000000"/>
          <w:sz w:val="24"/>
          <w:szCs w:val="24"/>
          <w:lang w:val="sr-Latn-ME" w:eastAsia="en-GB"/>
        </w:rPr>
        <w:t>enjima Uvodnog i Op</w:t>
      </w:r>
      <w:r w:rsidR="00B22982" w:rsidRPr="00B22982">
        <w:rPr>
          <w:rFonts w:asciiTheme="minorHAnsi" w:eastAsia="Times New Roman" w:hAnsiTheme="minorHAnsi" w:cs="Baskerville Old Face"/>
          <w:color w:val="000000"/>
          <w:sz w:val="24"/>
          <w:szCs w:val="24"/>
          <w:lang w:val="sr-Latn-ME" w:eastAsia="en-GB"/>
        </w:rPr>
        <w:t>š</w:t>
      </w:r>
      <w:r w:rsidR="00B22982" w:rsidRPr="00B22982">
        <w:rPr>
          <w:rFonts w:asciiTheme="minorHAnsi" w:eastAsia="Times New Roman" w:hAnsiTheme="minorHAnsi" w:cs="Calibri"/>
          <w:color w:val="000000"/>
          <w:sz w:val="24"/>
          <w:szCs w:val="24"/>
          <w:lang w:val="sr-Latn-ME" w:eastAsia="en-GB"/>
        </w:rPr>
        <w:t xml:space="preserve">teg dijela </w:t>
      </w:r>
      <w:r w:rsidR="00933A00" w:rsidRPr="00B22982">
        <w:rPr>
          <w:rFonts w:asciiTheme="minorHAnsi" w:eastAsia="Times New Roman" w:hAnsiTheme="minorHAnsi" w:cs="Calibri"/>
          <w:color w:val="000000"/>
          <w:sz w:val="24"/>
          <w:szCs w:val="24"/>
          <w:lang w:val="sr-Latn-ME" w:eastAsia="en-GB"/>
        </w:rPr>
        <w:t>Gra</w:t>
      </w:r>
      <w:r w:rsidR="00933A00" w:rsidRPr="00B22982">
        <w:rPr>
          <w:rFonts w:asciiTheme="minorHAnsi" w:eastAsia="Times New Roman" w:hAnsiTheme="minorHAnsi"/>
          <w:color w:val="000000"/>
          <w:sz w:val="24"/>
          <w:szCs w:val="24"/>
          <w:lang w:val="sr-Latn-ME" w:eastAsia="en-GB"/>
        </w:rPr>
        <w:t>đ</w:t>
      </w:r>
      <w:r w:rsidR="00933A00" w:rsidRPr="00B22982">
        <w:rPr>
          <w:rFonts w:asciiTheme="minorHAnsi" w:eastAsia="Times New Roman" w:hAnsiTheme="minorHAnsi" w:cs="Calibri"/>
          <w:color w:val="000000"/>
          <w:sz w:val="24"/>
          <w:szCs w:val="24"/>
          <w:lang w:val="sr-Latn-ME" w:eastAsia="en-GB"/>
        </w:rPr>
        <w:t>anskog zakonika</w:t>
      </w:r>
      <w:r w:rsidR="00B22982" w:rsidRPr="00B22982">
        <w:rPr>
          <w:rFonts w:asciiTheme="minorHAnsi" w:eastAsia="Times New Roman" w:hAnsiTheme="minorHAnsi" w:cs="Calibri"/>
          <w:color w:val="000000"/>
          <w:sz w:val="24"/>
          <w:szCs w:val="24"/>
          <w:lang w:val="sr-Latn-ME" w:eastAsia="en-GB"/>
        </w:rPr>
        <w:t>.</w:t>
      </w:r>
    </w:p>
    <w:p w:rsidR="00B22982" w:rsidRDefault="00036627" w:rsidP="00036627">
      <w:pPr>
        <w:spacing w:line="260" w:lineRule="atLeast"/>
        <w:ind w:right="-46"/>
        <w:jc w:val="both"/>
        <w:rPr>
          <w:rFonts w:asciiTheme="minorHAnsi" w:eastAsia="Times New Roman" w:hAnsiTheme="minorHAnsi" w:cs="Calibri"/>
          <w:color w:val="000000"/>
          <w:sz w:val="24"/>
          <w:szCs w:val="24"/>
          <w:lang w:val="sr-Latn-ME" w:eastAsia="en-GB"/>
        </w:rPr>
      </w:pPr>
      <w:r>
        <w:rPr>
          <w:rFonts w:asciiTheme="minorHAnsi" w:eastAsia="Times New Roman" w:hAnsiTheme="minorHAnsi" w:cs="Calibri"/>
          <w:color w:val="000000"/>
          <w:sz w:val="24"/>
          <w:szCs w:val="24"/>
          <w:lang w:val="sr-Latn-ME" w:eastAsia="en-GB"/>
        </w:rPr>
        <w:t>Okruglom</w:t>
      </w:r>
      <w:r w:rsidR="00B22982" w:rsidRPr="00B22982">
        <w:rPr>
          <w:rFonts w:asciiTheme="minorHAnsi" w:eastAsia="Times New Roman" w:hAnsiTheme="minorHAnsi" w:cs="Calibri"/>
          <w:color w:val="000000"/>
          <w:sz w:val="24"/>
          <w:szCs w:val="24"/>
          <w:lang w:val="sr-Latn-ME" w:eastAsia="en-GB"/>
        </w:rPr>
        <w:t xml:space="preserve"> sto</w:t>
      </w:r>
      <w:r>
        <w:rPr>
          <w:rFonts w:asciiTheme="minorHAnsi" w:eastAsia="Times New Roman" w:hAnsiTheme="minorHAnsi" w:cs="Calibri"/>
          <w:color w:val="000000"/>
          <w:sz w:val="24"/>
          <w:szCs w:val="24"/>
          <w:lang w:val="sr-Latn-ME" w:eastAsia="en-GB"/>
        </w:rPr>
        <w:t>lu su prisustvovali:</w:t>
      </w:r>
      <w:r w:rsidR="00B22982" w:rsidRPr="00B22982">
        <w:rPr>
          <w:rFonts w:asciiTheme="minorHAnsi" w:eastAsia="Times New Roman" w:hAnsiTheme="minorHAnsi" w:cs="Calibri"/>
          <w:color w:val="000000"/>
          <w:sz w:val="24"/>
          <w:szCs w:val="24"/>
          <w:lang w:val="sr-Latn-ME" w:eastAsia="en-GB"/>
        </w:rPr>
        <w:t xml:space="preserve"> sudije Vrhovn</w:t>
      </w:r>
      <w:r>
        <w:rPr>
          <w:rFonts w:asciiTheme="minorHAnsi" w:eastAsia="Times New Roman" w:hAnsiTheme="minorHAnsi" w:cs="Calibri"/>
          <w:color w:val="000000"/>
          <w:sz w:val="24"/>
          <w:szCs w:val="24"/>
          <w:lang w:val="sr-Latn-ME" w:eastAsia="en-GB"/>
        </w:rPr>
        <w:t>og suda Crne Gore, predsjednici</w:t>
      </w:r>
      <w:r w:rsidR="00B22982" w:rsidRPr="00B22982">
        <w:rPr>
          <w:rFonts w:asciiTheme="minorHAnsi" w:eastAsia="Times New Roman" w:hAnsiTheme="minorHAnsi" w:cs="Calibri"/>
          <w:color w:val="000000"/>
          <w:sz w:val="24"/>
          <w:szCs w:val="24"/>
          <w:lang w:val="sr-Latn-ME" w:eastAsia="en-GB"/>
        </w:rPr>
        <w:t xml:space="preserve"> gra</w:t>
      </w:r>
      <w:r w:rsidR="00B22982" w:rsidRPr="00B22982">
        <w:rPr>
          <w:rFonts w:asciiTheme="minorHAnsi" w:eastAsia="Times New Roman" w:hAnsiTheme="minorHAnsi"/>
          <w:color w:val="000000"/>
          <w:sz w:val="24"/>
          <w:szCs w:val="24"/>
          <w:lang w:val="sr-Latn-ME" w:eastAsia="en-GB"/>
        </w:rPr>
        <w:t>đ</w:t>
      </w:r>
      <w:r w:rsidR="00B22982" w:rsidRPr="00B22982">
        <w:rPr>
          <w:rFonts w:asciiTheme="minorHAnsi" w:eastAsia="Times New Roman" w:hAnsiTheme="minorHAnsi" w:cs="Calibri"/>
          <w:color w:val="000000"/>
          <w:sz w:val="24"/>
          <w:szCs w:val="24"/>
          <w:lang w:val="sr-Latn-ME" w:eastAsia="en-GB"/>
        </w:rPr>
        <w:t>anskog vije</w:t>
      </w:r>
      <w:r w:rsidR="00B22982" w:rsidRPr="00B22982">
        <w:rPr>
          <w:rFonts w:asciiTheme="minorHAnsi" w:eastAsia="Times New Roman" w:hAnsiTheme="minorHAnsi"/>
          <w:color w:val="000000"/>
          <w:sz w:val="24"/>
          <w:szCs w:val="24"/>
          <w:lang w:val="sr-Latn-ME" w:eastAsia="en-GB"/>
        </w:rPr>
        <w:t>ć</w:t>
      </w:r>
      <w:r w:rsidR="00B22982" w:rsidRPr="00B22982">
        <w:rPr>
          <w:rFonts w:asciiTheme="minorHAnsi" w:eastAsia="Times New Roman" w:hAnsiTheme="minorHAnsi" w:cs="Calibri"/>
          <w:color w:val="000000"/>
          <w:sz w:val="24"/>
          <w:szCs w:val="24"/>
          <w:lang w:val="sr-Latn-ME" w:eastAsia="en-GB"/>
        </w:rPr>
        <w:t>a u Apelacionom sudu CG, gra</w:t>
      </w:r>
      <w:r w:rsidR="00B22982" w:rsidRPr="00B22982">
        <w:rPr>
          <w:rFonts w:asciiTheme="minorHAnsi" w:eastAsia="Times New Roman" w:hAnsiTheme="minorHAnsi"/>
          <w:color w:val="000000"/>
          <w:sz w:val="24"/>
          <w:szCs w:val="24"/>
          <w:lang w:val="sr-Latn-ME" w:eastAsia="en-GB"/>
        </w:rPr>
        <w:t>đ</w:t>
      </w:r>
      <w:r w:rsidR="00B22982" w:rsidRPr="00B22982">
        <w:rPr>
          <w:rFonts w:asciiTheme="minorHAnsi" w:eastAsia="Times New Roman" w:hAnsiTheme="minorHAnsi" w:cs="Calibri"/>
          <w:color w:val="000000"/>
          <w:sz w:val="24"/>
          <w:szCs w:val="24"/>
          <w:lang w:val="sr-Latn-ME" w:eastAsia="en-GB"/>
        </w:rPr>
        <w:t>anskih odjeljenja u vi</w:t>
      </w:r>
      <w:r w:rsidR="00B22982" w:rsidRPr="00B22982">
        <w:rPr>
          <w:rFonts w:asciiTheme="minorHAnsi" w:eastAsia="Times New Roman" w:hAnsiTheme="minorHAnsi" w:cs="Baskerville Old Face"/>
          <w:color w:val="000000"/>
          <w:sz w:val="24"/>
          <w:szCs w:val="24"/>
          <w:lang w:val="sr-Latn-ME" w:eastAsia="en-GB"/>
        </w:rPr>
        <w:t>š</w:t>
      </w:r>
      <w:r w:rsidR="00B22982" w:rsidRPr="00B22982">
        <w:rPr>
          <w:rFonts w:asciiTheme="minorHAnsi" w:eastAsia="Times New Roman" w:hAnsiTheme="minorHAnsi" w:cs="Calibri"/>
          <w:color w:val="000000"/>
          <w:sz w:val="24"/>
          <w:szCs w:val="24"/>
          <w:lang w:val="sr-Latn-ME" w:eastAsia="en-GB"/>
        </w:rPr>
        <w:t>im sudovima u Podgorici i Bijelom Polju i gra</w:t>
      </w:r>
      <w:r w:rsidR="00B22982" w:rsidRPr="00B22982">
        <w:rPr>
          <w:rFonts w:asciiTheme="minorHAnsi" w:eastAsia="Times New Roman" w:hAnsiTheme="minorHAnsi"/>
          <w:color w:val="000000"/>
          <w:sz w:val="24"/>
          <w:szCs w:val="24"/>
          <w:lang w:val="sr-Latn-ME" w:eastAsia="en-GB"/>
        </w:rPr>
        <w:t>đ</w:t>
      </w:r>
      <w:r w:rsidR="00B22982" w:rsidRPr="00B22982">
        <w:rPr>
          <w:rFonts w:asciiTheme="minorHAnsi" w:eastAsia="Times New Roman" w:hAnsiTheme="minorHAnsi" w:cs="Calibri"/>
          <w:color w:val="000000"/>
          <w:sz w:val="24"/>
          <w:szCs w:val="24"/>
          <w:lang w:val="sr-Latn-ME" w:eastAsia="en-GB"/>
        </w:rPr>
        <w:t xml:space="preserve">anskog </w:t>
      </w:r>
      <w:r>
        <w:rPr>
          <w:rFonts w:asciiTheme="minorHAnsi" w:eastAsia="Times New Roman" w:hAnsiTheme="minorHAnsi" w:cs="Calibri"/>
          <w:color w:val="000000"/>
          <w:sz w:val="24"/>
          <w:szCs w:val="24"/>
          <w:lang w:val="sr-Latn-ME" w:eastAsia="en-GB"/>
        </w:rPr>
        <w:t>odjeljenja u Privrednom sudu CG, advokati,</w:t>
      </w:r>
      <w:r w:rsidR="00B22982" w:rsidRPr="00B22982">
        <w:rPr>
          <w:rFonts w:asciiTheme="minorHAnsi" w:eastAsia="Times New Roman" w:hAnsiTheme="minorHAnsi" w:cs="Calibri"/>
          <w:color w:val="000000"/>
          <w:sz w:val="24"/>
          <w:szCs w:val="24"/>
          <w:lang w:val="sr-Latn-ME" w:eastAsia="en-GB"/>
        </w:rPr>
        <w:t xml:space="preserve"> programska menad</w:t>
      </w:r>
      <w:r w:rsidR="00B22982" w:rsidRPr="00B22982">
        <w:rPr>
          <w:rFonts w:asciiTheme="minorHAnsi" w:eastAsia="Times New Roman" w:hAnsiTheme="minorHAnsi"/>
          <w:color w:val="000000"/>
          <w:sz w:val="24"/>
          <w:szCs w:val="24"/>
          <w:lang w:val="sr-Latn-ME" w:eastAsia="en-GB"/>
        </w:rPr>
        <w:t>ž</w:t>
      </w:r>
      <w:r w:rsidR="00B22982" w:rsidRPr="00B22982">
        <w:rPr>
          <w:rFonts w:asciiTheme="minorHAnsi" w:eastAsia="Times New Roman" w:hAnsiTheme="minorHAnsi" w:cs="Calibri"/>
          <w:color w:val="000000"/>
          <w:sz w:val="24"/>
          <w:szCs w:val="24"/>
          <w:lang w:val="sr-Latn-ME" w:eastAsia="en-GB"/>
        </w:rPr>
        <w:t xml:space="preserve">erka za Zapadni Balkan u AIRE Centru iz Londona, te </w:t>
      </w:r>
      <w:r w:rsidR="00B22982" w:rsidRPr="00B22982">
        <w:rPr>
          <w:rFonts w:asciiTheme="minorHAnsi" w:eastAsia="Times New Roman" w:hAnsiTheme="minorHAnsi"/>
          <w:color w:val="000000"/>
          <w:sz w:val="24"/>
          <w:szCs w:val="24"/>
          <w:lang w:val="sr-Latn-ME" w:eastAsia="en-GB"/>
        </w:rPr>
        <w:t>č</w:t>
      </w:r>
      <w:r w:rsidR="00B22982" w:rsidRPr="00B22982">
        <w:rPr>
          <w:rFonts w:asciiTheme="minorHAnsi" w:eastAsia="Times New Roman" w:hAnsiTheme="minorHAnsi" w:cs="Calibri"/>
          <w:color w:val="000000"/>
          <w:sz w:val="24"/>
          <w:szCs w:val="24"/>
          <w:lang w:val="sr-Latn-ME" w:eastAsia="en-GB"/>
        </w:rPr>
        <w:t>lanovi Komisije za izradu Gra</w:t>
      </w:r>
      <w:r w:rsidR="00B22982" w:rsidRPr="00B22982">
        <w:rPr>
          <w:rFonts w:asciiTheme="minorHAnsi" w:eastAsia="Times New Roman" w:hAnsiTheme="minorHAnsi"/>
          <w:color w:val="000000"/>
          <w:sz w:val="24"/>
          <w:szCs w:val="24"/>
          <w:lang w:val="sr-Latn-ME" w:eastAsia="en-GB"/>
        </w:rPr>
        <w:t>đ</w:t>
      </w:r>
      <w:r>
        <w:rPr>
          <w:rFonts w:asciiTheme="minorHAnsi" w:eastAsia="Times New Roman" w:hAnsiTheme="minorHAnsi" w:cs="Calibri"/>
          <w:color w:val="000000"/>
          <w:sz w:val="24"/>
          <w:szCs w:val="24"/>
          <w:lang w:val="sr-Latn-ME" w:eastAsia="en-GB"/>
        </w:rPr>
        <w:t>anskog zakonika.</w:t>
      </w:r>
      <w:r w:rsidR="00B22982" w:rsidRPr="00B22982">
        <w:rPr>
          <w:rFonts w:asciiTheme="minorHAnsi" w:eastAsia="Times New Roman" w:hAnsiTheme="minorHAnsi" w:cs="Calibri"/>
          <w:color w:val="000000"/>
          <w:sz w:val="24"/>
          <w:szCs w:val="24"/>
          <w:lang w:val="sr-Latn-ME" w:eastAsia="en-GB"/>
        </w:rPr>
        <w:t xml:space="preserve"> </w:t>
      </w:r>
    </w:p>
    <w:p w:rsidR="003B0B62" w:rsidRDefault="003B0B62" w:rsidP="00933A00">
      <w:pPr>
        <w:spacing w:line="260" w:lineRule="atLeast"/>
        <w:ind w:right="-46"/>
        <w:jc w:val="both"/>
        <w:rPr>
          <w:rFonts w:asciiTheme="minorHAnsi" w:eastAsia="Times New Roman" w:hAnsiTheme="minorHAnsi" w:cs="Calibri"/>
          <w:color w:val="000000"/>
          <w:sz w:val="24"/>
          <w:szCs w:val="24"/>
          <w:lang w:val="sr-Latn-ME" w:eastAsia="en-GB"/>
        </w:rPr>
      </w:pPr>
    </w:p>
    <w:p w:rsidR="003B0B62" w:rsidRPr="00A36AC8" w:rsidRDefault="003B0B62" w:rsidP="00A36AC8">
      <w:pPr>
        <w:pStyle w:val="ListParagraph"/>
        <w:numPr>
          <w:ilvl w:val="0"/>
          <w:numId w:val="16"/>
        </w:numPr>
        <w:tabs>
          <w:tab w:val="left" w:pos="9072"/>
        </w:tabs>
        <w:spacing w:after="0" w:line="240" w:lineRule="auto"/>
        <w:ind w:right="512"/>
        <w:jc w:val="both"/>
        <w:rPr>
          <w:rFonts w:asciiTheme="minorHAnsi" w:eastAsiaTheme="minorHAnsi" w:hAnsiTheme="minorHAnsi" w:cstheme="minorBidi"/>
          <w:b/>
          <w:i/>
          <w:sz w:val="24"/>
          <w:szCs w:val="24"/>
          <w:lang w:val="bs-Latn-BA"/>
        </w:rPr>
      </w:pPr>
      <w:r w:rsidRPr="00A36AC8">
        <w:rPr>
          <w:rFonts w:asciiTheme="minorHAnsi" w:eastAsia="MS Mincho" w:hAnsiTheme="minorHAnsi" w:cs="Arial"/>
          <w:b/>
          <w:i/>
          <w:sz w:val="24"/>
          <w:szCs w:val="24"/>
          <w:lang w:val="sr-Latn-ME" w:eastAsia="sr-Latn-RS"/>
        </w:rPr>
        <w:lastRenderedPageBreak/>
        <w:t xml:space="preserve">Rad Komisije za nadzor i koordinaciju sprovođenja Strategije </w:t>
      </w:r>
      <w:r w:rsidRPr="00A36AC8">
        <w:rPr>
          <w:rFonts w:asciiTheme="minorHAnsi" w:eastAsiaTheme="minorHAnsi" w:hAnsiTheme="minorHAnsi" w:cstheme="minorBidi"/>
          <w:b/>
          <w:i/>
          <w:sz w:val="24"/>
          <w:szCs w:val="24"/>
          <w:lang w:val="bs-Latn-BA"/>
        </w:rPr>
        <w:t>informaciono-komunikacionih tehnologija u pravosuđu za period 2016-2020 i Radne grupe za implementaciju strategije</w:t>
      </w:r>
    </w:p>
    <w:p w:rsidR="003B0B62" w:rsidRPr="003B0B62" w:rsidRDefault="003B0B62" w:rsidP="003B0B62">
      <w:pPr>
        <w:tabs>
          <w:tab w:val="left" w:pos="9072"/>
        </w:tabs>
        <w:spacing w:after="0" w:line="240" w:lineRule="auto"/>
        <w:ind w:right="512"/>
        <w:jc w:val="both"/>
        <w:rPr>
          <w:rFonts w:asciiTheme="minorHAnsi" w:eastAsia="MS Mincho" w:hAnsiTheme="minorHAnsi" w:cs="Arial"/>
          <w:b/>
          <w:i/>
          <w:sz w:val="24"/>
          <w:szCs w:val="24"/>
          <w:lang w:val="sr-Latn-ME" w:eastAsia="sr-Latn-RS"/>
        </w:rPr>
      </w:pPr>
    </w:p>
    <w:p w:rsidR="003B0B62" w:rsidRPr="00BB7040" w:rsidRDefault="00BB7040" w:rsidP="00BB7040">
      <w:pPr>
        <w:tabs>
          <w:tab w:val="left" w:pos="9072"/>
        </w:tabs>
        <w:spacing w:after="0" w:line="240" w:lineRule="auto"/>
        <w:ind w:right="95"/>
        <w:jc w:val="both"/>
        <w:rPr>
          <w:rFonts w:asciiTheme="minorHAnsi" w:eastAsiaTheme="minorHAnsi" w:hAnsiTheme="minorHAnsi" w:cstheme="minorBidi"/>
          <w:b/>
          <w:i/>
          <w:sz w:val="24"/>
          <w:szCs w:val="24"/>
          <w:lang w:val="bs-Latn-BA"/>
        </w:rPr>
      </w:pPr>
      <w:r w:rsidRPr="00BB7040">
        <w:rPr>
          <w:rFonts w:asciiTheme="minorHAnsi" w:eastAsia="MS Mincho" w:hAnsiTheme="minorHAnsi" w:cs="Arial"/>
          <w:sz w:val="24"/>
          <w:szCs w:val="24"/>
          <w:lang w:val="sr-Latn-ME" w:eastAsia="sr-Latn-RS"/>
        </w:rPr>
        <w:t xml:space="preserve">Komisija </w:t>
      </w:r>
      <w:r w:rsidRPr="00BB7040">
        <w:rPr>
          <w:rFonts w:asciiTheme="minorHAnsi" w:eastAsiaTheme="minorHAnsi" w:hAnsiTheme="minorHAnsi" w:cstheme="minorBidi"/>
          <w:sz w:val="24"/>
          <w:szCs w:val="24"/>
          <w:lang w:val="bs-Latn-BA"/>
        </w:rPr>
        <w:t>i Radna grupa su kontinuirano radile na sprovo</w:t>
      </w:r>
      <w:r w:rsidRPr="00BB7040">
        <w:rPr>
          <w:rFonts w:asciiTheme="minorHAnsi" w:eastAsiaTheme="minorHAnsi" w:hAnsiTheme="minorHAnsi" w:cstheme="minorBidi"/>
          <w:sz w:val="24"/>
          <w:szCs w:val="24"/>
          <w:lang w:val="sr-Latn-ME"/>
        </w:rPr>
        <w:t>đ</w:t>
      </w:r>
      <w:r w:rsidR="00BF11B4">
        <w:rPr>
          <w:rFonts w:asciiTheme="minorHAnsi" w:eastAsiaTheme="minorHAnsi" w:hAnsiTheme="minorHAnsi" w:cstheme="minorBidi"/>
          <w:sz w:val="24"/>
          <w:szCs w:val="24"/>
          <w:lang w:val="bs-Latn-BA"/>
        </w:rPr>
        <w:t>enju i implementaciji</w:t>
      </w:r>
      <w:r w:rsidRPr="00BB7040">
        <w:rPr>
          <w:rFonts w:asciiTheme="minorHAnsi" w:eastAsiaTheme="minorHAnsi" w:hAnsiTheme="minorHAnsi" w:cstheme="minorBidi"/>
          <w:sz w:val="24"/>
          <w:szCs w:val="24"/>
          <w:lang w:val="bs-Latn-BA"/>
        </w:rPr>
        <w:t xml:space="preserve"> Strategije IKT i tokom 2019. godine</w:t>
      </w:r>
      <w:r>
        <w:rPr>
          <w:rFonts w:asciiTheme="minorHAnsi" w:eastAsiaTheme="minorHAnsi" w:hAnsiTheme="minorHAnsi" w:cstheme="minorBidi"/>
          <w:b/>
          <w:i/>
          <w:sz w:val="24"/>
          <w:szCs w:val="24"/>
          <w:lang w:val="bs-Latn-BA"/>
        </w:rPr>
        <w:t xml:space="preserve"> </w:t>
      </w:r>
      <w:r>
        <w:rPr>
          <w:rFonts w:asciiTheme="minorHAnsi" w:hAnsiTheme="minorHAnsi"/>
          <w:noProof/>
          <w:sz w:val="24"/>
          <w:szCs w:val="24"/>
        </w:rPr>
        <w:t>realizovano je više aktivnosti koje su se prevashodno odnosile na</w:t>
      </w:r>
      <w:r w:rsidR="003B0B62" w:rsidRPr="003B0B62">
        <w:rPr>
          <w:rFonts w:asciiTheme="minorHAnsi" w:hAnsiTheme="minorHAnsi"/>
          <w:noProof/>
          <w:sz w:val="24"/>
          <w:szCs w:val="24"/>
        </w:rPr>
        <w:t>:</w:t>
      </w:r>
      <w:r>
        <w:rPr>
          <w:rFonts w:asciiTheme="minorHAnsi" w:eastAsiaTheme="minorHAnsi" w:hAnsiTheme="minorHAnsi" w:cstheme="minorBidi"/>
          <w:b/>
          <w:i/>
          <w:sz w:val="24"/>
          <w:szCs w:val="24"/>
          <w:lang w:val="bs-Latn-BA"/>
        </w:rPr>
        <w:t xml:space="preserve"> </w:t>
      </w:r>
      <w:r>
        <w:rPr>
          <w:rFonts w:asciiTheme="minorHAnsi" w:hAnsiTheme="minorHAnsi"/>
          <w:noProof/>
          <w:sz w:val="24"/>
          <w:szCs w:val="24"/>
        </w:rPr>
        <w:t>nadogradnju</w:t>
      </w:r>
      <w:r w:rsidR="003B0B62" w:rsidRPr="00BB7040">
        <w:rPr>
          <w:rFonts w:asciiTheme="minorHAnsi" w:hAnsiTheme="minorHAnsi"/>
          <w:noProof/>
          <w:sz w:val="24"/>
          <w:szCs w:val="24"/>
        </w:rPr>
        <w:t xml:space="preserve"> serverske, storage i mrežne infrastrukture u data centru Vrhovnog suda, kao  i </w:t>
      </w:r>
      <w:r w:rsidR="003B0B62" w:rsidRPr="00BB7040">
        <w:rPr>
          <w:rFonts w:asciiTheme="minorHAnsi" w:hAnsiTheme="minorHAnsi"/>
          <w:color w:val="000000"/>
          <w:sz w:val="24"/>
          <w:szCs w:val="24"/>
        </w:rPr>
        <w:t>nabavka i isporuka licenci za virtuelizaciju</w:t>
      </w:r>
      <w:r w:rsidR="003C0BBF">
        <w:rPr>
          <w:rFonts w:asciiTheme="minorHAnsi" w:eastAsiaTheme="minorHAnsi" w:hAnsiTheme="minorHAnsi" w:cstheme="minorBidi"/>
          <w:b/>
          <w:i/>
          <w:sz w:val="24"/>
          <w:szCs w:val="24"/>
          <w:lang w:val="bs-Latn-BA"/>
        </w:rPr>
        <w:t>;</w:t>
      </w:r>
      <w:r>
        <w:rPr>
          <w:rFonts w:asciiTheme="minorHAnsi" w:eastAsiaTheme="minorHAnsi" w:hAnsiTheme="minorHAnsi" w:cstheme="minorBidi"/>
          <w:b/>
          <w:i/>
          <w:sz w:val="24"/>
          <w:szCs w:val="24"/>
          <w:lang w:val="bs-Latn-BA"/>
        </w:rPr>
        <w:t xml:space="preserve"> </w:t>
      </w:r>
      <w:r w:rsidR="003B0B62" w:rsidRPr="00BB7040">
        <w:rPr>
          <w:rFonts w:asciiTheme="minorHAnsi" w:hAnsiTheme="minorHAnsi"/>
          <w:sz w:val="24"/>
          <w:szCs w:val="24"/>
        </w:rPr>
        <w:t>usv</w:t>
      </w:r>
      <w:r>
        <w:rPr>
          <w:rFonts w:asciiTheme="minorHAnsi" w:hAnsiTheme="minorHAnsi"/>
          <w:sz w:val="24"/>
          <w:szCs w:val="24"/>
        </w:rPr>
        <w:t xml:space="preserve">ajanje </w:t>
      </w:r>
      <w:r w:rsidR="003B0B62" w:rsidRPr="00BB7040">
        <w:rPr>
          <w:rFonts w:asciiTheme="minorHAnsi" w:hAnsiTheme="minorHAnsi"/>
          <w:noProof/>
          <w:sz w:val="24"/>
          <w:szCs w:val="24"/>
          <w:lang w:val="sr-Latn-ME"/>
        </w:rPr>
        <w:t>metodolo</w:t>
      </w:r>
      <w:r w:rsidR="003B0B62" w:rsidRPr="00BB7040">
        <w:rPr>
          <w:rFonts w:asciiTheme="minorHAnsi" w:hAnsiTheme="minorHAnsi"/>
          <w:noProof/>
          <w:spacing w:val="-2"/>
          <w:sz w:val="24"/>
          <w:szCs w:val="24"/>
          <w:lang w:val="sr-Latn-ME"/>
        </w:rPr>
        <w:t>g</w:t>
      </w:r>
      <w:r w:rsidR="003B0B62" w:rsidRPr="00BB7040">
        <w:rPr>
          <w:rFonts w:asciiTheme="minorHAnsi" w:hAnsiTheme="minorHAnsi"/>
          <w:noProof/>
          <w:sz w:val="24"/>
          <w:szCs w:val="24"/>
          <w:lang w:val="sr-Latn-ME"/>
        </w:rPr>
        <w:t>i</w:t>
      </w:r>
      <w:r w:rsidR="003B0B62" w:rsidRPr="00BB7040">
        <w:rPr>
          <w:rFonts w:asciiTheme="minorHAnsi" w:hAnsiTheme="minorHAnsi"/>
          <w:noProof/>
          <w:spacing w:val="1"/>
          <w:sz w:val="24"/>
          <w:szCs w:val="24"/>
          <w:lang w:val="sr-Latn-ME"/>
        </w:rPr>
        <w:t>j</w:t>
      </w:r>
      <w:r w:rsidR="003B0B62" w:rsidRPr="00BB7040">
        <w:rPr>
          <w:rFonts w:asciiTheme="minorHAnsi" w:hAnsiTheme="minorHAnsi"/>
          <w:noProof/>
          <w:sz w:val="24"/>
          <w:szCs w:val="24"/>
          <w:lang w:val="sr-Latn-ME"/>
        </w:rPr>
        <w:t>e di</w:t>
      </w:r>
      <w:r w:rsidR="003B0B62" w:rsidRPr="00BB7040">
        <w:rPr>
          <w:rFonts w:asciiTheme="minorHAnsi" w:hAnsiTheme="minorHAnsi"/>
          <w:noProof/>
          <w:spacing w:val="-2"/>
          <w:sz w:val="24"/>
          <w:szCs w:val="24"/>
          <w:lang w:val="sr-Latn-ME"/>
        </w:rPr>
        <w:t>g</w:t>
      </w:r>
      <w:r w:rsidR="003B0B62" w:rsidRPr="00BB7040">
        <w:rPr>
          <w:rFonts w:asciiTheme="minorHAnsi" w:hAnsiTheme="minorHAnsi"/>
          <w:noProof/>
          <w:sz w:val="24"/>
          <w:szCs w:val="24"/>
          <w:lang w:val="sr-Latn-ME"/>
        </w:rPr>
        <w:t>i</w:t>
      </w:r>
      <w:r w:rsidR="003B0B62" w:rsidRPr="00BB7040">
        <w:rPr>
          <w:rFonts w:asciiTheme="minorHAnsi" w:hAnsiTheme="minorHAnsi"/>
          <w:noProof/>
          <w:spacing w:val="1"/>
          <w:sz w:val="24"/>
          <w:szCs w:val="24"/>
          <w:lang w:val="sr-Latn-ME"/>
        </w:rPr>
        <w:t>t</w:t>
      </w:r>
      <w:r w:rsidR="003B0B62" w:rsidRPr="00BB7040">
        <w:rPr>
          <w:rFonts w:asciiTheme="minorHAnsi" w:hAnsiTheme="minorHAnsi"/>
          <w:noProof/>
          <w:spacing w:val="-1"/>
          <w:sz w:val="24"/>
          <w:szCs w:val="24"/>
          <w:lang w:val="sr-Latn-ME"/>
        </w:rPr>
        <w:t>a</w:t>
      </w:r>
      <w:r w:rsidR="003B0B62" w:rsidRPr="00BB7040">
        <w:rPr>
          <w:rFonts w:asciiTheme="minorHAnsi" w:hAnsiTheme="minorHAnsi"/>
          <w:noProof/>
          <w:sz w:val="24"/>
          <w:szCs w:val="24"/>
          <w:lang w:val="sr-Latn-ME"/>
        </w:rPr>
        <w:t>l</w:t>
      </w:r>
      <w:r w:rsidR="003B0B62" w:rsidRPr="00BB7040">
        <w:rPr>
          <w:rFonts w:asciiTheme="minorHAnsi" w:hAnsiTheme="minorHAnsi"/>
          <w:noProof/>
          <w:spacing w:val="1"/>
          <w:sz w:val="24"/>
          <w:szCs w:val="24"/>
          <w:lang w:val="sr-Latn-ME"/>
        </w:rPr>
        <w:t>iz</w:t>
      </w:r>
      <w:r w:rsidR="003B0B62" w:rsidRPr="00BB7040">
        <w:rPr>
          <w:rFonts w:asciiTheme="minorHAnsi" w:hAnsiTheme="minorHAnsi"/>
          <w:noProof/>
          <w:spacing w:val="-1"/>
          <w:sz w:val="24"/>
          <w:szCs w:val="24"/>
          <w:lang w:val="sr-Latn-ME"/>
        </w:rPr>
        <w:t>ac</w:t>
      </w:r>
      <w:r w:rsidR="003B0B62" w:rsidRPr="00BB7040">
        <w:rPr>
          <w:rFonts w:asciiTheme="minorHAnsi" w:hAnsiTheme="minorHAnsi"/>
          <w:noProof/>
          <w:sz w:val="24"/>
          <w:szCs w:val="24"/>
          <w:lang w:val="sr-Latn-ME"/>
        </w:rPr>
        <w:t>i</w:t>
      </w:r>
      <w:r w:rsidR="003B0B62" w:rsidRPr="00BB7040">
        <w:rPr>
          <w:rFonts w:asciiTheme="minorHAnsi" w:hAnsiTheme="minorHAnsi"/>
          <w:noProof/>
          <w:spacing w:val="1"/>
          <w:sz w:val="24"/>
          <w:szCs w:val="24"/>
          <w:lang w:val="sr-Latn-ME"/>
        </w:rPr>
        <w:t>j</w:t>
      </w:r>
      <w:r w:rsidR="003B0B62" w:rsidRPr="00BB7040">
        <w:rPr>
          <w:rFonts w:asciiTheme="minorHAnsi" w:hAnsiTheme="minorHAnsi"/>
          <w:noProof/>
          <w:sz w:val="24"/>
          <w:szCs w:val="24"/>
          <w:lang w:val="sr-Latn-ME"/>
        </w:rPr>
        <w:t>e</w:t>
      </w:r>
      <w:r w:rsidR="003B0B62" w:rsidRPr="00BB7040">
        <w:rPr>
          <w:rFonts w:asciiTheme="minorHAnsi" w:hAnsiTheme="minorHAnsi"/>
          <w:noProof/>
          <w:spacing w:val="-1"/>
          <w:sz w:val="24"/>
          <w:szCs w:val="24"/>
          <w:lang w:val="sr-Latn-ME"/>
        </w:rPr>
        <w:t xml:space="preserve"> a</w:t>
      </w:r>
      <w:r w:rsidR="003B0B62" w:rsidRPr="00BB7040">
        <w:rPr>
          <w:rFonts w:asciiTheme="minorHAnsi" w:hAnsiTheme="minorHAnsi"/>
          <w:noProof/>
          <w:sz w:val="24"/>
          <w:szCs w:val="24"/>
          <w:lang w:val="sr-Latn-ME"/>
        </w:rPr>
        <w:t>rhiva</w:t>
      </w:r>
      <w:r w:rsidR="003B0B62" w:rsidRPr="00BB7040">
        <w:rPr>
          <w:rFonts w:asciiTheme="minorHAnsi" w:hAnsiTheme="minorHAnsi"/>
          <w:noProof/>
          <w:spacing w:val="-1"/>
          <w:sz w:val="24"/>
          <w:szCs w:val="24"/>
          <w:lang w:val="sr-Latn-ME"/>
        </w:rPr>
        <w:t xml:space="preserve"> </w:t>
      </w:r>
      <w:r w:rsidR="003B0B62" w:rsidRPr="00BB7040">
        <w:rPr>
          <w:rFonts w:asciiTheme="minorHAnsi" w:hAnsiTheme="minorHAnsi"/>
          <w:noProof/>
          <w:sz w:val="24"/>
          <w:szCs w:val="24"/>
          <w:lang w:val="sr-Latn-ME"/>
        </w:rPr>
        <w:t>u p</w:t>
      </w:r>
      <w:r w:rsidR="003B0B62" w:rsidRPr="00BB7040">
        <w:rPr>
          <w:rFonts w:asciiTheme="minorHAnsi" w:hAnsiTheme="minorHAnsi"/>
          <w:noProof/>
          <w:spacing w:val="-1"/>
          <w:sz w:val="24"/>
          <w:szCs w:val="24"/>
          <w:lang w:val="sr-Latn-ME"/>
        </w:rPr>
        <w:t>ra</w:t>
      </w:r>
      <w:r w:rsidR="003B0B62" w:rsidRPr="00BB7040">
        <w:rPr>
          <w:rFonts w:asciiTheme="minorHAnsi" w:hAnsiTheme="minorHAnsi"/>
          <w:noProof/>
          <w:sz w:val="24"/>
          <w:szCs w:val="24"/>
          <w:lang w:val="sr-Latn-ME"/>
        </w:rPr>
        <w:t>vosudnim ins</w:t>
      </w:r>
      <w:r w:rsidR="003B0B62" w:rsidRPr="00BB7040">
        <w:rPr>
          <w:rFonts w:asciiTheme="minorHAnsi" w:hAnsiTheme="minorHAnsi"/>
          <w:noProof/>
          <w:spacing w:val="1"/>
          <w:sz w:val="24"/>
          <w:szCs w:val="24"/>
          <w:lang w:val="sr-Latn-ME"/>
        </w:rPr>
        <w:t>t</w:t>
      </w:r>
      <w:r w:rsidR="003B0B62" w:rsidRPr="00BB7040">
        <w:rPr>
          <w:rFonts w:asciiTheme="minorHAnsi" w:hAnsiTheme="minorHAnsi"/>
          <w:noProof/>
          <w:sz w:val="24"/>
          <w:szCs w:val="24"/>
          <w:lang w:val="sr-Latn-ME"/>
        </w:rPr>
        <w:t>i</w:t>
      </w:r>
      <w:r w:rsidR="003B0B62" w:rsidRPr="00BB7040">
        <w:rPr>
          <w:rFonts w:asciiTheme="minorHAnsi" w:hAnsiTheme="minorHAnsi"/>
          <w:noProof/>
          <w:spacing w:val="1"/>
          <w:sz w:val="24"/>
          <w:szCs w:val="24"/>
          <w:lang w:val="sr-Latn-ME"/>
        </w:rPr>
        <w:t>t</w:t>
      </w:r>
      <w:r w:rsidR="003B0B62" w:rsidRPr="00BB7040">
        <w:rPr>
          <w:rFonts w:asciiTheme="minorHAnsi" w:hAnsiTheme="minorHAnsi"/>
          <w:noProof/>
          <w:sz w:val="24"/>
          <w:szCs w:val="24"/>
          <w:lang w:val="sr-Latn-ME"/>
        </w:rPr>
        <w:t>u</w:t>
      </w:r>
      <w:r w:rsidR="003B0B62" w:rsidRPr="00BB7040">
        <w:rPr>
          <w:rFonts w:asciiTheme="minorHAnsi" w:hAnsiTheme="minorHAnsi"/>
          <w:noProof/>
          <w:spacing w:val="-1"/>
          <w:sz w:val="24"/>
          <w:szCs w:val="24"/>
          <w:lang w:val="sr-Latn-ME"/>
        </w:rPr>
        <w:t>c</w:t>
      </w:r>
      <w:r w:rsidR="003B0B62" w:rsidRPr="00BB7040">
        <w:rPr>
          <w:rFonts w:asciiTheme="minorHAnsi" w:hAnsiTheme="minorHAnsi"/>
          <w:noProof/>
          <w:sz w:val="24"/>
          <w:szCs w:val="24"/>
          <w:lang w:val="sr-Latn-ME"/>
        </w:rPr>
        <w:t>i</w:t>
      </w:r>
      <w:r w:rsidR="003B0B62" w:rsidRPr="00BB7040">
        <w:rPr>
          <w:rFonts w:asciiTheme="minorHAnsi" w:hAnsiTheme="minorHAnsi"/>
          <w:noProof/>
          <w:spacing w:val="1"/>
          <w:sz w:val="24"/>
          <w:szCs w:val="24"/>
          <w:lang w:val="sr-Latn-ME"/>
        </w:rPr>
        <w:t>j</w:t>
      </w:r>
      <w:r w:rsidR="003B0B62" w:rsidRPr="00BB7040">
        <w:rPr>
          <w:rFonts w:asciiTheme="minorHAnsi" w:hAnsiTheme="minorHAnsi"/>
          <w:noProof/>
          <w:spacing w:val="-1"/>
          <w:sz w:val="24"/>
          <w:szCs w:val="24"/>
          <w:lang w:val="sr-Latn-ME"/>
        </w:rPr>
        <w:t>a</w:t>
      </w:r>
      <w:r w:rsidR="003B0B62" w:rsidRPr="00BB7040">
        <w:rPr>
          <w:rFonts w:asciiTheme="minorHAnsi" w:hAnsiTheme="minorHAnsi"/>
          <w:noProof/>
          <w:sz w:val="24"/>
          <w:szCs w:val="24"/>
          <w:lang w:val="sr-Latn-ME"/>
        </w:rPr>
        <w:t>ma</w:t>
      </w:r>
      <w:r w:rsidR="003C0BBF">
        <w:rPr>
          <w:rFonts w:asciiTheme="minorHAnsi" w:eastAsiaTheme="minorHAnsi" w:hAnsiTheme="minorHAnsi" w:cstheme="minorBidi"/>
          <w:b/>
          <w:i/>
          <w:sz w:val="24"/>
          <w:szCs w:val="24"/>
          <w:lang w:val="bs-Latn-BA"/>
        </w:rPr>
        <w:t>;</w:t>
      </w:r>
      <w:r>
        <w:rPr>
          <w:rFonts w:asciiTheme="minorHAnsi" w:eastAsiaTheme="minorHAnsi" w:hAnsiTheme="minorHAnsi" w:cstheme="minorBidi"/>
          <w:b/>
          <w:i/>
          <w:sz w:val="24"/>
          <w:szCs w:val="24"/>
          <w:lang w:val="bs-Latn-BA"/>
        </w:rPr>
        <w:t xml:space="preserve"> </w:t>
      </w:r>
      <w:r>
        <w:rPr>
          <w:rFonts w:asciiTheme="minorHAnsi" w:hAnsiTheme="minorHAnsi"/>
          <w:sz w:val="24"/>
          <w:szCs w:val="24"/>
          <w:lang w:val="bs-Latn-BA"/>
        </w:rPr>
        <w:t>r</w:t>
      </w:r>
      <w:r w:rsidR="003B0B62" w:rsidRPr="00BB7040">
        <w:rPr>
          <w:rFonts w:asciiTheme="minorHAnsi" w:hAnsiTheme="minorHAnsi"/>
          <w:sz w:val="24"/>
          <w:szCs w:val="24"/>
          <w:lang w:val="bs-Latn-BA"/>
        </w:rPr>
        <w:t>azvij</w:t>
      </w:r>
      <w:r>
        <w:rPr>
          <w:rFonts w:asciiTheme="minorHAnsi" w:hAnsiTheme="minorHAnsi"/>
          <w:sz w:val="24"/>
          <w:szCs w:val="24"/>
          <w:lang w:val="bs-Latn-BA"/>
        </w:rPr>
        <w:t>anje</w:t>
      </w:r>
      <w:r w:rsidR="003B0B62" w:rsidRPr="00BB7040">
        <w:rPr>
          <w:rFonts w:asciiTheme="minorHAnsi" w:hAnsiTheme="minorHAnsi"/>
          <w:sz w:val="24"/>
          <w:szCs w:val="24"/>
          <w:lang w:val="bs-Latn-BA"/>
        </w:rPr>
        <w:t xml:space="preserve"> web</w:t>
      </w:r>
      <w:r w:rsidR="003C0BBF">
        <w:rPr>
          <w:rFonts w:asciiTheme="minorHAnsi" w:hAnsiTheme="minorHAnsi"/>
          <w:sz w:val="24"/>
          <w:szCs w:val="24"/>
          <w:lang w:val="bs-Latn-BA"/>
        </w:rPr>
        <w:t xml:space="preserve"> portal pravosudnih institucija; migraciju</w:t>
      </w:r>
      <w:r w:rsidR="003B0B62" w:rsidRPr="00BB7040">
        <w:rPr>
          <w:rFonts w:asciiTheme="minorHAnsi" w:hAnsiTheme="minorHAnsi"/>
          <w:sz w:val="24"/>
          <w:szCs w:val="24"/>
          <w:lang w:val="bs-Latn-BA"/>
        </w:rPr>
        <w:t xml:space="preserve"> podataka sa starih portala tužilaštva i sudova</w:t>
      </w:r>
      <w:r>
        <w:rPr>
          <w:rFonts w:asciiTheme="minorHAnsi" w:hAnsiTheme="minorHAnsi"/>
          <w:sz w:val="24"/>
          <w:szCs w:val="24"/>
          <w:lang w:val="bs-Latn-BA"/>
        </w:rPr>
        <w:t>.</w:t>
      </w:r>
    </w:p>
    <w:p w:rsidR="003B0B62" w:rsidRPr="00BB7040" w:rsidRDefault="003B0B62" w:rsidP="00BB7040">
      <w:pPr>
        <w:widowControl w:val="0"/>
        <w:autoSpaceDE w:val="0"/>
        <w:autoSpaceDN w:val="0"/>
        <w:adjustRightInd w:val="0"/>
        <w:spacing w:after="0" w:line="240" w:lineRule="auto"/>
        <w:ind w:right="95"/>
        <w:jc w:val="both"/>
        <w:rPr>
          <w:rFonts w:asciiTheme="minorHAnsi" w:hAnsiTheme="minorHAnsi"/>
          <w:sz w:val="24"/>
          <w:szCs w:val="24"/>
        </w:rPr>
      </w:pPr>
      <w:r w:rsidRPr="00BB7040">
        <w:rPr>
          <w:rFonts w:asciiTheme="minorHAnsi" w:hAnsiTheme="minorHAnsi"/>
          <w:sz w:val="24"/>
          <w:szCs w:val="24"/>
        </w:rPr>
        <w:t>Nastavljene</w:t>
      </w:r>
      <w:r w:rsidR="003C0BBF">
        <w:rPr>
          <w:rFonts w:asciiTheme="minorHAnsi" w:hAnsiTheme="minorHAnsi"/>
          <w:sz w:val="24"/>
          <w:szCs w:val="24"/>
        </w:rPr>
        <w:t xml:space="preserve"> su i</w:t>
      </w:r>
      <w:r w:rsidRPr="00BB7040">
        <w:rPr>
          <w:rFonts w:asciiTheme="minorHAnsi" w:hAnsiTheme="minorHAnsi"/>
          <w:sz w:val="24"/>
          <w:szCs w:val="24"/>
        </w:rPr>
        <w:t xml:space="preserve"> aktivnosti </w:t>
      </w:r>
      <w:proofErr w:type="gramStart"/>
      <w:r w:rsidRPr="00BB7040">
        <w:rPr>
          <w:rFonts w:asciiTheme="minorHAnsi" w:hAnsiTheme="minorHAnsi"/>
          <w:sz w:val="24"/>
          <w:szCs w:val="24"/>
        </w:rPr>
        <w:t>na</w:t>
      </w:r>
      <w:proofErr w:type="gramEnd"/>
      <w:r w:rsidRPr="00BB7040">
        <w:rPr>
          <w:rFonts w:asciiTheme="minorHAnsi" w:hAnsiTheme="minorHAnsi"/>
          <w:sz w:val="24"/>
          <w:szCs w:val="24"/>
        </w:rPr>
        <w:t xml:space="preserve"> projektu „Implementacija informacione bezbjednosti u informacioni sistem pravosuđa Crne Gore prema međunarodnom i nacionalnom standardu MEST ISO/IEC 27001:2014 “. U sklopu projekta službenici pravosuđa su stekli </w:t>
      </w:r>
      <w:proofErr w:type="gramStart"/>
      <w:r w:rsidRPr="00BB7040">
        <w:rPr>
          <w:rFonts w:asciiTheme="minorHAnsi" w:hAnsiTheme="minorHAnsi"/>
          <w:sz w:val="24"/>
          <w:szCs w:val="24"/>
        </w:rPr>
        <w:t>odgovarajuće  sertifikate</w:t>
      </w:r>
      <w:proofErr w:type="gramEnd"/>
      <w:r w:rsidRPr="00BB7040">
        <w:rPr>
          <w:rFonts w:asciiTheme="minorHAnsi" w:hAnsiTheme="minorHAnsi"/>
          <w:sz w:val="24"/>
          <w:szCs w:val="24"/>
        </w:rPr>
        <w:t xml:space="preserve"> iz oblasti primjene ovog standarda, tipa: vodeći implementator, interni auditor, Risk menadžer, GDPR - Certified data protection officer,  itd.</w:t>
      </w:r>
    </w:p>
    <w:p w:rsidR="001B7689" w:rsidRDefault="001B7689" w:rsidP="00E007CE">
      <w:pPr>
        <w:jc w:val="both"/>
        <w:rPr>
          <w:rFonts w:asciiTheme="minorHAnsi" w:hAnsiTheme="minorHAnsi" w:cs="Arial"/>
          <w:b/>
          <w:i/>
          <w:color w:val="000000" w:themeColor="text1"/>
          <w:sz w:val="24"/>
          <w:szCs w:val="24"/>
        </w:rPr>
      </w:pPr>
    </w:p>
    <w:p w:rsidR="00E007CE" w:rsidRPr="003B0B62" w:rsidRDefault="00C04584" w:rsidP="00E007CE">
      <w:pPr>
        <w:jc w:val="both"/>
        <w:rPr>
          <w:rFonts w:asciiTheme="majorHAnsi" w:hAnsiTheme="majorHAnsi" w:cs="Arial"/>
          <w:b/>
          <w:i/>
          <w:sz w:val="24"/>
          <w:szCs w:val="24"/>
          <w:u w:val="single"/>
        </w:rPr>
      </w:pPr>
      <w:r>
        <w:rPr>
          <w:rFonts w:asciiTheme="minorHAnsi" w:hAnsiTheme="minorHAnsi" w:cs="Arial"/>
          <w:b/>
          <w:i/>
          <w:color w:val="000000" w:themeColor="text1"/>
          <w:sz w:val="24"/>
          <w:szCs w:val="24"/>
        </w:rPr>
        <w:t>Značaj</w:t>
      </w:r>
      <w:r w:rsidR="003B0B62" w:rsidRPr="003B0B62">
        <w:rPr>
          <w:rFonts w:asciiTheme="minorHAnsi" w:hAnsiTheme="minorHAnsi" w:cs="Arial"/>
          <w:b/>
          <w:i/>
          <w:color w:val="000000" w:themeColor="text1"/>
          <w:sz w:val="24"/>
          <w:szCs w:val="24"/>
        </w:rPr>
        <w:t>ni</w:t>
      </w:r>
      <w:r w:rsidR="003B0B62">
        <w:rPr>
          <w:rFonts w:asciiTheme="minorHAnsi" w:hAnsiTheme="minorHAnsi" w:cs="Arial"/>
          <w:b/>
          <w:i/>
          <w:color w:val="000000" w:themeColor="text1"/>
          <w:sz w:val="24"/>
          <w:szCs w:val="24"/>
        </w:rPr>
        <w:t xml:space="preserve"> infrastrukturni projek</w:t>
      </w:r>
      <w:r w:rsidR="003B0B62" w:rsidRPr="003B0B62">
        <w:rPr>
          <w:rFonts w:asciiTheme="minorHAnsi" w:hAnsiTheme="minorHAnsi" w:cs="Arial"/>
          <w:b/>
          <w:i/>
          <w:color w:val="000000" w:themeColor="text1"/>
          <w:sz w:val="24"/>
          <w:szCs w:val="24"/>
        </w:rPr>
        <w:t>ti</w:t>
      </w:r>
    </w:p>
    <w:p w:rsidR="00E007CE" w:rsidRPr="00E007CE" w:rsidRDefault="003B0B62" w:rsidP="00E007CE">
      <w:pPr>
        <w:jc w:val="both"/>
        <w:rPr>
          <w:rFonts w:asciiTheme="minorHAnsi" w:hAnsiTheme="minorHAnsi"/>
          <w:b/>
          <w:sz w:val="24"/>
          <w:szCs w:val="24"/>
          <w:u w:val="single"/>
        </w:rPr>
      </w:pPr>
      <w:r>
        <w:rPr>
          <w:rFonts w:asciiTheme="minorHAnsi" w:hAnsiTheme="minorHAnsi" w:cs="Arial"/>
          <w:b/>
          <w:sz w:val="24"/>
          <w:szCs w:val="24"/>
          <w:u w:val="single"/>
        </w:rPr>
        <w:t xml:space="preserve">A) </w:t>
      </w:r>
      <w:r w:rsidR="001B7689">
        <w:rPr>
          <w:rFonts w:asciiTheme="minorHAnsi" w:hAnsiTheme="minorHAnsi" w:cs="Arial"/>
          <w:b/>
          <w:sz w:val="24"/>
          <w:szCs w:val="24"/>
          <w:u w:val="single"/>
        </w:rPr>
        <w:t>P</w:t>
      </w:r>
      <w:r w:rsidR="00E007CE" w:rsidRPr="00E007CE">
        <w:rPr>
          <w:rFonts w:asciiTheme="minorHAnsi" w:hAnsiTheme="minorHAnsi" w:cs="Arial"/>
          <w:b/>
          <w:sz w:val="24"/>
          <w:szCs w:val="24"/>
          <w:u w:val="single"/>
        </w:rPr>
        <w:t>r</w:t>
      </w:r>
      <w:r w:rsidR="001B7689">
        <w:rPr>
          <w:rFonts w:asciiTheme="minorHAnsi" w:hAnsiTheme="minorHAnsi" w:cs="Arial"/>
          <w:b/>
          <w:sz w:val="24"/>
          <w:szCs w:val="24"/>
          <w:u w:val="single"/>
        </w:rPr>
        <w:t>o</w:t>
      </w:r>
      <w:r w:rsidR="00E007CE" w:rsidRPr="00E007CE">
        <w:rPr>
          <w:rFonts w:asciiTheme="minorHAnsi" w:hAnsiTheme="minorHAnsi" w:cs="Arial"/>
          <w:b/>
          <w:sz w:val="24"/>
          <w:szCs w:val="24"/>
          <w:u w:val="single"/>
        </w:rPr>
        <w:t>jekat izgradnje Specijalne zdravstvene ustanove, nove prijavnice, zatvora otvorenog tipa i multifuinkcionalnog objekta u kompleksu UIKS-a</w:t>
      </w:r>
    </w:p>
    <w:p w:rsidR="00FB6800" w:rsidRDefault="00E007CE" w:rsidP="00E007CE">
      <w:pPr>
        <w:spacing w:after="0" w:line="240" w:lineRule="auto"/>
        <w:jc w:val="both"/>
        <w:rPr>
          <w:rFonts w:asciiTheme="minorHAnsi" w:hAnsiTheme="minorHAnsi" w:cs="Arial"/>
          <w:color w:val="000000" w:themeColor="text1"/>
          <w:sz w:val="24"/>
          <w:szCs w:val="24"/>
        </w:rPr>
      </w:pPr>
      <w:proofErr w:type="gramStart"/>
      <w:r w:rsidRPr="00E007CE">
        <w:rPr>
          <w:rFonts w:asciiTheme="minorHAnsi" w:hAnsiTheme="minorHAnsi" w:cs="Arial"/>
          <w:color w:val="000000" w:themeColor="text1"/>
          <w:sz w:val="24"/>
          <w:szCs w:val="24"/>
        </w:rPr>
        <w:t>Projekat izgradnje Specijalne zdravstvene ustanove, nove prijavnice, zatvora otvorenog tipa i multifuinkcionalnog objekta je značajan infrastrukturni projekat.</w:t>
      </w:r>
      <w:proofErr w:type="gramEnd"/>
      <w:r w:rsidRPr="00E007CE">
        <w:rPr>
          <w:rFonts w:asciiTheme="minorHAnsi" w:hAnsiTheme="minorHAnsi" w:cs="Arial"/>
          <w:color w:val="000000" w:themeColor="text1"/>
          <w:sz w:val="24"/>
          <w:szCs w:val="24"/>
        </w:rPr>
        <w:t xml:space="preserve"> </w:t>
      </w:r>
      <w:proofErr w:type="gramStart"/>
      <w:r w:rsidRPr="00E007CE">
        <w:rPr>
          <w:rFonts w:asciiTheme="minorHAnsi" w:hAnsiTheme="minorHAnsi" w:cs="Arial"/>
          <w:color w:val="000000" w:themeColor="text1"/>
          <w:sz w:val="24"/>
          <w:szCs w:val="24"/>
        </w:rPr>
        <w:t>Urađena idejna rješenja i sproveden tender za odabir pro</w:t>
      </w:r>
      <w:r w:rsidR="00FB6800">
        <w:rPr>
          <w:rFonts w:asciiTheme="minorHAnsi" w:hAnsiTheme="minorHAnsi" w:cs="Arial"/>
          <w:color w:val="000000" w:themeColor="text1"/>
          <w:sz w:val="24"/>
          <w:szCs w:val="24"/>
        </w:rPr>
        <w:t>jektanta za izradu glavnog proj</w:t>
      </w:r>
      <w:r w:rsidRPr="00E007CE">
        <w:rPr>
          <w:rFonts w:asciiTheme="minorHAnsi" w:hAnsiTheme="minorHAnsi" w:cs="Arial"/>
          <w:color w:val="000000" w:themeColor="text1"/>
          <w:sz w:val="24"/>
          <w:szCs w:val="24"/>
        </w:rPr>
        <w:t>e</w:t>
      </w:r>
      <w:r w:rsidR="00FB6800">
        <w:rPr>
          <w:rFonts w:asciiTheme="minorHAnsi" w:hAnsiTheme="minorHAnsi" w:cs="Arial"/>
          <w:color w:val="000000" w:themeColor="text1"/>
          <w:sz w:val="24"/>
          <w:szCs w:val="24"/>
        </w:rPr>
        <w:t>k</w:t>
      </w:r>
      <w:r w:rsidRPr="00E007CE">
        <w:rPr>
          <w:rFonts w:asciiTheme="minorHAnsi" w:hAnsiTheme="minorHAnsi" w:cs="Arial"/>
          <w:color w:val="000000" w:themeColor="text1"/>
          <w:sz w:val="24"/>
          <w:szCs w:val="24"/>
        </w:rPr>
        <w:t>ta.</w:t>
      </w:r>
      <w:proofErr w:type="gramEnd"/>
      <w:r w:rsidRPr="00E007CE">
        <w:rPr>
          <w:rFonts w:asciiTheme="minorHAnsi" w:hAnsiTheme="minorHAnsi" w:cs="Arial"/>
          <w:color w:val="000000" w:themeColor="text1"/>
          <w:sz w:val="24"/>
          <w:szCs w:val="24"/>
        </w:rPr>
        <w:t xml:space="preserve"> Očekuje </w:t>
      </w:r>
      <w:r w:rsidR="00FB6800">
        <w:rPr>
          <w:rFonts w:asciiTheme="minorHAnsi" w:hAnsiTheme="minorHAnsi" w:cs="Arial"/>
          <w:color w:val="000000" w:themeColor="text1"/>
          <w:sz w:val="24"/>
          <w:szCs w:val="24"/>
        </w:rPr>
        <w:t xml:space="preserve">se </w:t>
      </w:r>
      <w:r w:rsidRPr="00E007CE">
        <w:rPr>
          <w:rFonts w:asciiTheme="minorHAnsi" w:hAnsiTheme="minorHAnsi" w:cs="Arial"/>
          <w:color w:val="000000" w:themeColor="text1"/>
          <w:sz w:val="24"/>
          <w:szCs w:val="24"/>
        </w:rPr>
        <w:t xml:space="preserve">ubrzo i </w:t>
      </w:r>
      <w:proofErr w:type="gramStart"/>
      <w:r w:rsidRPr="00E007CE">
        <w:rPr>
          <w:rFonts w:asciiTheme="minorHAnsi" w:hAnsiTheme="minorHAnsi" w:cs="Arial"/>
          <w:color w:val="000000" w:themeColor="text1"/>
          <w:sz w:val="24"/>
          <w:szCs w:val="24"/>
        </w:rPr>
        <w:t>završetak  glavnog</w:t>
      </w:r>
      <w:proofErr w:type="gramEnd"/>
      <w:r w:rsidRPr="00E007CE">
        <w:rPr>
          <w:rFonts w:asciiTheme="minorHAnsi" w:hAnsiTheme="minorHAnsi" w:cs="Arial"/>
          <w:color w:val="000000" w:themeColor="text1"/>
          <w:sz w:val="24"/>
          <w:szCs w:val="24"/>
        </w:rPr>
        <w:t xml:space="preserve"> projekta kako bi se stvorili uslovi za početak gradnje</w:t>
      </w:r>
      <w:r w:rsidR="00FB6800">
        <w:rPr>
          <w:rFonts w:asciiTheme="minorHAnsi" w:hAnsiTheme="minorHAnsi" w:cs="Arial"/>
          <w:color w:val="000000" w:themeColor="text1"/>
          <w:sz w:val="24"/>
          <w:szCs w:val="24"/>
        </w:rPr>
        <w:t>.</w:t>
      </w:r>
      <w:r w:rsidRPr="00E007CE">
        <w:rPr>
          <w:rFonts w:asciiTheme="minorHAnsi" w:hAnsiTheme="minorHAnsi" w:cs="Arial"/>
          <w:color w:val="000000" w:themeColor="text1"/>
          <w:sz w:val="24"/>
          <w:szCs w:val="24"/>
        </w:rPr>
        <w:t xml:space="preserve"> </w:t>
      </w:r>
      <w:proofErr w:type="gramStart"/>
      <w:r w:rsidR="00FB6800">
        <w:rPr>
          <w:rFonts w:asciiTheme="minorHAnsi" w:hAnsiTheme="minorHAnsi" w:cs="Arial"/>
          <w:color w:val="000000" w:themeColor="text1"/>
          <w:sz w:val="24"/>
          <w:szCs w:val="24"/>
        </w:rPr>
        <w:t>Z</w:t>
      </w:r>
      <w:r w:rsidRPr="00E007CE">
        <w:rPr>
          <w:rFonts w:asciiTheme="minorHAnsi" w:hAnsiTheme="minorHAnsi" w:cs="Arial"/>
          <w:color w:val="000000" w:themeColor="text1"/>
          <w:sz w:val="24"/>
          <w:szCs w:val="24"/>
        </w:rPr>
        <w:t>a izradu idejnog rješenja i glavnog projekta obezbijeđena su sredstva u kapitalnom budžetu.</w:t>
      </w:r>
      <w:proofErr w:type="gramEnd"/>
      <w:r w:rsidRPr="00E007CE">
        <w:rPr>
          <w:rFonts w:asciiTheme="minorHAnsi" w:hAnsiTheme="minorHAnsi" w:cs="Arial"/>
          <w:color w:val="000000" w:themeColor="text1"/>
          <w:sz w:val="24"/>
          <w:szCs w:val="24"/>
        </w:rPr>
        <w:t xml:space="preserve"> </w:t>
      </w:r>
    </w:p>
    <w:p w:rsidR="00E007CE" w:rsidRPr="00E007CE" w:rsidRDefault="00E007CE" w:rsidP="00E007CE">
      <w:pPr>
        <w:spacing w:after="0" w:line="240" w:lineRule="auto"/>
        <w:jc w:val="both"/>
        <w:rPr>
          <w:rFonts w:asciiTheme="minorHAnsi" w:eastAsiaTheme="minorHAnsi" w:hAnsiTheme="minorHAnsi"/>
          <w:bCs/>
          <w:color w:val="000000" w:themeColor="text1"/>
          <w:sz w:val="24"/>
          <w:szCs w:val="24"/>
          <w:lang w:val="sr-Latn-ME" w:eastAsia="en-GB"/>
        </w:rPr>
      </w:pPr>
      <w:r w:rsidRPr="00E007CE">
        <w:rPr>
          <w:rFonts w:asciiTheme="minorHAnsi" w:hAnsiTheme="minorHAnsi"/>
          <w:color w:val="000000" w:themeColor="text1"/>
          <w:sz w:val="24"/>
          <w:szCs w:val="24"/>
          <w:lang w:val="sr-Latn-ME"/>
        </w:rPr>
        <w:t xml:space="preserve">2. decembra 2019. godine stupio </w:t>
      </w:r>
      <w:r w:rsidR="00FB6800">
        <w:rPr>
          <w:rFonts w:asciiTheme="minorHAnsi" w:hAnsiTheme="minorHAnsi"/>
          <w:color w:val="000000" w:themeColor="text1"/>
          <w:sz w:val="24"/>
          <w:szCs w:val="24"/>
          <w:lang w:val="sr-Latn-ME"/>
        </w:rPr>
        <w:t xml:space="preserve">je </w:t>
      </w:r>
      <w:r w:rsidRPr="00E007CE">
        <w:rPr>
          <w:rFonts w:asciiTheme="minorHAnsi" w:hAnsiTheme="minorHAnsi"/>
          <w:color w:val="000000" w:themeColor="text1"/>
          <w:sz w:val="24"/>
          <w:szCs w:val="24"/>
          <w:lang w:val="sr-Latn-ME"/>
        </w:rPr>
        <w:t xml:space="preserve">na snagu Finansijski sporazum za IPA 2018 između Evropske komisije i Crne Gore, kojim je za </w:t>
      </w:r>
      <w:r w:rsidRPr="00E007CE">
        <w:rPr>
          <w:rFonts w:asciiTheme="minorHAnsi" w:hAnsiTheme="minorHAnsi"/>
          <w:bCs/>
          <w:color w:val="000000" w:themeColor="text1"/>
          <w:sz w:val="24"/>
          <w:szCs w:val="24"/>
          <w:lang w:val="sr-Latn-ME"/>
        </w:rPr>
        <w:t xml:space="preserve">Projekat „EU za poboljšanje pristupa pravdi i temeljna prava“ </w:t>
      </w:r>
      <w:r w:rsidRPr="00E007CE">
        <w:rPr>
          <w:rFonts w:asciiTheme="minorHAnsi" w:hAnsiTheme="minorHAnsi"/>
          <w:color w:val="000000" w:themeColor="text1"/>
          <w:sz w:val="24"/>
          <w:szCs w:val="24"/>
          <w:lang w:val="sr-Latn-ME"/>
        </w:rPr>
        <w:t xml:space="preserve">opredijeljeno </w:t>
      </w:r>
      <w:r w:rsidRPr="00E007CE">
        <w:rPr>
          <w:rFonts w:asciiTheme="minorHAnsi" w:hAnsiTheme="minorHAnsi"/>
          <w:bCs/>
          <w:color w:val="000000" w:themeColor="text1"/>
          <w:sz w:val="24"/>
          <w:szCs w:val="24"/>
          <w:lang w:val="sr-Latn-ME"/>
        </w:rPr>
        <w:t xml:space="preserve">13.516.733 €, u okviru kojeg će se u izosu od </w:t>
      </w:r>
      <w:r w:rsidRPr="00E007CE">
        <w:rPr>
          <w:rFonts w:asciiTheme="minorHAnsi" w:hAnsiTheme="minorHAnsi"/>
          <w:bCs/>
          <w:color w:val="000000" w:themeColor="text1"/>
          <w:sz w:val="24"/>
          <w:szCs w:val="24"/>
          <w:lang w:val="sr-Latn-ME" w:eastAsia="en-GB"/>
        </w:rPr>
        <w:t xml:space="preserve">4.378.311,00 € finansirati gradnja ova četiri objekta. </w:t>
      </w:r>
    </w:p>
    <w:p w:rsidR="000947C9" w:rsidRDefault="000947C9" w:rsidP="00E007CE">
      <w:pPr>
        <w:jc w:val="both"/>
        <w:rPr>
          <w:rFonts w:asciiTheme="minorHAnsi" w:eastAsia="MS Mincho" w:hAnsiTheme="minorHAnsi" w:cs="Arial"/>
          <w:b/>
          <w:sz w:val="24"/>
          <w:szCs w:val="24"/>
          <w:u w:val="single"/>
          <w:lang w:val="sr-Latn-ME" w:eastAsia="sr-Latn-RS"/>
        </w:rPr>
      </w:pPr>
    </w:p>
    <w:p w:rsidR="00E007CE" w:rsidRPr="00E007CE" w:rsidRDefault="003B0B62" w:rsidP="00E007CE">
      <w:pPr>
        <w:jc w:val="both"/>
        <w:rPr>
          <w:rFonts w:asciiTheme="minorHAnsi" w:eastAsiaTheme="majorEastAsia" w:hAnsiTheme="minorHAnsi" w:cstheme="majorBidi"/>
          <w:b/>
          <w:bCs/>
          <w:color w:val="4F81BD" w:themeColor="accent1"/>
          <w:sz w:val="24"/>
          <w:szCs w:val="24"/>
          <w:u w:val="single"/>
        </w:rPr>
      </w:pPr>
      <w:r>
        <w:rPr>
          <w:rFonts w:asciiTheme="minorHAnsi" w:eastAsia="MS Mincho" w:hAnsiTheme="minorHAnsi" w:cs="Arial"/>
          <w:b/>
          <w:sz w:val="24"/>
          <w:szCs w:val="24"/>
          <w:u w:val="single"/>
          <w:lang w:val="sr-Latn-ME" w:eastAsia="sr-Latn-RS"/>
        </w:rPr>
        <w:t xml:space="preserve">B) </w:t>
      </w:r>
      <w:r w:rsidR="00E007CE" w:rsidRPr="00E007CE">
        <w:rPr>
          <w:rFonts w:asciiTheme="minorHAnsi" w:eastAsia="MS Mincho" w:hAnsiTheme="minorHAnsi" w:cs="Arial"/>
          <w:b/>
          <w:sz w:val="24"/>
          <w:szCs w:val="24"/>
          <w:u w:val="single"/>
          <w:lang w:val="sr-Latn-ME" w:eastAsia="sr-Latn-RS"/>
        </w:rPr>
        <w:t>Projekat „Izgradnja Zatvora za sjevernu regiju Crne Gore u Mojkovcu“</w:t>
      </w:r>
    </w:p>
    <w:p w:rsidR="00E007CE" w:rsidRPr="00E007CE" w:rsidRDefault="00E007CE" w:rsidP="00E007CE">
      <w:pPr>
        <w:jc w:val="both"/>
        <w:rPr>
          <w:rFonts w:asciiTheme="minorHAnsi" w:hAnsiTheme="minorHAnsi" w:cs="Arial"/>
          <w:sz w:val="24"/>
          <w:szCs w:val="24"/>
        </w:rPr>
      </w:pPr>
      <w:r w:rsidRPr="00E007CE">
        <w:rPr>
          <w:rFonts w:asciiTheme="minorHAnsi" w:hAnsiTheme="minorHAnsi" w:cs="Arial"/>
          <w:sz w:val="24"/>
          <w:szCs w:val="24"/>
        </w:rPr>
        <w:t xml:space="preserve">Projektna prijava Ministarstva pravde je usvojena i dobijena su bespovratna sredstava </w:t>
      </w:r>
      <w:proofErr w:type="gramStart"/>
      <w:r w:rsidRPr="00E007CE">
        <w:rPr>
          <w:rFonts w:asciiTheme="minorHAnsi" w:hAnsiTheme="minorHAnsi" w:cs="Arial"/>
          <w:sz w:val="24"/>
          <w:szCs w:val="24"/>
        </w:rPr>
        <w:t>od</w:t>
      </w:r>
      <w:proofErr w:type="gramEnd"/>
      <w:r w:rsidRPr="00E007CE">
        <w:rPr>
          <w:rFonts w:asciiTheme="minorHAnsi" w:hAnsiTheme="minorHAnsi" w:cs="Arial"/>
          <w:sz w:val="24"/>
          <w:szCs w:val="24"/>
        </w:rPr>
        <w:t xml:space="preserve"> 100% u okviru Zapadnobalkanskog investicijskog okvira (WBIF), u novčanom iznosu od 1.200.000 € TA grant. U okviru projekta biće urađena tehnička dokumentacija za </w:t>
      </w:r>
      <w:proofErr w:type="gramStart"/>
      <w:r w:rsidRPr="00E007CE">
        <w:rPr>
          <w:rFonts w:asciiTheme="minorHAnsi" w:hAnsiTheme="minorHAnsi" w:cs="Arial"/>
          <w:sz w:val="24"/>
          <w:szCs w:val="24"/>
        </w:rPr>
        <w:t>izgradnju ,</w:t>
      </w:r>
      <w:proofErr w:type="gramEnd"/>
      <w:r w:rsidRPr="00E007CE">
        <w:rPr>
          <w:rFonts w:asciiTheme="minorHAnsi" w:hAnsiTheme="minorHAnsi" w:cs="Arial"/>
          <w:sz w:val="24"/>
          <w:szCs w:val="24"/>
        </w:rPr>
        <w:t xml:space="preserve"> a ovu tehničku pomoć realizuje konzorcijum WBIF  Infrastructure Project Facility 7 (IPF7). </w:t>
      </w:r>
      <w:proofErr w:type="gramStart"/>
      <w:r w:rsidRPr="00E007CE">
        <w:rPr>
          <w:rFonts w:asciiTheme="minorHAnsi" w:hAnsiTheme="minorHAnsi" w:cs="Arial"/>
          <w:sz w:val="24"/>
          <w:szCs w:val="24"/>
        </w:rPr>
        <w:t xml:space="preserve">Realizacija tehničke pomoći je </w:t>
      </w:r>
      <w:r w:rsidR="00FB6800">
        <w:rPr>
          <w:rFonts w:asciiTheme="minorHAnsi" w:hAnsiTheme="minorHAnsi" w:cs="Arial"/>
          <w:sz w:val="24"/>
          <w:szCs w:val="24"/>
        </w:rPr>
        <w:t>započela u novembru 2019.</w:t>
      </w:r>
      <w:proofErr w:type="gramEnd"/>
      <w:r w:rsidR="00FB6800">
        <w:rPr>
          <w:rFonts w:asciiTheme="minorHAnsi" w:hAnsiTheme="minorHAnsi" w:cs="Arial"/>
          <w:sz w:val="24"/>
          <w:szCs w:val="24"/>
        </w:rPr>
        <w:t xml:space="preserve"> </w:t>
      </w:r>
      <w:proofErr w:type="gramStart"/>
      <w:r w:rsidR="001E274E">
        <w:rPr>
          <w:rFonts w:asciiTheme="minorHAnsi" w:hAnsiTheme="minorHAnsi" w:cs="Arial"/>
          <w:sz w:val="24"/>
          <w:szCs w:val="24"/>
        </w:rPr>
        <w:t>g</w:t>
      </w:r>
      <w:r w:rsidR="00FB6800">
        <w:rPr>
          <w:rFonts w:asciiTheme="minorHAnsi" w:hAnsiTheme="minorHAnsi" w:cs="Arial"/>
          <w:sz w:val="24"/>
          <w:szCs w:val="24"/>
        </w:rPr>
        <w:t>odine</w:t>
      </w:r>
      <w:proofErr w:type="gramEnd"/>
      <w:r w:rsidRPr="00E007CE">
        <w:rPr>
          <w:rFonts w:asciiTheme="minorHAnsi" w:hAnsiTheme="minorHAnsi" w:cs="Arial"/>
          <w:sz w:val="24"/>
          <w:szCs w:val="24"/>
        </w:rPr>
        <w:t xml:space="preserve"> nak</w:t>
      </w:r>
      <w:r w:rsidR="00FB6800">
        <w:rPr>
          <w:rFonts w:asciiTheme="minorHAnsi" w:hAnsiTheme="minorHAnsi" w:cs="Arial"/>
          <w:sz w:val="24"/>
          <w:szCs w:val="24"/>
        </w:rPr>
        <w:t>on ispunjavanja svih uslova kak</w:t>
      </w:r>
      <w:r w:rsidRPr="00E007CE">
        <w:rPr>
          <w:rFonts w:asciiTheme="minorHAnsi" w:hAnsiTheme="minorHAnsi" w:cs="Arial"/>
          <w:sz w:val="24"/>
          <w:szCs w:val="24"/>
        </w:rPr>
        <w:t>o sa nacionalnog</w:t>
      </w:r>
      <w:r w:rsidR="00FB6800">
        <w:rPr>
          <w:rFonts w:asciiTheme="minorHAnsi" w:hAnsiTheme="minorHAnsi" w:cs="Arial"/>
          <w:sz w:val="24"/>
          <w:szCs w:val="24"/>
        </w:rPr>
        <w:t>,</w:t>
      </w:r>
      <w:r w:rsidRPr="00E007CE">
        <w:rPr>
          <w:rFonts w:asciiTheme="minorHAnsi" w:hAnsiTheme="minorHAnsi" w:cs="Arial"/>
          <w:sz w:val="24"/>
          <w:szCs w:val="24"/>
        </w:rPr>
        <w:t xml:space="preserve"> tako i međunarodnog nivoa koji su bili neophodni u pripremi početka realizacije. </w:t>
      </w:r>
      <w:proofErr w:type="gramStart"/>
      <w:r w:rsidRPr="00E007CE">
        <w:rPr>
          <w:rFonts w:asciiTheme="minorHAnsi" w:hAnsiTheme="minorHAnsi" w:cs="Arial"/>
          <w:sz w:val="24"/>
          <w:szCs w:val="24"/>
        </w:rPr>
        <w:t>Period realizacije je novembar 2019 – mart 2021.godine.</w:t>
      </w:r>
      <w:proofErr w:type="gramEnd"/>
      <w:r w:rsidRPr="00E007CE">
        <w:rPr>
          <w:rFonts w:asciiTheme="minorHAnsi" w:hAnsiTheme="minorHAnsi" w:cs="Arial"/>
          <w:sz w:val="24"/>
          <w:szCs w:val="24"/>
        </w:rPr>
        <w:t xml:space="preserve"> </w:t>
      </w:r>
    </w:p>
    <w:p w:rsidR="00E007CE" w:rsidRPr="00E007CE" w:rsidRDefault="00E007CE" w:rsidP="00E007CE">
      <w:pPr>
        <w:jc w:val="both"/>
        <w:rPr>
          <w:rFonts w:asciiTheme="minorHAnsi" w:hAnsiTheme="minorHAnsi" w:cs="Arial"/>
          <w:sz w:val="24"/>
          <w:szCs w:val="24"/>
        </w:rPr>
      </w:pPr>
      <w:r w:rsidRPr="00E007CE">
        <w:rPr>
          <w:rFonts w:asciiTheme="minorHAnsi" w:eastAsia="MS Mincho" w:hAnsiTheme="minorHAnsi" w:cs="Arial"/>
          <w:sz w:val="24"/>
          <w:szCs w:val="24"/>
          <w:lang w:val="sr-Latn-ME" w:eastAsia="sr-Latn-RS"/>
        </w:rPr>
        <w:t xml:space="preserve">Vlada Crne Gore je 05. septembra 2019. godine usvojila Informaciju o projektu „Izgradnja Zatvora za sjevernu regiju Crne Gore u Mojkovcu“ kojom je definisano upravljanje i implementacija projektom. Rješenjem Ministarstva pravde broj 01-023-7868/19 od </w:t>
      </w:r>
      <w:r w:rsidRPr="00E007CE">
        <w:rPr>
          <w:rFonts w:asciiTheme="minorHAnsi" w:eastAsia="MS Mincho" w:hAnsiTheme="minorHAnsi" w:cs="Arial"/>
          <w:sz w:val="24"/>
          <w:szCs w:val="24"/>
          <w:lang w:val="sr-Latn-ME" w:eastAsia="sr-Latn-RS"/>
        </w:rPr>
        <w:lastRenderedPageBreak/>
        <w:t>25.10.2019. godine obrazovan je Projektni odbor za</w:t>
      </w:r>
      <w:r w:rsidR="00FB6800">
        <w:rPr>
          <w:rFonts w:asciiTheme="minorHAnsi" w:eastAsia="MS Mincho" w:hAnsiTheme="minorHAnsi" w:cs="Arial"/>
          <w:sz w:val="24"/>
          <w:szCs w:val="24"/>
          <w:lang w:val="sr-Latn-ME" w:eastAsia="sr-Latn-RS"/>
        </w:rPr>
        <w:t xml:space="preserve"> ovaj</w:t>
      </w:r>
      <w:r w:rsidRPr="00E007CE">
        <w:rPr>
          <w:rFonts w:asciiTheme="minorHAnsi" w:eastAsia="MS Mincho" w:hAnsiTheme="minorHAnsi" w:cs="Arial"/>
          <w:sz w:val="24"/>
          <w:szCs w:val="24"/>
          <w:lang w:val="sr-Latn-ME" w:eastAsia="sr-Latn-RS"/>
        </w:rPr>
        <w:t xml:space="preserve"> projekat.  Ministarstvo pravde je potpisalo Ugovor o pružanju usluga sa Nacionalnom jedinicom za implementaciju projekata iz oblasti komunalnih djelatnosti i zaštite životne sredine „Project-Consulting“ DOO Podgorica (PROCON) koja će biti zadužena za implementaciju ovog projekt</w:t>
      </w:r>
      <w:r w:rsidR="001B7689">
        <w:rPr>
          <w:rFonts w:asciiTheme="minorHAnsi" w:eastAsia="MS Mincho" w:hAnsiTheme="minorHAnsi" w:cs="Arial"/>
          <w:sz w:val="24"/>
          <w:szCs w:val="24"/>
          <w:lang w:val="sr-Latn-ME" w:eastAsia="sr-Latn-RS"/>
        </w:rPr>
        <w:t>a</w:t>
      </w:r>
      <w:r w:rsidRPr="00E007CE">
        <w:rPr>
          <w:rFonts w:asciiTheme="minorHAnsi" w:eastAsia="MS Mincho" w:hAnsiTheme="minorHAnsi" w:cs="Arial"/>
          <w:sz w:val="24"/>
          <w:szCs w:val="24"/>
          <w:lang w:val="sr-Latn-ME" w:eastAsia="sr-Latn-RS"/>
        </w:rPr>
        <w:t xml:space="preserve"> kao i za izvještavanje Projektnog odbora. </w:t>
      </w:r>
    </w:p>
    <w:p w:rsidR="00E007CE" w:rsidRPr="00E007CE" w:rsidRDefault="003B0B62" w:rsidP="00E007CE">
      <w:pPr>
        <w:jc w:val="both"/>
        <w:rPr>
          <w:rFonts w:asciiTheme="minorHAnsi" w:hAnsiTheme="minorHAnsi" w:cs="Arial"/>
          <w:b/>
          <w:sz w:val="24"/>
          <w:szCs w:val="24"/>
          <w:u w:val="single"/>
        </w:rPr>
      </w:pPr>
      <w:r>
        <w:rPr>
          <w:rFonts w:asciiTheme="minorHAnsi" w:hAnsiTheme="minorHAnsi" w:cs="Arial"/>
          <w:b/>
          <w:sz w:val="24"/>
          <w:szCs w:val="24"/>
          <w:u w:val="single"/>
        </w:rPr>
        <w:t xml:space="preserve">C) </w:t>
      </w:r>
      <w:r w:rsidR="00E007CE" w:rsidRPr="00E007CE">
        <w:rPr>
          <w:rFonts w:asciiTheme="minorHAnsi" w:hAnsiTheme="minorHAnsi" w:cs="Arial"/>
          <w:b/>
          <w:sz w:val="24"/>
          <w:szCs w:val="24"/>
          <w:u w:val="single"/>
        </w:rPr>
        <w:t>Podrška rješavanju stambenih potr</w:t>
      </w:r>
      <w:r w:rsidR="00C04584">
        <w:rPr>
          <w:rFonts w:asciiTheme="minorHAnsi" w:hAnsiTheme="minorHAnsi" w:cs="Arial"/>
          <w:b/>
          <w:sz w:val="24"/>
          <w:szCs w:val="24"/>
          <w:u w:val="single"/>
        </w:rPr>
        <w:t>eba za</w:t>
      </w:r>
      <w:r w:rsidR="00FB6800">
        <w:rPr>
          <w:rFonts w:asciiTheme="minorHAnsi" w:hAnsiTheme="minorHAnsi" w:cs="Arial"/>
          <w:b/>
          <w:sz w:val="24"/>
          <w:szCs w:val="24"/>
          <w:u w:val="single"/>
        </w:rPr>
        <w:t>po</w:t>
      </w:r>
      <w:r w:rsidR="00C04584">
        <w:rPr>
          <w:rFonts w:asciiTheme="minorHAnsi" w:hAnsiTheme="minorHAnsi" w:cs="Arial"/>
          <w:b/>
          <w:sz w:val="24"/>
          <w:szCs w:val="24"/>
          <w:u w:val="single"/>
        </w:rPr>
        <w:t>s</w:t>
      </w:r>
      <w:r w:rsidR="00FB6800">
        <w:rPr>
          <w:rFonts w:asciiTheme="minorHAnsi" w:hAnsiTheme="minorHAnsi" w:cs="Arial"/>
          <w:b/>
          <w:sz w:val="24"/>
          <w:szCs w:val="24"/>
          <w:u w:val="single"/>
        </w:rPr>
        <w:t>lenih u Upravi za izvršenje krivič</w:t>
      </w:r>
      <w:r w:rsidR="00E007CE" w:rsidRPr="00E007CE">
        <w:rPr>
          <w:rFonts w:asciiTheme="minorHAnsi" w:hAnsiTheme="minorHAnsi" w:cs="Arial"/>
          <w:b/>
          <w:sz w:val="24"/>
          <w:szCs w:val="24"/>
          <w:u w:val="single"/>
        </w:rPr>
        <w:t>nih sankcija</w:t>
      </w:r>
    </w:p>
    <w:p w:rsidR="00A36AC8" w:rsidRDefault="00E007CE" w:rsidP="00A36AC8">
      <w:pPr>
        <w:jc w:val="both"/>
        <w:rPr>
          <w:rFonts w:asciiTheme="minorHAnsi" w:hAnsiTheme="minorHAnsi"/>
          <w:color w:val="000000"/>
          <w:sz w:val="24"/>
          <w:szCs w:val="24"/>
          <w:lang w:val="sr-Latn-ME"/>
        </w:rPr>
      </w:pPr>
      <w:r w:rsidRPr="00E007CE">
        <w:rPr>
          <w:rFonts w:asciiTheme="minorHAnsi" w:hAnsiTheme="minorHAnsi" w:cs="Arial"/>
          <w:sz w:val="24"/>
          <w:szCs w:val="24"/>
        </w:rPr>
        <w:t xml:space="preserve">Vlada Crne Gore je </w:t>
      </w:r>
      <w:proofErr w:type="gramStart"/>
      <w:r w:rsidRPr="00E007CE">
        <w:rPr>
          <w:rFonts w:asciiTheme="minorHAnsi" w:hAnsiTheme="minorHAnsi" w:cs="Arial"/>
          <w:sz w:val="24"/>
          <w:szCs w:val="24"/>
        </w:rPr>
        <w:t>n</w:t>
      </w:r>
      <w:r w:rsidR="00B51CB2">
        <w:rPr>
          <w:rFonts w:asciiTheme="minorHAnsi" w:hAnsiTheme="minorHAnsi" w:cs="Arial"/>
          <w:sz w:val="24"/>
          <w:szCs w:val="24"/>
        </w:rPr>
        <w:t>a</w:t>
      </w:r>
      <w:proofErr w:type="gramEnd"/>
      <w:r w:rsidR="00B51CB2">
        <w:rPr>
          <w:rFonts w:asciiTheme="minorHAnsi" w:hAnsiTheme="minorHAnsi" w:cs="Arial"/>
          <w:sz w:val="24"/>
          <w:szCs w:val="24"/>
        </w:rPr>
        <w:t xml:space="preserve"> sjednici od 1. </w:t>
      </w:r>
      <w:proofErr w:type="gramStart"/>
      <w:r w:rsidR="00B51CB2">
        <w:rPr>
          <w:rFonts w:asciiTheme="minorHAnsi" w:hAnsiTheme="minorHAnsi" w:cs="Arial"/>
          <w:sz w:val="24"/>
          <w:szCs w:val="24"/>
        </w:rPr>
        <w:t>avgusta</w:t>
      </w:r>
      <w:proofErr w:type="gramEnd"/>
      <w:r w:rsidR="00B51CB2">
        <w:rPr>
          <w:rFonts w:asciiTheme="minorHAnsi" w:hAnsiTheme="minorHAnsi" w:cs="Arial"/>
          <w:sz w:val="24"/>
          <w:szCs w:val="24"/>
        </w:rPr>
        <w:t xml:space="preserve"> 2019. </w:t>
      </w:r>
      <w:proofErr w:type="gramStart"/>
      <w:r w:rsidR="00B51CB2">
        <w:rPr>
          <w:rFonts w:asciiTheme="minorHAnsi" w:hAnsiTheme="minorHAnsi" w:cs="Arial"/>
          <w:sz w:val="24"/>
          <w:szCs w:val="24"/>
        </w:rPr>
        <w:t>g</w:t>
      </w:r>
      <w:r w:rsidRPr="00E007CE">
        <w:rPr>
          <w:rFonts w:asciiTheme="minorHAnsi" w:hAnsiTheme="minorHAnsi" w:cs="Arial"/>
          <w:sz w:val="24"/>
          <w:szCs w:val="24"/>
        </w:rPr>
        <w:t>odine</w:t>
      </w:r>
      <w:proofErr w:type="gramEnd"/>
      <w:r w:rsidRPr="00E007CE">
        <w:rPr>
          <w:rFonts w:asciiTheme="minorHAnsi" w:hAnsiTheme="minorHAnsi" w:cs="Arial"/>
          <w:sz w:val="24"/>
          <w:szCs w:val="24"/>
        </w:rPr>
        <w:t xml:space="preserve"> usvojila Infromaciju o obezbjeđivanju podrške za rj</w:t>
      </w:r>
      <w:r w:rsidR="00FB6800">
        <w:rPr>
          <w:rFonts w:asciiTheme="minorHAnsi" w:hAnsiTheme="minorHAnsi" w:cs="Arial"/>
          <w:sz w:val="24"/>
          <w:szCs w:val="24"/>
        </w:rPr>
        <w:t>ešavanje stambenih potreba zaposlenih u Upravi za izvršenje krivič</w:t>
      </w:r>
      <w:r w:rsidRPr="00E007CE">
        <w:rPr>
          <w:rFonts w:asciiTheme="minorHAnsi" w:hAnsiTheme="minorHAnsi" w:cs="Arial"/>
          <w:sz w:val="24"/>
          <w:szCs w:val="24"/>
        </w:rPr>
        <w:t>nih sankcija i prihvatila Sporazum o podršci u rj</w:t>
      </w:r>
      <w:r w:rsidR="00FB6800">
        <w:rPr>
          <w:rFonts w:asciiTheme="minorHAnsi" w:hAnsiTheme="minorHAnsi" w:cs="Arial"/>
          <w:sz w:val="24"/>
          <w:szCs w:val="24"/>
        </w:rPr>
        <w:t>ešavanju stambenih potreba zapos</w:t>
      </w:r>
      <w:r w:rsidRPr="00E007CE">
        <w:rPr>
          <w:rFonts w:asciiTheme="minorHAnsi" w:hAnsiTheme="minorHAnsi" w:cs="Arial"/>
          <w:sz w:val="24"/>
          <w:szCs w:val="24"/>
        </w:rPr>
        <w:t>l</w:t>
      </w:r>
      <w:r w:rsidR="00FB6800">
        <w:rPr>
          <w:rFonts w:asciiTheme="minorHAnsi" w:hAnsiTheme="minorHAnsi" w:cs="Arial"/>
          <w:sz w:val="24"/>
          <w:szCs w:val="24"/>
        </w:rPr>
        <w:t>enih u Upravi za izvršenje krivič</w:t>
      </w:r>
      <w:r w:rsidRPr="00E007CE">
        <w:rPr>
          <w:rFonts w:asciiTheme="minorHAnsi" w:hAnsiTheme="minorHAnsi" w:cs="Arial"/>
          <w:sz w:val="24"/>
          <w:szCs w:val="24"/>
        </w:rPr>
        <w:t xml:space="preserve">nih sankcija. </w:t>
      </w:r>
      <w:r w:rsidR="00FB6800">
        <w:rPr>
          <w:rFonts w:asciiTheme="minorHAnsi" w:hAnsiTheme="minorHAnsi"/>
          <w:sz w:val="24"/>
          <w:szCs w:val="24"/>
          <w:lang w:val="sr-Latn-ME"/>
        </w:rPr>
        <w:t>V</w:t>
      </w:r>
      <w:r w:rsidRPr="00E007CE">
        <w:rPr>
          <w:rFonts w:asciiTheme="minorHAnsi" w:hAnsiTheme="minorHAnsi"/>
          <w:sz w:val="24"/>
          <w:szCs w:val="24"/>
          <w:lang w:val="sr-Latn-ME"/>
        </w:rPr>
        <w:t>l</w:t>
      </w:r>
      <w:r w:rsidR="00FB6800">
        <w:rPr>
          <w:rFonts w:asciiTheme="minorHAnsi" w:hAnsiTheme="minorHAnsi"/>
          <w:sz w:val="24"/>
          <w:szCs w:val="24"/>
          <w:lang w:val="sr-Latn-ME"/>
        </w:rPr>
        <w:t>a</w:t>
      </w:r>
      <w:r w:rsidRPr="00E007CE">
        <w:rPr>
          <w:rFonts w:asciiTheme="minorHAnsi" w:hAnsiTheme="minorHAnsi"/>
          <w:sz w:val="24"/>
          <w:szCs w:val="24"/>
          <w:lang w:val="sr-Latn-ME"/>
        </w:rPr>
        <w:t xml:space="preserve">da Crne Gore </w:t>
      </w:r>
      <w:r w:rsidR="00FB6800">
        <w:rPr>
          <w:rFonts w:asciiTheme="minorHAnsi" w:hAnsiTheme="minorHAnsi"/>
          <w:sz w:val="24"/>
          <w:szCs w:val="24"/>
          <w:lang w:val="sr-Latn-ME"/>
        </w:rPr>
        <w:t xml:space="preserve">je </w:t>
      </w:r>
      <w:r w:rsidRPr="00E007CE">
        <w:rPr>
          <w:rFonts w:asciiTheme="minorHAnsi" w:hAnsiTheme="minorHAnsi"/>
          <w:sz w:val="24"/>
          <w:szCs w:val="24"/>
          <w:lang w:val="sr-Latn-ME"/>
        </w:rPr>
        <w:t>za reali</w:t>
      </w:r>
      <w:r w:rsidR="00FB6800">
        <w:rPr>
          <w:rFonts w:asciiTheme="minorHAnsi" w:hAnsiTheme="minorHAnsi"/>
          <w:sz w:val="24"/>
          <w:szCs w:val="24"/>
          <w:lang w:val="sr-Latn-ME"/>
        </w:rPr>
        <w:t>zaciju Sporazuma opredijelila</w:t>
      </w:r>
      <w:r w:rsidRPr="00E007CE">
        <w:rPr>
          <w:rFonts w:asciiTheme="minorHAnsi" w:hAnsiTheme="minorHAnsi"/>
          <w:sz w:val="24"/>
          <w:szCs w:val="24"/>
          <w:lang w:val="sr-Latn-ME"/>
        </w:rPr>
        <w:t xml:space="preserve"> 1.100. 000 eura za petogodišnji period važenja sporazuma , i to u 2019. godini 300.000 eura, a za naredne četiri godine po 200.000 eura. Sporazumom je predviđeno da se novčana sredstva </w:t>
      </w:r>
      <w:r w:rsidRPr="00E007CE">
        <w:rPr>
          <w:rFonts w:asciiTheme="minorHAnsi" w:hAnsiTheme="minorHAnsi"/>
          <w:color w:val="000000"/>
          <w:sz w:val="24"/>
          <w:szCs w:val="24"/>
          <w:lang w:val="sr-Latn-ME"/>
        </w:rPr>
        <w:t>prenose isključivo za rješavanje stambenih potreba zaposlenih u Upravi za izvršenje krivičnih sankcija za kolektivnu stambenu izgradnju, dodjelu stambenih kredita i individualnu gradnju. Takođe, za kolektivnu stambenu izgradnju obezbijeđene su katastarske parcele u opštinama Danilo</w:t>
      </w:r>
      <w:r w:rsidR="00FB6800">
        <w:rPr>
          <w:rFonts w:asciiTheme="minorHAnsi" w:hAnsiTheme="minorHAnsi"/>
          <w:color w:val="000000"/>
          <w:sz w:val="24"/>
          <w:szCs w:val="24"/>
          <w:lang w:val="sr-Latn-ME"/>
        </w:rPr>
        <w:t>v</w:t>
      </w:r>
      <w:r w:rsidRPr="00E007CE">
        <w:rPr>
          <w:rFonts w:asciiTheme="minorHAnsi" w:hAnsiTheme="minorHAnsi"/>
          <w:color w:val="000000"/>
          <w:sz w:val="24"/>
          <w:szCs w:val="24"/>
          <w:lang w:val="sr-Latn-ME"/>
        </w:rPr>
        <w:t xml:space="preserve">grad i Bijelo Polje u saradnji sa lokalnim samoupravama. </w:t>
      </w:r>
    </w:p>
    <w:p w:rsidR="00C04584" w:rsidRPr="00A36AC8" w:rsidRDefault="00C04584" w:rsidP="00A36AC8">
      <w:pPr>
        <w:jc w:val="both"/>
        <w:rPr>
          <w:rFonts w:asciiTheme="minorHAnsi" w:hAnsiTheme="minorHAnsi"/>
          <w:color w:val="000000"/>
          <w:sz w:val="24"/>
          <w:szCs w:val="24"/>
          <w:lang w:val="sr-Latn-ME"/>
        </w:rPr>
      </w:pPr>
      <w:r>
        <w:rPr>
          <w:rFonts w:asciiTheme="minorHAnsi" w:hAnsiTheme="minorHAnsi"/>
          <w:color w:val="000000"/>
          <w:sz w:val="24"/>
          <w:szCs w:val="24"/>
          <w:lang w:val="sr-Latn-ME"/>
        </w:rPr>
        <w:t>Krajem 2019. godine dodijeljeno je nakon sprovedenog oglasa 4 stambene jedinice službenicima UIKS-a na lokalitetu Stari Aerodrom.</w:t>
      </w:r>
    </w:p>
    <w:p w:rsidR="00263377" w:rsidRDefault="00263377" w:rsidP="007A4A9B">
      <w:pPr>
        <w:pStyle w:val="Heading2"/>
      </w:pPr>
    </w:p>
    <w:p w:rsidR="004C55AE" w:rsidRDefault="00B830B8" w:rsidP="007A4A9B">
      <w:pPr>
        <w:pStyle w:val="Heading2"/>
      </w:pPr>
      <w:r w:rsidRPr="00B830B8">
        <w:t xml:space="preserve">IPA </w:t>
      </w:r>
      <w:proofErr w:type="gramStart"/>
      <w:r w:rsidRPr="00B830B8">
        <w:t>Projekti  u</w:t>
      </w:r>
      <w:proofErr w:type="gramEnd"/>
      <w:r w:rsidRPr="00B830B8">
        <w:t xml:space="preserve">  2019</w:t>
      </w:r>
      <w:r w:rsidR="00E831FE" w:rsidRPr="00B830B8">
        <w:t xml:space="preserve">. </w:t>
      </w:r>
      <w:r w:rsidR="00263377" w:rsidRPr="00B830B8">
        <w:t>G</w:t>
      </w:r>
      <w:r w:rsidR="00E831FE" w:rsidRPr="00B830B8">
        <w:t>odini</w:t>
      </w:r>
    </w:p>
    <w:p w:rsidR="00263377" w:rsidRPr="00263377" w:rsidRDefault="00263377" w:rsidP="00263377"/>
    <w:p w:rsidR="00FF1AC7" w:rsidRPr="00FF1AC7" w:rsidRDefault="00AD6DC6" w:rsidP="00FF1AC7">
      <w:pPr>
        <w:spacing w:after="0" w:line="240" w:lineRule="auto"/>
        <w:jc w:val="both"/>
        <w:rPr>
          <w:rFonts w:asciiTheme="minorHAnsi" w:eastAsiaTheme="minorHAnsi" w:hAnsiTheme="minorHAnsi" w:cstheme="minorBidi"/>
          <w:sz w:val="24"/>
          <w:szCs w:val="24"/>
          <w:lang w:val="sr-Latn-ME"/>
        </w:rPr>
      </w:pPr>
      <w:r w:rsidRPr="00B830B8">
        <w:rPr>
          <w:rFonts w:asciiTheme="minorHAnsi" w:hAnsiTheme="minorHAnsi" w:cs="Arial"/>
          <w:sz w:val="24"/>
          <w:szCs w:val="24"/>
        </w:rPr>
        <w:t>U izvještajnom periodu</w:t>
      </w:r>
      <w:r w:rsidR="00E831FE" w:rsidRPr="00B830B8">
        <w:rPr>
          <w:rFonts w:asciiTheme="minorHAnsi" w:hAnsiTheme="minorHAnsi" w:cs="Arial"/>
          <w:sz w:val="24"/>
          <w:szCs w:val="24"/>
        </w:rPr>
        <w:t xml:space="preserve"> </w:t>
      </w:r>
      <w:r w:rsidR="00FF1AC7" w:rsidRPr="00FF1AC7">
        <w:rPr>
          <w:rFonts w:asciiTheme="minorHAnsi" w:eastAsiaTheme="minorHAnsi" w:hAnsiTheme="minorHAnsi" w:cstheme="minorBidi"/>
          <w:sz w:val="24"/>
          <w:szCs w:val="24"/>
          <w:lang w:val="sr-Latn-ME"/>
        </w:rPr>
        <w:t>u saradnji sa relevantnim institucijama, intenzivno su se sprovodile aktivnosti u cilju ostvarivanja preduslova za sprovođenje IPA 2018 programa „EU za poboljšanje pristupa pravdi i temeljna prava</w:t>
      </w:r>
      <w:proofErr w:type="gramStart"/>
      <w:r w:rsidR="00FF1AC7" w:rsidRPr="00FF1AC7">
        <w:rPr>
          <w:rFonts w:asciiTheme="minorHAnsi" w:eastAsiaTheme="minorHAnsi" w:hAnsiTheme="minorHAnsi" w:cstheme="minorBidi"/>
          <w:sz w:val="24"/>
          <w:szCs w:val="24"/>
          <w:lang w:val="sr-Latn-ME"/>
        </w:rPr>
        <w:t>“ ukupne</w:t>
      </w:r>
      <w:proofErr w:type="gramEnd"/>
      <w:r w:rsidR="00FF1AC7" w:rsidRPr="00FF1AC7">
        <w:rPr>
          <w:rFonts w:asciiTheme="minorHAnsi" w:eastAsiaTheme="minorHAnsi" w:hAnsiTheme="minorHAnsi" w:cstheme="minorBidi"/>
          <w:sz w:val="24"/>
          <w:szCs w:val="24"/>
          <w:lang w:val="sr-Latn-ME"/>
        </w:rPr>
        <w:t xml:space="preserve"> vrijednosti </w:t>
      </w:r>
      <w:r w:rsidR="00FF1AC7" w:rsidRPr="00FF1AC7">
        <w:rPr>
          <w:rFonts w:asciiTheme="minorHAnsi" w:eastAsiaTheme="minorHAnsi" w:hAnsiTheme="minorHAnsi" w:cstheme="minorBidi"/>
          <w:bCs/>
          <w:sz w:val="24"/>
          <w:szCs w:val="24"/>
          <w:lang w:val="sr-Latn-ME"/>
        </w:rPr>
        <w:t>13.51</w:t>
      </w:r>
      <w:r w:rsidR="00FF1AC7" w:rsidRPr="00FF1AC7">
        <w:rPr>
          <w:rFonts w:asciiTheme="minorHAnsi" w:eastAsiaTheme="minorHAnsi" w:hAnsiTheme="minorHAnsi" w:cstheme="minorBidi"/>
          <w:sz w:val="24"/>
          <w:szCs w:val="24"/>
          <w:lang w:val="sr-Latn-ME"/>
        </w:rPr>
        <w:t>6.733 €, u okviru kojeg je za Sektor pravde opredijeljeno 9.366.733 €.</w:t>
      </w:r>
    </w:p>
    <w:p w:rsidR="00FF1AC7" w:rsidRPr="00FF1AC7" w:rsidRDefault="00FF1AC7" w:rsidP="00FF1AC7">
      <w:pPr>
        <w:spacing w:after="0" w:line="240" w:lineRule="auto"/>
        <w:jc w:val="both"/>
        <w:rPr>
          <w:rFonts w:asciiTheme="minorHAnsi" w:eastAsiaTheme="minorHAnsi" w:hAnsiTheme="minorHAnsi" w:cstheme="minorBidi"/>
          <w:sz w:val="24"/>
          <w:szCs w:val="24"/>
          <w:lang w:val="sr-Latn-ME"/>
        </w:rPr>
      </w:pPr>
    </w:p>
    <w:p w:rsidR="00FF1AC7" w:rsidRPr="00FF1AC7" w:rsidRDefault="00FF1AC7" w:rsidP="00FF1AC7">
      <w:pPr>
        <w:spacing w:after="0" w:line="240" w:lineRule="auto"/>
        <w:jc w:val="both"/>
        <w:rPr>
          <w:rFonts w:asciiTheme="minorHAnsi" w:eastAsiaTheme="minorHAnsi" w:hAnsiTheme="minorHAnsi" w:cstheme="minorBidi"/>
          <w:sz w:val="24"/>
          <w:szCs w:val="24"/>
          <w:lang w:val="sr-Latn-ME"/>
        </w:rPr>
      </w:pPr>
      <w:r w:rsidRPr="00FF1AC7">
        <w:rPr>
          <w:rFonts w:asciiTheme="minorHAnsi" w:eastAsiaTheme="minorHAnsi" w:hAnsiTheme="minorHAnsi" w:cstheme="minorBidi"/>
          <w:sz w:val="24"/>
          <w:szCs w:val="24"/>
          <w:lang w:val="sr-Latn-ME"/>
        </w:rPr>
        <w:t xml:space="preserve">Evropska komisija, u vidu nagrade za ostvareni učinak kroz program IPA 2020, dodijelila je dodatna sredstva za nastavak podrške sektoru Vladavine prava u vidu treće faze projekta „Podrška Evropske unije vladavini prava“ – „EU za Vladavinu prava III“(EUROL III) u iznosu od 2.500.000 €. </w:t>
      </w:r>
    </w:p>
    <w:p w:rsidR="00305609" w:rsidRPr="00B830B8" w:rsidRDefault="00305609" w:rsidP="00FF1AC7">
      <w:pPr>
        <w:spacing w:after="0" w:line="240" w:lineRule="auto"/>
        <w:jc w:val="both"/>
        <w:rPr>
          <w:rFonts w:asciiTheme="minorHAnsi" w:hAnsiTheme="minorHAnsi" w:cs="Arial"/>
          <w:sz w:val="24"/>
          <w:szCs w:val="24"/>
        </w:rPr>
      </w:pPr>
    </w:p>
    <w:p w:rsidR="00263377" w:rsidRDefault="00263377" w:rsidP="00B830B8">
      <w:pPr>
        <w:spacing w:after="0" w:line="240" w:lineRule="auto"/>
        <w:jc w:val="both"/>
        <w:rPr>
          <w:rFonts w:asciiTheme="minorHAnsi" w:eastAsiaTheme="minorHAnsi" w:hAnsiTheme="minorHAnsi" w:cstheme="minorBidi"/>
          <w:b/>
          <w:sz w:val="24"/>
          <w:szCs w:val="24"/>
          <w:lang w:val="sr-Latn-ME"/>
        </w:rPr>
      </w:pPr>
    </w:p>
    <w:p w:rsidR="00263377" w:rsidRDefault="00263377" w:rsidP="00B830B8">
      <w:pPr>
        <w:spacing w:after="0" w:line="240" w:lineRule="auto"/>
        <w:jc w:val="both"/>
        <w:rPr>
          <w:rFonts w:asciiTheme="minorHAnsi" w:eastAsiaTheme="minorHAnsi" w:hAnsiTheme="minorHAnsi" w:cstheme="minorBidi"/>
          <w:b/>
          <w:sz w:val="24"/>
          <w:szCs w:val="24"/>
          <w:lang w:val="sr-Latn-ME"/>
        </w:rPr>
      </w:pPr>
    </w:p>
    <w:p w:rsidR="00263377" w:rsidRDefault="00263377" w:rsidP="00B830B8">
      <w:pPr>
        <w:spacing w:after="0" w:line="240" w:lineRule="auto"/>
        <w:jc w:val="both"/>
        <w:rPr>
          <w:rFonts w:asciiTheme="minorHAnsi" w:eastAsiaTheme="minorHAnsi" w:hAnsiTheme="minorHAnsi" w:cstheme="minorBidi"/>
          <w:b/>
          <w:sz w:val="24"/>
          <w:szCs w:val="24"/>
          <w:lang w:val="sr-Latn-ME"/>
        </w:rPr>
      </w:pPr>
    </w:p>
    <w:p w:rsidR="00263377" w:rsidRDefault="00263377" w:rsidP="00B830B8">
      <w:pPr>
        <w:spacing w:after="0" w:line="240" w:lineRule="auto"/>
        <w:jc w:val="both"/>
        <w:rPr>
          <w:rFonts w:asciiTheme="minorHAnsi" w:eastAsiaTheme="minorHAnsi" w:hAnsiTheme="minorHAnsi" w:cstheme="minorBidi"/>
          <w:b/>
          <w:sz w:val="24"/>
          <w:szCs w:val="24"/>
          <w:lang w:val="sr-Latn-ME"/>
        </w:rPr>
      </w:pPr>
    </w:p>
    <w:p w:rsidR="00263377" w:rsidRDefault="00263377" w:rsidP="00B830B8">
      <w:pPr>
        <w:spacing w:after="0" w:line="240" w:lineRule="auto"/>
        <w:jc w:val="both"/>
        <w:rPr>
          <w:rFonts w:asciiTheme="minorHAnsi" w:eastAsiaTheme="minorHAnsi" w:hAnsiTheme="minorHAnsi" w:cstheme="minorBidi"/>
          <w:b/>
          <w:sz w:val="24"/>
          <w:szCs w:val="24"/>
          <w:lang w:val="sr-Latn-ME"/>
        </w:rPr>
      </w:pPr>
    </w:p>
    <w:p w:rsidR="00263377" w:rsidRDefault="00263377" w:rsidP="00B830B8">
      <w:pPr>
        <w:spacing w:after="0" w:line="240" w:lineRule="auto"/>
        <w:jc w:val="both"/>
        <w:rPr>
          <w:rFonts w:asciiTheme="minorHAnsi" w:eastAsiaTheme="minorHAnsi" w:hAnsiTheme="minorHAnsi" w:cstheme="minorBidi"/>
          <w:b/>
          <w:sz w:val="24"/>
          <w:szCs w:val="24"/>
          <w:lang w:val="sr-Latn-ME"/>
        </w:rPr>
      </w:pPr>
    </w:p>
    <w:p w:rsidR="00B830B8" w:rsidRPr="00B830B8" w:rsidRDefault="00B830B8" w:rsidP="00B830B8">
      <w:pPr>
        <w:spacing w:after="0" w:line="240" w:lineRule="auto"/>
        <w:jc w:val="both"/>
        <w:rPr>
          <w:rFonts w:asciiTheme="minorHAnsi" w:eastAsiaTheme="minorHAnsi" w:hAnsiTheme="minorHAnsi" w:cstheme="minorBidi"/>
          <w:b/>
          <w:sz w:val="24"/>
          <w:szCs w:val="24"/>
          <w:lang w:val="sr-Latn-ME"/>
        </w:rPr>
      </w:pPr>
      <w:r w:rsidRPr="00B830B8">
        <w:rPr>
          <w:rFonts w:asciiTheme="minorHAnsi" w:eastAsiaTheme="minorHAnsi" w:hAnsiTheme="minorHAnsi" w:cstheme="minorBidi"/>
          <w:b/>
          <w:sz w:val="24"/>
          <w:szCs w:val="24"/>
          <w:lang w:val="sr-Latn-ME"/>
        </w:rPr>
        <w:lastRenderedPageBreak/>
        <w:t xml:space="preserve">Nacionalna IPA </w:t>
      </w:r>
    </w:p>
    <w:p w:rsidR="00B830B8" w:rsidRPr="00B830B8" w:rsidRDefault="00B830B8" w:rsidP="00B830B8">
      <w:pPr>
        <w:spacing w:after="0" w:line="240" w:lineRule="auto"/>
        <w:jc w:val="both"/>
        <w:rPr>
          <w:rFonts w:asciiTheme="minorHAnsi" w:eastAsiaTheme="minorHAnsi" w:hAnsiTheme="minorHAnsi" w:cstheme="minorBidi"/>
          <w:sz w:val="24"/>
          <w:szCs w:val="24"/>
          <w:lang w:val="sr-Latn-ME"/>
        </w:rPr>
      </w:pPr>
    </w:p>
    <w:p w:rsidR="00FF1AC7" w:rsidRPr="00FF1AC7" w:rsidRDefault="00B830B8" w:rsidP="00BD27C5">
      <w:pPr>
        <w:pStyle w:val="ListParagraph"/>
        <w:numPr>
          <w:ilvl w:val="0"/>
          <w:numId w:val="4"/>
        </w:numPr>
        <w:spacing w:after="0" w:line="240" w:lineRule="auto"/>
        <w:jc w:val="both"/>
        <w:rPr>
          <w:rFonts w:asciiTheme="minorHAnsi" w:eastAsiaTheme="minorHAnsi" w:hAnsiTheme="minorHAnsi" w:cstheme="minorBidi"/>
          <w:sz w:val="24"/>
          <w:szCs w:val="24"/>
          <w:lang w:val="sr-Latn-ME"/>
        </w:rPr>
      </w:pPr>
      <w:r w:rsidRPr="00FF1AC7">
        <w:rPr>
          <w:rFonts w:asciiTheme="minorHAnsi" w:eastAsiaTheme="minorHAnsi" w:hAnsiTheme="minorHAnsi" w:cstheme="minorBidi"/>
          <w:sz w:val="24"/>
          <w:szCs w:val="24"/>
          <w:lang w:val="sr-Latn-ME"/>
        </w:rPr>
        <w:t xml:space="preserve">IPA 2014 Projekat „Podrška Evropske unije vladavini prava II“ – EUROL II predstavlja nastavak projekta EUROL I. </w:t>
      </w:r>
    </w:p>
    <w:p w:rsidR="00FF1AC7" w:rsidRDefault="00B830B8" w:rsidP="00FF1AC7">
      <w:pPr>
        <w:pStyle w:val="ListParagraph"/>
        <w:spacing w:after="0" w:line="240" w:lineRule="auto"/>
        <w:ind w:left="1080"/>
        <w:jc w:val="both"/>
        <w:rPr>
          <w:rFonts w:asciiTheme="minorHAnsi" w:eastAsiaTheme="minorHAnsi" w:hAnsiTheme="minorHAnsi" w:cstheme="minorBidi"/>
          <w:sz w:val="24"/>
          <w:szCs w:val="24"/>
          <w:lang w:val="sr-Latn-ME"/>
        </w:rPr>
      </w:pPr>
      <w:r w:rsidRPr="00305609">
        <w:rPr>
          <w:rFonts w:asciiTheme="minorHAnsi" w:eastAsiaTheme="minorHAnsi" w:hAnsiTheme="minorHAnsi" w:cstheme="minorBidi"/>
          <w:b/>
          <w:sz w:val="24"/>
          <w:szCs w:val="24"/>
          <w:lang w:val="sr-Latn-ME"/>
        </w:rPr>
        <w:t>Opšti cilj projekta</w:t>
      </w:r>
      <w:r w:rsidRPr="00FF1AC7">
        <w:rPr>
          <w:rFonts w:asciiTheme="minorHAnsi" w:eastAsiaTheme="minorHAnsi" w:hAnsiTheme="minorHAnsi" w:cstheme="minorBidi"/>
          <w:sz w:val="24"/>
          <w:szCs w:val="24"/>
          <w:lang w:val="sr-Latn-ME"/>
        </w:rPr>
        <w:t xml:space="preserve">: dalje jačanje pravosuđa i institucija za sprovođenje zakona u cilju ispunjavanja kriterijuma za pristupanje Crne Gore Evropskoj uniji. </w:t>
      </w:r>
    </w:p>
    <w:p w:rsidR="00FF1AC7" w:rsidRDefault="00B830B8" w:rsidP="00FF1AC7">
      <w:pPr>
        <w:pStyle w:val="ListParagraph"/>
        <w:spacing w:after="0" w:line="240" w:lineRule="auto"/>
        <w:ind w:left="1080"/>
        <w:jc w:val="both"/>
        <w:rPr>
          <w:rFonts w:asciiTheme="minorHAnsi" w:eastAsiaTheme="minorHAnsi" w:hAnsiTheme="minorHAnsi" w:cstheme="minorBidi"/>
          <w:sz w:val="24"/>
          <w:szCs w:val="24"/>
          <w:lang w:val="sr-Latn-ME"/>
        </w:rPr>
      </w:pPr>
      <w:r w:rsidRPr="00FF1AC7">
        <w:rPr>
          <w:rFonts w:asciiTheme="minorHAnsi" w:eastAsiaTheme="minorHAnsi" w:hAnsiTheme="minorHAnsi" w:cstheme="minorBidi"/>
          <w:sz w:val="24"/>
          <w:szCs w:val="24"/>
          <w:lang w:val="sr-Latn-ME"/>
        </w:rPr>
        <w:t xml:space="preserve">Realizacija Projekta zvanično je započela 20. aprila 2017. godine. </w:t>
      </w:r>
    </w:p>
    <w:p w:rsidR="00B830B8" w:rsidRPr="00FF1AC7" w:rsidRDefault="00B830B8" w:rsidP="00FF1AC7">
      <w:pPr>
        <w:pStyle w:val="ListParagraph"/>
        <w:spacing w:after="0" w:line="240" w:lineRule="auto"/>
        <w:ind w:left="1080"/>
        <w:jc w:val="both"/>
        <w:rPr>
          <w:rFonts w:asciiTheme="minorHAnsi" w:eastAsiaTheme="minorHAnsi" w:hAnsiTheme="minorHAnsi" w:cstheme="minorBidi"/>
          <w:sz w:val="24"/>
          <w:szCs w:val="24"/>
          <w:lang w:val="sr-Latn-ME"/>
        </w:rPr>
      </w:pPr>
      <w:r w:rsidRPr="00305609">
        <w:rPr>
          <w:rFonts w:asciiTheme="minorHAnsi" w:eastAsiaTheme="minorHAnsi" w:hAnsiTheme="minorHAnsi" w:cstheme="minorBidi"/>
          <w:b/>
          <w:sz w:val="24"/>
          <w:szCs w:val="24"/>
          <w:lang w:val="sr-Latn-ME"/>
        </w:rPr>
        <w:t>Trajanje projekta</w:t>
      </w:r>
      <w:r w:rsidRPr="00FF1AC7">
        <w:rPr>
          <w:rFonts w:asciiTheme="minorHAnsi" w:eastAsiaTheme="minorHAnsi" w:hAnsiTheme="minorHAnsi" w:cstheme="minorBidi"/>
          <w:sz w:val="24"/>
          <w:szCs w:val="24"/>
          <w:lang w:val="sr-Latn-ME"/>
        </w:rPr>
        <w:t xml:space="preserve">: 36 mjeseci. </w:t>
      </w:r>
      <w:r w:rsidRPr="00305609">
        <w:rPr>
          <w:rFonts w:asciiTheme="minorHAnsi" w:eastAsiaTheme="minorHAnsi" w:hAnsiTheme="minorHAnsi" w:cstheme="minorBidi"/>
          <w:b/>
          <w:sz w:val="24"/>
          <w:szCs w:val="24"/>
          <w:lang w:val="sr-Latn-ME"/>
        </w:rPr>
        <w:t>Ukupna vrijednost projekta</w:t>
      </w:r>
      <w:r w:rsidRPr="00FF1AC7">
        <w:rPr>
          <w:rFonts w:asciiTheme="minorHAnsi" w:eastAsiaTheme="minorHAnsi" w:hAnsiTheme="minorHAnsi" w:cstheme="minorBidi"/>
          <w:sz w:val="24"/>
          <w:szCs w:val="24"/>
          <w:lang w:val="sr-Latn-ME"/>
        </w:rPr>
        <w:t>: 2,8 miliona eura.</w:t>
      </w:r>
    </w:p>
    <w:p w:rsidR="00B830B8" w:rsidRPr="00B830B8" w:rsidRDefault="00B830B8" w:rsidP="00B830B8">
      <w:pPr>
        <w:spacing w:after="0" w:line="240" w:lineRule="auto"/>
        <w:jc w:val="both"/>
        <w:rPr>
          <w:rFonts w:asciiTheme="minorHAnsi" w:eastAsiaTheme="minorHAnsi" w:hAnsiTheme="minorHAnsi" w:cstheme="minorBidi"/>
          <w:sz w:val="24"/>
          <w:szCs w:val="24"/>
          <w:lang w:val="sr-Latn-ME"/>
        </w:rPr>
      </w:pPr>
    </w:p>
    <w:p w:rsidR="00FF1AC7" w:rsidRPr="00FF1AC7" w:rsidRDefault="00B830B8" w:rsidP="00BD27C5">
      <w:pPr>
        <w:pStyle w:val="ListParagraph"/>
        <w:numPr>
          <w:ilvl w:val="0"/>
          <w:numId w:val="4"/>
        </w:numPr>
        <w:spacing w:after="0" w:line="240" w:lineRule="auto"/>
        <w:jc w:val="both"/>
        <w:rPr>
          <w:rFonts w:asciiTheme="minorHAnsi" w:eastAsiaTheme="minorHAnsi" w:hAnsiTheme="minorHAnsi" w:cstheme="minorBidi"/>
          <w:sz w:val="24"/>
          <w:szCs w:val="24"/>
          <w:lang w:val="sr-Latn-ME"/>
        </w:rPr>
      </w:pPr>
      <w:r w:rsidRPr="00FF1AC7">
        <w:rPr>
          <w:rFonts w:asciiTheme="minorHAnsi" w:eastAsiaTheme="minorHAnsi" w:hAnsiTheme="minorHAnsi" w:cstheme="minorBidi"/>
          <w:sz w:val="24"/>
          <w:szCs w:val="24"/>
          <w:lang w:val="sr-Latn-ME"/>
        </w:rPr>
        <w:t>„Analiza o obezbjeđivanju pristupa pravosuđu za građane i pri</w:t>
      </w:r>
      <w:r w:rsidR="00FF1AC7">
        <w:rPr>
          <w:rFonts w:asciiTheme="minorHAnsi" w:eastAsiaTheme="minorHAnsi" w:hAnsiTheme="minorHAnsi" w:cstheme="minorBidi"/>
          <w:sz w:val="24"/>
          <w:szCs w:val="24"/>
          <w:lang w:val="sr-Latn-ME"/>
        </w:rPr>
        <w:t xml:space="preserve">vredna društva u Crnoj Gori“ </w:t>
      </w:r>
    </w:p>
    <w:p w:rsidR="00FF1AC7" w:rsidRDefault="00B830B8" w:rsidP="00FF1AC7">
      <w:pPr>
        <w:pStyle w:val="ListParagraph"/>
        <w:spacing w:after="0" w:line="240" w:lineRule="auto"/>
        <w:ind w:left="1080"/>
        <w:jc w:val="both"/>
        <w:rPr>
          <w:rFonts w:asciiTheme="minorHAnsi" w:eastAsiaTheme="minorHAnsi" w:hAnsiTheme="minorHAnsi" w:cstheme="minorBidi"/>
          <w:sz w:val="24"/>
          <w:szCs w:val="24"/>
          <w:lang w:val="sr-Latn-ME"/>
        </w:rPr>
      </w:pPr>
      <w:r w:rsidRPr="00305609">
        <w:rPr>
          <w:rFonts w:asciiTheme="minorHAnsi" w:eastAsiaTheme="minorHAnsi" w:hAnsiTheme="minorHAnsi" w:cstheme="minorBidi"/>
          <w:b/>
          <w:sz w:val="24"/>
          <w:szCs w:val="24"/>
          <w:lang w:val="sr-Latn-ME"/>
        </w:rPr>
        <w:t>Opšti cilj</w:t>
      </w:r>
      <w:r w:rsidRPr="00FF1AC7">
        <w:rPr>
          <w:rFonts w:asciiTheme="minorHAnsi" w:eastAsiaTheme="minorHAnsi" w:hAnsiTheme="minorHAnsi" w:cstheme="minorBidi"/>
          <w:sz w:val="24"/>
          <w:szCs w:val="24"/>
          <w:lang w:val="sr-Latn-ME"/>
        </w:rPr>
        <w:t xml:space="preserve"> </w:t>
      </w:r>
      <w:r w:rsidR="00305609" w:rsidRPr="00305609">
        <w:rPr>
          <w:rFonts w:asciiTheme="minorHAnsi" w:eastAsiaTheme="minorHAnsi" w:hAnsiTheme="minorHAnsi" w:cstheme="minorBidi"/>
          <w:b/>
          <w:sz w:val="24"/>
          <w:szCs w:val="24"/>
          <w:lang w:val="sr-Latn-ME"/>
        </w:rPr>
        <w:t>projekta</w:t>
      </w:r>
      <w:r w:rsidR="00305609" w:rsidRPr="00FF1AC7">
        <w:rPr>
          <w:rFonts w:asciiTheme="minorHAnsi" w:eastAsiaTheme="minorHAnsi" w:hAnsiTheme="minorHAnsi" w:cstheme="minorBidi"/>
          <w:sz w:val="24"/>
          <w:szCs w:val="24"/>
          <w:lang w:val="sr-Latn-ME"/>
        </w:rPr>
        <w:t>:</w:t>
      </w:r>
      <w:r w:rsidRPr="00FF1AC7">
        <w:rPr>
          <w:rFonts w:asciiTheme="minorHAnsi" w:eastAsiaTheme="minorHAnsi" w:hAnsiTheme="minorHAnsi" w:cstheme="minorBidi"/>
          <w:sz w:val="24"/>
          <w:szCs w:val="24"/>
          <w:lang w:val="sr-Latn-ME"/>
        </w:rPr>
        <w:t xml:space="preserve"> jačanje pravosudnog sistema u skladu sa standardima EU i pružanje analitičkih i savjetodavnih smjernica kako bi se omogućilo prilagođavanje strategijskog okvira za unaprjeđenje rezultata pravosudnog sistema. Fokus je na ažuriranju Akcionog plana za Poglavlje 23; ažuriranju Akcionog plana za implementaciju Nacionalne Strategije za reformu pravosuđa (2014-2018). Implementator projekta: Svjetska banka. </w:t>
      </w:r>
    </w:p>
    <w:p w:rsidR="00B830B8" w:rsidRPr="00FF1AC7" w:rsidRDefault="00B830B8" w:rsidP="00FF1AC7">
      <w:pPr>
        <w:pStyle w:val="ListParagraph"/>
        <w:spacing w:after="0" w:line="240" w:lineRule="auto"/>
        <w:ind w:left="1080"/>
        <w:jc w:val="both"/>
        <w:rPr>
          <w:rFonts w:asciiTheme="minorHAnsi" w:eastAsiaTheme="minorHAnsi" w:hAnsiTheme="minorHAnsi" w:cstheme="minorBidi"/>
          <w:sz w:val="24"/>
          <w:szCs w:val="24"/>
          <w:lang w:val="sr-Latn-ME"/>
        </w:rPr>
      </w:pPr>
      <w:r w:rsidRPr="00305609">
        <w:rPr>
          <w:rFonts w:asciiTheme="minorHAnsi" w:eastAsiaTheme="minorHAnsi" w:hAnsiTheme="minorHAnsi" w:cstheme="minorBidi"/>
          <w:b/>
          <w:sz w:val="24"/>
          <w:szCs w:val="24"/>
          <w:lang w:val="sr-Latn-ME"/>
        </w:rPr>
        <w:t>Trajanje projekta</w:t>
      </w:r>
      <w:r w:rsidRPr="00FF1AC7">
        <w:rPr>
          <w:rFonts w:asciiTheme="minorHAnsi" w:eastAsiaTheme="minorHAnsi" w:hAnsiTheme="minorHAnsi" w:cstheme="minorBidi"/>
          <w:sz w:val="24"/>
          <w:szCs w:val="24"/>
          <w:lang w:val="sr-Latn-ME"/>
        </w:rPr>
        <w:t xml:space="preserve">: 10 mjeseci. </w:t>
      </w:r>
      <w:r w:rsidRPr="00305609">
        <w:rPr>
          <w:rFonts w:asciiTheme="minorHAnsi" w:eastAsiaTheme="minorHAnsi" w:hAnsiTheme="minorHAnsi" w:cstheme="minorBidi"/>
          <w:b/>
          <w:sz w:val="24"/>
          <w:szCs w:val="24"/>
          <w:lang w:val="sr-Latn-ME"/>
        </w:rPr>
        <w:t>Vrijednost projekta:</w:t>
      </w:r>
      <w:r w:rsidRPr="00FF1AC7">
        <w:rPr>
          <w:rFonts w:asciiTheme="minorHAnsi" w:eastAsiaTheme="minorHAnsi" w:hAnsiTheme="minorHAnsi" w:cstheme="minorBidi"/>
          <w:sz w:val="24"/>
          <w:szCs w:val="24"/>
          <w:lang w:val="sr-Latn-ME"/>
        </w:rPr>
        <w:t xml:space="preserve"> 300.000 EUR.</w:t>
      </w:r>
    </w:p>
    <w:p w:rsidR="00B830B8" w:rsidRPr="00B830B8" w:rsidRDefault="00B830B8" w:rsidP="00B830B8">
      <w:pPr>
        <w:spacing w:after="0" w:line="240" w:lineRule="auto"/>
        <w:jc w:val="both"/>
        <w:rPr>
          <w:rFonts w:asciiTheme="minorHAnsi" w:eastAsiaTheme="minorHAnsi" w:hAnsiTheme="minorHAnsi" w:cstheme="minorBidi"/>
          <w:sz w:val="24"/>
          <w:szCs w:val="24"/>
          <w:lang w:val="sr-Latn-ME"/>
        </w:rPr>
      </w:pPr>
    </w:p>
    <w:p w:rsidR="00B830B8" w:rsidRPr="00B830B8" w:rsidRDefault="00B830B8" w:rsidP="00B830B8">
      <w:pPr>
        <w:spacing w:after="0" w:line="240" w:lineRule="auto"/>
        <w:jc w:val="both"/>
        <w:rPr>
          <w:rFonts w:asciiTheme="minorHAnsi" w:eastAsiaTheme="minorHAnsi" w:hAnsiTheme="minorHAnsi" w:cstheme="minorBidi"/>
          <w:b/>
          <w:sz w:val="24"/>
          <w:szCs w:val="24"/>
          <w:lang w:val="sr-Latn-ME"/>
        </w:rPr>
      </w:pPr>
      <w:r w:rsidRPr="00B830B8">
        <w:rPr>
          <w:rFonts w:asciiTheme="minorHAnsi" w:eastAsiaTheme="minorHAnsi" w:hAnsiTheme="minorHAnsi" w:cstheme="minorBidi"/>
          <w:b/>
          <w:sz w:val="24"/>
          <w:szCs w:val="24"/>
          <w:lang w:val="sr-Latn-ME"/>
        </w:rPr>
        <w:t>Višekorisnička IPA</w:t>
      </w:r>
    </w:p>
    <w:p w:rsidR="00B830B8" w:rsidRPr="00B830B8" w:rsidRDefault="00B830B8" w:rsidP="00B830B8">
      <w:pPr>
        <w:spacing w:after="0" w:line="240" w:lineRule="auto"/>
        <w:jc w:val="both"/>
        <w:rPr>
          <w:rFonts w:asciiTheme="minorHAnsi" w:eastAsiaTheme="minorHAnsi" w:hAnsiTheme="minorHAnsi"/>
          <w:b/>
          <w:sz w:val="24"/>
          <w:szCs w:val="24"/>
          <w:lang w:val="sr-Latn-ME"/>
        </w:rPr>
      </w:pPr>
    </w:p>
    <w:p w:rsidR="00FF1AC7" w:rsidRPr="00FF1AC7" w:rsidRDefault="00B830B8" w:rsidP="00BD27C5">
      <w:pPr>
        <w:pStyle w:val="ListParagraph"/>
        <w:numPr>
          <w:ilvl w:val="0"/>
          <w:numId w:val="5"/>
        </w:numPr>
        <w:spacing w:after="0" w:line="240" w:lineRule="auto"/>
        <w:jc w:val="both"/>
        <w:rPr>
          <w:rFonts w:asciiTheme="minorHAnsi" w:eastAsiaTheme="minorHAnsi" w:hAnsiTheme="minorHAnsi" w:cstheme="minorBidi"/>
          <w:sz w:val="24"/>
          <w:szCs w:val="24"/>
          <w:lang w:val="sr-Latn-ME"/>
        </w:rPr>
      </w:pPr>
      <w:r w:rsidRPr="00FF1AC7">
        <w:rPr>
          <w:rFonts w:asciiTheme="minorHAnsi" w:eastAsiaTheme="minorHAnsi" w:hAnsiTheme="minorHAnsi" w:cstheme="minorBidi"/>
          <w:sz w:val="24"/>
          <w:szCs w:val="24"/>
          <w:lang w:val="sr-Latn-ME"/>
        </w:rPr>
        <w:t>IPA 2017 Regionalni projekat „Borba protiv teškog k</w:t>
      </w:r>
      <w:r w:rsidR="00FF1AC7" w:rsidRPr="00FF1AC7">
        <w:rPr>
          <w:rFonts w:asciiTheme="minorHAnsi" w:eastAsiaTheme="minorHAnsi" w:hAnsiTheme="minorHAnsi" w:cstheme="minorBidi"/>
          <w:sz w:val="24"/>
          <w:szCs w:val="24"/>
          <w:lang w:val="sr-Latn-ME"/>
        </w:rPr>
        <w:t>riminala n</w:t>
      </w:r>
      <w:r w:rsidR="00FF1AC7">
        <w:rPr>
          <w:rFonts w:asciiTheme="minorHAnsi" w:eastAsiaTheme="minorHAnsi" w:hAnsiTheme="minorHAnsi" w:cstheme="minorBidi"/>
          <w:sz w:val="24"/>
          <w:szCs w:val="24"/>
          <w:lang w:val="sr-Latn-ME"/>
        </w:rPr>
        <w:t xml:space="preserve">a Zapadnom Balkanu“ </w:t>
      </w:r>
    </w:p>
    <w:p w:rsidR="00FF1AC7" w:rsidRDefault="00FF1AC7" w:rsidP="00FF1AC7">
      <w:pPr>
        <w:pStyle w:val="ListParagraph"/>
        <w:spacing w:after="0" w:line="240" w:lineRule="auto"/>
        <w:ind w:left="1080"/>
        <w:jc w:val="both"/>
        <w:rPr>
          <w:rFonts w:asciiTheme="minorHAnsi" w:eastAsiaTheme="minorHAnsi" w:hAnsiTheme="minorHAnsi" w:cstheme="minorBidi"/>
          <w:sz w:val="24"/>
          <w:szCs w:val="24"/>
          <w:lang w:val="sr-Latn-ME"/>
        </w:rPr>
      </w:pPr>
      <w:r w:rsidRPr="00305609">
        <w:rPr>
          <w:rFonts w:asciiTheme="minorHAnsi" w:eastAsiaTheme="minorHAnsi" w:hAnsiTheme="minorHAnsi" w:cstheme="minorBidi"/>
          <w:b/>
          <w:sz w:val="24"/>
          <w:szCs w:val="24"/>
          <w:lang w:val="sr-Latn-ME"/>
        </w:rPr>
        <w:t>O</w:t>
      </w:r>
      <w:r w:rsidR="00B830B8" w:rsidRPr="00305609">
        <w:rPr>
          <w:rFonts w:asciiTheme="minorHAnsi" w:eastAsiaTheme="minorHAnsi" w:hAnsiTheme="minorHAnsi" w:cstheme="minorBidi"/>
          <w:b/>
          <w:sz w:val="24"/>
          <w:szCs w:val="24"/>
          <w:lang w:val="sr-Latn-ME"/>
        </w:rPr>
        <w:t>pšti cilj projekta</w:t>
      </w:r>
      <w:r w:rsidR="00B830B8" w:rsidRPr="00FF1AC7">
        <w:rPr>
          <w:rFonts w:asciiTheme="minorHAnsi" w:eastAsiaTheme="minorHAnsi" w:hAnsiTheme="minorHAnsi" w:cstheme="minorBidi"/>
          <w:sz w:val="24"/>
          <w:szCs w:val="24"/>
          <w:lang w:val="sr-Latn-ME"/>
        </w:rPr>
        <w:t xml:space="preserve"> je povećanje efikasnosti i saradnje između regionalnih i nacionalnih institucija u borbi protiv teškog i organizovanog kriminala. </w:t>
      </w:r>
    </w:p>
    <w:p w:rsidR="00B830B8" w:rsidRPr="00FF1AC7" w:rsidRDefault="00B830B8" w:rsidP="00FF1AC7">
      <w:pPr>
        <w:pStyle w:val="ListParagraph"/>
        <w:spacing w:after="0" w:line="240" w:lineRule="auto"/>
        <w:ind w:left="1080"/>
        <w:jc w:val="both"/>
        <w:rPr>
          <w:rFonts w:asciiTheme="minorHAnsi" w:eastAsiaTheme="minorHAnsi" w:hAnsiTheme="minorHAnsi" w:cstheme="minorBidi"/>
          <w:sz w:val="24"/>
          <w:szCs w:val="24"/>
          <w:lang w:val="sr-Latn-ME"/>
        </w:rPr>
      </w:pPr>
      <w:r w:rsidRPr="00305609">
        <w:rPr>
          <w:rFonts w:asciiTheme="minorHAnsi" w:eastAsiaTheme="minorHAnsi" w:hAnsiTheme="minorHAnsi" w:cstheme="minorBidi"/>
          <w:b/>
          <w:sz w:val="24"/>
          <w:szCs w:val="24"/>
          <w:lang w:val="sr-Latn-ME"/>
        </w:rPr>
        <w:t>Trajanje projekta:</w:t>
      </w:r>
      <w:r w:rsidRPr="00FF1AC7">
        <w:rPr>
          <w:rFonts w:asciiTheme="minorHAnsi" w:eastAsiaTheme="minorHAnsi" w:hAnsiTheme="minorHAnsi" w:cstheme="minorBidi"/>
          <w:sz w:val="24"/>
          <w:szCs w:val="24"/>
          <w:lang w:val="sr-Latn-ME"/>
        </w:rPr>
        <w:t xml:space="preserve"> januar 2018 - mart 2020. godine. </w:t>
      </w:r>
      <w:r w:rsidRPr="00305609">
        <w:rPr>
          <w:rFonts w:asciiTheme="minorHAnsi" w:eastAsiaTheme="minorHAnsi" w:hAnsiTheme="minorHAnsi" w:cstheme="minorBidi"/>
          <w:b/>
          <w:sz w:val="24"/>
          <w:szCs w:val="24"/>
          <w:lang w:val="sr-Latn-ME"/>
        </w:rPr>
        <w:t>Ukupna vrijednost projekta:</w:t>
      </w:r>
      <w:r w:rsidRPr="00FF1AC7">
        <w:rPr>
          <w:rFonts w:asciiTheme="minorHAnsi" w:eastAsiaTheme="minorHAnsi" w:hAnsiTheme="minorHAnsi" w:cstheme="minorBidi"/>
          <w:sz w:val="24"/>
          <w:szCs w:val="24"/>
          <w:lang w:val="sr-Latn-ME"/>
        </w:rPr>
        <w:t xml:space="preserve"> 14.5 miliona eura.</w:t>
      </w:r>
    </w:p>
    <w:p w:rsidR="00B830B8" w:rsidRPr="00B830B8" w:rsidRDefault="00B830B8" w:rsidP="00B830B8">
      <w:pPr>
        <w:spacing w:after="0" w:line="240" w:lineRule="auto"/>
        <w:jc w:val="both"/>
        <w:rPr>
          <w:rFonts w:asciiTheme="minorHAnsi" w:eastAsiaTheme="minorHAnsi" w:hAnsiTheme="minorHAnsi" w:cstheme="minorBidi"/>
          <w:sz w:val="24"/>
          <w:szCs w:val="24"/>
          <w:lang w:val="sr-Latn-ME"/>
        </w:rPr>
      </w:pPr>
    </w:p>
    <w:p w:rsidR="00FF1AC7" w:rsidRPr="00FF1AC7" w:rsidRDefault="00B830B8" w:rsidP="00BD27C5">
      <w:pPr>
        <w:pStyle w:val="ListParagraph"/>
        <w:numPr>
          <w:ilvl w:val="0"/>
          <w:numId w:val="5"/>
        </w:numPr>
        <w:spacing w:after="0" w:line="240" w:lineRule="auto"/>
        <w:jc w:val="both"/>
        <w:rPr>
          <w:rFonts w:asciiTheme="minorHAnsi" w:eastAsiaTheme="minorHAnsi" w:hAnsiTheme="minorHAnsi" w:cstheme="minorBidi"/>
          <w:sz w:val="24"/>
          <w:szCs w:val="24"/>
          <w:lang w:val="sr-Latn-ME"/>
        </w:rPr>
      </w:pPr>
      <w:r w:rsidRPr="00FF1AC7">
        <w:rPr>
          <w:rFonts w:asciiTheme="minorHAnsi" w:eastAsiaTheme="minorHAnsi" w:hAnsiTheme="minorHAnsi" w:cstheme="minorBidi"/>
          <w:sz w:val="24"/>
          <w:szCs w:val="24"/>
          <w:lang w:val="sr-Latn-ME"/>
        </w:rPr>
        <w:t xml:space="preserve">WB20-MNE-SOC-01 „Izgradnja zatvora u Mojkovcu: revizija studije izvodljivosti, priprema idejnog projekta, elaborata o procjeni uticaja na životnu sredinu, glavnog projekta i tenderske dokumentacije“- </w:t>
      </w:r>
    </w:p>
    <w:p w:rsidR="00B830B8" w:rsidRPr="00FF1AC7" w:rsidRDefault="00FF1AC7" w:rsidP="00FF1AC7">
      <w:pPr>
        <w:pStyle w:val="ListParagraph"/>
        <w:spacing w:after="0" w:line="240" w:lineRule="auto"/>
        <w:ind w:left="1080"/>
        <w:jc w:val="both"/>
        <w:rPr>
          <w:rFonts w:asciiTheme="minorHAnsi" w:eastAsiaTheme="minorHAnsi" w:hAnsiTheme="minorHAnsi" w:cstheme="minorBidi"/>
          <w:sz w:val="24"/>
          <w:szCs w:val="24"/>
          <w:lang w:val="sr-Latn-ME"/>
        </w:rPr>
      </w:pPr>
      <w:r w:rsidRPr="00305609">
        <w:rPr>
          <w:rFonts w:asciiTheme="minorHAnsi" w:eastAsiaTheme="minorHAnsi" w:hAnsiTheme="minorHAnsi" w:cstheme="minorBidi"/>
          <w:b/>
          <w:sz w:val="24"/>
          <w:szCs w:val="24"/>
          <w:lang w:val="sr-Latn-ME"/>
        </w:rPr>
        <w:t>O</w:t>
      </w:r>
      <w:r w:rsidR="00B830B8" w:rsidRPr="00305609">
        <w:rPr>
          <w:rFonts w:asciiTheme="minorHAnsi" w:eastAsiaTheme="minorHAnsi" w:hAnsiTheme="minorHAnsi" w:cstheme="minorBidi"/>
          <w:b/>
          <w:sz w:val="24"/>
          <w:szCs w:val="24"/>
          <w:lang w:val="sr-Latn-ME"/>
        </w:rPr>
        <w:t>pšti cilj projekta</w:t>
      </w:r>
      <w:r w:rsidR="00B830B8" w:rsidRPr="00FF1AC7">
        <w:rPr>
          <w:rFonts w:asciiTheme="minorHAnsi" w:eastAsiaTheme="minorHAnsi" w:hAnsiTheme="minorHAnsi" w:cstheme="minorBidi"/>
          <w:sz w:val="24"/>
          <w:szCs w:val="24"/>
          <w:lang w:val="sr-Latn-ME"/>
        </w:rPr>
        <w:t xml:space="preserve"> je priprema tehničke dokumentacije za izgradnju jednog od prioritetnih infrastrukturnih projekata u sektoru Pravde - zatvora u Mojkovcu. </w:t>
      </w:r>
      <w:r w:rsidR="00B830B8" w:rsidRPr="00305609">
        <w:rPr>
          <w:rFonts w:asciiTheme="minorHAnsi" w:eastAsiaTheme="minorHAnsi" w:hAnsiTheme="minorHAnsi" w:cstheme="minorBidi"/>
          <w:b/>
          <w:sz w:val="24"/>
          <w:szCs w:val="24"/>
          <w:lang w:val="sr-Latn-ME"/>
        </w:rPr>
        <w:t>Ukupna vrijednost projekta:</w:t>
      </w:r>
      <w:r w:rsidR="00B830B8" w:rsidRPr="00FF1AC7">
        <w:rPr>
          <w:rFonts w:asciiTheme="minorHAnsi" w:eastAsiaTheme="minorHAnsi" w:hAnsiTheme="minorHAnsi" w:cstheme="minorBidi"/>
          <w:sz w:val="24"/>
          <w:szCs w:val="24"/>
          <w:lang w:val="sr-Latn-ME"/>
        </w:rPr>
        <w:t xml:space="preserve"> 1.2 miliona eura.</w:t>
      </w:r>
    </w:p>
    <w:p w:rsidR="00B830B8" w:rsidRPr="00B830B8" w:rsidRDefault="00B830B8" w:rsidP="00B830B8">
      <w:pPr>
        <w:spacing w:after="0" w:line="240" w:lineRule="auto"/>
        <w:jc w:val="both"/>
        <w:rPr>
          <w:rFonts w:asciiTheme="minorHAnsi" w:eastAsiaTheme="minorHAnsi" w:hAnsiTheme="minorHAnsi" w:cstheme="minorBidi"/>
          <w:sz w:val="24"/>
          <w:szCs w:val="24"/>
          <w:lang w:val="sr-Latn-ME"/>
        </w:rPr>
      </w:pPr>
    </w:p>
    <w:p w:rsidR="00B830B8" w:rsidRPr="00FF1AC7" w:rsidRDefault="00B830B8" w:rsidP="00B830B8">
      <w:pPr>
        <w:spacing w:after="0" w:line="240" w:lineRule="auto"/>
        <w:jc w:val="both"/>
        <w:rPr>
          <w:rFonts w:asciiTheme="minorHAnsi" w:eastAsiaTheme="minorHAnsi" w:hAnsiTheme="minorHAnsi" w:cstheme="minorBidi"/>
          <w:sz w:val="24"/>
          <w:szCs w:val="24"/>
          <w:lang w:val="sr-Latn-ME"/>
        </w:rPr>
      </w:pPr>
      <w:r w:rsidRPr="00B830B8">
        <w:rPr>
          <w:rFonts w:asciiTheme="minorHAnsi" w:eastAsiaTheme="minorHAnsi" w:hAnsiTheme="minorHAnsi" w:cstheme="minorBidi"/>
          <w:sz w:val="24"/>
          <w:szCs w:val="24"/>
          <w:lang w:val="sr-Latn-ME"/>
        </w:rPr>
        <w:t>Ministarstvo pravde jedna je od institucija korisnica više projektnih aktivnosti u okviru II faze Programa horizontalne podrške Evropske unije/Savjeta Evrope „Horizontalni mehanizam za Zapadni Balkan i Tursku“:</w:t>
      </w:r>
    </w:p>
    <w:p w:rsidR="00B830B8" w:rsidRPr="00B830B8" w:rsidRDefault="00305609" w:rsidP="00305609">
      <w:pPr>
        <w:spacing w:after="0" w:line="240" w:lineRule="auto"/>
        <w:ind w:firstLine="720"/>
        <w:jc w:val="both"/>
        <w:rPr>
          <w:rFonts w:asciiTheme="minorHAnsi" w:eastAsiaTheme="minorHAnsi" w:hAnsiTheme="minorHAnsi"/>
          <w:sz w:val="24"/>
          <w:szCs w:val="24"/>
          <w:lang w:val="sr-Latn-ME"/>
        </w:rPr>
      </w:pPr>
      <w:r>
        <w:rPr>
          <w:rFonts w:asciiTheme="minorHAnsi" w:eastAsiaTheme="minorHAnsi" w:hAnsiTheme="minorHAnsi"/>
          <w:sz w:val="24"/>
          <w:szCs w:val="24"/>
          <w:lang w:val="sr-Latn-ME"/>
        </w:rPr>
        <w:t>a)</w:t>
      </w:r>
      <w:r w:rsidR="00B830B8" w:rsidRPr="00B830B8">
        <w:rPr>
          <w:rFonts w:asciiTheme="minorHAnsi" w:eastAsiaTheme="minorHAnsi" w:hAnsiTheme="minorHAnsi"/>
          <w:sz w:val="24"/>
          <w:szCs w:val="24"/>
          <w:lang w:val="sr-Latn-ME"/>
        </w:rPr>
        <w:t xml:space="preserve">Projekat „Unaprjeđenje proceduralne zaštite u sudskim postupcima“ </w:t>
      </w:r>
    </w:p>
    <w:p w:rsidR="00FF1AC7" w:rsidRDefault="00305609" w:rsidP="00305609">
      <w:pPr>
        <w:spacing w:after="0" w:line="240" w:lineRule="auto"/>
        <w:ind w:firstLine="720"/>
        <w:jc w:val="both"/>
        <w:rPr>
          <w:rFonts w:asciiTheme="minorHAnsi" w:eastAsiaTheme="minorHAnsi" w:hAnsiTheme="minorHAnsi"/>
          <w:sz w:val="24"/>
          <w:szCs w:val="24"/>
          <w:lang w:val="sr-Latn-ME"/>
        </w:rPr>
      </w:pPr>
      <w:r>
        <w:rPr>
          <w:rFonts w:asciiTheme="minorHAnsi" w:eastAsiaTheme="minorHAnsi" w:hAnsiTheme="minorHAnsi"/>
          <w:sz w:val="24"/>
          <w:szCs w:val="24"/>
          <w:lang w:val="sr-Latn-ME"/>
        </w:rPr>
        <w:t>b)</w:t>
      </w:r>
      <w:r w:rsidR="00B830B8" w:rsidRPr="00B830B8">
        <w:rPr>
          <w:rFonts w:asciiTheme="minorHAnsi" w:eastAsiaTheme="minorHAnsi" w:hAnsiTheme="minorHAnsi"/>
          <w:sz w:val="24"/>
          <w:szCs w:val="24"/>
          <w:lang w:val="sr-Latn-ME"/>
        </w:rPr>
        <w:t xml:space="preserve">Projekat „Odgovornost i profesionalizam u pravosudnom sistemu“ </w:t>
      </w:r>
    </w:p>
    <w:p w:rsidR="00B830B8" w:rsidRPr="00B830B8" w:rsidRDefault="00305609" w:rsidP="00305609">
      <w:pPr>
        <w:spacing w:after="0" w:line="240" w:lineRule="auto"/>
        <w:ind w:firstLine="720"/>
        <w:jc w:val="both"/>
        <w:rPr>
          <w:rFonts w:asciiTheme="minorHAnsi" w:eastAsiaTheme="minorHAnsi" w:hAnsiTheme="minorHAnsi"/>
          <w:sz w:val="24"/>
          <w:szCs w:val="24"/>
          <w:lang w:val="sr-Latn-ME"/>
        </w:rPr>
      </w:pPr>
      <w:r>
        <w:rPr>
          <w:rFonts w:asciiTheme="minorHAnsi" w:eastAsiaTheme="minorHAnsi" w:hAnsiTheme="minorHAnsi"/>
          <w:sz w:val="24"/>
          <w:szCs w:val="24"/>
          <w:lang w:val="sr-Latn-ME"/>
        </w:rPr>
        <w:t>c)</w:t>
      </w:r>
      <w:r w:rsidR="00B830B8" w:rsidRPr="00B830B8">
        <w:rPr>
          <w:rFonts w:asciiTheme="minorHAnsi" w:eastAsiaTheme="minorHAnsi" w:hAnsiTheme="minorHAnsi"/>
          <w:sz w:val="24"/>
          <w:szCs w:val="24"/>
          <w:lang w:val="sr-Latn-ME"/>
        </w:rPr>
        <w:t xml:space="preserve">Projekat  „Dalje jačanje zaštite ljudskih prava pritvorenih i zatvorenih lica u </w:t>
      </w:r>
      <w:r w:rsidR="007534AD">
        <w:rPr>
          <w:rFonts w:asciiTheme="minorHAnsi" w:eastAsiaTheme="minorHAnsi" w:hAnsiTheme="minorHAnsi"/>
          <w:sz w:val="24"/>
          <w:szCs w:val="24"/>
          <w:lang w:val="sr-Latn-ME"/>
        </w:rPr>
        <w:t xml:space="preserve">               </w:t>
      </w:r>
      <w:r>
        <w:rPr>
          <w:rFonts w:asciiTheme="minorHAnsi" w:eastAsiaTheme="minorHAnsi" w:hAnsiTheme="minorHAnsi"/>
          <w:sz w:val="24"/>
          <w:szCs w:val="24"/>
          <w:lang w:val="sr-Latn-ME"/>
        </w:rPr>
        <w:t xml:space="preserve">   </w:t>
      </w:r>
      <w:r w:rsidR="00B830B8" w:rsidRPr="00B830B8">
        <w:rPr>
          <w:rFonts w:asciiTheme="minorHAnsi" w:eastAsiaTheme="minorHAnsi" w:hAnsiTheme="minorHAnsi"/>
          <w:sz w:val="24"/>
          <w:szCs w:val="24"/>
          <w:lang w:val="sr-Latn-ME"/>
        </w:rPr>
        <w:t xml:space="preserve">Crnoj Gori“ </w:t>
      </w:r>
    </w:p>
    <w:p w:rsidR="00B830B8" w:rsidRPr="00B830B8" w:rsidRDefault="00305609" w:rsidP="00305609">
      <w:pPr>
        <w:spacing w:after="0" w:line="240" w:lineRule="auto"/>
        <w:ind w:firstLine="720"/>
        <w:jc w:val="both"/>
        <w:rPr>
          <w:rFonts w:asciiTheme="minorHAnsi" w:eastAsiaTheme="minorHAnsi" w:hAnsiTheme="minorHAnsi"/>
          <w:sz w:val="24"/>
          <w:szCs w:val="24"/>
          <w:lang w:val="sr-Latn-ME"/>
        </w:rPr>
      </w:pPr>
      <w:r>
        <w:rPr>
          <w:rFonts w:asciiTheme="minorHAnsi" w:eastAsiaTheme="minorHAnsi" w:hAnsiTheme="minorHAnsi"/>
          <w:sz w:val="24"/>
          <w:szCs w:val="24"/>
          <w:lang w:val="sr-Latn-ME"/>
        </w:rPr>
        <w:t>d)</w:t>
      </w:r>
      <w:r w:rsidR="00B830B8" w:rsidRPr="00B830B8">
        <w:rPr>
          <w:rFonts w:asciiTheme="minorHAnsi" w:eastAsiaTheme="minorHAnsi" w:hAnsiTheme="minorHAnsi"/>
          <w:sz w:val="24"/>
          <w:szCs w:val="24"/>
          <w:lang w:val="sr-Latn-ME"/>
        </w:rPr>
        <w:t xml:space="preserve">„Projekat za borbu protiv ekonomskog kriminala u Crnoj Gori“ </w:t>
      </w:r>
    </w:p>
    <w:p w:rsidR="00B830B8" w:rsidRPr="00B830B8" w:rsidRDefault="00305609" w:rsidP="00305609">
      <w:pPr>
        <w:spacing w:after="0" w:line="240" w:lineRule="auto"/>
        <w:ind w:firstLine="720"/>
        <w:jc w:val="both"/>
        <w:rPr>
          <w:rFonts w:asciiTheme="minorHAnsi" w:eastAsiaTheme="minorHAnsi" w:hAnsiTheme="minorHAnsi"/>
          <w:b/>
          <w:sz w:val="24"/>
          <w:szCs w:val="24"/>
          <w:lang w:val="sr-Latn-ME"/>
        </w:rPr>
      </w:pPr>
      <w:r>
        <w:rPr>
          <w:rFonts w:asciiTheme="minorHAnsi" w:eastAsiaTheme="minorHAnsi" w:hAnsiTheme="minorHAnsi"/>
          <w:sz w:val="24"/>
          <w:szCs w:val="24"/>
          <w:lang w:val="sr-Latn-ME"/>
        </w:rPr>
        <w:t>e)</w:t>
      </w:r>
      <w:r w:rsidR="00B830B8" w:rsidRPr="00B830B8">
        <w:rPr>
          <w:rFonts w:asciiTheme="minorHAnsi" w:eastAsiaTheme="minorHAnsi" w:hAnsiTheme="minorHAnsi"/>
          <w:sz w:val="24"/>
          <w:szCs w:val="24"/>
          <w:lang w:val="sr-Latn-ME"/>
        </w:rPr>
        <w:t xml:space="preserve">Regionalni projekat „Jačanje kazneno-popravnih kapaciteta za suzbijanje </w:t>
      </w:r>
      <w:r w:rsidR="007534AD">
        <w:rPr>
          <w:rFonts w:asciiTheme="minorHAnsi" w:eastAsiaTheme="minorHAnsi" w:hAnsiTheme="minorHAnsi"/>
          <w:sz w:val="24"/>
          <w:szCs w:val="24"/>
          <w:lang w:val="sr-Latn-ME"/>
        </w:rPr>
        <w:t xml:space="preserve">    </w:t>
      </w:r>
      <w:r w:rsidR="00B830B8" w:rsidRPr="00B830B8">
        <w:rPr>
          <w:rFonts w:asciiTheme="minorHAnsi" w:eastAsiaTheme="minorHAnsi" w:hAnsiTheme="minorHAnsi"/>
          <w:sz w:val="24"/>
          <w:szCs w:val="24"/>
          <w:lang w:val="sr-Latn-ME"/>
        </w:rPr>
        <w:t xml:space="preserve">radikalizacije u zatvorima na Zapadnom Balkanu“ </w:t>
      </w:r>
    </w:p>
    <w:p w:rsidR="00FF1AC7" w:rsidRPr="00B830B8" w:rsidRDefault="00305609" w:rsidP="00B830B8">
      <w:pPr>
        <w:tabs>
          <w:tab w:val="left" w:pos="0"/>
        </w:tabs>
        <w:spacing w:after="0" w:line="240" w:lineRule="auto"/>
        <w:jc w:val="both"/>
        <w:outlineLvl w:val="2"/>
        <w:rPr>
          <w:rFonts w:asciiTheme="minorHAnsi" w:eastAsiaTheme="minorHAnsi" w:hAnsiTheme="minorHAnsi"/>
          <w:sz w:val="24"/>
          <w:szCs w:val="24"/>
          <w:lang w:val="sr-Latn-ME"/>
        </w:rPr>
      </w:pPr>
      <w:r>
        <w:rPr>
          <w:rFonts w:asciiTheme="minorHAnsi" w:eastAsiaTheme="minorHAnsi" w:hAnsiTheme="minorHAnsi"/>
          <w:sz w:val="24"/>
          <w:szCs w:val="24"/>
          <w:lang w:val="sr-Latn-ME"/>
        </w:rPr>
        <w:tab/>
      </w:r>
      <w:r w:rsidR="00B830B8" w:rsidRPr="00B830B8">
        <w:rPr>
          <w:rFonts w:asciiTheme="minorHAnsi" w:eastAsiaTheme="minorHAnsi" w:hAnsiTheme="minorHAnsi"/>
          <w:sz w:val="24"/>
          <w:szCs w:val="24"/>
          <w:lang w:val="sr-Latn-ME"/>
        </w:rPr>
        <w:t xml:space="preserve">f) Regionalni projekat „Platforma Zapadnog Balkana </w:t>
      </w:r>
    </w:p>
    <w:p w:rsidR="009C61DC" w:rsidRPr="002F2899" w:rsidRDefault="009C61DC" w:rsidP="0066178E">
      <w:pPr>
        <w:pStyle w:val="Heading1"/>
        <w:rPr>
          <w:rFonts w:asciiTheme="minorHAnsi" w:hAnsiTheme="minorHAnsi"/>
        </w:rPr>
      </w:pPr>
      <w:r w:rsidRPr="002F2899">
        <w:rPr>
          <w:rFonts w:asciiTheme="minorHAnsi" w:hAnsiTheme="minorHAnsi"/>
        </w:rPr>
        <w:lastRenderedPageBreak/>
        <w:t xml:space="preserve">V </w:t>
      </w:r>
      <w:r w:rsidR="00763035" w:rsidRPr="002F2899">
        <w:rPr>
          <w:rFonts w:asciiTheme="minorHAnsi" w:hAnsiTheme="minorHAnsi"/>
        </w:rPr>
        <w:t xml:space="preserve"> IZVRŠAVANJE ZAKONA I DRUGIH PROPISA</w:t>
      </w:r>
    </w:p>
    <w:p w:rsidR="008739E0" w:rsidRPr="002F2899" w:rsidRDefault="00421137" w:rsidP="002F2899">
      <w:pPr>
        <w:spacing w:before="120" w:after="120" w:line="264" w:lineRule="auto"/>
        <w:jc w:val="both"/>
        <w:rPr>
          <w:rFonts w:asciiTheme="minorHAnsi" w:eastAsiaTheme="minorHAnsi" w:hAnsiTheme="minorHAnsi" w:cstheme="minorBidi"/>
          <w:sz w:val="24"/>
          <w:szCs w:val="24"/>
          <w:lang w:val="sr-Latn-ME"/>
        </w:rPr>
      </w:pPr>
      <w:r w:rsidRPr="002F2899">
        <w:rPr>
          <w:rFonts w:asciiTheme="minorHAnsi" w:eastAsia="Times New Roman" w:hAnsiTheme="minorHAnsi" w:cs="Arial"/>
          <w:sz w:val="24"/>
          <w:szCs w:val="24"/>
          <w:lang w:val="sr-Latn-RS" w:eastAsia="sr-Latn-CS"/>
        </w:rPr>
        <w:t>Ministarstvo pravde je u izvještajnom periodu, saglasno Poslovniku Vlade, pripremilo mišljenja na odredbe 1</w:t>
      </w:r>
      <w:r w:rsidR="002F2899" w:rsidRPr="002F2899">
        <w:rPr>
          <w:rFonts w:asciiTheme="minorHAnsi" w:eastAsia="Times New Roman" w:hAnsiTheme="minorHAnsi" w:cs="Arial"/>
          <w:sz w:val="24"/>
          <w:szCs w:val="24"/>
          <w:lang w:val="sr-Latn-RS" w:eastAsia="sr-Latn-CS"/>
        </w:rPr>
        <w:t>18</w:t>
      </w:r>
      <w:r w:rsidRPr="002F2899">
        <w:rPr>
          <w:rFonts w:asciiTheme="minorHAnsi" w:eastAsia="Times New Roman" w:hAnsiTheme="minorHAnsi" w:cs="Arial"/>
          <w:sz w:val="24"/>
          <w:szCs w:val="24"/>
          <w:lang w:val="sr-Latn-RS" w:eastAsia="sr-Latn-CS"/>
        </w:rPr>
        <w:t xml:space="preserve"> propisa kojima se uređuje postupak pred sudovima, sankcije i prekršajni postupak, od čega: </w:t>
      </w:r>
      <w:r w:rsidR="002F2899" w:rsidRPr="002F2899">
        <w:rPr>
          <w:rFonts w:asciiTheme="minorHAnsi" w:eastAsiaTheme="minorHAnsi" w:hAnsiTheme="minorHAnsi" w:cstheme="minorBidi"/>
          <w:sz w:val="24"/>
          <w:szCs w:val="24"/>
          <w:lang w:val="sr-Latn-ME"/>
        </w:rPr>
        <w:t xml:space="preserve">81 mišljenje na predlog zakona i 37 na predlog podzakonskih akata. </w:t>
      </w:r>
    </w:p>
    <w:p w:rsidR="00EB770A" w:rsidRDefault="00246331" w:rsidP="00246331">
      <w:pPr>
        <w:spacing w:after="0" w:line="240" w:lineRule="auto"/>
        <w:jc w:val="both"/>
        <w:rPr>
          <w:rFonts w:asciiTheme="minorHAnsi" w:eastAsiaTheme="minorEastAsia" w:hAnsiTheme="minorHAnsi" w:cs="Arial"/>
          <w:sz w:val="24"/>
          <w:szCs w:val="24"/>
        </w:rPr>
      </w:pPr>
      <w:proofErr w:type="gramStart"/>
      <w:r w:rsidRPr="002F2899">
        <w:rPr>
          <w:rFonts w:asciiTheme="minorHAnsi" w:eastAsiaTheme="minorEastAsia" w:hAnsiTheme="minorHAnsi" w:cs="Arial"/>
          <w:sz w:val="24"/>
          <w:szCs w:val="24"/>
        </w:rPr>
        <w:t>U</w:t>
      </w:r>
      <w:r w:rsidR="002F2899" w:rsidRPr="002F2899">
        <w:rPr>
          <w:rFonts w:asciiTheme="minorHAnsi" w:eastAsiaTheme="minorEastAsia" w:hAnsiTheme="minorHAnsi" w:cs="Arial"/>
          <w:sz w:val="24"/>
          <w:szCs w:val="24"/>
        </w:rPr>
        <w:t xml:space="preserve"> 2019</w:t>
      </w:r>
      <w:r w:rsidRPr="002F2899">
        <w:rPr>
          <w:rFonts w:asciiTheme="minorHAnsi" w:eastAsiaTheme="minorEastAsia" w:hAnsiTheme="minorHAnsi" w:cs="Arial"/>
          <w:sz w:val="24"/>
          <w:szCs w:val="24"/>
        </w:rPr>
        <w:t>.</w:t>
      </w:r>
      <w:proofErr w:type="gramEnd"/>
      <w:r w:rsidRPr="002F2899">
        <w:rPr>
          <w:rFonts w:asciiTheme="minorHAnsi" w:eastAsiaTheme="minorEastAsia" w:hAnsiTheme="minorHAnsi" w:cs="Arial"/>
          <w:sz w:val="24"/>
          <w:szCs w:val="24"/>
        </w:rPr>
        <w:t xml:space="preserve"> </w:t>
      </w:r>
      <w:proofErr w:type="gramStart"/>
      <w:r w:rsidRPr="002F2899">
        <w:rPr>
          <w:rFonts w:asciiTheme="minorHAnsi" w:eastAsiaTheme="minorEastAsia" w:hAnsiTheme="minorHAnsi" w:cs="Arial"/>
          <w:sz w:val="24"/>
          <w:szCs w:val="24"/>
        </w:rPr>
        <w:t>godini</w:t>
      </w:r>
      <w:proofErr w:type="gramEnd"/>
      <w:r w:rsidRPr="002F2899">
        <w:rPr>
          <w:rFonts w:asciiTheme="minorHAnsi" w:eastAsiaTheme="minorEastAsia" w:hAnsiTheme="minorHAnsi" w:cs="Arial"/>
          <w:sz w:val="24"/>
          <w:szCs w:val="24"/>
        </w:rPr>
        <w:t xml:space="preserve"> </w:t>
      </w:r>
      <w:r w:rsidR="0095181F" w:rsidRPr="002F2899">
        <w:rPr>
          <w:rFonts w:asciiTheme="minorHAnsi" w:eastAsiaTheme="minorEastAsia" w:hAnsiTheme="minorHAnsi" w:cs="Arial"/>
          <w:sz w:val="24"/>
          <w:szCs w:val="24"/>
        </w:rPr>
        <w:t xml:space="preserve">saglasno </w:t>
      </w:r>
      <w:r w:rsidR="0095181F" w:rsidRPr="002F2899">
        <w:rPr>
          <w:rFonts w:asciiTheme="minorHAnsi" w:eastAsiaTheme="minorEastAsia" w:hAnsiTheme="minorHAnsi" w:cs="Arial"/>
          <w:sz w:val="24"/>
          <w:szCs w:val="24"/>
          <w:lang w:val="sr-Latn-ME"/>
        </w:rPr>
        <w:t xml:space="preserve">posebnim propisima, </w:t>
      </w:r>
      <w:r w:rsidRPr="002F2899">
        <w:rPr>
          <w:rFonts w:asciiTheme="minorHAnsi" w:eastAsiaTheme="minorEastAsia" w:hAnsiTheme="minorHAnsi" w:cs="Arial"/>
          <w:sz w:val="24"/>
          <w:szCs w:val="24"/>
        </w:rPr>
        <w:t>organizovani su ispitni rokovi za polaganje pravosudnog ispita; ispita za pripravnike u sudovima i Državnom tužilaštvu; ispita za tumače;</w:t>
      </w:r>
      <w:r w:rsidR="009A75D9" w:rsidRPr="002F2899">
        <w:rPr>
          <w:rFonts w:asciiTheme="minorHAnsi" w:eastAsiaTheme="minorEastAsia" w:hAnsiTheme="minorHAnsi" w:cs="Arial"/>
          <w:sz w:val="24"/>
          <w:szCs w:val="24"/>
        </w:rPr>
        <w:t xml:space="preserve"> ispita za javne izvršitelje,</w:t>
      </w:r>
      <w:r w:rsidRPr="002F2899">
        <w:rPr>
          <w:rFonts w:asciiTheme="minorHAnsi" w:eastAsiaTheme="minorEastAsia" w:hAnsiTheme="minorHAnsi" w:cs="Arial"/>
          <w:sz w:val="24"/>
          <w:szCs w:val="24"/>
        </w:rPr>
        <w:t xml:space="preserve"> stručn</w:t>
      </w:r>
      <w:r w:rsidR="001165F5" w:rsidRPr="002F2899">
        <w:rPr>
          <w:rFonts w:asciiTheme="minorHAnsi" w:eastAsiaTheme="minorEastAsia" w:hAnsiTheme="minorHAnsi" w:cs="Arial"/>
          <w:sz w:val="24"/>
          <w:szCs w:val="24"/>
        </w:rPr>
        <w:t>u</w:t>
      </w:r>
      <w:r w:rsidRPr="002F2899">
        <w:rPr>
          <w:rFonts w:asciiTheme="minorHAnsi" w:eastAsiaTheme="minorEastAsia" w:hAnsiTheme="minorHAnsi" w:cs="Arial"/>
          <w:sz w:val="24"/>
          <w:szCs w:val="24"/>
        </w:rPr>
        <w:t xml:space="preserve"> provjer</w:t>
      </w:r>
      <w:r w:rsidR="001165F5" w:rsidRPr="002F2899">
        <w:rPr>
          <w:rFonts w:asciiTheme="minorHAnsi" w:eastAsiaTheme="minorEastAsia" w:hAnsiTheme="minorHAnsi" w:cs="Arial"/>
          <w:sz w:val="24"/>
          <w:szCs w:val="24"/>
        </w:rPr>
        <w:t>u</w:t>
      </w:r>
      <w:r w:rsidRPr="002F2899">
        <w:rPr>
          <w:rFonts w:asciiTheme="minorHAnsi" w:eastAsiaTheme="minorEastAsia" w:hAnsiTheme="minorHAnsi" w:cs="Arial"/>
          <w:sz w:val="24"/>
          <w:szCs w:val="24"/>
        </w:rPr>
        <w:t xml:space="preserve"> sudskih vještaka </w:t>
      </w:r>
      <w:r w:rsidRPr="004D649B">
        <w:rPr>
          <w:rFonts w:asciiTheme="minorHAnsi" w:eastAsiaTheme="minorEastAsia" w:hAnsiTheme="minorHAnsi" w:cs="Arial"/>
          <w:sz w:val="24"/>
          <w:szCs w:val="24"/>
        </w:rPr>
        <w:t>i</w:t>
      </w:r>
      <w:r w:rsidR="001165F5" w:rsidRPr="004D649B">
        <w:rPr>
          <w:rFonts w:asciiTheme="minorHAnsi" w:eastAsiaTheme="minorEastAsia" w:hAnsiTheme="minorHAnsi" w:cs="Arial"/>
          <w:sz w:val="24"/>
          <w:szCs w:val="24"/>
        </w:rPr>
        <w:t xml:space="preserve"> ispit</w:t>
      </w:r>
      <w:r w:rsidRPr="004D649B">
        <w:rPr>
          <w:rFonts w:asciiTheme="minorHAnsi" w:eastAsiaTheme="minorEastAsia" w:hAnsiTheme="minorHAnsi" w:cs="Arial"/>
          <w:sz w:val="24"/>
          <w:szCs w:val="24"/>
        </w:rPr>
        <w:t xml:space="preserve"> u oblasti obezbeđe</w:t>
      </w:r>
      <w:r w:rsidR="0095181F" w:rsidRPr="004D649B">
        <w:rPr>
          <w:rFonts w:asciiTheme="minorHAnsi" w:eastAsiaTheme="minorEastAsia" w:hAnsiTheme="minorHAnsi" w:cs="Arial"/>
          <w:sz w:val="24"/>
          <w:szCs w:val="24"/>
        </w:rPr>
        <w:t>nja pritvorenih i osuđenih lica.</w:t>
      </w:r>
      <w:r w:rsidR="00896809" w:rsidRPr="004D649B">
        <w:rPr>
          <w:rFonts w:asciiTheme="minorHAnsi" w:eastAsiaTheme="minorEastAsia" w:hAnsiTheme="minorHAnsi" w:cs="Arial"/>
          <w:sz w:val="24"/>
          <w:szCs w:val="24"/>
        </w:rPr>
        <w:t xml:space="preserve"> </w:t>
      </w:r>
      <w:r w:rsidR="0095181F" w:rsidRPr="004D649B">
        <w:rPr>
          <w:rFonts w:asciiTheme="minorHAnsi" w:eastAsiaTheme="minorEastAsia" w:hAnsiTheme="minorHAnsi" w:cs="Arial"/>
          <w:sz w:val="24"/>
          <w:szCs w:val="24"/>
        </w:rPr>
        <w:t xml:space="preserve">Podaci o navedenom </w:t>
      </w:r>
      <w:proofErr w:type="gramStart"/>
      <w:r w:rsidR="0095181F" w:rsidRPr="004D649B">
        <w:rPr>
          <w:rFonts w:asciiTheme="minorHAnsi" w:eastAsiaTheme="minorEastAsia" w:hAnsiTheme="minorHAnsi" w:cs="Arial"/>
          <w:sz w:val="24"/>
          <w:szCs w:val="24"/>
        </w:rPr>
        <w:t xml:space="preserve">su </w:t>
      </w:r>
      <w:r w:rsidR="00896809" w:rsidRPr="004D649B">
        <w:rPr>
          <w:rFonts w:asciiTheme="minorHAnsi" w:eastAsiaTheme="minorEastAsia" w:hAnsiTheme="minorHAnsi" w:cs="Arial"/>
          <w:sz w:val="24"/>
          <w:szCs w:val="24"/>
        </w:rPr>
        <w:t xml:space="preserve"> </w:t>
      </w:r>
      <w:r w:rsidR="00614478" w:rsidRPr="004D649B">
        <w:rPr>
          <w:rFonts w:asciiTheme="minorHAnsi" w:eastAsiaTheme="minorEastAsia" w:hAnsiTheme="minorHAnsi" w:cs="Arial"/>
          <w:sz w:val="24"/>
          <w:szCs w:val="24"/>
        </w:rPr>
        <w:t>prikazan</w:t>
      </w:r>
      <w:r w:rsidR="0095181F" w:rsidRPr="004D649B">
        <w:rPr>
          <w:rFonts w:asciiTheme="minorHAnsi" w:eastAsiaTheme="minorEastAsia" w:hAnsiTheme="minorHAnsi" w:cs="Arial"/>
          <w:sz w:val="24"/>
          <w:szCs w:val="24"/>
        </w:rPr>
        <w:t>i</w:t>
      </w:r>
      <w:proofErr w:type="gramEnd"/>
      <w:r w:rsidR="00642B28" w:rsidRPr="004D649B">
        <w:rPr>
          <w:rFonts w:asciiTheme="minorHAnsi" w:eastAsiaTheme="minorEastAsia" w:hAnsiTheme="minorHAnsi" w:cs="Arial"/>
          <w:sz w:val="24"/>
          <w:szCs w:val="24"/>
        </w:rPr>
        <w:t xml:space="preserve"> u tabeli 4</w:t>
      </w:r>
      <w:r w:rsidR="00896809" w:rsidRPr="004D649B">
        <w:rPr>
          <w:rFonts w:asciiTheme="minorHAnsi" w:eastAsiaTheme="minorEastAsia" w:hAnsiTheme="minorHAnsi" w:cs="Arial"/>
          <w:sz w:val="24"/>
          <w:szCs w:val="24"/>
        </w:rPr>
        <w:t>.</w:t>
      </w:r>
    </w:p>
    <w:p w:rsidR="00EE3586" w:rsidRPr="002F2899" w:rsidRDefault="00642B28" w:rsidP="00246331">
      <w:pPr>
        <w:spacing w:after="0" w:line="240" w:lineRule="auto"/>
        <w:jc w:val="both"/>
        <w:rPr>
          <w:rFonts w:asciiTheme="minorHAnsi" w:eastAsiaTheme="minorEastAsia" w:hAnsiTheme="minorHAnsi" w:cs="Arial"/>
          <w:color w:val="4F81BD" w:themeColor="accent1"/>
          <w:sz w:val="24"/>
          <w:szCs w:val="24"/>
        </w:rPr>
      </w:pPr>
      <w:r w:rsidRPr="002F2899">
        <w:rPr>
          <w:rFonts w:asciiTheme="minorHAnsi" w:eastAsiaTheme="minorEastAsia" w:hAnsiTheme="minorHAnsi" w:cs="Arial"/>
          <w:color w:val="4F81BD" w:themeColor="accent1"/>
          <w:sz w:val="24"/>
          <w:szCs w:val="24"/>
        </w:rPr>
        <w:t>Tabela 4</w:t>
      </w:r>
    </w:p>
    <w:tbl>
      <w:tblPr>
        <w:tblStyle w:val="TableGrid"/>
        <w:tblW w:w="0" w:type="auto"/>
        <w:tblLayout w:type="fixed"/>
        <w:tblLook w:val="04A0" w:firstRow="1" w:lastRow="0" w:firstColumn="1" w:lastColumn="0" w:noHBand="0" w:noVBand="1"/>
      </w:tblPr>
      <w:tblGrid>
        <w:gridCol w:w="2235"/>
        <w:gridCol w:w="1134"/>
        <w:gridCol w:w="1417"/>
        <w:gridCol w:w="1276"/>
        <w:gridCol w:w="1134"/>
        <w:gridCol w:w="1276"/>
        <w:gridCol w:w="770"/>
      </w:tblGrid>
      <w:tr w:rsidR="00A75B0E" w:rsidRPr="00820362" w:rsidTr="008A60C7">
        <w:tc>
          <w:tcPr>
            <w:tcW w:w="2235" w:type="dxa"/>
          </w:tcPr>
          <w:p w:rsidR="00EB770A" w:rsidRPr="002F2899" w:rsidRDefault="00EB770A" w:rsidP="00246331">
            <w:pPr>
              <w:jc w:val="both"/>
              <w:rPr>
                <w:rFonts w:asciiTheme="minorHAnsi" w:eastAsiaTheme="minorEastAsia" w:hAnsiTheme="minorHAnsi" w:cs="Arial"/>
              </w:rPr>
            </w:pPr>
          </w:p>
          <w:p w:rsidR="00EB770A" w:rsidRPr="002F2899" w:rsidRDefault="00EB770A" w:rsidP="00246331">
            <w:pPr>
              <w:jc w:val="both"/>
              <w:rPr>
                <w:rFonts w:asciiTheme="minorHAnsi" w:eastAsiaTheme="minorEastAsia" w:hAnsiTheme="minorHAnsi" w:cs="Arial"/>
              </w:rPr>
            </w:pPr>
          </w:p>
          <w:p w:rsidR="00896809" w:rsidRPr="002F2899" w:rsidRDefault="004C3633" w:rsidP="00246331">
            <w:pPr>
              <w:jc w:val="both"/>
              <w:rPr>
                <w:rFonts w:asciiTheme="minorHAnsi" w:eastAsiaTheme="minorEastAsia" w:hAnsiTheme="minorHAnsi" w:cs="Arial"/>
              </w:rPr>
            </w:pPr>
            <w:r w:rsidRPr="002F2899">
              <w:rPr>
                <w:rFonts w:asciiTheme="minorHAnsi" w:eastAsiaTheme="minorEastAsia" w:hAnsiTheme="minorHAnsi" w:cs="Arial"/>
              </w:rPr>
              <w:t>Naziv ispita</w:t>
            </w:r>
          </w:p>
        </w:tc>
        <w:tc>
          <w:tcPr>
            <w:tcW w:w="1134" w:type="dxa"/>
          </w:tcPr>
          <w:p w:rsidR="0095181F" w:rsidRPr="002F2899" w:rsidRDefault="0095181F" w:rsidP="0095181F">
            <w:pPr>
              <w:jc w:val="both"/>
              <w:rPr>
                <w:rFonts w:asciiTheme="minorHAnsi" w:eastAsiaTheme="minorEastAsia" w:hAnsiTheme="minorHAnsi" w:cs="Arial"/>
              </w:rPr>
            </w:pPr>
          </w:p>
          <w:p w:rsidR="00896809" w:rsidRPr="002F2899" w:rsidRDefault="004C3633" w:rsidP="0095181F">
            <w:pPr>
              <w:jc w:val="both"/>
              <w:rPr>
                <w:rFonts w:asciiTheme="minorHAnsi" w:eastAsiaTheme="minorEastAsia" w:hAnsiTheme="minorHAnsi" w:cs="Arial"/>
              </w:rPr>
            </w:pPr>
            <w:r w:rsidRPr="002F2899">
              <w:rPr>
                <w:rFonts w:asciiTheme="minorHAnsi" w:eastAsiaTheme="minorEastAsia" w:hAnsiTheme="minorHAnsi" w:cs="Arial"/>
              </w:rPr>
              <w:t>Br. zahtjeva</w:t>
            </w:r>
          </w:p>
        </w:tc>
        <w:tc>
          <w:tcPr>
            <w:tcW w:w="1417" w:type="dxa"/>
          </w:tcPr>
          <w:p w:rsidR="0095181F" w:rsidRPr="002F2899" w:rsidRDefault="0095181F" w:rsidP="004C3633">
            <w:pPr>
              <w:jc w:val="center"/>
              <w:rPr>
                <w:rFonts w:asciiTheme="minorHAnsi" w:eastAsiaTheme="minorEastAsia" w:hAnsiTheme="minorHAnsi" w:cs="Arial"/>
              </w:rPr>
            </w:pPr>
          </w:p>
          <w:p w:rsidR="00896809" w:rsidRPr="002F2899" w:rsidRDefault="004C3633" w:rsidP="004C3633">
            <w:pPr>
              <w:jc w:val="center"/>
              <w:rPr>
                <w:rFonts w:asciiTheme="minorHAnsi" w:eastAsiaTheme="minorEastAsia" w:hAnsiTheme="minorHAnsi" w:cs="Arial"/>
              </w:rPr>
            </w:pPr>
            <w:r w:rsidRPr="002F2899">
              <w:rPr>
                <w:rFonts w:asciiTheme="minorHAnsi" w:eastAsiaTheme="minorEastAsia" w:hAnsiTheme="minorHAnsi" w:cs="Arial"/>
              </w:rPr>
              <w:t>Br.rješenja o odobrenju/</w:t>
            </w:r>
            <w:r w:rsidR="0095181F" w:rsidRPr="002F2899">
              <w:rPr>
                <w:rFonts w:asciiTheme="minorHAnsi" w:eastAsiaTheme="minorEastAsia" w:hAnsiTheme="minorHAnsi" w:cs="Arial"/>
              </w:rPr>
              <w:t xml:space="preserve"> </w:t>
            </w:r>
            <w:r w:rsidRPr="002F2899">
              <w:rPr>
                <w:rFonts w:asciiTheme="minorHAnsi" w:eastAsiaTheme="minorEastAsia" w:hAnsiTheme="minorHAnsi" w:cs="Arial"/>
              </w:rPr>
              <w:t>postavljenju</w:t>
            </w:r>
          </w:p>
        </w:tc>
        <w:tc>
          <w:tcPr>
            <w:tcW w:w="1276" w:type="dxa"/>
          </w:tcPr>
          <w:p w:rsidR="0095181F" w:rsidRPr="002F2899" w:rsidRDefault="0095181F" w:rsidP="0095181F">
            <w:pPr>
              <w:rPr>
                <w:rFonts w:asciiTheme="minorHAnsi" w:eastAsiaTheme="minorEastAsia" w:hAnsiTheme="minorHAnsi" w:cs="Arial"/>
              </w:rPr>
            </w:pPr>
          </w:p>
          <w:p w:rsidR="00896809" w:rsidRPr="002F2899" w:rsidRDefault="006E283D" w:rsidP="0095181F">
            <w:pPr>
              <w:rPr>
                <w:rFonts w:asciiTheme="minorHAnsi" w:eastAsiaTheme="minorEastAsia" w:hAnsiTheme="minorHAnsi" w:cs="Arial"/>
              </w:rPr>
            </w:pPr>
            <w:r w:rsidRPr="002F2899">
              <w:rPr>
                <w:rFonts w:asciiTheme="minorHAnsi" w:eastAsiaTheme="minorEastAsia" w:hAnsiTheme="minorHAnsi" w:cs="Arial"/>
              </w:rPr>
              <w:t>Br.rješenja o odbijanju</w:t>
            </w:r>
          </w:p>
        </w:tc>
        <w:tc>
          <w:tcPr>
            <w:tcW w:w="1134" w:type="dxa"/>
          </w:tcPr>
          <w:p w:rsidR="0095181F" w:rsidRPr="002F2899" w:rsidRDefault="0095181F" w:rsidP="0095181F">
            <w:pPr>
              <w:jc w:val="center"/>
              <w:rPr>
                <w:rFonts w:asciiTheme="minorHAnsi" w:eastAsiaTheme="minorEastAsia" w:hAnsiTheme="minorHAnsi" w:cs="Arial"/>
              </w:rPr>
            </w:pPr>
          </w:p>
          <w:p w:rsidR="00896809" w:rsidRPr="002F2899" w:rsidRDefault="006E283D" w:rsidP="0095181F">
            <w:pPr>
              <w:jc w:val="center"/>
              <w:rPr>
                <w:rFonts w:asciiTheme="minorHAnsi" w:eastAsiaTheme="minorEastAsia" w:hAnsiTheme="minorHAnsi" w:cs="Arial"/>
              </w:rPr>
            </w:pPr>
            <w:r w:rsidRPr="002F2899">
              <w:rPr>
                <w:rFonts w:asciiTheme="minorHAnsi" w:eastAsiaTheme="minorEastAsia" w:hAnsiTheme="minorHAnsi" w:cs="Arial"/>
              </w:rPr>
              <w:t>Br.rješenja o obustavi</w:t>
            </w:r>
          </w:p>
        </w:tc>
        <w:tc>
          <w:tcPr>
            <w:tcW w:w="1276" w:type="dxa"/>
          </w:tcPr>
          <w:p w:rsidR="008A60C7" w:rsidRPr="002F2899" w:rsidRDefault="008A60C7" w:rsidP="008A60C7">
            <w:pPr>
              <w:rPr>
                <w:rFonts w:asciiTheme="minorHAnsi" w:eastAsiaTheme="minorEastAsia" w:hAnsiTheme="minorHAnsi" w:cs="Arial"/>
                <w:sz w:val="18"/>
                <w:szCs w:val="18"/>
              </w:rPr>
            </w:pPr>
          </w:p>
          <w:p w:rsidR="008A60C7" w:rsidRPr="002F2899" w:rsidRDefault="008A60C7" w:rsidP="008A60C7">
            <w:pPr>
              <w:rPr>
                <w:rFonts w:asciiTheme="minorHAnsi" w:eastAsiaTheme="minorEastAsia" w:hAnsiTheme="minorHAnsi" w:cs="Arial"/>
                <w:sz w:val="18"/>
                <w:szCs w:val="18"/>
              </w:rPr>
            </w:pPr>
            <w:r w:rsidRPr="002F2899">
              <w:rPr>
                <w:rFonts w:asciiTheme="minorHAnsi" w:eastAsiaTheme="minorEastAsia" w:hAnsiTheme="minorHAnsi" w:cs="Arial"/>
                <w:sz w:val="18"/>
                <w:szCs w:val="18"/>
              </w:rPr>
              <w:t xml:space="preserve">Br.rješenja </w:t>
            </w:r>
            <w:r w:rsidR="00EA4796" w:rsidRPr="002F2899">
              <w:rPr>
                <w:rFonts w:asciiTheme="minorHAnsi" w:eastAsiaTheme="minorEastAsia" w:hAnsiTheme="minorHAnsi" w:cs="Arial"/>
                <w:sz w:val="18"/>
                <w:szCs w:val="18"/>
              </w:rPr>
              <w:t>o prestanku/</w:t>
            </w:r>
          </w:p>
          <w:p w:rsidR="00896809" w:rsidRPr="002F2899" w:rsidRDefault="00EA4796" w:rsidP="008A60C7">
            <w:pPr>
              <w:rPr>
                <w:rFonts w:asciiTheme="minorHAnsi" w:eastAsiaTheme="minorEastAsia" w:hAnsiTheme="minorHAnsi" w:cs="Arial"/>
                <w:sz w:val="18"/>
                <w:szCs w:val="18"/>
              </w:rPr>
            </w:pPr>
            <w:r w:rsidRPr="002F2899">
              <w:rPr>
                <w:rFonts w:asciiTheme="minorHAnsi" w:eastAsiaTheme="minorEastAsia" w:hAnsiTheme="minorHAnsi" w:cs="Arial"/>
                <w:sz w:val="18"/>
                <w:szCs w:val="18"/>
              </w:rPr>
              <w:t>razrješenju</w:t>
            </w:r>
          </w:p>
        </w:tc>
        <w:tc>
          <w:tcPr>
            <w:tcW w:w="770" w:type="dxa"/>
          </w:tcPr>
          <w:p w:rsidR="0095181F" w:rsidRPr="002F2899" w:rsidRDefault="0095181F" w:rsidP="0095181F">
            <w:pPr>
              <w:jc w:val="both"/>
              <w:rPr>
                <w:rFonts w:asciiTheme="minorHAnsi" w:eastAsiaTheme="minorEastAsia" w:hAnsiTheme="minorHAnsi" w:cs="Arial"/>
              </w:rPr>
            </w:pPr>
          </w:p>
          <w:p w:rsidR="00896809" w:rsidRPr="002F2899" w:rsidRDefault="002F2899" w:rsidP="0095181F">
            <w:pPr>
              <w:jc w:val="both"/>
              <w:rPr>
                <w:rFonts w:asciiTheme="minorHAnsi" w:eastAsiaTheme="minorEastAsia" w:hAnsiTheme="minorHAnsi" w:cs="Arial"/>
              </w:rPr>
            </w:pPr>
            <w:r>
              <w:rPr>
                <w:rFonts w:asciiTheme="minorHAnsi" w:eastAsiaTheme="minorEastAsia" w:hAnsiTheme="minorHAnsi" w:cs="Arial"/>
              </w:rPr>
              <w:t>U</w:t>
            </w:r>
            <w:r w:rsidR="008C3C5A" w:rsidRPr="002F2899">
              <w:rPr>
                <w:rFonts w:asciiTheme="minorHAnsi" w:eastAsiaTheme="minorEastAsia" w:hAnsiTheme="minorHAnsi" w:cs="Arial"/>
              </w:rPr>
              <w:t xml:space="preserve"> radu</w:t>
            </w:r>
          </w:p>
        </w:tc>
      </w:tr>
      <w:tr w:rsidR="00A75B0E" w:rsidRPr="00820362" w:rsidTr="008A60C7">
        <w:tc>
          <w:tcPr>
            <w:tcW w:w="2235" w:type="dxa"/>
          </w:tcPr>
          <w:p w:rsidR="00896809" w:rsidRPr="002F2899" w:rsidRDefault="00EE3586" w:rsidP="00246331">
            <w:pPr>
              <w:jc w:val="both"/>
              <w:rPr>
                <w:rFonts w:asciiTheme="minorHAnsi" w:eastAsiaTheme="minorEastAsia" w:hAnsiTheme="minorHAnsi" w:cs="Arial"/>
                <w:sz w:val="22"/>
                <w:szCs w:val="22"/>
              </w:rPr>
            </w:pPr>
            <w:r w:rsidRPr="002F2899">
              <w:rPr>
                <w:rFonts w:asciiTheme="minorHAnsi" w:eastAsiaTheme="minorEastAsia" w:hAnsiTheme="minorHAnsi" w:cs="Arial"/>
                <w:sz w:val="22"/>
                <w:szCs w:val="22"/>
              </w:rPr>
              <w:t>Pravosudni ispit</w:t>
            </w:r>
          </w:p>
        </w:tc>
        <w:tc>
          <w:tcPr>
            <w:tcW w:w="1134" w:type="dxa"/>
          </w:tcPr>
          <w:p w:rsidR="00896809" w:rsidRPr="002F2899" w:rsidRDefault="002F2899" w:rsidP="004D49AB">
            <w:pPr>
              <w:jc w:val="center"/>
              <w:rPr>
                <w:rFonts w:asciiTheme="minorHAnsi" w:eastAsiaTheme="minorEastAsia" w:hAnsiTheme="minorHAnsi" w:cs="Arial"/>
                <w:sz w:val="22"/>
                <w:szCs w:val="22"/>
              </w:rPr>
            </w:pPr>
            <w:r w:rsidRPr="002F2899">
              <w:rPr>
                <w:rFonts w:asciiTheme="minorHAnsi" w:eastAsiaTheme="minorEastAsia" w:hAnsiTheme="minorHAnsi" w:cs="Arial"/>
                <w:sz w:val="22"/>
                <w:szCs w:val="22"/>
              </w:rPr>
              <w:t>191</w:t>
            </w:r>
          </w:p>
        </w:tc>
        <w:tc>
          <w:tcPr>
            <w:tcW w:w="1417" w:type="dxa"/>
          </w:tcPr>
          <w:p w:rsidR="00896809" w:rsidRPr="002F2899" w:rsidRDefault="002F2899" w:rsidP="004D49AB">
            <w:pPr>
              <w:jc w:val="center"/>
              <w:rPr>
                <w:rFonts w:asciiTheme="minorHAnsi" w:eastAsiaTheme="minorEastAsia" w:hAnsiTheme="minorHAnsi" w:cs="Arial"/>
                <w:sz w:val="22"/>
                <w:szCs w:val="22"/>
              </w:rPr>
            </w:pPr>
            <w:r w:rsidRPr="002F2899">
              <w:rPr>
                <w:rFonts w:asciiTheme="minorHAnsi" w:eastAsiaTheme="minorEastAsia" w:hAnsiTheme="minorHAnsi" w:cs="Arial"/>
                <w:sz w:val="22"/>
                <w:szCs w:val="22"/>
              </w:rPr>
              <w:t>190</w:t>
            </w:r>
          </w:p>
        </w:tc>
        <w:tc>
          <w:tcPr>
            <w:tcW w:w="1276" w:type="dxa"/>
          </w:tcPr>
          <w:p w:rsidR="00896809" w:rsidRPr="002F2899" w:rsidRDefault="004D49AB" w:rsidP="004D49AB">
            <w:pPr>
              <w:jc w:val="center"/>
              <w:rPr>
                <w:rFonts w:asciiTheme="minorHAnsi" w:eastAsiaTheme="minorEastAsia" w:hAnsiTheme="minorHAnsi" w:cs="Arial"/>
                <w:sz w:val="22"/>
                <w:szCs w:val="22"/>
              </w:rPr>
            </w:pPr>
            <w:r w:rsidRPr="002F2899">
              <w:rPr>
                <w:rFonts w:asciiTheme="minorHAnsi" w:eastAsiaTheme="minorEastAsia" w:hAnsiTheme="minorHAnsi" w:cs="Arial"/>
                <w:sz w:val="22"/>
                <w:szCs w:val="22"/>
              </w:rPr>
              <w:t>1</w:t>
            </w:r>
          </w:p>
        </w:tc>
        <w:tc>
          <w:tcPr>
            <w:tcW w:w="1134" w:type="dxa"/>
          </w:tcPr>
          <w:p w:rsidR="00896809" w:rsidRPr="002F2899" w:rsidRDefault="00722964" w:rsidP="00722964">
            <w:pPr>
              <w:jc w:val="center"/>
              <w:rPr>
                <w:rFonts w:asciiTheme="minorHAnsi" w:eastAsiaTheme="minorEastAsia" w:hAnsiTheme="minorHAnsi" w:cs="Arial"/>
                <w:sz w:val="22"/>
                <w:szCs w:val="22"/>
              </w:rPr>
            </w:pPr>
            <w:r w:rsidRPr="002F2899">
              <w:rPr>
                <w:rFonts w:asciiTheme="minorHAnsi" w:eastAsiaTheme="minorEastAsia" w:hAnsiTheme="minorHAnsi" w:cs="Arial"/>
                <w:sz w:val="22"/>
                <w:szCs w:val="22"/>
              </w:rPr>
              <w:t>-</w:t>
            </w:r>
          </w:p>
        </w:tc>
        <w:tc>
          <w:tcPr>
            <w:tcW w:w="1276" w:type="dxa"/>
          </w:tcPr>
          <w:p w:rsidR="00896809" w:rsidRPr="002F2899" w:rsidRDefault="00722964" w:rsidP="00722964">
            <w:pPr>
              <w:jc w:val="center"/>
              <w:rPr>
                <w:rFonts w:asciiTheme="minorHAnsi" w:eastAsiaTheme="minorEastAsia" w:hAnsiTheme="minorHAnsi" w:cs="Arial"/>
                <w:sz w:val="22"/>
                <w:szCs w:val="22"/>
              </w:rPr>
            </w:pPr>
            <w:r w:rsidRPr="002F2899">
              <w:rPr>
                <w:rFonts w:asciiTheme="minorHAnsi" w:eastAsiaTheme="minorEastAsia" w:hAnsiTheme="minorHAnsi" w:cs="Arial"/>
                <w:sz w:val="22"/>
                <w:szCs w:val="22"/>
              </w:rPr>
              <w:t>-</w:t>
            </w:r>
          </w:p>
        </w:tc>
        <w:tc>
          <w:tcPr>
            <w:tcW w:w="770" w:type="dxa"/>
          </w:tcPr>
          <w:p w:rsidR="00896809" w:rsidRPr="002F2899" w:rsidRDefault="00722964" w:rsidP="00722964">
            <w:pPr>
              <w:jc w:val="center"/>
              <w:rPr>
                <w:rFonts w:asciiTheme="minorHAnsi" w:eastAsiaTheme="minorEastAsia" w:hAnsiTheme="minorHAnsi" w:cs="Arial"/>
                <w:sz w:val="22"/>
                <w:szCs w:val="22"/>
              </w:rPr>
            </w:pPr>
            <w:r w:rsidRPr="002F2899">
              <w:rPr>
                <w:rFonts w:asciiTheme="minorHAnsi" w:eastAsiaTheme="minorEastAsia" w:hAnsiTheme="minorHAnsi" w:cs="Arial"/>
                <w:sz w:val="22"/>
                <w:szCs w:val="22"/>
              </w:rPr>
              <w:t>-</w:t>
            </w:r>
          </w:p>
        </w:tc>
      </w:tr>
      <w:tr w:rsidR="00A75B0E" w:rsidRPr="00820362" w:rsidTr="008A60C7">
        <w:tc>
          <w:tcPr>
            <w:tcW w:w="2235" w:type="dxa"/>
          </w:tcPr>
          <w:p w:rsidR="00896809" w:rsidRPr="002F2899" w:rsidRDefault="004D49AB" w:rsidP="004D49AB">
            <w:pPr>
              <w:rPr>
                <w:rFonts w:asciiTheme="minorHAnsi" w:eastAsiaTheme="minorEastAsia" w:hAnsiTheme="minorHAnsi" w:cs="Arial"/>
                <w:sz w:val="22"/>
                <w:szCs w:val="22"/>
              </w:rPr>
            </w:pPr>
            <w:r w:rsidRPr="002F2899">
              <w:rPr>
                <w:rFonts w:asciiTheme="minorHAnsi" w:eastAsiaTheme="minorEastAsia" w:hAnsiTheme="minorHAnsi" w:cs="Arial"/>
                <w:sz w:val="22"/>
                <w:szCs w:val="22"/>
              </w:rPr>
              <w:t>I</w:t>
            </w:r>
            <w:r w:rsidR="002F2899">
              <w:rPr>
                <w:rFonts w:asciiTheme="minorHAnsi" w:eastAsiaTheme="minorEastAsia" w:hAnsiTheme="minorHAnsi" w:cs="Arial"/>
                <w:sz w:val="22"/>
                <w:szCs w:val="22"/>
              </w:rPr>
              <w:t>spit za pripravnike u sudovima i</w:t>
            </w:r>
            <w:r w:rsidRPr="002F2899">
              <w:rPr>
                <w:rFonts w:asciiTheme="minorHAnsi" w:eastAsiaTheme="minorEastAsia" w:hAnsiTheme="minorHAnsi" w:cs="Arial"/>
                <w:sz w:val="22"/>
                <w:szCs w:val="22"/>
              </w:rPr>
              <w:t xml:space="preserve"> državnom tužilaštvu</w:t>
            </w:r>
          </w:p>
        </w:tc>
        <w:tc>
          <w:tcPr>
            <w:tcW w:w="1134" w:type="dxa"/>
          </w:tcPr>
          <w:p w:rsidR="00AB274A" w:rsidRPr="002F2899" w:rsidRDefault="00AB274A" w:rsidP="00246331">
            <w:pPr>
              <w:jc w:val="both"/>
              <w:rPr>
                <w:rFonts w:asciiTheme="minorHAnsi" w:eastAsiaTheme="minorEastAsia" w:hAnsiTheme="minorHAnsi" w:cs="Arial"/>
                <w:sz w:val="22"/>
                <w:szCs w:val="22"/>
              </w:rPr>
            </w:pPr>
          </w:p>
          <w:p w:rsidR="00896809" w:rsidRPr="002F2899" w:rsidRDefault="002F2899" w:rsidP="00AB274A">
            <w:pPr>
              <w:jc w:val="center"/>
              <w:rPr>
                <w:rFonts w:asciiTheme="minorHAnsi" w:eastAsiaTheme="minorEastAsia" w:hAnsiTheme="minorHAnsi" w:cs="Arial"/>
                <w:sz w:val="22"/>
                <w:szCs w:val="22"/>
              </w:rPr>
            </w:pPr>
            <w:r w:rsidRPr="002F2899">
              <w:rPr>
                <w:rFonts w:asciiTheme="minorHAnsi" w:eastAsiaTheme="minorEastAsia" w:hAnsiTheme="minorHAnsi" w:cs="Arial"/>
                <w:sz w:val="22"/>
                <w:szCs w:val="22"/>
              </w:rPr>
              <w:t>65</w:t>
            </w:r>
          </w:p>
        </w:tc>
        <w:tc>
          <w:tcPr>
            <w:tcW w:w="1417" w:type="dxa"/>
          </w:tcPr>
          <w:p w:rsidR="00AB274A" w:rsidRPr="002F2899" w:rsidRDefault="00AB274A" w:rsidP="00246331">
            <w:pPr>
              <w:jc w:val="both"/>
              <w:rPr>
                <w:rFonts w:asciiTheme="minorHAnsi" w:eastAsiaTheme="minorEastAsia" w:hAnsiTheme="minorHAnsi" w:cs="Arial"/>
                <w:sz w:val="22"/>
                <w:szCs w:val="22"/>
              </w:rPr>
            </w:pPr>
          </w:p>
          <w:p w:rsidR="00896809" w:rsidRPr="002F2899" w:rsidRDefault="002F2899" w:rsidP="00AB274A">
            <w:pPr>
              <w:jc w:val="center"/>
              <w:rPr>
                <w:rFonts w:asciiTheme="minorHAnsi" w:eastAsiaTheme="minorEastAsia" w:hAnsiTheme="minorHAnsi" w:cs="Arial"/>
                <w:sz w:val="22"/>
                <w:szCs w:val="22"/>
              </w:rPr>
            </w:pPr>
            <w:r w:rsidRPr="002F2899">
              <w:rPr>
                <w:rFonts w:asciiTheme="minorHAnsi" w:eastAsiaTheme="minorEastAsia" w:hAnsiTheme="minorHAnsi" w:cs="Arial"/>
                <w:sz w:val="22"/>
                <w:szCs w:val="22"/>
              </w:rPr>
              <w:t>65</w:t>
            </w:r>
          </w:p>
        </w:tc>
        <w:tc>
          <w:tcPr>
            <w:tcW w:w="1276" w:type="dxa"/>
          </w:tcPr>
          <w:p w:rsidR="00896809" w:rsidRPr="002F2899" w:rsidRDefault="00896809" w:rsidP="00246331">
            <w:pPr>
              <w:jc w:val="both"/>
              <w:rPr>
                <w:rFonts w:asciiTheme="minorHAnsi" w:eastAsiaTheme="minorEastAsia" w:hAnsiTheme="minorHAnsi" w:cs="Arial"/>
                <w:sz w:val="22"/>
                <w:szCs w:val="22"/>
              </w:rPr>
            </w:pPr>
          </w:p>
          <w:p w:rsidR="00722964" w:rsidRPr="002F2899" w:rsidRDefault="00722964" w:rsidP="00722964">
            <w:pPr>
              <w:jc w:val="center"/>
              <w:rPr>
                <w:rFonts w:asciiTheme="minorHAnsi" w:eastAsiaTheme="minorEastAsia" w:hAnsiTheme="minorHAnsi" w:cs="Arial"/>
                <w:sz w:val="22"/>
                <w:szCs w:val="22"/>
              </w:rPr>
            </w:pPr>
            <w:r w:rsidRPr="002F2899">
              <w:rPr>
                <w:rFonts w:asciiTheme="minorHAnsi" w:eastAsiaTheme="minorEastAsia" w:hAnsiTheme="minorHAnsi" w:cs="Arial"/>
                <w:sz w:val="22"/>
                <w:szCs w:val="22"/>
              </w:rPr>
              <w:t>-</w:t>
            </w:r>
          </w:p>
        </w:tc>
        <w:tc>
          <w:tcPr>
            <w:tcW w:w="1134" w:type="dxa"/>
          </w:tcPr>
          <w:p w:rsidR="00896809" w:rsidRPr="002F2899" w:rsidRDefault="00896809" w:rsidP="00246331">
            <w:pPr>
              <w:jc w:val="both"/>
              <w:rPr>
                <w:rFonts w:asciiTheme="minorHAnsi" w:eastAsiaTheme="minorEastAsia" w:hAnsiTheme="minorHAnsi" w:cs="Arial"/>
                <w:sz w:val="22"/>
                <w:szCs w:val="22"/>
              </w:rPr>
            </w:pPr>
          </w:p>
          <w:p w:rsidR="00722964" w:rsidRPr="002F2899" w:rsidRDefault="00722964" w:rsidP="00722964">
            <w:pPr>
              <w:jc w:val="center"/>
              <w:rPr>
                <w:rFonts w:asciiTheme="minorHAnsi" w:eastAsiaTheme="minorEastAsia" w:hAnsiTheme="minorHAnsi" w:cs="Arial"/>
                <w:sz w:val="22"/>
                <w:szCs w:val="22"/>
              </w:rPr>
            </w:pPr>
            <w:r w:rsidRPr="002F2899">
              <w:rPr>
                <w:rFonts w:asciiTheme="minorHAnsi" w:eastAsiaTheme="minorEastAsia" w:hAnsiTheme="minorHAnsi" w:cs="Arial"/>
                <w:sz w:val="22"/>
                <w:szCs w:val="22"/>
              </w:rPr>
              <w:t>-</w:t>
            </w:r>
          </w:p>
        </w:tc>
        <w:tc>
          <w:tcPr>
            <w:tcW w:w="1276" w:type="dxa"/>
          </w:tcPr>
          <w:p w:rsidR="00896809" w:rsidRPr="002F2899" w:rsidRDefault="00896809" w:rsidP="00246331">
            <w:pPr>
              <w:jc w:val="both"/>
              <w:rPr>
                <w:rFonts w:asciiTheme="minorHAnsi" w:eastAsiaTheme="minorEastAsia" w:hAnsiTheme="minorHAnsi" w:cs="Arial"/>
                <w:sz w:val="22"/>
                <w:szCs w:val="22"/>
              </w:rPr>
            </w:pPr>
          </w:p>
          <w:p w:rsidR="00722964" w:rsidRPr="002F2899" w:rsidRDefault="00722964" w:rsidP="00722964">
            <w:pPr>
              <w:jc w:val="center"/>
              <w:rPr>
                <w:rFonts w:asciiTheme="minorHAnsi" w:eastAsiaTheme="minorEastAsia" w:hAnsiTheme="minorHAnsi" w:cs="Arial"/>
                <w:sz w:val="22"/>
                <w:szCs w:val="22"/>
              </w:rPr>
            </w:pPr>
            <w:r w:rsidRPr="002F2899">
              <w:rPr>
                <w:rFonts w:asciiTheme="minorHAnsi" w:eastAsiaTheme="minorEastAsia" w:hAnsiTheme="minorHAnsi" w:cs="Arial"/>
                <w:sz w:val="22"/>
                <w:szCs w:val="22"/>
              </w:rPr>
              <w:t>-</w:t>
            </w:r>
          </w:p>
        </w:tc>
        <w:tc>
          <w:tcPr>
            <w:tcW w:w="770" w:type="dxa"/>
          </w:tcPr>
          <w:p w:rsidR="00896809" w:rsidRPr="002F2899" w:rsidRDefault="00896809" w:rsidP="00246331">
            <w:pPr>
              <w:jc w:val="both"/>
              <w:rPr>
                <w:rFonts w:asciiTheme="minorHAnsi" w:eastAsiaTheme="minorEastAsia" w:hAnsiTheme="minorHAnsi" w:cs="Arial"/>
                <w:sz w:val="22"/>
                <w:szCs w:val="22"/>
              </w:rPr>
            </w:pPr>
          </w:p>
          <w:p w:rsidR="00722964" w:rsidRPr="002F2899" w:rsidRDefault="00722964" w:rsidP="00722964">
            <w:pPr>
              <w:jc w:val="center"/>
              <w:rPr>
                <w:rFonts w:asciiTheme="minorHAnsi" w:eastAsiaTheme="minorEastAsia" w:hAnsiTheme="minorHAnsi" w:cs="Arial"/>
                <w:sz w:val="22"/>
                <w:szCs w:val="22"/>
              </w:rPr>
            </w:pPr>
            <w:r w:rsidRPr="002F2899">
              <w:rPr>
                <w:rFonts w:asciiTheme="minorHAnsi" w:eastAsiaTheme="minorEastAsia" w:hAnsiTheme="minorHAnsi" w:cs="Arial"/>
                <w:sz w:val="22"/>
                <w:szCs w:val="22"/>
              </w:rPr>
              <w:t>-</w:t>
            </w:r>
          </w:p>
        </w:tc>
      </w:tr>
      <w:tr w:rsidR="00A75B0E" w:rsidRPr="00820362" w:rsidTr="008A60C7">
        <w:tc>
          <w:tcPr>
            <w:tcW w:w="2235" w:type="dxa"/>
          </w:tcPr>
          <w:p w:rsidR="00896809" w:rsidRPr="002F2899" w:rsidRDefault="00AB274A" w:rsidP="00246331">
            <w:pPr>
              <w:jc w:val="both"/>
              <w:rPr>
                <w:rFonts w:asciiTheme="minorHAnsi" w:eastAsiaTheme="minorEastAsia" w:hAnsiTheme="minorHAnsi" w:cs="Arial"/>
                <w:sz w:val="22"/>
                <w:szCs w:val="22"/>
              </w:rPr>
            </w:pPr>
            <w:r w:rsidRPr="002F2899">
              <w:rPr>
                <w:rFonts w:asciiTheme="minorHAnsi" w:eastAsiaTheme="minorEastAsia" w:hAnsiTheme="minorHAnsi" w:cs="Arial"/>
                <w:sz w:val="22"/>
                <w:szCs w:val="22"/>
              </w:rPr>
              <w:t>Ispit za tumače</w:t>
            </w:r>
            <w:r w:rsidR="002F2899" w:rsidRPr="002F2899">
              <w:rPr>
                <w:rStyle w:val="FootnoteReference"/>
                <w:rFonts w:asciiTheme="minorHAnsi" w:eastAsiaTheme="minorEastAsia" w:hAnsiTheme="minorHAnsi" w:cs="Arial"/>
                <w:sz w:val="22"/>
                <w:szCs w:val="22"/>
              </w:rPr>
              <w:footnoteReference w:id="4"/>
            </w:r>
          </w:p>
        </w:tc>
        <w:tc>
          <w:tcPr>
            <w:tcW w:w="1134" w:type="dxa"/>
          </w:tcPr>
          <w:p w:rsidR="00896809" w:rsidRPr="002F2899" w:rsidRDefault="002F2899" w:rsidP="00AB274A">
            <w:pPr>
              <w:jc w:val="center"/>
              <w:rPr>
                <w:rFonts w:asciiTheme="minorHAnsi" w:eastAsiaTheme="minorEastAsia" w:hAnsiTheme="minorHAnsi" w:cs="Arial"/>
                <w:sz w:val="22"/>
                <w:szCs w:val="22"/>
              </w:rPr>
            </w:pPr>
            <w:r w:rsidRPr="002F2899">
              <w:rPr>
                <w:rFonts w:asciiTheme="minorHAnsi" w:eastAsiaTheme="minorEastAsia" w:hAnsiTheme="minorHAnsi" w:cs="Arial"/>
                <w:sz w:val="22"/>
                <w:szCs w:val="22"/>
              </w:rPr>
              <w:t>0</w:t>
            </w:r>
          </w:p>
        </w:tc>
        <w:tc>
          <w:tcPr>
            <w:tcW w:w="1417" w:type="dxa"/>
          </w:tcPr>
          <w:p w:rsidR="00896809" w:rsidRPr="002F2899" w:rsidRDefault="002F2899" w:rsidP="00D62F51">
            <w:pPr>
              <w:jc w:val="center"/>
              <w:rPr>
                <w:rFonts w:asciiTheme="minorHAnsi" w:eastAsiaTheme="minorEastAsia" w:hAnsiTheme="minorHAnsi" w:cs="Arial"/>
                <w:sz w:val="22"/>
                <w:szCs w:val="22"/>
              </w:rPr>
            </w:pPr>
            <w:r w:rsidRPr="002F2899">
              <w:rPr>
                <w:rFonts w:asciiTheme="minorHAnsi" w:eastAsiaTheme="minorEastAsia" w:hAnsiTheme="minorHAnsi" w:cs="Arial"/>
                <w:sz w:val="22"/>
                <w:szCs w:val="22"/>
              </w:rPr>
              <w:t>32</w:t>
            </w:r>
          </w:p>
        </w:tc>
        <w:tc>
          <w:tcPr>
            <w:tcW w:w="1276" w:type="dxa"/>
          </w:tcPr>
          <w:p w:rsidR="00896809" w:rsidRPr="002F2899" w:rsidRDefault="002F2899" w:rsidP="00D62F51">
            <w:pPr>
              <w:jc w:val="center"/>
              <w:rPr>
                <w:rFonts w:asciiTheme="minorHAnsi" w:eastAsiaTheme="minorEastAsia" w:hAnsiTheme="minorHAnsi" w:cs="Arial"/>
                <w:sz w:val="22"/>
                <w:szCs w:val="22"/>
              </w:rPr>
            </w:pPr>
            <w:r w:rsidRPr="002F2899">
              <w:rPr>
                <w:rFonts w:asciiTheme="minorHAnsi" w:eastAsiaTheme="minorEastAsia" w:hAnsiTheme="minorHAnsi" w:cs="Arial"/>
                <w:sz w:val="22"/>
                <w:szCs w:val="22"/>
              </w:rPr>
              <w:t>22</w:t>
            </w:r>
          </w:p>
        </w:tc>
        <w:tc>
          <w:tcPr>
            <w:tcW w:w="1134" w:type="dxa"/>
          </w:tcPr>
          <w:p w:rsidR="00896809" w:rsidRPr="002F2899" w:rsidRDefault="00056773" w:rsidP="00056773">
            <w:pPr>
              <w:jc w:val="center"/>
              <w:rPr>
                <w:rFonts w:asciiTheme="minorHAnsi" w:eastAsiaTheme="minorEastAsia" w:hAnsiTheme="minorHAnsi" w:cs="Arial"/>
                <w:sz w:val="22"/>
                <w:szCs w:val="22"/>
              </w:rPr>
            </w:pPr>
            <w:r w:rsidRPr="002F2899">
              <w:rPr>
                <w:rFonts w:asciiTheme="minorHAnsi" w:eastAsiaTheme="minorEastAsia" w:hAnsiTheme="minorHAnsi" w:cs="Arial"/>
                <w:sz w:val="22"/>
                <w:szCs w:val="22"/>
              </w:rPr>
              <w:t>-</w:t>
            </w:r>
          </w:p>
        </w:tc>
        <w:tc>
          <w:tcPr>
            <w:tcW w:w="1276" w:type="dxa"/>
          </w:tcPr>
          <w:p w:rsidR="00896809" w:rsidRPr="002F2899" w:rsidRDefault="002F2899" w:rsidP="00D62F51">
            <w:pPr>
              <w:jc w:val="center"/>
              <w:rPr>
                <w:rFonts w:asciiTheme="minorHAnsi" w:eastAsiaTheme="minorEastAsia" w:hAnsiTheme="minorHAnsi" w:cs="Arial"/>
                <w:sz w:val="22"/>
                <w:szCs w:val="22"/>
              </w:rPr>
            </w:pPr>
            <w:r w:rsidRPr="002F2899">
              <w:rPr>
                <w:rFonts w:asciiTheme="minorHAnsi" w:eastAsiaTheme="minorEastAsia" w:hAnsiTheme="minorHAnsi" w:cs="Arial"/>
                <w:sz w:val="22"/>
                <w:szCs w:val="22"/>
              </w:rPr>
              <w:t>-</w:t>
            </w:r>
          </w:p>
        </w:tc>
        <w:tc>
          <w:tcPr>
            <w:tcW w:w="770" w:type="dxa"/>
          </w:tcPr>
          <w:p w:rsidR="00896809" w:rsidRPr="002F2899" w:rsidRDefault="002F2899" w:rsidP="00D62F51">
            <w:pPr>
              <w:jc w:val="center"/>
              <w:rPr>
                <w:rFonts w:asciiTheme="minorHAnsi" w:eastAsiaTheme="minorEastAsia" w:hAnsiTheme="minorHAnsi" w:cs="Arial"/>
                <w:sz w:val="22"/>
                <w:szCs w:val="22"/>
              </w:rPr>
            </w:pPr>
            <w:r w:rsidRPr="002F2899">
              <w:rPr>
                <w:rFonts w:asciiTheme="minorHAnsi" w:eastAsiaTheme="minorEastAsia" w:hAnsiTheme="minorHAnsi" w:cs="Arial"/>
                <w:sz w:val="22"/>
                <w:szCs w:val="22"/>
              </w:rPr>
              <w:t>-</w:t>
            </w:r>
          </w:p>
        </w:tc>
      </w:tr>
      <w:tr w:rsidR="009A75D9" w:rsidRPr="00820362" w:rsidTr="002F2899">
        <w:tc>
          <w:tcPr>
            <w:tcW w:w="2235" w:type="dxa"/>
            <w:shd w:val="clear" w:color="auto" w:fill="auto"/>
          </w:tcPr>
          <w:p w:rsidR="009A75D9" w:rsidRPr="002F2899" w:rsidRDefault="009A75D9" w:rsidP="00661114">
            <w:pPr>
              <w:rPr>
                <w:rFonts w:asciiTheme="minorHAnsi" w:hAnsiTheme="minorHAnsi" w:cs="Arial"/>
                <w:sz w:val="22"/>
                <w:szCs w:val="22"/>
                <w:lang w:val="en-GB"/>
              </w:rPr>
            </w:pPr>
            <w:r w:rsidRPr="002F2899">
              <w:rPr>
                <w:rFonts w:asciiTheme="minorHAnsi" w:hAnsiTheme="minorHAnsi" w:cs="Arial"/>
                <w:sz w:val="22"/>
                <w:szCs w:val="22"/>
                <w:lang w:val="en-GB"/>
              </w:rPr>
              <w:t>Ispit za javne izvršitelje</w:t>
            </w:r>
          </w:p>
        </w:tc>
        <w:tc>
          <w:tcPr>
            <w:tcW w:w="1134" w:type="dxa"/>
            <w:shd w:val="clear" w:color="auto" w:fill="auto"/>
          </w:tcPr>
          <w:p w:rsidR="009A75D9" w:rsidRPr="002F2899" w:rsidRDefault="009A75D9" w:rsidP="00661114">
            <w:pPr>
              <w:jc w:val="center"/>
              <w:rPr>
                <w:rFonts w:asciiTheme="minorHAnsi" w:eastAsiaTheme="minorEastAsia" w:hAnsiTheme="minorHAnsi" w:cs="Arial"/>
                <w:sz w:val="22"/>
                <w:szCs w:val="22"/>
              </w:rPr>
            </w:pPr>
          </w:p>
          <w:p w:rsidR="009A75D9" w:rsidRPr="002F2899" w:rsidRDefault="002F2899" w:rsidP="00661114">
            <w:pPr>
              <w:jc w:val="center"/>
              <w:rPr>
                <w:rFonts w:asciiTheme="minorHAnsi" w:eastAsiaTheme="minorEastAsia" w:hAnsiTheme="minorHAnsi" w:cs="Arial"/>
                <w:sz w:val="22"/>
                <w:szCs w:val="22"/>
              </w:rPr>
            </w:pPr>
            <w:r w:rsidRPr="002F2899">
              <w:rPr>
                <w:rFonts w:asciiTheme="minorHAnsi" w:eastAsiaTheme="minorEastAsia" w:hAnsiTheme="minorHAnsi" w:cs="Arial"/>
                <w:sz w:val="22"/>
                <w:szCs w:val="22"/>
              </w:rPr>
              <w:t>2</w:t>
            </w:r>
          </w:p>
        </w:tc>
        <w:tc>
          <w:tcPr>
            <w:tcW w:w="1417" w:type="dxa"/>
            <w:shd w:val="clear" w:color="auto" w:fill="auto"/>
          </w:tcPr>
          <w:p w:rsidR="009A75D9" w:rsidRPr="002F2899" w:rsidRDefault="009A75D9" w:rsidP="00661114">
            <w:pPr>
              <w:jc w:val="center"/>
              <w:rPr>
                <w:rFonts w:asciiTheme="minorHAnsi" w:eastAsiaTheme="minorEastAsia" w:hAnsiTheme="minorHAnsi" w:cs="Arial"/>
                <w:sz w:val="22"/>
                <w:szCs w:val="22"/>
              </w:rPr>
            </w:pPr>
          </w:p>
          <w:p w:rsidR="009A75D9" w:rsidRPr="002F2899" w:rsidRDefault="002F2899" w:rsidP="00661114">
            <w:pPr>
              <w:jc w:val="center"/>
              <w:rPr>
                <w:rFonts w:asciiTheme="minorHAnsi" w:eastAsiaTheme="minorEastAsia" w:hAnsiTheme="minorHAnsi" w:cs="Arial"/>
                <w:sz w:val="22"/>
                <w:szCs w:val="22"/>
              </w:rPr>
            </w:pPr>
            <w:r w:rsidRPr="002F2899">
              <w:rPr>
                <w:rFonts w:asciiTheme="minorHAnsi" w:eastAsiaTheme="minorEastAsia" w:hAnsiTheme="minorHAnsi" w:cs="Arial"/>
                <w:sz w:val="22"/>
                <w:szCs w:val="22"/>
              </w:rPr>
              <w:t>2</w:t>
            </w:r>
          </w:p>
        </w:tc>
        <w:tc>
          <w:tcPr>
            <w:tcW w:w="1276" w:type="dxa"/>
            <w:shd w:val="clear" w:color="auto" w:fill="auto"/>
          </w:tcPr>
          <w:p w:rsidR="009A75D9" w:rsidRPr="002F2899" w:rsidRDefault="009A75D9" w:rsidP="00661114">
            <w:pPr>
              <w:jc w:val="center"/>
              <w:rPr>
                <w:rFonts w:asciiTheme="minorHAnsi" w:eastAsiaTheme="minorEastAsia" w:hAnsiTheme="minorHAnsi" w:cs="Arial"/>
                <w:sz w:val="22"/>
                <w:szCs w:val="22"/>
              </w:rPr>
            </w:pPr>
          </w:p>
          <w:p w:rsidR="009A75D9" w:rsidRPr="002F2899" w:rsidRDefault="009A75D9" w:rsidP="00661114">
            <w:pPr>
              <w:jc w:val="center"/>
              <w:rPr>
                <w:rFonts w:asciiTheme="minorHAnsi" w:eastAsiaTheme="minorEastAsia" w:hAnsiTheme="minorHAnsi" w:cs="Arial"/>
                <w:sz w:val="22"/>
                <w:szCs w:val="22"/>
                <w:lang w:eastAsia="en-US"/>
              </w:rPr>
            </w:pPr>
            <w:r w:rsidRPr="002F2899">
              <w:rPr>
                <w:rFonts w:asciiTheme="minorHAnsi" w:eastAsiaTheme="minorEastAsia" w:hAnsiTheme="minorHAnsi" w:cs="Arial"/>
                <w:sz w:val="22"/>
                <w:szCs w:val="22"/>
              </w:rPr>
              <w:t>-</w:t>
            </w:r>
          </w:p>
        </w:tc>
        <w:tc>
          <w:tcPr>
            <w:tcW w:w="1134" w:type="dxa"/>
            <w:shd w:val="clear" w:color="auto" w:fill="auto"/>
          </w:tcPr>
          <w:p w:rsidR="009A75D9" w:rsidRPr="002F2899" w:rsidRDefault="009A75D9" w:rsidP="00661114">
            <w:pPr>
              <w:jc w:val="center"/>
              <w:rPr>
                <w:rFonts w:asciiTheme="minorHAnsi" w:eastAsiaTheme="minorEastAsia" w:hAnsiTheme="minorHAnsi" w:cs="Arial"/>
                <w:sz w:val="22"/>
                <w:szCs w:val="22"/>
              </w:rPr>
            </w:pPr>
          </w:p>
          <w:p w:rsidR="009A75D9" w:rsidRPr="002F2899" w:rsidRDefault="009A75D9" w:rsidP="00661114">
            <w:pPr>
              <w:jc w:val="center"/>
              <w:rPr>
                <w:rFonts w:asciiTheme="minorHAnsi" w:eastAsiaTheme="minorEastAsia" w:hAnsiTheme="minorHAnsi" w:cs="Arial"/>
                <w:sz w:val="22"/>
                <w:szCs w:val="22"/>
              </w:rPr>
            </w:pPr>
            <w:r w:rsidRPr="002F2899">
              <w:rPr>
                <w:rFonts w:asciiTheme="minorHAnsi" w:eastAsiaTheme="minorEastAsia" w:hAnsiTheme="minorHAnsi" w:cs="Arial"/>
                <w:sz w:val="22"/>
                <w:szCs w:val="22"/>
              </w:rPr>
              <w:t>-</w:t>
            </w:r>
          </w:p>
        </w:tc>
        <w:tc>
          <w:tcPr>
            <w:tcW w:w="1276" w:type="dxa"/>
            <w:shd w:val="clear" w:color="auto" w:fill="auto"/>
          </w:tcPr>
          <w:p w:rsidR="009A75D9" w:rsidRPr="002F2899" w:rsidRDefault="009A75D9" w:rsidP="00661114">
            <w:pPr>
              <w:jc w:val="center"/>
              <w:rPr>
                <w:rFonts w:asciiTheme="minorHAnsi" w:eastAsiaTheme="minorEastAsia" w:hAnsiTheme="minorHAnsi" w:cs="Arial"/>
                <w:sz w:val="22"/>
                <w:szCs w:val="22"/>
              </w:rPr>
            </w:pPr>
          </w:p>
          <w:p w:rsidR="009A75D9" w:rsidRPr="002F2899" w:rsidRDefault="009A75D9" w:rsidP="00661114">
            <w:pPr>
              <w:jc w:val="center"/>
              <w:rPr>
                <w:rFonts w:asciiTheme="minorHAnsi" w:eastAsiaTheme="minorEastAsia" w:hAnsiTheme="minorHAnsi" w:cs="Arial"/>
                <w:sz w:val="22"/>
                <w:szCs w:val="22"/>
              </w:rPr>
            </w:pPr>
            <w:r w:rsidRPr="002F2899">
              <w:rPr>
                <w:rFonts w:asciiTheme="minorHAnsi" w:eastAsiaTheme="minorEastAsia" w:hAnsiTheme="minorHAnsi" w:cs="Arial"/>
                <w:sz w:val="22"/>
                <w:szCs w:val="22"/>
              </w:rPr>
              <w:t>-</w:t>
            </w:r>
          </w:p>
        </w:tc>
        <w:tc>
          <w:tcPr>
            <w:tcW w:w="770" w:type="dxa"/>
            <w:shd w:val="clear" w:color="auto" w:fill="auto"/>
          </w:tcPr>
          <w:p w:rsidR="009A75D9" w:rsidRPr="002F2899" w:rsidRDefault="009A75D9" w:rsidP="00D62F51">
            <w:pPr>
              <w:jc w:val="center"/>
              <w:rPr>
                <w:rFonts w:asciiTheme="minorHAnsi" w:eastAsiaTheme="minorEastAsia" w:hAnsiTheme="minorHAnsi" w:cs="Arial"/>
                <w:sz w:val="22"/>
                <w:szCs w:val="22"/>
              </w:rPr>
            </w:pPr>
          </w:p>
          <w:p w:rsidR="009A75D9" w:rsidRPr="002F2899" w:rsidRDefault="009A75D9" w:rsidP="00D62F51">
            <w:pPr>
              <w:jc w:val="center"/>
              <w:rPr>
                <w:rFonts w:asciiTheme="minorHAnsi" w:eastAsiaTheme="minorEastAsia" w:hAnsiTheme="minorHAnsi" w:cs="Arial"/>
                <w:sz w:val="22"/>
                <w:szCs w:val="22"/>
              </w:rPr>
            </w:pPr>
            <w:r w:rsidRPr="002F2899">
              <w:rPr>
                <w:rFonts w:asciiTheme="minorHAnsi" w:eastAsiaTheme="minorEastAsia" w:hAnsiTheme="minorHAnsi" w:cs="Arial"/>
                <w:sz w:val="22"/>
                <w:szCs w:val="22"/>
              </w:rPr>
              <w:t>-</w:t>
            </w:r>
          </w:p>
        </w:tc>
      </w:tr>
      <w:tr w:rsidR="009A75D9" w:rsidRPr="00820362" w:rsidTr="008A60C7">
        <w:tc>
          <w:tcPr>
            <w:tcW w:w="2235" w:type="dxa"/>
          </w:tcPr>
          <w:p w:rsidR="009A75D9" w:rsidRPr="00200899" w:rsidRDefault="009A75D9" w:rsidP="00D62F51">
            <w:pPr>
              <w:rPr>
                <w:rFonts w:asciiTheme="minorHAnsi" w:eastAsiaTheme="minorEastAsia" w:hAnsiTheme="minorHAnsi" w:cs="Arial"/>
                <w:sz w:val="22"/>
                <w:szCs w:val="22"/>
              </w:rPr>
            </w:pPr>
            <w:r w:rsidRPr="00200899">
              <w:rPr>
                <w:rFonts w:asciiTheme="minorHAnsi" w:eastAsiaTheme="minorEastAsia" w:hAnsiTheme="minorHAnsi" w:cs="Arial"/>
                <w:sz w:val="22"/>
                <w:szCs w:val="22"/>
              </w:rPr>
              <w:t>Ispit za sudske vještake</w:t>
            </w:r>
          </w:p>
        </w:tc>
        <w:tc>
          <w:tcPr>
            <w:tcW w:w="1134" w:type="dxa"/>
          </w:tcPr>
          <w:p w:rsidR="009A75D9" w:rsidRPr="00200899" w:rsidRDefault="009A75D9" w:rsidP="00AB274A">
            <w:pPr>
              <w:jc w:val="center"/>
              <w:rPr>
                <w:rFonts w:asciiTheme="minorHAnsi" w:eastAsiaTheme="minorEastAsia" w:hAnsiTheme="minorHAnsi" w:cs="Arial"/>
                <w:sz w:val="22"/>
                <w:szCs w:val="22"/>
              </w:rPr>
            </w:pPr>
          </w:p>
          <w:p w:rsidR="009A75D9" w:rsidRPr="00200899" w:rsidRDefault="00200899" w:rsidP="00AB274A">
            <w:pPr>
              <w:jc w:val="center"/>
              <w:rPr>
                <w:rFonts w:asciiTheme="minorHAnsi" w:eastAsiaTheme="minorEastAsia" w:hAnsiTheme="minorHAnsi" w:cs="Arial"/>
                <w:sz w:val="22"/>
                <w:szCs w:val="22"/>
              </w:rPr>
            </w:pPr>
            <w:r w:rsidRPr="00200899">
              <w:rPr>
                <w:rFonts w:asciiTheme="minorHAnsi" w:eastAsiaTheme="minorEastAsia" w:hAnsiTheme="minorHAnsi" w:cs="Arial"/>
                <w:sz w:val="22"/>
                <w:szCs w:val="22"/>
              </w:rPr>
              <w:t>214</w:t>
            </w:r>
          </w:p>
        </w:tc>
        <w:tc>
          <w:tcPr>
            <w:tcW w:w="1417" w:type="dxa"/>
          </w:tcPr>
          <w:p w:rsidR="009A75D9" w:rsidRPr="00200899" w:rsidRDefault="009A75D9" w:rsidP="00D62F51">
            <w:pPr>
              <w:jc w:val="center"/>
              <w:rPr>
                <w:rFonts w:asciiTheme="minorHAnsi" w:eastAsiaTheme="minorEastAsia" w:hAnsiTheme="minorHAnsi" w:cs="Arial"/>
                <w:sz w:val="22"/>
                <w:szCs w:val="22"/>
              </w:rPr>
            </w:pPr>
          </w:p>
          <w:p w:rsidR="009A75D9" w:rsidRPr="00200899" w:rsidRDefault="00200899" w:rsidP="00D62F51">
            <w:pPr>
              <w:jc w:val="center"/>
              <w:rPr>
                <w:rFonts w:asciiTheme="minorHAnsi" w:eastAsiaTheme="minorEastAsia" w:hAnsiTheme="minorHAnsi" w:cs="Arial"/>
                <w:sz w:val="22"/>
                <w:szCs w:val="22"/>
              </w:rPr>
            </w:pPr>
            <w:r w:rsidRPr="00200899">
              <w:rPr>
                <w:rFonts w:asciiTheme="minorHAnsi" w:eastAsiaTheme="minorEastAsia" w:hAnsiTheme="minorHAnsi" w:cs="Arial"/>
                <w:sz w:val="22"/>
                <w:szCs w:val="22"/>
              </w:rPr>
              <w:t>143</w:t>
            </w:r>
          </w:p>
        </w:tc>
        <w:tc>
          <w:tcPr>
            <w:tcW w:w="1276" w:type="dxa"/>
          </w:tcPr>
          <w:p w:rsidR="009A75D9" w:rsidRPr="00200899" w:rsidRDefault="009A75D9" w:rsidP="00D62F51">
            <w:pPr>
              <w:jc w:val="center"/>
              <w:rPr>
                <w:rFonts w:asciiTheme="minorHAnsi" w:eastAsiaTheme="minorEastAsia" w:hAnsiTheme="minorHAnsi" w:cs="Arial"/>
                <w:sz w:val="22"/>
                <w:szCs w:val="22"/>
              </w:rPr>
            </w:pPr>
          </w:p>
          <w:p w:rsidR="009A75D9" w:rsidRPr="00200899" w:rsidRDefault="009A75D9" w:rsidP="00D62F51">
            <w:pPr>
              <w:jc w:val="center"/>
              <w:rPr>
                <w:rFonts w:asciiTheme="minorHAnsi" w:eastAsiaTheme="minorEastAsia" w:hAnsiTheme="minorHAnsi" w:cs="Arial"/>
                <w:sz w:val="22"/>
                <w:szCs w:val="22"/>
              </w:rPr>
            </w:pPr>
            <w:r w:rsidRPr="00200899">
              <w:rPr>
                <w:rFonts w:asciiTheme="minorHAnsi" w:eastAsiaTheme="minorEastAsia" w:hAnsiTheme="minorHAnsi" w:cs="Arial"/>
                <w:sz w:val="22"/>
                <w:szCs w:val="22"/>
              </w:rPr>
              <w:t>6</w:t>
            </w:r>
          </w:p>
        </w:tc>
        <w:tc>
          <w:tcPr>
            <w:tcW w:w="1134" w:type="dxa"/>
          </w:tcPr>
          <w:p w:rsidR="009A75D9" w:rsidRPr="00200899" w:rsidRDefault="009A75D9" w:rsidP="00102755">
            <w:pPr>
              <w:jc w:val="center"/>
              <w:rPr>
                <w:rFonts w:asciiTheme="minorHAnsi" w:eastAsiaTheme="minorEastAsia" w:hAnsiTheme="minorHAnsi" w:cs="Arial"/>
                <w:sz w:val="22"/>
                <w:szCs w:val="22"/>
              </w:rPr>
            </w:pPr>
          </w:p>
          <w:p w:rsidR="009A75D9" w:rsidRPr="00200899" w:rsidRDefault="009A75D9" w:rsidP="00102755">
            <w:pPr>
              <w:jc w:val="center"/>
              <w:rPr>
                <w:rFonts w:asciiTheme="minorHAnsi" w:eastAsiaTheme="minorEastAsia" w:hAnsiTheme="minorHAnsi" w:cs="Arial"/>
                <w:sz w:val="22"/>
                <w:szCs w:val="22"/>
              </w:rPr>
            </w:pPr>
            <w:r w:rsidRPr="00200899">
              <w:rPr>
                <w:rFonts w:asciiTheme="minorHAnsi" w:eastAsiaTheme="minorEastAsia" w:hAnsiTheme="minorHAnsi" w:cs="Arial"/>
                <w:sz w:val="22"/>
                <w:szCs w:val="22"/>
              </w:rPr>
              <w:t>2</w:t>
            </w:r>
            <w:r w:rsidR="00200899" w:rsidRPr="00200899">
              <w:rPr>
                <w:rFonts w:asciiTheme="minorHAnsi" w:eastAsiaTheme="minorEastAsia" w:hAnsiTheme="minorHAnsi" w:cs="Arial"/>
                <w:sz w:val="22"/>
                <w:szCs w:val="22"/>
              </w:rPr>
              <w:t>3</w:t>
            </w:r>
          </w:p>
        </w:tc>
        <w:tc>
          <w:tcPr>
            <w:tcW w:w="1276" w:type="dxa"/>
          </w:tcPr>
          <w:p w:rsidR="009A75D9" w:rsidRPr="00200899" w:rsidRDefault="009A75D9" w:rsidP="00D62F51">
            <w:pPr>
              <w:jc w:val="center"/>
              <w:rPr>
                <w:rFonts w:asciiTheme="minorHAnsi" w:eastAsiaTheme="minorEastAsia" w:hAnsiTheme="minorHAnsi" w:cs="Arial"/>
                <w:sz w:val="22"/>
                <w:szCs w:val="22"/>
              </w:rPr>
            </w:pPr>
          </w:p>
          <w:p w:rsidR="009A75D9" w:rsidRPr="00200899" w:rsidRDefault="00200899" w:rsidP="00D62F51">
            <w:pPr>
              <w:jc w:val="center"/>
              <w:rPr>
                <w:rFonts w:asciiTheme="minorHAnsi" w:eastAsiaTheme="minorEastAsia" w:hAnsiTheme="minorHAnsi" w:cs="Arial"/>
                <w:sz w:val="22"/>
                <w:szCs w:val="22"/>
              </w:rPr>
            </w:pPr>
            <w:r w:rsidRPr="00200899">
              <w:rPr>
                <w:rFonts w:asciiTheme="minorHAnsi" w:eastAsiaTheme="minorEastAsia" w:hAnsiTheme="minorHAnsi" w:cs="Arial"/>
                <w:sz w:val="22"/>
                <w:szCs w:val="22"/>
              </w:rPr>
              <w:t>2</w:t>
            </w:r>
          </w:p>
        </w:tc>
        <w:tc>
          <w:tcPr>
            <w:tcW w:w="770" w:type="dxa"/>
          </w:tcPr>
          <w:p w:rsidR="009A75D9" w:rsidRPr="00200899" w:rsidRDefault="009A75D9" w:rsidP="00D62F51">
            <w:pPr>
              <w:jc w:val="center"/>
              <w:rPr>
                <w:rFonts w:asciiTheme="minorHAnsi" w:eastAsiaTheme="minorEastAsia" w:hAnsiTheme="minorHAnsi" w:cs="Arial"/>
                <w:sz w:val="22"/>
                <w:szCs w:val="22"/>
              </w:rPr>
            </w:pPr>
          </w:p>
          <w:p w:rsidR="009A75D9" w:rsidRPr="00200899" w:rsidRDefault="00200899" w:rsidP="00D62F51">
            <w:pPr>
              <w:jc w:val="center"/>
              <w:rPr>
                <w:rFonts w:asciiTheme="minorHAnsi" w:eastAsiaTheme="minorEastAsia" w:hAnsiTheme="minorHAnsi" w:cs="Arial"/>
                <w:sz w:val="22"/>
                <w:szCs w:val="22"/>
              </w:rPr>
            </w:pPr>
            <w:r w:rsidRPr="00200899">
              <w:rPr>
                <w:rFonts w:asciiTheme="minorHAnsi" w:eastAsiaTheme="minorEastAsia" w:hAnsiTheme="minorHAnsi" w:cs="Arial"/>
                <w:sz w:val="22"/>
                <w:szCs w:val="22"/>
              </w:rPr>
              <w:t>40</w:t>
            </w:r>
          </w:p>
        </w:tc>
      </w:tr>
      <w:tr w:rsidR="009A75D9" w:rsidRPr="00820362" w:rsidTr="008A60C7">
        <w:tc>
          <w:tcPr>
            <w:tcW w:w="2235" w:type="dxa"/>
          </w:tcPr>
          <w:p w:rsidR="009A75D9" w:rsidRPr="004D649B" w:rsidRDefault="009A75D9" w:rsidP="00895C37">
            <w:pPr>
              <w:rPr>
                <w:rFonts w:asciiTheme="minorHAnsi" w:eastAsiaTheme="minorEastAsia" w:hAnsiTheme="minorHAnsi" w:cs="Arial"/>
                <w:sz w:val="22"/>
                <w:szCs w:val="22"/>
              </w:rPr>
            </w:pPr>
            <w:r w:rsidRPr="004D649B">
              <w:rPr>
                <w:rFonts w:asciiTheme="minorHAnsi" w:hAnsiTheme="minorHAnsi" w:cs="Arial"/>
                <w:sz w:val="22"/>
                <w:szCs w:val="22"/>
                <w:lang w:val="en-GB"/>
              </w:rPr>
              <w:t>Drugi stručni ispit za rad u državnim organima</w:t>
            </w:r>
          </w:p>
        </w:tc>
        <w:tc>
          <w:tcPr>
            <w:tcW w:w="1134" w:type="dxa"/>
          </w:tcPr>
          <w:p w:rsidR="009A75D9" w:rsidRPr="004D649B" w:rsidRDefault="009A75D9" w:rsidP="00AB274A">
            <w:pPr>
              <w:jc w:val="center"/>
              <w:rPr>
                <w:rFonts w:asciiTheme="minorHAnsi" w:eastAsiaTheme="minorEastAsia" w:hAnsiTheme="minorHAnsi" w:cs="Arial"/>
                <w:sz w:val="22"/>
                <w:szCs w:val="22"/>
              </w:rPr>
            </w:pPr>
          </w:p>
          <w:p w:rsidR="009A75D9" w:rsidRPr="004D649B" w:rsidRDefault="004D649B" w:rsidP="00AB274A">
            <w:pPr>
              <w:jc w:val="center"/>
              <w:rPr>
                <w:rFonts w:asciiTheme="minorHAnsi" w:eastAsiaTheme="minorEastAsia" w:hAnsiTheme="minorHAnsi" w:cs="Arial"/>
                <w:sz w:val="22"/>
                <w:szCs w:val="22"/>
              </w:rPr>
            </w:pPr>
            <w:r>
              <w:rPr>
                <w:rFonts w:asciiTheme="minorHAnsi" w:eastAsiaTheme="minorEastAsia" w:hAnsiTheme="minorHAnsi" w:cs="Arial"/>
                <w:sz w:val="22"/>
                <w:szCs w:val="22"/>
              </w:rPr>
              <w:t>5</w:t>
            </w:r>
          </w:p>
        </w:tc>
        <w:tc>
          <w:tcPr>
            <w:tcW w:w="1417" w:type="dxa"/>
          </w:tcPr>
          <w:p w:rsidR="009A75D9" w:rsidRPr="004D649B" w:rsidRDefault="009A75D9" w:rsidP="00D62F51">
            <w:pPr>
              <w:jc w:val="center"/>
              <w:rPr>
                <w:rFonts w:asciiTheme="minorHAnsi" w:eastAsiaTheme="minorEastAsia" w:hAnsiTheme="minorHAnsi" w:cs="Arial"/>
                <w:sz w:val="22"/>
                <w:szCs w:val="22"/>
              </w:rPr>
            </w:pPr>
          </w:p>
          <w:p w:rsidR="009A75D9" w:rsidRPr="004D649B" w:rsidRDefault="004D649B" w:rsidP="00D62F51">
            <w:pPr>
              <w:jc w:val="center"/>
              <w:rPr>
                <w:rFonts w:asciiTheme="minorHAnsi" w:eastAsiaTheme="minorEastAsia" w:hAnsiTheme="minorHAnsi" w:cs="Arial"/>
                <w:sz w:val="22"/>
                <w:szCs w:val="22"/>
              </w:rPr>
            </w:pPr>
            <w:r>
              <w:rPr>
                <w:rFonts w:asciiTheme="minorHAnsi" w:eastAsiaTheme="minorEastAsia" w:hAnsiTheme="minorHAnsi" w:cs="Arial"/>
                <w:sz w:val="22"/>
                <w:szCs w:val="22"/>
              </w:rPr>
              <w:t>5</w:t>
            </w:r>
          </w:p>
        </w:tc>
        <w:tc>
          <w:tcPr>
            <w:tcW w:w="1276" w:type="dxa"/>
          </w:tcPr>
          <w:p w:rsidR="009A75D9" w:rsidRPr="004D649B" w:rsidRDefault="009A75D9" w:rsidP="00722964">
            <w:pPr>
              <w:rPr>
                <w:rFonts w:asciiTheme="minorHAnsi" w:eastAsiaTheme="minorEastAsia" w:hAnsiTheme="minorHAnsi" w:cs="Arial"/>
                <w:sz w:val="22"/>
                <w:szCs w:val="22"/>
              </w:rPr>
            </w:pPr>
          </w:p>
          <w:p w:rsidR="009A75D9" w:rsidRPr="004D649B" w:rsidRDefault="009A75D9" w:rsidP="00722964">
            <w:pPr>
              <w:jc w:val="center"/>
              <w:rPr>
                <w:rFonts w:asciiTheme="minorHAnsi" w:eastAsiaTheme="minorEastAsia" w:hAnsiTheme="minorHAnsi" w:cs="Arial"/>
                <w:sz w:val="22"/>
                <w:szCs w:val="22"/>
              </w:rPr>
            </w:pPr>
            <w:r w:rsidRPr="004D649B">
              <w:rPr>
                <w:rFonts w:asciiTheme="minorHAnsi" w:eastAsiaTheme="minorEastAsia" w:hAnsiTheme="minorHAnsi" w:cs="Arial"/>
                <w:sz w:val="22"/>
                <w:szCs w:val="22"/>
              </w:rPr>
              <w:t>-</w:t>
            </w:r>
          </w:p>
        </w:tc>
        <w:tc>
          <w:tcPr>
            <w:tcW w:w="1134" w:type="dxa"/>
          </w:tcPr>
          <w:p w:rsidR="009A75D9" w:rsidRPr="004D649B" w:rsidRDefault="009A75D9" w:rsidP="00102755">
            <w:pPr>
              <w:jc w:val="center"/>
              <w:rPr>
                <w:rFonts w:asciiTheme="minorHAnsi" w:eastAsiaTheme="minorEastAsia" w:hAnsiTheme="minorHAnsi" w:cs="Arial"/>
                <w:sz w:val="22"/>
                <w:szCs w:val="22"/>
              </w:rPr>
            </w:pPr>
          </w:p>
          <w:p w:rsidR="009A75D9" w:rsidRPr="004D649B" w:rsidRDefault="009A75D9" w:rsidP="00722964">
            <w:pPr>
              <w:jc w:val="center"/>
              <w:rPr>
                <w:rFonts w:asciiTheme="minorHAnsi" w:eastAsiaTheme="minorEastAsia" w:hAnsiTheme="minorHAnsi" w:cs="Arial"/>
                <w:sz w:val="22"/>
                <w:szCs w:val="22"/>
              </w:rPr>
            </w:pPr>
            <w:r w:rsidRPr="004D649B">
              <w:rPr>
                <w:rFonts w:asciiTheme="minorHAnsi" w:eastAsiaTheme="minorEastAsia" w:hAnsiTheme="minorHAnsi" w:cs="Arial"/>
                <w:sz w:val="22"/>
                <w:szCs w:val="22"/>
              </w:rPr>
              <w:t>-</w:t>
            </w:r>
          </w:p>
        </w:tc>
        <w:tc>
          <w:tcPr>
            <w:tcW w:w="1276" w:type="dxa"/>
          </w:tcPr>
          <w:p w:rsidR="009A75D9" w:rsidRPr="004D649B" w:rsidRDefault="009A75D9" w:rsidP="00D62F51">
            <w:pPr>
              <w:jc w:val="center"/>
              <w:rPr>
                <w:rFonts w:asciiTheme="minorHAnsi" w:eastAsiaTheme="minorEastAsia" w:hAnsiTheme="minorHAnsi" w:cs="Arial"/>
                <w:sz w:val="22"/>
                <w:szCs w:val="22"/>
              </w:rPr>
            </w:pPr>
          </w:p>
          <w:p w:rsidR="009A75D9" w:rsidRPr="004D649B" w:rsidRDefault="009A75D9" w:rsidP="00722964">
            <w:pPr>
              <w:jc w:val="center"/>
              <w:rPr>
                <w:rFonts w:asciiTheme="minorHAnsi" w:eastAsiaTheme="minorEastAsia" w:hAnsiTheme="minorHAnsi" w:cs="Arial"/>
                <w:sz w:val="22"/>
                <w:szCs w:val="22"/>
              </w:rPr>
            </w:pPr>
            <w:r w:rsidRPr="004D649B">
              <w:rPr>
                <w:rFonts w:asciiTheme="minorHAnsi" w:eastAsiaTheme="minorEastAsia" w:hAnsiTheme="minorHAnsi" w:cs="Arial"/>
                <w:sz w:val="22"/>
                <w:szCs w:val="22"/>
              </w:rPr>
              <w:t>-</w:t>
            </w:r>
          </w:p>
        </w:tc>
        <w:tc>
          <w:tcPr>
            <w:tcW w:w="770" w:type="dxa"/>
          </w:tcPr>
          <w:p w:rsidR="009A75D9" w:rsidRPr="004D649B" w:rsidRDefault="009A75D9" w:rsidP="00D62F51">
            <w:pPr>
              <w:jc w:val="center"/>
              <w:rPr>
                <w:rFonts w:asciiTheme="minorHAnsi" w:eastAsiaTheme="minorEastAsia" w:hAnsiTheme="minorHAnsi" w:cs="Arial"/>
                <w:sz w:val="22"/>
                <w:szCs w:val="22"/>
              </w:rPr>
            </w:pPr>
          </w:p>
          <w:p w:rsidR="009A75D9" w:rsidRPr="004D649B" w:rsidRDefault="009A75D9" w:rsidP="00D62F51">
            <w:pPr>
              <w:jc w:val="center"/>
              <w:rPr>
                <w:rFonts w:asciiTheme="minorHAnsi" w:eastAsiaTheme="minorEastAsia" w:hAnsiTheme="minorHAnsi" w:cs="Arial"/>
                <w:sz w:val="22"/>
                <w:szCs w:val="22"/>
              </w:rPr>
            </w:pPr>
            <w:r w:rsidRPr="004D649B">
              <w:rPr>
                <w:rFonts w:asciiTheme="minorHAnsi" w:eastAsiaTheme="minorEastAsia" w:hAnsiTheme="minorHAnsi" w:cs="Arial"/>
                <w:sz w:val="22"/>
                <w:szCs w:val="22"/>
              </w:rPr>
              <w:t>-</w:t>
            </w:r>
          </w:p>
        </w:tc>
      </w:tr>
      <w:tr w:rsidR="009A75D9" w:rsidRPr="00820362" w:rsidTr="008A60C7">
        <w:tc>
          <w:tcPr>
            <w:tcW w:w="2235" w:type="dxa"/>
          </w:tcPr>
          <w:p w:rsidR="009A75D9" w:rsidRPr="004D649B" w:rsidRDefault="009A75D9" w:rsidP="00895C37">
            <w:pPr>
              <w:rPr>
                <w:rFonts w:asciiTheme="minorHAnsi" w:hAnsiTheme="minorHAnsi" w:cs="Arial"/>
                <w:sz w:val="24"/>
                <w:szCs w:val="24"/>
                <w:lang w:val="en-GB"/>
              </w:rPr>
            </w:pPr>
            <w:r w:rsidRPr="004D649B">
              <w:rPr>
                <w:rFonts w:asciiTheme="minorHAnsi" w:hAnsiTheme="minorHAnsi" w:cs="Arial"/>
                <w:sz w:val="24"/>
                <w:szCs w:val="24"/>
                <w:lang w:val="en-GB"/>
              </w:rPr>
              <w:t>UKUPNO:</w:t>
            </w:r>
          </w:p>
        </w:tc>
        <w:tc>
          <w:tcPr>
            <w:tcW w:w="1134" w:type="dxa"/>
          </w:tcPr>
          <w:p w:rsidR="009A75D9" w:rsidRPr="004D649B" w:rsidRDefault="004D649B" w:rsidP="00AB274A">
            <w:pPr>
              <w:jc w:val="center"/>
              <w:rPr>
                <w:rFonts w:asciiTheme="minorHAnsi" w:eastAsiaTheme="minorEastAsia" w:hAnsiTheme="minorHAnsi" w:cs="Arial"/>
                <w:sz w:val="22"/>
                <w:szCs w:val="22"/>
              </w:rPr>
            </w:pPr>
            <w:r>
              <w:rPr>
                <w:rFonts w:asciiTheme="minorHAnsi" w:eastAsiaTheme="minorEastAsia" w:hAnsiTheme="minorHAnsi" w:cs="Arial"/>
                <w:sz w:val="22"/>
                <w:szCs w:val="22"/>
              </w:rPr>
              <w:t>477</w:t>
            </w:r>
          </w:p>
        </w:tc>
        <w:tc>
          <w:tcPr>
            <w:tcW w:w="1417" w:type="dxa"/>
          </w:tcPr>
          <w:p w:rsidR="009A75D9" w:rsidRPr="004D649B" w:rsidRDefault="004D649B" w:rsidP="00D62F51">
            <w:pPr>
              <w:jc w:val="center"/>
              <w:rPr>
                <w:rFonts w:asciiTheme="minorHAnsi" w:eastAsiaTheme="minorEastAsia" w:hAnsiTheme="minorHAnsi" w:cs="Arial"/>
                <w:sz w:val="22"/>
                <w:szCs w:val="22"/>
              </w:rPr>
            </w:pPr>
            <w:r>
              <w:rPr>
                <w:rFonts w:asciiTheme="minorHAnsi" w:eastAsiaTheme="minorEastAsia" w:hAnsiTheme="minorHAnsi" w:cs="Arial"/>
                <w:sz w:val="22"/>
                <w:szCs w:val="22"/>
              </w:rPr>
              <w:t>437</w:t>
            </w:r>
          </w:p>
        </w:tc>
        <w:tc>
          <w:tcPr>
            <w:tcW w:w="1276" w:type="dxa"/>
          </w:tcPr>
          <w:p w:rsidR="009A75D9" w:rsidRPr="004D649B" w:rsidRDefault="004D649B" w:rsidP="004D649B">
            <w:pPr>
              <w:jc w:val="center"/>
              <w:rPr>
                <w:rFonts w:asciiTheme="minorHAnsi" w:eastAsiaTheme="minorEastAsia" w:hAnsiTheme="minorHAnsi" w:cs="Arial"/>
                <w:sz w:val="22"/>
                <w:szCs w:val="22"/>
              </w:rPr>
            </w:pPr>
            <w:r>
              <w:rPr>
                <w:rFonts w:asciiTheme="minorHAnsi" w:eastAsiaTheme="minorEastAsia" w:hAnsiTheme="minorHAnsi" w:cs="Arial"/>
                <w:sz w:val="22"/>
                <w:szCs w:val="22"/>
              </w:rPr>
              <w:t>29</w:t>
            </w:r>
          </w:p>
        </w:tc>
        <w:tc>
          <w:tcPr>
            <w:tcW w:w="1134" w:type="dxa"/>
          </w:tcPr>
          <w:p w:rsidR="009A75D9" w:rsidRPr="004D649B" w:rsidRDefault="004D649B" w:rsidP="00102755">
            <w:pPr>
              <w:jc w:val="center"/>
              <w:rPr>
                <w:rFonts w:asciiTheme="minorHAnsi" w:eastAsiaTheme="minorEastAsia" w:hAnsiTheme="minorHAnsi" w:cs="Arial"/>
                <w:sz w:val="22"/>
                <w:szCs w:val="22"/>
              </w:rPr>
            </w:pPr>
            <w:r>
              <w:rPr>
                <w:rFonts w:asciiTheme="minorHAnsi" w:eastAsiaTheme="minorEastAsia" w:hAnsiTheme="minorHAnsi" w:cs="Arial"/>
                <w:sz w:val="22"/>
                <w:szCs w:val="22"/>
              </w:rPr>
              <w:t>23</w:t>
            </w:r>
          </w:p>
        </w:tc>
        <w:tc>
          <w:tcPr>
            <w:tcW w:w="1276" w:type="dxa"/>
          </w:tcPr>
          <w:p w:rsidR="009A75D9" w:rsidRPr="004D649B" w:rsidRDefault="004D649B" w:rsidP="00D62F51">
            <w:pPr>
              <w:jc w:val="center"/>
              <w:rPr>
                <w:rFonts w:asciiTheme="minorHAnsi" w:eastAsiaTheme="minorEastAsia" w:hAnsiTheme="minorHAnsi" w:cs="Arial"/>
                <w:sz w:val="22"/>
                <w:szCs w:val="22"/>
              </w:rPr>
            </w:pPr>
            <w:r>
              <w:rPr>
                <w:rFonts w:asciiTheme="minorHAnsi" w:eastAsiaTheme="minorEastAsia" w:hAnsiTheme="minorHAnsi" w:cs="Arial"/>
                <w:sz w:val="22"/>
                <w:szCs w:val="22"/>
              </w:rPr>
              <w:t>2</w:t>
            </w:r>
          </w:p>
        </w:tc>
        <w:tc>
          <w:tcPr>
            <w:tcW w:w="770" w:type="dxa"/>
          </w:tcPr>
          <w:p w:rsidR="009A75D9" w:rsidRPr="004D649B" w:rsidRDefault="004D649B" w:rsidP="00D62F51">
            <w:pPr>
              <w:jc w:val="center"/>
              <w:rPr>
                <w:rFonts w:asciiTheme="minorHAnsi" w:eastAsiaTheme="minorEastAsia" w:hAnsiTheme="minorHAnsi" w:cs="Arial"/>
                <w:sz w:val="22"/>
                <w:szCs w:val="22"/>
              </w:rPr>
            </w:pPr>
            <w:r>
              <w:rPr>
                <w:rFonts w:asciiTheme="minorHAnsi" w:eastAsiaTheme="minorEastAsia" w:hAnsiTheme="minorHAnsi" w:cs="Arial"/>
                <w:sz w:val="22"/>
                <w:szCs w:val="22"/>
              </w:rPr>
              <w:t>40</w:t>
            </w:r>
          </w:p>
        </w:tc>
      </w:tr>
    </w:tbl>
    <w:p w:rsidR="003019DE" w:rsidRPr="00820362" w:rsidRDefault="003019DE" w:rsidP="00BB10EC">
      <w:pPr>
        <w:spacing w:after="0" w:line="240" w:lineRule="auto"/>
        <w:jc w:val="both"/>
        <w:rPr>
          <w:rFonts w:asciiTheme="minorHAnsi" w:eastAsiaTheme="minorEastAsia" w:hAnsiTheme="minorHAnsi" w:cs="Arial"/>
          <w:sz w:val="24"/>
          <w:szCs w:val="24"/>
          <w:highlight w:val="yellow"/>
        </w:rPr>
      </w:pPr>
    </w:p>
    <w:p w:rsidR="00C75B94" w:rsidRDefault="008A60C7" w:rsidP="00C75B94">
      <w:pPr>
        <w:spacing w:line="240" w:lineRule="auto"/>
        <w:contextualSpacing/>
        <w:jc w:val="both"/>
        <w:rPr>
          <w:rFonts w:asciiTheme="minorHAnsi" w:eastAsiaTheme="minorHAnsi" w:hAnsiTheme="minorHAnsi" w:cs="Arial"/>
          <w:sz w:val="24"/>
          <w:szCs w:val="24"/>
          <w:lang w:val="sr-Latn-ME"/>
        </w:rPr>
      </w:pPr>
      <w:r w:rsidRPr="00200899">
        <w:rPr>
          <w:rFonts w:asciiTheme="minorHAnsi" w:eastAsiaTheme="minorHAnsi" w:hAnsiTheme="minorHAnsi" w:cs="Arial"/>
          <w:sz w:val="24"/>
          <w:szCs w:val="24"/>
          <w:lang w:val="sr-Latn-ME"/>
        </w:rPr>
        <w:t>Iz navedenih podataka se zaključuje da je ministarstvo u ovoj oblasti efikasno i kvalitetno postupalo po zahtjevima.</w:t>
      </w:r>
    </w:p>
    <w:p w:rsidR="00C75B94" w:rsidRPr="00C75B94" w:rsidRDefault="00C75B94" w:rsidP="00C75B94">
      <w:pPr>
        <w:spacing w:line="240" w:lineRule="auto"/>
        <w:contextualSpacing/>
        <w:jc w:val="both"/>
        <w:rPr>
          <w:rFonts w:asciiTheme="minorHAnsi" w:eastAsiaTheme="minorHAnsi" w:hAnsiTheme="minorHAnsi" w:cs="Arial"/>
          <w:sz w:val="24"/>
          <w:szCs w:val="24"/>
          <w:lang w:val="sr-Latn-ME"/>
        </w:rPr>
      </w:pPr>
    </w:p>
    <w:p w:rsidR="00C75B94" w:rsidRPr="00C75B94" w:rsidRDefault="00C75B94" w:rsidP="00C75B94">
      <w:pPr>
        <w:jc w:val="both"/>
        <w:rPr>
          <w:rFonts w:asciiTheme="minorHAnsi" w:eastAsiaTheme="minorHAnsi" w:hAnsiTheme="minorHAnsi" w:cs="Arial"/>
          <w:sz w:val="24"/>
          <w:szCs w:val="24"/>
          <w:lang w:val="sr-Latn-ME"/>
        </w:rPr>
      </w:pPr>
      <w:r w:rsidRPr="00C75B94">
        <w:rPr>
          <w:rFonts w:asciiTheme="minorHAnsi" w:eastAsiaTheme="minorHAnsi" w:hAnsiTheme="minorHAnsi" w:cs="Arial"/>
          <w:sz w:val="24"/>
          <w:szCs w:val="24"/>
          <w:lang w:val="sr-Latn-ME"/>
        </w:rPr>
        <w:t>Podnijete su 54 molbe za pomilovanje, od kojih je 11 molbi odbačeno, a u 1 predmetu je obustavljen postupak saglasno Zakonu o pomilovanju. Predsjednik Crne Gore donio je 58 odluka uzimajući u obzir predmete koji su prenijeti iz ranijeg izvještajnog perioda.</w:t>
      </w:r>
    </w:p>
    <w:p w:rsidR="00553A46" w:rsidRPr="00553A46" w:rsidRDefault="00553A46" w:rsidP="00553A46">
      <w:pPr>
        <w:spacing w:line="240" w:lineRule="auto"/>
        <w:contextualSpacing/>
        <w:jc w:val="both"/>
        <w:rPr>
          <w:rFonts w:asciiTheme="minorHAnsi" w:eastAsiaTheme="minorHAnsi" w:hAnsiTheme="minorHAnsi" w:cs="Arial"/>
          <w:sz w:val="24"/>
          <w:szCs w:val="24"/>
          <w:lang w:val="sr-Latn-ME"/>
        </w:rPr>
      </w:pPr>
      <w:r w:rsidRPr="00553A46">
        <w:rPr>
          <w:rFonts w:asciiTheme="minorHAnsi" w:eastAsiaTheme="minorHAnsi" w:hAnsiTheme="minorHAnsi" w:cs="Arial"/>
          <w:sz w:val="24"/>
          <w:szCs w:val="24"/>
          <w:lang w:val="sr-Latn-ME"/>
        </w:rPr>
        <w:t>U skladu sa Zakonikom o krivičnom postupku,</w:t>
      </w:r>
      <w:r w:rsidR="00B7025C">
        <w:rPr>
          <w:rFonts w:asciiTheme="minorHAnsi" w:eastAsiaTheme="minorHAnsi" w:hAnsiTheme="minorHAnsi" w:cs="Arial"/>
          <w:sz w:val="24"/>
          <w:szCs w:val="24"/>
          <w:lang w:val="sr-Latn-ME"/>
        </w:rPr>
        <w:t xml:space="preserve"> </w:t>
      </w:r>
      <w:r w:rsidRPr="00553A46">
        <w:rPr>
          <w:rFonts w:asciiTheme="minorHAnsi" w:eastAsiaTheme="minorHAnsi" w:hAnsiTheme="minorHAnsi" w:cs="Arial"/>
          <w:sz w:val="24"/>
          <w:szCs w:val="24"/>
          <w:lang w:val="sr-Latn-ME"/>
        </w:rPr>
        <w:t>postupano je u</w:t>
      </w:r>
      <w:r w:rsidR="00B7025C">
        <w:rPr>
          <w:rFonts w:asciiTheme="minorHAnsi" w:eastAsiaTheme="minorHAnsi" w:hAnsiTheme="minorHAnsi" w:cs="Arial"/>
          <w:sz w:val="24"/>
          <w:szCs w:val="24"/>
          <w:lang w:val="sr-Latn-ME"/>
        </w:rPr>
        <w:t xml:space="preserve"> </w:t>
      </w:r>
      <w:r w:rsidRPr="00553A46">
        <w:rPr>
          <w:rFonts w:asciiTheme="minorHAnsi" w:eastAsiaTheme="minorHAnsi" w:hAnsiTheme="minorHAnsi" w:cs="Arial"/>
          <w:sz w:val="24"/>
          <w:szCs w:val="24"/>
          <w:lang w:val="sr-Latn-ME"/>
        </w:rPr>
        <w:t>50 predmeta, po zahtjevu za naknadu štete zbog neosnovanog lišenja slobode. Zaključeno je 6 potpuni</w:t>
      </w:r>
      <w:r w:rsidR="00B7025C">
        <w:rPr>
          <w:rFonts w:asciiTheme="minorHAnsi" w:eastAsiaTheme="minorHAnsi" w:hAnsiTheme="minorHAnsi" w:cs="Arial"/>
          <w:sz w:val="24"/>
          <w:szCs w:val="24"/>
          <w:lang w:val="sr-Latn-ME"/>
        </w:rPr>
        <w:t xml:space="preserve">h sporazuma o postojanju štete, </w:t>
      </w:r>
      <w:r w:rsidRPr="00553A46">
        <w:rPr>
          <w:rFonts w:asciiTheme="minorHAnsi" w:eastAsiaTheme="minorHAnsi" w:hAnsiTheme="minorHAnsi" w:cs="Arial"/>
          <w:sz w:val="24"/>
          <w:szCs w:val="24"/>
          <w:lang w:val="sr-Latn-ME"/>
        </w:rPr>
        <w:t>vrsti i visini naknade zb</w:t>
      </w:r>
      <w:r w:rsidR="00B7025C">
        <w:rPr>
          <w:rFonts w:asciiTheme="minorHAnsi" w:eastAsiaTheme="minorHAnsi" w:hAnsiTheme="minorHAnsi" w:cs="Arial"/>
          <w:sz w:val="24"/>
          <w:szCs w:val="24"/>
          <w:lang w:val="sr-Latn-ME"/>
        </w:rPr>
        <w:t>og neosnovanog lišenja slobode.</w:t>
      </w:r>
      <w:r w:rsidRPr="00553A46">
        <w:rPr>
          <w:rFonts w:asciiTheme="minorHAnsi" w:eastAsiaTheme="minorHAnsi" w:hAnsiTheme="minorHAnsi" w:cs="Arial"/>
          <w:sz w:val="24"/>
          <w:szCs w:val="24"/>
          <w:lang w:val="sr-Latn-ME"/>
        </w:rPr>
        <w:t>Takođe, postupano je na 111 zahtjeva Zaštitnika imovinsko-pravnih interesa Crne Gore.</w:t>
      </w:r>
    </w:p>
    <w:p w:rsidR="00553A46" w:rsidRPr="00553A46" w:rsidRDefault="00553A46" w:rsidP="00553A46">
      <w:pPr>
        <w:spacing w:line="240" w:lineRule="auto"/>
        <w:contextualSpacing/>
        <w:jc w:val="both"/>
        <w:rPr>
          <w:rFonts w:asciiTheme="minorHAnsi" w:eastAsiaTheme="minorHAnsi" w:hAnsiTheme="minorHAnsi" w:cs="Arial"/>
          <w:sz w:val="24"/>
          <w:szCs w:val="24"/>
          <w:lang w:val="sr-Latn-ME"/>
        </w:rPr>
      </w:pPr>
    </w:p>
    <w:p w:rsidR="00553A46" w:rsidRDefault="00553A46" w:rsidP="00553A46">
      <w:pPr>
        <w:jc w:val="both"/>
        <w:rPr>
          <w:rFonts w:asciiTheme="minorHAnsi" w:hAnsiTheme="minorHAnsi"/>
          <w:sz w:val="24"/>
          <w:szCs w:val="24"/>
          <w:lang w:val="sr-Latn-RS"/>
        </w:rPr>
      </w:pPr>
      <w:r w:rsidRPr="00553A46">
        <w:rPr>
          <w:rFonts w:asciiTheme="minorHAnsi" w:hAnsiTheme="minorHAnsi"/>
          <w:sz w:val="24"/>
          <w:szCs w:val="24"/>
          <w:lang w:val="sr-Latn-RS"/>
        </w:rPr>
        <w:t>U skladu sa Zakonom o izvršenju kazni zatvora, novčane kazne i mjera bezbjednosti Ministarstvo pravde je odlučivalo u 15 predmeta po zahtjevima za prekid izvršenja kazni zatvora. U 5 predmeta je usvojen zahtjev, u 9 odbijen zahtjev, a u je</w:t>
      </w:r>
      <w:r>
        <w:rPr>
          <w:rFonts w:asciiTheme="minorHAnsi" w:hAnsiTheme="minorHAnsi"/>
          <w:sz w:val="24"/>
          <w:szCs w:val="24"/>
          <w:lang w:val="sr-Latn-RS"/>
        </w:rPr>
        <w:t>dnom predmetu je došlo do obust</w:t>
      </w:r>
      <w:r w:rsidRPr="00553A46">
        <w:rPr>
          <w:rFonts w:asciiTheme="minorHAnsi" w:hAnsiTheme="minorHAnsi"/>
          <w:sz w:val="24"/>
          <w:szCs w:val="24"/>
          <w:lang w:val="sr-Latn-RS"/>
        </w:rPr>
        <w:t>a</w:t>
      </w:r>
      <w:r>
        <w:rPr>
          <w:rFonts w:asciiTheme="minorHAnsi" w:hAnsiTheme="minorHAnsi"/>
          <w:sz w:val="24"/>
          <w:szCs w:val="24"/>
          <w:lang w:val="sr-Latn-RS"/>
        </w:rPr>
        <w:t>v</w:t>
      </w:r>
      <w:r w:rsidRPr="00553A46">
        <w:rPr>
          <w:rFonts w:asciiTheme="minorHAnsi" w:hAnsiTheme="minorHAnsi"/>
          <w:sz w:val="24"/>
          <w:szCs w:val="24"/>
          <w:lang w:val="sr-Latn-RS"/>
        </w:rPr>
        <w:t xml:space="preserve">e postupka. </w:t>
      </w:r>
    </w:p>
    <w:p w:rsidR="00C12ED2" w:rsidRPr="00BF1C1A" w:rsidRDefault="00553A46" w:rsidP="00BF1C1A">
      <w:pPr>
        <w:jc w:val="both"/>
        <w:rPr>
          <w:rFonts w:asciiTheme="minorHAnsi" w:hAnsiTheme="minorHAnsi"/>
          <w:sz w:val="24"/>
          <w:szCs w:val="24"/>
          <w:lang w:val="sr-Latn-RS"/>
        </w:rPr>
      </w:pPr>
      <w:r w:rsidRPr="00553A46">
        <w:rPr>
          <w:rFonts w:asciiTheme="minorHAnsi" w:hAnsiTheme="minorHAnsi"/>
          <w:sz w:val="24"/>
          <w:szCs w:val="24"/>
          <w:lang w:val="sr-Latn-RS"/>
        </w:rPr>
        <w:lastRenderedPageBreak/>
        <w:t xml:space="preserve">Rješavajući upravni spor po tužbi zatvorenika radi poništaja rješenja Ministarstva pravde kojim je odlučeno o zahtjevu za prekid izvršenja kazni zatvora, Upravni sud Crne Gore je u 2019. godini donio dvije </w:t>
      </w:r>
      <w:r w:rsidR="00BF1C1A">
        <w:rPr>
          <w:rFonts w:asciiTheme="minorHAnsi" w:hAnsiTheme="minorHAnsi"/>
          <w:sz w:val="24"/>
          <w:szCs w:val="24"/>
          <w:lang w:val="sr-Latn-RS"/>
        </w:rPr>
        <w:t>presude kojima se tužba odbija.</w:t>
      </w:r>
    </w:p>
    <w:p w:rsidR="0095181F" w:rsidRPr="00553A46" w:rsidRDefault="00B771DE" w:rsidP="00C92388">
      <w:pPr>
        <w:spacing w:line="240" w:lineRule="auto"/>
        <w:contextualSpacing/>
        <w:jc w:val="both"/>
        <w:rPr>
          <w:rFonts w:asciiTheme="minorHAnsi" w:eastAsiaTheme="minorHAnsi" w:hAnsiTheme="minorHAnsi" w:cs="Arial"/>
          <w:sz w:val="24"/>
          <w:szCs w:val="24"/>
          <w:lang w:val="sr-Latn-ME"/>
        </w:rPr>
      </w:pPr>
      <w:r w:rsidRPr="00553A46">
        <w:rPr>
          <w:rFonts w:asciiTheme="minorHAnsi" w:eastAsiaTheme="minorHAnsi" w:hAnsiTheme="minorHAnsi" w:cs="Arial"/>
          <w:sz w:val="24"/>
          <w:szCs w:val="24"/>
          <w:lang w:val="sr-Latn-ME"/>
        </w:rPr>
        <w:t>U</w:t>
      </w:r>
      <w:r w:rsidR="001022A8" w:rsidRPr="00553A46">
        <w:rPr>
          <w:rFonts w:asciiTheme="minorHAnsi" w:eastAsiaTheme="minorHAnsi" w:hAnsiTheme="minorHAnsi" w:cs="Arial"/>
          <w:sz w:val="24"/>
          <w:szCs w:val="24"/>
          <w:lang w:val="sr-Latn-ME"/>
        </w:rPr>
        <w:t xml:space="preserve">kazujemo da </w:t>
      </w:r>
      <w:r w:rsidR="00130AB2" w:rsidRPr="00553A46">
        <w:rPr>
          <w:rFonts w:asciiTheme="minorHAnsi" w:eastAsiaTheme="minorHAnsi" w:hAnsiTheme="minorHAnsi" w:cs="Arial"/>
          <w:sz w:val="24"/>
          <w:szCs w:val="24"/>
          <w:lang w:val="sr-Latn-ME"/>
        </w:rPr>
        <w:t xml:space="preserve">je </w:t>
      </w:r>
      <w:r w:rsidR="001022A8" w:rsidRPr="00553A46">
        <w:rPr>
          <w:rFonts w:asciiTheme="minorHAnsi" w:eastAsiaTheme="minorHAnsi" w:hAnsiTheme="minorHAnsi" w:cs="Arial"/>
          <w:sz w:val="24"/>
          <w:szCs w:val="24"/>
          <w:lang w:val="sr-Latn-ME"/>
        </w:rPr>
        <w:t>u</w:t>
      </w:r>
      <w:r w:rsidR="00C92388" w:rsidRPr="00553A46">
        <w:rPr>
          <w:rFonts w:asciiTheme="minorHAnsi" w:eastAsiaTheme="minorHAnsi" w:hAnsiTheme="minorHAnsi" w:cs="Arial"/>
          <w:sz w:val="24"/>
          <w:szCs w:val="24"/>
          <w:lang w:val="sr-Latn-ME"/>
        </w:rPr>
        <w:t xml:space="preserve"> </w:t>
      </w:r>
      <w:r w:rsidR="00130AB2" w:rsidRPr="00553A46">
        <w:rPr>
          <w:rFonts w:asciiTheme="minorHAnsi" w:eastAsiaTheme="minorHAnsi" w:hAnsiTheme="minorHAnsi" w:cs="Arial"/>
          <w:sz w:val="24"/>
          <w:szCs w:val="24"/>
          <w:lang w:val="sr-Latn-ME"/>
        </w:rPr>
        <w:t xml:space="preserve">nadležnoj </w:t>
      </w:r>
      <w:r w:rsidR="00553A46" w:rsidRPr="00553A46">
        <w:rPr>
          <w:rFonts w:asciiTheme="minorHAnsi" w:eastAsiaTheme="minorHAnsi" w:hAnsiTheme="minorHAnsi" w:cs="Arial"/>
          <w:sz w:val="24"/>
          <w:szCs w:val="24"/>
          <w:lang w:val="sr-Latn-ME"/>
        </w:rPr>
        <w:t>Direkciji bilo 292</w:t>
      </w:r>
      <w:r w:rsidR="00C92388" w:rsidRPr="00553A46">
        <w:rPr>
          <w:rFonts w:asciiTheme="minorHAnsi" w:eastAsiaTheme="minorHAnsi" w:hAnsiTheme="minorHAnsi" w:cs="Arial"/>
          <w:sz w:val="24"/>
          <w:szCs w:val="24"/>
          <w:lang w:val="sr-Latn-ME"/>
        </w:rPr>
        <w:t xml:space="preserve"> predmeta za izvršenje kazne rada u javnom interesu. </w:t>
      </w:r>
    </w:p>
    <w:p w:rsidR="00BF1C1A" w:rsidRDefault="00C92388" w:rsidP="00C92388">
      <w:pPr>
        <w:spacing w:line="240" w:lineRule="auto"/>
        <w:contextualSpacing/>
        <w:jc w:val="both"/>
        <w:rPr>
          <w:rFonts w:asciiTheme="minorHAnsi" w:eastAsiaTheme="minorHAnsi" w:hAnsiTheme="minorHAnsi" w:cs="Arial"/>
          <w:sz w:val="24"/>
          <w:szCs w:val="24"/>
          <w:lang w:val="sr-Latn-ME"/>
        </w:rPr>
      </w:pPr>
      <w:r w:rsidRPr="00BF1C1A">
        <w:rPr>
          <w:rFonts w:asciiTheme="minorHAnsi" w:eastAsiaTheme="minorHAnsi" w:hAnsiTheme="minorHAnsi" w:cs="Arial"/>
          <w:sz w:val="24"/>
          <w:szCs w:val="24"/>
          <w:lang w:val="sr-Latn-ME"/>
        </w:rPr>
        <w:t xml:space="preserve">Izvršene su </w:t>
      </w:r>
      <w:r w:rsidR="00130AB2" w:rsidRPr="00BF1C1A">
        <w:rPr>
          <w:rFonts w:asciiTheme="minorHAnsi" w:eastAsiaTheme="minorHAnsi" w:hAnsiTheme="minorHAnsi" w:cs="Arial"/>
          <w:sz w:val="24"/>
          <w:szCs w:val="24"/>
          <w:lang w:val="sr-Latn-ME"/>
        </w:rPr>
        <w:t>2</w:t>
      </w:r>
      <w:r w:rsidR="00BF1C1A">
        <w:rPr>
          <w:rFonts w:asciiTheme="minorHAnsi" w:eastAsiaTheme="minorHAnsi" w:hAnsiTheme="minorHAnsi" w:cs="Arial"/>
          <w:sz w:val="24"/>
          <w:szCs w:val="24"/>
          <w:lang w:val="sr-Latn-ME"/>
        </w:rPr>
        <w:t>68</w:t>
      </w:r>
      <w:r w:rsidR="001022A8" w:rsidRPr="00BF1C1A">
        <w:rPr>
          <w:rFonts w:asciiTheme="minorHAnsi" w:eastAsiaTheme="minorHAnsi" w:hAnsiTheme="minorHAnsi" w:cs="Arial"/>
          <w:sz w:val="24"/>
          <w:szCs w:val="24"/>
          <w:lang w:val="sr-Latn-ME"/>
        </w:rPr>
        <w:t xml:space="preserve"> kazne</w:t>
      </w:r>
      <w:r w:rsidRPr="00BF1C1A">
        <w:rPr>
          <w:rFonts w:asciiTheme="minorHAnsi" w:eastAsiaTheme="minorHAnsi" w:hAnsiTheme="minorHAnsi" w:cs="Arial"/>
          <w:sz w:val="24"/>
          <w:szCs w:val="24"/>
          <w:lang w:val="sr-Latn-ME"/>
        </w:rPr>
        <w:t xml:space="preserve"> rada u javnom interesu. </w:t>
      </w:r>
    </w:p>
    <w:p w:rsidR="00C92388" w:rsidRPr="00BF1C1A" w:rsidRDefault="00DE72F7" w:rsidP="00BF1C1A">
      <w:pPr>
        <w:widowControl w:val="0"/>
        <w:autoSpaceDE w:val="0"/>
        <w:autoSpaceDN w:val="0"/>
        <w:adjustRightInd w:val="0"/>
        <w:spacing w:before="11" w:after="0" w:line="240" w:lineRule="auto"/>
        <w:ind w:right="278"/>
        <w:jc w:val="both"/>
        <w:rPr>
          <w:rFonts w:asciiTheme="minorHAnsi" w:eastAsia="Times New Roman" w:hAnsiTheme="minorHAnsi" w:cs="Arial"/>
          <w:spacing w:val="1"/>
          <w:sz w:val="24"/>
          <w:szCs w:val="24"/>
          <w:lang w:val="sr-Latn-RS" w:eastAsia="sr-Latn-CS"/>
        </w:rPr>
      </w:pPr>
      <w:r w:rsidRPr="00BF1C1A">
        <w:rPr>
          <w:rFonts w:asciiTheme="minorHAnsi" w:eastAsiaTheme="minorHAnsi" w:hAnsiTheme="minorHAnsi" w:cs="Arial"/>
          <w:sz w:val="24"/>
          <w:szCs w:val="24"/>
          <w:lang w:val="sr-Latn-ME"/>
        </w:rPr>
        <w:t>Obavljeno</w:t>
      </w:r>
      <w:r w:rsidR="00C92388" w:rsidRPr="00BF1C1A">
        <w:rPr>
          <w:rFonts w:asciiTheme="minorHAnsi" w:eastAsiaTheme="minorHAnsi" w:hAnsiTheme="minorHAnsi" w:cs="Arial"/>
          <w:sz w:val="24"/>
          <w:szCs w:val="24"/>
          <w:lang w:val="sr-Latn-ME"/>
        </w:rPr>
        <w:t xml:space="preserve"> je </w:t>
      </w:r>
      <w:r w:rsidR="00BF1C1A" w:rsidRPr="00BF1C1A">
        <w:rPr>
          <w:rFonts w:asciiTheme="minorHAnsi" w:eastAsiaTheme="minorHAnsi" w:hAnsiTheme="minorHAnsi" w:cs="Arial"/>
          <w:sz w:val="24"/>
          <w:szCs w:val="24"/>
          <w:lang w:val="sr-Latn-ME"/>
        </w:rPr>
        <w:t>96</w:t>
      </w:r>
      <w:r w:rsidR="00C92388" w:rsidRPr="00BF1C1A">
        <w:rPr>
          <w:rFonts w:asciiTheme="minorHAnsi" w:eastAsiaTheme="minorHAnsi" w:hAnsiTheme="minorHAnsi" w:cs="Arial"/>
          <w:sz w:val="24"/>
          <w:szCs w:val="24"/>
          <w:lang w:val="sr-Latn-ME"/>
        </w:rPr>
        <w:t xml:space="preserve"> kontro</w:t>
      </w:r>
      <w:r w:rsidR="00BF1C1A" w:rsidRPr="00BF1C1A">
        <w:rPr>
          <w:rFonts w:asciiTheme="minorHAnsi" w:eastAsiaTheme="minorHAnsi" w:hAnsiTheme="minorHAnsi" w:cs="Arial"/>
          <w:sz w:val="24"/>
          <w:szCs w:val="24"/>
          <w:lang w:val="sr-Latn-ME"/>
        </w:rPr>
        <w:t>la kazne rada u javnom interesu</w:t>
      </w:r>
      <w:r w:rsidR="00BF1C1A" w:rsidRPr="00BF1C1A">
        <w:rPr>
          <w:rFonts w:asciiTheme="minorHAnsi" w:eastAsia="Times New Roman" w:hAnsiTheme="minorHAnsi" w:cs="Arial"/>
          <w:spacing w:val="1"/>
          <w:sz w:val="24"/>
          <w:szCs w:val="24"/>
          <w:lang w:val="sr-Latn-RS" w:eastAsia="sr-Latn-CS"/>
        </w:rPr>
        <w:t xml:space="preserve">, na osnovu kojih radnji je poslato sudu na dalju nadležnost 10 predmeta. </w:t>
      </w:r>
    </w:p>
    <w:p w:rsidR="00BF1C1A" w:rsidRPr="00BF1C1A" w:rsidRDefault="00BF1C1A" w:rsidP="00BF1C1A">
      <w:pPr>
        <w:widowControl w:val="0"/>
        <w:autoSpaceDE w:val="0"/>
        <w:autoSpaceDN w:val="0"/>
        <w:adjustRightInd w:val="0"/>
        <w:spacing w:before="11" w:after="0" w:line="240" w:lineRule="auto"/>
        <w:ind w:right="278"/>
        <w:jc w:val="both"/>
        <w:rPr>
          <w:rFonts w:asciiTheme="minorHAnsi" w:eastAsia="Times New Roman" w:hAnsiTheme="minorHAnsi" w:cs="Arial"/>
          <w:spacing w:val="1"/>
          <w:sz w:val="24"/>
          <w:szCs w:val="24"/>
          <w:lang w:val="sr-Latn-RS" w:eastAsia="sr-Latn-CS"/>
        </w:rPr>
      </w:pPr>
      <w:r w:rsidRPr="00BF1C1A">
        <w:rPr>
          <w:rFonts w:asciiTheme="minorHAnsi" w:eastAsia="Times New Roman" w:hAnsiTheme="minorHAnsi" w:cs="Arial"/>
          <w:spacing w:val="1"/>
          <w:sz w:val="24"/>
          <w:szCs w:val="24"/>
          <w:lang w:val="sr-Latn-RS" w:eastAsia="sr-Latn-CS"/>
        </w:rPr>
        <w:t xml:space="preserve">Zaključena su tri sporazuma o saradnji sa Ministarstvom javne uprave, Opštinom Tuzi i Upravom za kadrove. </w:t>
      </w:r>
    </w:p>
    <w:p w:rsidR="00514E07" w:rsidRPr="00BF1C1A" w:rsidRDefault="00514E07" w:rsidP="00C92388">
      <w:pPr>
        <w:spacing w:line="240" w:lineRule="auto"/>
        <w:contextualSpacing/>
        <w:jc w:val="both"/>
        <w:rPr>
          <w:rFonts w:asciiTheme="minorHAnsi" w:eastAsiaTheme="minorHAnsi" w:hAnsiTheme="minorHAnsi" w:cs="Arial"/>
          <w:sz w:val="24"/>
          <w:szCs w:val="24"/>
          <w:highlight w:val="yellow"/>
          <w:lang w:val="sr-Latn-ME"/>
        </w:rPr>
      </w:pPr>
    </w:p>
    <w:p w:rsidR="00BF1C1A" w:rsidRPr="00BF1C1A" w:rsidRDefault="00873451" w:rsidP="00BF1C1A">
      <w:pPr>
        <w:widowControl w:val="0"/>
        <w:autoSpaceDE w:val="0"/>
        <w:autoSpaceDN w:val="0"/>
        <w:adjustRightInd w:val="0"/>
        <w:spacing w:before="11" w:after="0" w:line="240" w:lineRule="auto"/>
        <w:ind w:right="278"/>
        <w:jc w:val="both"/>
        <w:rPr>
          <w:rFonts w:asciiTheme="minorHAnsi" w:eastAsia="Times New Roman" w:hAnsiTheme="minorHAnsi" w:cs="Arial"/>
          <w:spacing w:val="1"/>
          <w:sz w:val="24"/>
          <w:szCs w:val="24"/>
          <w:lang w:val="sr-Latn-RS" w:eastAsia="sr-Latn-CS"/>
        </w:rPr>
      </w:pPr>
      <w:r>
        <w:rPr>
          <w:rFonts w:asciiTheme="minorHAnsi" w:eastAsia="Times New Roman" w:hAnsiTheme="minorHAnsi" w:cs="Arial"/>
          <w:spacing w:val="1"/>
          <w:sz w:val="24"/>
          <w:szCs w:val="24"/>
          <w:lang w:val="sr-Latn-RS" w:eastAsia="sr-Latn-CS"/>
        </w:rPr>
        <w:t>U 2019. godini  primljen</w:t>
      </w:r>
      <w:r w:rsidR="00BF1C1A" w:rsidRPr="00BF1C1A">
        <w:rPr>
          <w:rFonts w:asciiTheme="minorHAnsi" w:eastAsia="Times New Roman" w:hAnsiTheme="minorHAnsi" w:cs="Arial"/>
          <w:spacing w:val="1"/>
          <w:sz w:val="24"/>
          <w:szCs w:val="24"/>
          <w:lang w:val="sr-Latn-RS" w:eastAsia="sr-Latn-CS"/>
        </w:rPr>
        <w:t>o je 248 predmeta izvršenja kazne zatvora u prostorijama za stanovanje. Izvršeno je 163 predmeta od čega 34 predmeta iz 2018. godine I 129 predmeta iz 2019. godine</w:t>
      </w:r>
      <w:r>
        <w:rPr>
          <w:rFonts w:asciiTheme="minorHAnsi" w:eastAsia="Times New Roman" w:hAnsiTheme="minorHAnsi" w:cs="Arial"/>
          <w:spacing w:val="1"/>
          <w:sz w:val="24"/>
          <w:szCs w:val="24"/>
          <w:lang w:val="sr-Latn-RS" w:eastAsia="sr-Latn-CS"/>
        </w:rPr>
        <w:t>, a u toku je izvršenje 43 pred</w:t>
      </w:r>
      <w:r w:rsidR="00BF1C1A" w:rsidRPr="00BF1C1A">
        <w:rPr>
          <w:rFonts w:asciiTheme="minorHAnsi" w:eastAsia="Times New Roman" w:hAnsiTheme="minorHAnsi" w:cs="Arial"/>
          <w:spacing w:val="1"/>
          <w:sz w:val="24"/>
          <w:szCs w:val="24"/>
          <w:lang w:val="sr-Latn-RS" w:eastAsia="sr-Latn-CS"/>
        </w:rPr>
        <w:t>m</w:t>
      </w:r>
      <w:r>
        <w:rPr>
          <w:rFonts w:asciiTheme="minorHAnsi" w:eastAsia="Times New Roman" w:hAnsiTheme="minorHAnsi" w:cs="Arial"/>
          <w:spacing w:val="1"/>
          <w:sz w:val="24"/>
          <w:szCs w:val="24"/>
          <w:lang w:val="sr-Latn-RS" w:eastAsia="sr-Latn-CS"/>
        </w:rPr>
        <w:t>e</w:t>
      </w:r>
      <w:r w:rsidR="00BF1C1A" w:rsidRPr="00BF1C1A">
        <w:rPr>
          <w:rFonts w:asciiTheme="minorHAnsi" w:eastAsia="Times New Roman" w:hAnsiTheme="minorHAnsi" w:cs="Arial"/>
          <w:spacing w:val="1"/>
          <w:sz w:val="24"/>
          <w:szCs w:val="24"/>
          <w:lang w:val="sr-Latn-RS" w:eastAsia="sr-Latn-CS"/>
        </w:rPr>
        <w:t xml:space="preserve">ta dok se u 76 predmeta radi na pripremi za izvršenje. Izvršenih neposrednih kontola u predmetima je bilo 29, a poslato sudu na dalju nadležnost 76 predmeta. </w:t>
      </w:r>
    </w:p>
    <w:p w:rsidR="00BF1C1A" w:rsidRPr="00BF1C1A" w:rsidRDefault="00BF1C1A" w:rsidP="00BF1C1A">
      <w:pPr>
        <w:widowControl w:val="0"/>
        <w:autoSpaceDE w:val="0"/>
        <w:autoSpaceDN w:val="0"/>
        <w:adjustRightInd w:val="0"/>
        <w:spacing w:before="11" w:after="0" w:line="240" w:lineRule="auto"/>
        <w:ind w:right="278"/>
        <w:jc w:val="both"/>
        <w:rPr>
          <w:rFonts w:asciiTheme="minorHAnsi" w:eastAsia="Times New Roman" w:hAnsiTheme="minorHAnsi" w:cs="Arial"/>
          <w:spacing w:val="1"/>
          <w:sz w:val="24"/>
          <w:szCs w:val="24"/>
          <w:lang w:val="sr-Latn-RS" w:eastAsia="sr-Latn-CS"/>
        </w:rPr>
      </w:pPr>
    </w:p>
    <w:p w:rsidR="00BF1C1A" w:rsidRPr="00BF1C1A" w:rsidRDefault="00BF1C1A" w:rsidP="00BF1C1A">
      <w:pPr>
        <w:widowControl w:val="0"/>
        <w:autoSpaceDE w:val="0"/>
        <w:autoSpaceDN w:val="0"/>
        <w:adjustRightInd w:val="0"/>
        <w:spacing w:before="11" w:after="0" w:line="240" w:lineRule="auto"/>
        <w:ind w:right="278"/>
        <w:jc w:val="both"/>
        <w:rPr>
          <w:rFonts w:asciiTheme="minorHAnsi" w:eastAsia="Times New Roman" w:hAnsiTheme="minorHAnsi" w:cs="Arial"/>
          <w:spacing w:val="1"/>
          <w:sz w:val="24"/>
          <w:szCs w:val="24"/>
          <w:lang w:val="sr-Latn-RS" w:eastAsia="sr-Latn-CS"/>
        </w:rPr>
      </w:pPr>
      <w:r w:rsidRPr="00BF1C1A">
        <w:rPr>
          <w:rFonts w:asciiTheme="minorHAnsi" w:eastAsia="Times New Roman" w:hAnsiTheme="minorHAnsi" w:cs="Arial"/>
          <w:spacing w:val="1"/>
          <w:sz w:val="24"/>
          <w:szCs w:val="24"/>
          <w:lang w:val="sr-Latn-RS" w:eastAsia="sr-Latn-CS"/>
        </w:rPr>
        <w:t xml:space="preserve">U 2019. godini primljeno je 1611 predmeta uslovne osude. U dostavljenim predmetima nije bilo uslovnih osuda sa zaštitnim nadzorom, pa je na osnovu procjene postupano u 5 predmeta. Primljeno je i 315 predmeta uslovnog otpusta samo u dva predmet određena je posebna obaveza i to u jednom primjena uz elektronski nadzor, a u 8 predmeta postupano je po procjeni zavisno od dužine vremena trajanja uslovnog otpusta.  </w:t>
      </w:r>
    </w:p>
    <w:p w:rsidR="00C51636" w:rsidRDefault="00C51636" w:rsidP="00C51636">
      <w:pPr>
        <w:spacing w:after="0" w:line="240" w:lineRule="auto"/>
        <w:jc w:val="both"/>
        <w:rPr>
          <w:rFonts w:asciiTheme="minorHAnsi" w:hAnsiTheme="minorHAnsi" w:cs="Arial"/>
          <w:sz w:val="24"/>
          <w:szCs w:val="24"/>
          <w:lang w:val="sr-Latn-ME"/>
        </w:rPr>
      </w:pPr>
    </w:p>
    <w:p w:rsidR="00C51636" w:rsidRDefault="00C92388" w:rsidP="00C51636">
      <w:pPr>
        <w:spacing w:after="0" w:line="240" w:lineRule="auto"/>
        <w:jc w:val="both"/>
        <w:rPr>
          <w:rFonts w:asciiTheme="minorHAnsi" w:hAnsiTheme="minorHAnsi"/>
          <w:sz w:val="24"/>
          <w:szCs w:val="24"/>
          <w:lang w:val="sr-Latn-ME"/>
        </w:rPr>
      </w:pPr>
      <w:r w:rsidRPr="00C51636">
        <w:rPr>
          <w:rFonts w:asciiTheme="minorHAnsi" w:hAnsiTheme="minorHAnsi" w:cs="Arial"/>
          <w:sz w:val="24"/>
          <w:szCs w:val="24"/>
          <w:lang w:val="sr-Latn-ME"/>
        </w:rPr>
        <w:t>Iz Registra kaznene evi</w:t>
      </w:r>
      <w:r w:rsidR="00BF1C1A" w:rsidRPr="00C51636">
        <w:rPr>
          <w:rFonts w:asciiTheme="minorHAnsi" w:hAnsiTheme="minorHAnsi" w:cs="Arial"/>
          <w:sz w:val="24"/>
          <w:szCs w:val="24"/>
          <w:lang w:val="sr-Latn-ME"/>
        </w:rPr>
        <w:t>dencije izdato je 18.180</w:t>
      </w:r>
      <w:r w:rsidRPr="00C51636">
        <w:rPr>
          <w:rFonts w:asciiTheme="minorHAnsi" w:hAnsiTheme="minorHAnsi" w:cs="Arial"/>
          <w:sz w:val="24"/>
          <w:szCs w:val="24"/>
          <w:lang w:val="sr-Latn-ME"/>
        </w:rPr>
        <w:t xml:space="preserve"> uvjerenja, a iz Registra prekršajne evidencije 2.</w:t>
      </w:r>
      <w:r w:rsidR="00BF1C1A" w:rsidRPr="00C51636">
        <w:rPr>
          <w:rFonts w:asciiTheme="minorHAnsi" w:hAnsiTheme="minorHAnsi" w:cs="Arial"/>
          <w:sz w:val="24"/>
          <w:szCs w:val="24"/>
          <w:lang w:val="sr-Latn-ME"/>
        </w:rPr>
        <w:t>647</w:t>
      </w:r>
      <w:r w:rsidR="00C51636" w:rsidRPr="00C51636">
        <w:rPr>
          <w:rFonts w:asciiTheme="minorHAnsi" w:hAnsiTheme="minorHAnsi" w:cs="Arial"/>
          <w:sz w:val="24"/>
          <w:szCs w:val="24"/>
          <w:lang w:val="sr-Latn-ME"/>
        </w:rPr>
        <w:t xml:space="preserve"> uvjerenja, </w:t>
      </w:r>
      <w:r w:rsidRPr="00C51636">
        <w:rPr>
          <w:rFonts w:asciiTheme="minorHAnsi" w:hAnsiTheme="minorHAnsi" w:cs="Arial"/>
          <w:sz w:val="24"/>
          <w:szCs w:val="24"/>
          <w:lang w:val="sr-Latn-ME"/>
        </w:rPr>
        <w:t xml:space="preserve">dok je iz Registra kaznene evidencije za pravna i maloljetna lica izdato </w:t>
      </w:r>
      <w:r w:rsidR="00BF1C1A" w:rsidRPr="00C51636">
        <w:rPr>
          <w:rFonts w:asciiTheme="minorHAnsi" w:hAnsiTheme="minorHAnsi" w:cs="Arial"/>
          <w:sz w:val="24"/>
          <w:szCs w:val="24"/>
          <w:lang w:val="sr-Latn-ME"/>
        </w:rPr>
        <w:t>3.448</w:t>
      </w:r>
      <w:r w:rsidRPr="00C51636">
        <w:rPr>
          <w:rFonts w:asciiTheme="minorHAnsi" w:hAnsiTheme="minorHAnsi" w:cs="Arial"/>
          <w:sz w:val="24"/>
          <w:szCs w:val="24"/>
          <w:lang w:val="sr-Latn-ME"/>
        </w:rPr>
        <w:t xml:space="preserve"> uvjerenja</w:t>
      </w:r>
      <w:r w:rsidR="00C51636" w:rsidRPr="00C51636">
        <w:rPr>
          <w:rFonts w:asciiTheme="minorHAnsi" w:hAnsiTheme="minorHAnsi"/>
          <w:sz w:val="24"/>
          <w:szCs w:val="24"/>
          <w:lang w:val="sr-Latn-ME"/>
        </w:rPr>
        <w:t xml:space="preserve">. </w:t>
      </w:r>
    </w:p>
    <w:p w:rsidR="00C51636" w:rsidRDefault="00C51636" w:rsidP="00C51636">
      <w:pPr>
        <w:spacing w:after="0" w:line="240" w:lineRule="auto"/>
        <w:jc w:val="both"/>
        <w:rPr>
          <w:rFonts w:asciiTheme="minorHAnsi" w:hAnsiTheme="minorHAnsi"/>
          <w:sz w:val="24"/>
          <w:szCs w:val="24"/>
          <w:lang w:val="sr-Latn-ME"/>
        </w:rPr>
      </w:pPr>
      <w:r w:rsidRPr="00C51636">
        <w:rPr>
          <w:rFonts w:asciiTheme="minorHAnsi" w:hAnsiTheme="minorHAnsi"/>
          <w:sz w:val="24"/>
          <w:szCs w:val="24"/>
          <w:lang w:val="sr-Latn-ME"/>
        </w:rPr>
        <w:t xml:space="preserve">Izvršeno </w:t>
      </w:r>
      <w:r>
        <w:rPr>
          <w:rFonts w:asciiTheme="minorHAnsi" w:hAnsiTheme="minorHAnsi"/>
          <w:sz w:val="24"/>
          <w:szCs w:val="24"/>
          <w:lang w:val="sr-Latn-ME"/>
        </w:rPr>
        <w:t>je ažurira</w:t>
      </w:r>
      <w:r w:rsidRPr="00C51636">
        <w:rPr>
          <w:rFonts w:asciiTheme="minorHAnsi" w:hAnsiTheme="minorHAnsi"/>
          <w:sz w:val="24"/>
          <w:szCs w:val="24"/>
          <w:lang w:val="sr-Latn-ME"/>
        </w:rPr>
        <w:t>nje izvoda podataka za fizička, pravna i malol</w:t>
      </w:r>
      <w:r>
        <w:rPr>
          <w:rFonts w:asciiTheme="minorHAnsi" w:hAnsiTheme="minorHAnsi"/>
          <w:sz w:val="24"/>
          <w:szCs w:val="24"/>
          <w:lang w:val="sr-Latn-ME"/>
        </w:rPr>
        <w:t xml:space="preserve">jetna lica </w:t>
      </w:r>
      <w:r w:rsidRPr="00C51636">
        <w:rPr>
          <w:rFonts w:asciiTheme="minorHAnsi" w:hAnsiTheme="minorHAnsi"/>
          <w:sz w:val="24"/>
          <w:szCs w:val="24"/>
          <w:lang w:val="sr-Latn-ME"/>
        </w:rPr>
        <w:t xml:space="preserve"> 4.335 i  ažurirano 930 otpusnih listova. Izvršeno brisanja iz Regista kaznene evidencije ( postupljeno po sudskim r</w:t>
      </w:r>
      <w:r w:rsidR="00EE5CC0">
        <w:rPr>
          <w:rFonts w:asciiTheme="minorHAnsi" w:hAnsiTheme="minorHAnsi"/>
          <w:sz w:val="24"/>
          <w:szCs w:val="24"/>
          <w:lang w:val="sr-Latn-ME"/>
        </w:rPr>
        <w:t>ješenjima i rješenjima Ministar</w:t>
      </w:r>
      <w:r w:rsidRPr="00C51636">
        <w:rPr>
          <w:rFonts w:asciiTheme="minorHAnsi" w:hAnsiTheme="minorHAnsi"/>
          <w:sz w:val="24"/>
          <w:szCs w:val="24"/>
          <w:lang w:val="sr-Latn-ME"/>
        </w:rPr>
        <w:t>s</w:t>
      </w:r>
      <w:r w:rsidR="00EE5CC0">
        <w:rPr>
          <w:rFonts w:asciiTheme="minorHAnsi" w:hAnsiTheme="minorHAnsi"/>
          <w:sz w:val="24"/>
          <w:szCs w:val="24"/>
          <w:lang w:val="sr-Latn-ME"/>
        </w:rPr>
        <w:t>t</w:t>
      </w:r>
      <w:r w:rsidRPr="00C51636">
        <w:rPr>
          <w:rFonts w:asciiTheme="minorHAnsi" w:hAnsiTheme="minorHAnsi"/>
          <w:sz w:val="24"/>
          <w:szCs w:val="24"/>
          <w:lang w:val="sr-Latn-ME"/>
        </w:rPr>
        <w:t xml:space="preserve">va pravde ) – 1.940. </w:t>
      </w:r>
    </w:p>
    <w:p w:rsidR="00C51636" w:rsidRPr="00C51636" w:rsidRDefault="00C51636" w:rsidP="00C51636">
      <w:pPr>
        <w:spacing w:after="0" w:line="240" w:lineRule="auto"/>
        <w:jc w:val="both"/>
        <w:rPr>
          <w:rFonts w:asciiTheme="minorHAnsi" w:hAnsiTheme="minorHAnsi"/>
          <w:sz w:val="24"/>
          <w:szCs w:val="24"/>
          <w:lang w:val="sr-Latn-ME"/>
        </w:rPr>
      </w:pPr>
      <w:r w:rsidRPr="00C51636">
        <w:rPr>
          <w:rFonts w:asciiTheme="minorHAnsi" w:hAnsiTheme="minorHAnsi"/>
          <w:sz w:val="24"/>
          <w:szCs w:val="24"/>
          <w:lang w:val="sr-Latn-ME"/>
        </w:rPr>
        <w:t xml:space="preserve">Donijeto je 126 rješenja o zakonskoj rehabilitaciji, a po 63 zahtjeva za rehabilitaciju postupljeno u formi obavještenja o nenadležnosti. </w:t>
      </w:r>
    </w:p>
    <w:p w:rsidR="00C51636" w:rsidRPr="00C51636" w:rsidRDefault="00C51636" w:rsidP="00C51636">
      <w:pPr>
        <w:spacing w:after="0" w:line="240" w:lineRule="auto"/>
        <w:jc w:val="both"/>
        <w:rPr>
          <w:rFonts w:asciiTheme="minorHAnsi" w:hAnsiTheme="minorHAnsi"/>
          <w:sz w:val="24"/>
          <w:szCs w:val="24"/>
          <w:lang w:val="sr-Latn-ME"/>
        </w:rPr>
      </w:pPr>
    </w:p>
    <w:p w:rsidR="004E7CFE" w:rsidRPr="00C51636" w:rsidRDefault="009316EB" w:rsidP="00C51636">
      <w:pPr>
        <w:jc w:val="both"/>
        <w:rPr>
          <w:rFonts w:asciiTheme="minorHAnsi" w:hAnsiTheme="minorHAnsi" w:cs="Arial"/>
          <w:sz w:val="24"/>
          <w:szCs w:val="24"/>
          <w:lang w:val="sr-Latn-ME"/>
        </w:rPr>
      </w:pPr>
      <w:r w:rsidRPr="00EC56F2">
        <w:rPr>
          <w:rFonts w:asciiTheme="minorHAnsi" w:hAnsiTheme="minorHAnsi" w:cs="Arial"/>
          <w:sz w:val="24"/>
          <w:szCs w:val="24"/>
          <w:lang w:val="sr-Latn-ME"/>
        </w:rPr>
        <w:t>Kada je u pitanju</w:t>
      </w:r>
      <w:r w:rsidR="00C6345C" w:rsidRPr="00EC56F2">
        <w:rPr>
          <w:rFonts w:asciiTheme="minorHAnsi" w:hAnsiTheme="minorHAnsi" w:cs="Arial"/>
          <w:sz w:val="24"/>
          <w:szCs w:val="24"/>
          <w:lang w:val="sr-Latn-ME"/>
        </w:rPr>
        <w:t xml:space="preserve"> m</w:t>
      </w:r>
      <w:r w:rsidR="007A70F8" w:rsidRPr="00EC56F2">
        <w:rPr>
          <w:rFonts w:asciiTheme="minorHAnsi" w:hAnsiTheme="minorHAnsi" w:cs="Arial"/>
          <w:sz w:val="24"/>
          <w:szCs w:val="24"/>
          <w:lang w:val="sr-Latn-ME"/>
        </w:rPr>
        <w:t>eđunarodn</w:t>
      </w:r>
      <w:r w:rsidRPr="00EC56F2">
        <w:rPr>
          <w:rFonts w:asciiTheme="minorHAnsi" w:hAnsiTheme="minorHAnsi" w:cs="Arial"/>
          <w:sz w:val="24"/>
          <w:szCs w:val="24"/>
          <w:lang w:val="sr-Latn-ME"/>
        </w:rPr>
        <w:t>a</w:t>
      </w:r>
      <w:r w:rsidR="007A70F8" w:rsidRPr="00EC56F2">
        <w:rPr>
          <w:rFonts w:asciiTheme="minorHAnsi" w:hAnsiTheme="minorHAnsi" w:cs="Arial"/>
          <w:sz w:val="24"/>
          <w:szCs w:val="24"/>
          <w:lang w:val="sr-Latn-ME"/>
        </w:rPr>
        <w:t xml:space="preserve"> pravn</w:t>
      </w:r>
      <w:r w:rsidRPr="00EC56F2">
        <w:rPr>
          <w:rFonts w:asciiTheme="minorHAnsi" w:hAnsiTheme="minorHAnsi" w:cs="Arial"/>
          <w:sz w:val="24"/>
          <w:szCs w:val="24"/>
          <w:lang w:val="sr-Latn-ME"/>
        </w:rPr>
        <w:t>a</w:t>
      </w:r>
      <w:r w:rsidR="007A70F8" w:rsidRPr="00EC56F2">
        <w:rPr>
          <w:rFonts w:asciiTheme="minorHAnsi" w:hAnsiTheme="minorHAnsi" w:cs="Arial"/>
          <w:sz w:val="24"/>
          <w:szCs w:val="24"/>
          <w:lang w:val="sr-Latn-ME"/>
        </w:rPr>
        <w:t xml:space="preserve"> pomoć u krivičnoj materiji, zabilježen</w:t>
      </w:r>
      <w:r w:rsidR="006A2F9D" w:rsidRPr="00EC56F2">
        <w:rPr>
          <w:rFonts w:asciiTheme="minorHAnsi" w:hAnsiTheme="minorHAnsi" w:cs="Arial"/>
          <w:sz w:val="24"/>
          <w:szCs w:val="24"/>
          <w:lang w:val="sr-Latn-ME"/>
        </w:rPr>
        <w:t>o</w:t>
      </w:r>
      <w:r w:rsidR="007A70F8" w:rsidRPr="00EC56F2">
        <w:rPr>
          <w:rFonts w:asciiTheme="minorHAnsi" w:hAnsiTheme="minorHAnsi" w:cs="Arial"/>
          <w:sz w:val="24"/>
          <w:szCs w:val="24"/>
          <w:lang w:val="sr-Latn-ME"/>
        </w:rPr>
        <w:t xml:space="preserve"> </w:t>
      </w:r>
      <w:r w:rsidR="006A2F9D" w:rsidRPr="00EC56F2">
        <w:rPr>
          <w:rFonts w:asciiTheme="minorHAnsi" w:hAnsiTheme="minorHAnsi" w:cs="Arial"/>
          <w:sz w:val="24"/>
          <w:szCs w:val="24"/>
          <w:lang w:val="sr-Latn-ME"/>
        </w:rPr>
        <w:t>je</w:t>
      </w:r>
      <w:r w:rsidR="007A70F8" w:rsidRPr="00EC56F2">
        <w:rPr>
          <w:rFonts w:asciiTheme="minorHAnsi" w:hAnsiTheme="minorHAnsi" w:cs="Arial"/>
          <w:sz w:val="24"/>
          <w:szCs w:val="24"/>
          <w:lang w:val="sr-Latn-ME"/>
        </w:rPr>
        <w:t xml:space="preserve"> </w:t>
      </w:r>
      <w:r w:rsidR="00EC56F2" w:rsidRPr="00EC56F2">
        <w:rPr>
          <w:rFonts w:asciiTheme="minorHAnsi" w:hAnsiTheme="minorHAnsi" w:cs="Arial"/>
          <w:sz w:val="24"/>
          <w:szCs w:val="24"/>
          <w:lang w:val="sr-Latn-ME"/>
        </w:rPr>
        <w:t>1020</w:t>
      </w:r>
      <w:r w:rsidR="007A70F8" w:rsidRPr="00EC56F2">
        <w:rPr>
          <w:rFonts w:asciiTheme="minorHAnsi" w:hAnsiTheme="minorHAnsi" w:cs="Arial"/>
          <w:sz w:val="24"/>
          <w:szCs w:val="24"/>
          <w:lang w:val="sr-Latn-ME"/>
        </w:rPr>
        <w:t xml:space="preserve"> zamolnic</w:t>
      </w:r>
      <w:r w:rsidR="0082316B" w:rsidRPr="00EC56F2">
        <w:rPr>
          <w:rFonts w:asciiTheme="minorHAnsi" w:hAnsiTheme="minorHAnsi" w:cs="Arial"/>
          <w:sz w:val="24"/>
          <w:szCs w:val="24"/>
          <w:lang w:val="sr-Latn-ME"/>
        </w:rPr>
        <w:t>a</w:t>
      </w:r>
      <w:r w:rsidR="007A70F8" w:rsidRPr="00EC56F2">
        <w:rPr>
          <w:rFonts w:asciiTheme="minorHAnsi" w:hAnsiTheme="minorHAnsi" w:cs="Arial"/>
          <w:sz w:val="24"/>
          <w:szCs w:val="24"/>
          <w:lang w:val="sr-Latn-ME"/>
        </w:rPr>
        <w:t>, od čega 4</w:t>
      </w:r>
      <w:r w:rsidR="00EC56F2">
        <w:rPr>
          <w:rFonts w:asciiTheme="minorHAnsi" w:hAnsiTheme="minorHAnsi" w:cs="Arial"/>
          <w:sz w:val="24"/>
          <w:szCs w:val="24"/>
          <w:lang w:val="sr-Latn-ME"/>
        </w:rPr>
        <w:t>23</w:t>
      </w:r>
      <w:r w:rsidR="007A70F8" w:rsidRPr="00EC56F2">
        <w:rPr>
          <w:rFonts w:asciiTheme="minorHAnsi" w:hAnsiTheme="minorHAnsi" w:cs="Arial"/>
          <w:sz w:val="24"/>
          <w:szCs w:val="24"/>
          <w:lang w:val="sr-Latn-ME"/>
        </w:rPr>
        <w:t xml:space="preserve"> </w:t>
      </w:r>
      <w:r w:rsidR="001022A8" w:rsidRPr="00EC56F2">
        <w:rPr>
          <w:rFonts w:asciiTheme="minorHAnsi" w:hAnsiTheme="minorHAnsi" w:cs="Arial"/>
          <w:sz w:val="24"/>
          <w:szCs w:val="24"/>
          <w:lang w:val="sr-Latn-ME"/>
        </w:rPr>
        <w:t>i</w:t>
      </w:r>
      <w:r w:rsidR="001D65C9" w:rsidRPr="00EC56F2">
        <w:rPr>
          <w:rFonts w:asciiTheme="minorHAnsi" w:hAnsiTheme="minorHAnsi" w:cs="Arial"/>
          <w:sz w:val="24"/>
          <w:szCs w:val="24"/>
          <w:lang w:val="sr-Latn-ME"/>
        </w:rPr>
        <w:t>nostrani</w:t>
      </w:r>
      <w:r w:rsidR="001022A8" w:rsidRPr="00EC56F2">
        <w:rPr>
          <w:rFonts w:asciiTheme="minorHAnsi" w:hAnsiTheme="minorHAnsi" w:cs="Arial"/>
          <w:sz w:val="24"/>
          <w:szCs w:val="24"/>
          <w:lang w:val="sr-Latn-ME"/>
        </w:rPr>
        <w:t>h zahtjeva</w:t>
      </w:r>
      <w:r w:rsidR="001D65C9" w:rsidRPr="00EC56F2">
        <w:rPr>
          <w:rFonts w:asciiTheme="minorHAnsi" w:hAnsiTheme="minorHAnsi" w:cs="Arial"/>
          <w:sz w:val="24"/>
          <w:szCs w:val="24"/>
          <w:lang w:val="sr-Latn-ME"/>
        </w:rPr>
        <w:t xml:space="preserve"> upućeni</w:t>
      </w:r>
      <w:r w:rsidR="001022A8" w:rsidRPr="00EC56F2">
        <w:rPr>
          <w:rFonts w:asciiTheme="minorHAnsi" w:hAnsiTheme="minorHAnsi" w:cs="Arial"/>
          <w:sz w:val="24"/>
          <w:szCs w:val="24"/>
          <w:lang w:val="sr-Latn-ME"/>
        </w:rPr>
        <w:t xml:space="preserve">h Crnoj Gori i </w:t>
      </w:r>
      <w:r w:rsidR="00EC56F2">
        <w:rPr>
          <w:rFonts w:asciiTheme="minorHAnsi" w:hAnsiTheme="minorHAnsi" w:cs="Arial"/>
          <w:sz w:val="24"/>
          <w:szCs w:val="24"/>
          <w:lang w:val="sr-Latn-ME"/>
        </w:rPr>
        <w:t>597</w:t>
      </w:r>
      <w:r w:rsidR="00C135EE">
        <w:rPr>
          <w:rFonts w:asciiTheme="minorHAnsi" w:hAnsiTheme="minorHAnsi" w:cs="Arial"/>
          <w:sz w:val="24"/>
          <w:szCs w:val="24"/>
          <w:lang w:val="sr-Latn-ME"/>
        </w:rPr>
        <w:t xml:space="preserve"> </w:t>
      </w:r>
      <w:r w:rsidR="001022A8" w:rsidRPr="00EC56F2">
        <w:rPr>
          <w:rFonts w:asciiTheme="minorHAnsi" w:hAnsiTheme="minorHAnsi" w:cs="Arial"/>
          <w:sz w:val="24"/>
          <w:szCs w:val="24"/>
          <w:lang w:val="sr-Latn-ME"/>
        </w:rPr>
        <w:t>zahtjeva upućenih</w:t>
      </w:r>
      <w:r w:rsidR="001D65C9" w:rsidRPr="00EC56F2">
        <w:rPr>
          <w:rFonts w:asciiTheme="minorHAnsi" w:hAnsiTheme="minorHAnsi" w:cs="Arial"/>
          <w:sz w:val="24"/>
          <w:szCs w:val="24"/>
          <w:lang w:val="sr-Latn-ME"/>
        </w:rPr>
        <w:t xml:space="preserve"> inostranim </w:t>
      </w:r>
      <w:r w:rsidR="004B6097" w:rsidRPr="00EC56F2">
        <w:rPr>
          <w:rFonts w:asciiTheme="minorHAnsi" w:hAnsiTheme="minorHAnsi" w:cs="Arial"/>
          <w:sz w:val="24"/>
          <w:szCs w:val="24"/>
          <w:lang w:val="sr-Latn-ME"/>
        </w:rPr>
        <w:t>nadležn</w:t>
      </w:r>
      <w:r w:rsidR="001022A8" w:rsidRPr="00EC56F2">
        <w:rPr>
          <w:rFonts w:asciiTheme="minorHAnsi" w:hAnsiTheme="minorHAnsi" w:cs="Arial"/>
          <w:sz w:val="24"/>
          <w:szCs w:val="24"/>
          <w:lang w:val="sr-Latn-ME"/>
        </w:rPr>
        <w:t>im organima</w:t>
      </w:r>
      <w:r w:rsidR="00C135EE">
        <w:rPr>
          <w:rFonts w:asciiTheme="minorHAnsi" w:hAnsiTheme="minorHAnsi" w:cs="Arial"/>
          <w:sz w:val="24"/>
          <w:szCs w:val="24"/>
          <w:lang w:val="sr-Latn-ME"/>
        </w:rPr>
        <w:t xml:space="preserve">. Najveći broj zahtjeva odnosi </w:t>
      </w:r>
      <w:r w:rsidR="00115E3B" w:rsidRPr="00EC56F2">
        <w:rPr>
          <w:rFonts w:asciiTheme="minorHAnsi" w:hAnsiTheme="minorHAnsi" w:cs="Arial"/>
          <w:sz w:val="24"/>
          <w:szCs w:val="24"/>
          <w:lang w:val="sr-Latn-ME"/>
        </w:rPr>
        <w:t>se na predmete ustupanja/preuzimanja krivičnog gonjenja</w:t>
      </w:r>
      <w:r w:rsidR="002D04A9" w:rsidRPr="00EC56F2">
        <w:rPr>
          <w:rFonts w:asciiTheme="minorHAnsi" w:hAnsiTheme="minorHAnsi" w:cs="Arial"/>
          <w:sz w:val="24"/>
          <w:szCs w:val="24"/>
          <w:lang w:val="sr-Latn-ME"/>
        </w:rPr>
        <w:t>, izručenja, saslušanja</w:t>
      </w:r>
      <w:r w:rsidR="00514E07" w:rsidRPr="00EC56F2">
        <w:rPr>
          <w:rFonts w:asciiTheme="minorHAnsi" w:hAnsiTheme="minorHAnsi" w:cs="Arial"/>
          <w:sz w:val="24"/>
          <w:szCs w:val="24"/>
          <w:lang w:val="sr-Latn-ME"/>
        </w:rPr>
        <w:t xml:space="preserve"> i izvoda iz kaznene evidencije</w:t>
      </w:r>
      <w:r w:rsidR="002D04A9" w:rsidRPr="00EC56F2">
        <w:rPr>
          <w:rFonts w:asciiTheme="minorHAnsi" w:hAnsiTheme="minorHAnsi" w:cs="Arial"/>
          <w:sz w:val="24"/>
          <w:szCs w:val="24"/>
          <w:lang w:val="sr-Latn-ME"/>
        </w:rPr>
        <w:t xml:space="preserve"> dok se ostali predmeti odnose na transfer osuđenih lica, priznanje i izvršenje strane sudske odluke, uručenje aka</w:t>
      </w:r>
      <w:r w:rsidR="00C51636">
        <w:rPr>
          <w:rFonts w:asciiTheme="minorHAnsi" w:hAnsiTheme="minorHAnsi" w:cs="Arial"/>
          <w:sz w:val="24"/>
          <w:szCs w:val="24"/>
          <w:lang w:val="sr-Latn-ME"/>
        </w:rPr>
        <w:t>ta, dostavljanje dokumentacije.</w:t>
      </w:r>
    </w:p>
    <w:p w:rsidR="007A70F8" w:rsidRPr="00EC56F2" w:rsidRDefault="007A70F8" w:rsidP="007A70F8">
      <w:pPr>
        <w:spacing w:after="0" w:line="240" w:lineRule="auto"/>
        <w:jc w:val="both"/>
        <w:rPr>
          <w:rFonts w:asciiTheme="minorHAnsi" w:hAnsiTheme="minorHAnsi" w:cs="Arial"/>
          <w:sz w:val="24"/>
          <w:szCs w:val="24"/>
          <w:lang w:val="sr-Latn-ME"/>
        </w:rPr>
      </w:pPr>
      <w:r w:rsidRPr="00EC56F2">
        <w:rPr>
          <w:rFonts w:asciiTheme="minorHAnsi" w:hAnsiTheme="minorHAnsi" w:cs="Arial"/>
          <w:sz w:val="24"/>
          <w:szCs w:val="24"/>
          <w:lang w:val="sr-Latn-ME"/>
        </w:rPr>
        <w:t>Takođe, u 201</w:t>
      </w:r>
      <w:r w:rsidR="00EC56F2" w:rsidRPr="00EC56F2">
        <w:rPr>
          <w:rFonts w:asciiTheme="minorHAnsi" w:hAnsiTheme="minorHAnsi" w:cs="Arial"/>
          <w:sz w:val="24"/>
          <w:szCs w:val="24"/>
          <w:lang w:val="sr-Latn-ME"/>
        </w:rPr>
        <w:t>9.</w:t>
      </w:r>
      <w:r w:rsidRPr="00EC56F2">
        <w:rPr>
          <w:rFonts w:asciiTheme="minorHAnsi" w:hAnsiTheme="minorHAnsi" w:cs="Arial"/>
          <w:sz w:val="24"/>
          <w:szCs w:val="24"/>
          <w:lang w:val="sr-Latn-ME"/>
        </w:rPr>
        <w:t xml:space="preserve"> godini je postupljeno po 1</w:t>
      </w:r>
      <w:r w:rsidR="00324FD3" w:rsidRPr="00EC56F2">
        <w:rPr>
          <w:rFonts w:asciiTheme="minorHAnsi" w:hAnsiTheme="minorHAnsi" w:cs="Arial"/>
          <w:sz w:val="24"/>
          <w:szCs w:val="24"/>
          <w:lang w:val="sr-Latn-ME"/>
        </w:rPr>
        <w:t>20</w:t>
      </w:r>
      <w:r w:rsidRPr="00EC56F2">
        <w:rPr>
          <w:rFonts w:asciiTheme="minorHAnsi" w:hAnsiTheme="minorHAnsi" w:cs="Arial"/>
          <w:sz w:val="24"/>
          <w:szCs w:val="24"/>
          <w:lang w:val="sr-Latn-ME"/>
        </w:rPr>
        <w:t xml:space="preserve"> zahtjeva za dobijanje saglasnosti za raspisivanje međunarodne potjernice.</w:t>
      </w:r>
    </w:p>
    <w:p w:rsidR="004E7CFE" w:rsidRPr="00820362" w:rsidRDefault="004E7CFE" w:rsidP="004E7CFE">
      <w:pPr>
        <w:spacing w:after="0" w:line="240" w:lineRule="auto"/>
        <w:jc w:val="both"/>
        <w:rPr>
          <w:rFonts w:asciiTheme="minorHAnsi" w:hAnsiTheme="minorHAnsi" w:cs="Arial"/>
          <w:sz w:val="24"/>
          <w:szCs w:val="24"/>
          <w:highlight w:val="yellow"/>
          <w:lang w:val="sr-Latn-ME"/>
        </w:rPr>
      </w:pPr>
    </w:p>
    <w:p w:rsidR="004E7CFE" w:rsidRPr="00C135EE" w:rsidRDefault="004E7CFE" w:rsidP="004E7CFE">
      <w:pPr>
        <w:spacing w:after="0" w:line="240" w:lineRule="auto"/>
        <w:jc w:val="both"/>
        <w:rPr>
          <w:rFonts w:asciiTheme="minorHAnsi" w:hAnsiTheme="minorHAnsi" w:cs="Arial"/>
          <w:sz w:val="24"/>
          <w:szCs w:val="24"/>
          <w:lang w:val="sr-Latn-ME"/>
        </w:rPr>
      </w:pPr>
      <w:r w:rsidRPr="00EC56F2">
        <w:rPr>
          <w:rFonts w:asciiTheme="minorHAnsi" w:hAnsiTheme="minorHAnsi" w:cs="Arial"/>
          <w:sz w:val="24"/>
          <w:szCs w:val="24"/>
          <w:lang w:val="sr-Latn-ME"/>
        </w:rPr>
        <w:t xml:space="preserve">U odnosu na međunarodnu pravnu pomoć u građanskim stvarima zabilježeno </w:t>
      </w:r>
      <w:r w:rsidR="00873451">
        <w:rPr>
          <w:rFonts w:asciiTheme="minorHAnsi" w:hAnsiTheme="minorHAnsi" w:cs="Arial"/>
          <w:sz w:val="24"/>
          <w:szCs w:val="24"/>
          <w:lang w:val="sr-Latn-ME"/>
        </w:rPr>
        <w:t xml:space="preserve">je </w:t>
      </w:r>
      <w:r w:rsidR="00EC56F2" w:rsidRPr="00EC56F2">
        <w:rPr>
          <w:rFonts w:asciiTheme="minorHAnsi" w:hAnsiTheme="minorHAnsi" w:cs="Arial"/>
          <w:sz w:val="24"/>
          <w:szCs w:val="24"/>
          <w:lang w:val="sr-Latn-ME"/>
        </w:rPr>
        <w:t xml:space="preserve">849 </w:t>
      </w:r>
      <w:r w:rsidRPr="00EC56F2">
        <w:rPr>
          <w:rFonts w:asciiTheme="minorHAnsi" w:hAnsiTheme="minorHAnsi" w:cs="Arial"/>
          <w:sz w:val="24"/>
          <w:szCs w:val="24"/>
          <w:lang w:val="sr-Latn-ME"/>
        </w:rPr>
        <w:t>z</w:t>
      </w:r>
      <w:r w:rsidR="00EC56F2" w:rsidRPr="00EC56F2">
        <w:rPr>
          <w:rFonts w:asciiTheme="minorHAnsi" w:hAnsiTheme="minorHAnsi" w:cs="Arial"/>
          <w:sz w:val="24"/>
          <w:szCs w:val="24"/>
          <w:lang w:val="sr-Latn-ME"/>
        </w:rPr>
        <w:t>amolnica, od čega je 410</w:t>
      </w:r>
      <w:r w:rsidR="00D50845" w:rsidRPr="00EC56F2">
        <w:rPr>
          <w:rFonts w:asciiTheme="minorHAnsi" w:hAnsiTheme="minorHAnsi" w:cs="Arial"/>
          <w:sz w:val="24"/>
          <w:szCs w:val="24"/>
          <w:lang w:val="sr-Latn-ME"/>
        </w:rPr>
        <w:t xml:space="preserve"> inostranih zahtjeva upućenih Crnoj Gori i </w:t>
      </w:r>
      <w:r w:rsidR="00EC56F2" w:rsidRPr="00EC56F2">
        <w:rPr>
          <w:rFonts w:asciiTheme="minorHAnsi" w:hAnsiTheme="minorHAnsi" w:cs="Arial"/>
          <w:sz w:val="24"/>
          <w:szCs w:val="24"/>
          <w:lang w:val="sr-Latn-ME"/>
        </w:rPr>
        <w:t>439</w:t>
      </w:r>
      <w:r w:rsidR="00D50845" w:rsidRPr="00EC56F2">
        <w:rPr>
          <w:rFonts w:asciiTheme="minorHAnsi" w:hAnsiTheme="minorHAnsi" w:cs="Arial"/>
          <w:sz w:val="24"/>
          <w:szCs w:val="24"/>
          <w:lang w:val="sr-Latn-ME"/>
        </w:rPr>
        <w:t xml:space="preserve"> </w:t>
      </w:r>
      <w:r w:rsidR="008C24D0" w:rsidRPr="00EC56F2">
        <w:rPr>
          <w:rFonts w:asciiTheme="minorHAnsi" w:hAnsiTheme="minorHAnsi" w:cs="Arial"/>
          <w:sz w:val="24"/>
          <w:szCs w:val="24"/>
          <w:lang w:val="sr-Latn-ME"/>
        </w:rPr>
        <w:t xml:space="preserve">zahtjeva upućena </w:t>
      </w:r>
      <w:r w:rsidR="008C24D0" w:rsidRPr="00EC56F2">
        <w:rPr>
          <w:rFonts w:asciiTheme="minorHAnsi" w:hAnsiTheme="minorHAnsi" w:cs="Arial"/>
          <w:sz w:val="24"/>
          <w:szCs w:val="24"/>
          <w:lang w:val="sr-Latn-ME"/>
        </w:rPr>
        <w:lastRenderedPageBreak/>
        <w:t>inostranim nadležnim organima</w:t>
      </w:r>
      <w:r w:rsidRPr="00EC56F2">
        <w:rPr>
          <w:rFonts w:asciiTheme="minorHAnsi" w:hAnsiTheme="minorHAnsi" w:cs="Arial"/>
          <w:sz w:val="24"/>
          <w:szCs w:val="24"/>
          <w:lang w:val="sr-Latn-ME"/>
        </w:rPr>
        <w:t xml:space="preserve">. </w:t>
      </w:r>
      <w:r w:rsidR="0094503E" w:rsidRPr="00C135EE">
        <w:rPr>
          <w:rFonts w:asciiTheme="minorHAnsi" w:hAnsiTheme="minorHAnsi" w:cs="Arial"/>
          <w:sz w:val="24"/>
          <w:szCs w:val="24"/>
          <w:lang w:val="sr-Latn-ME"/>
        </w:rPr>
        <w:t>Najveći broj zahtjeva odnosi  se na uručenje akata i dostavljanje dokumentacije</w:t>
      </w:r>
      <w:r w:rsidR="004E13DF" w:rsidRPr="00C135EE">
        <w:rPr>
          <w:rFonts w:asciiTheme="minorHAnsi" w:hAnsiTheme="minorHAnsi" w:cs="Arial"/>
          <w:sz w:val="24"/>
          <w:szCs w:val="24"/>
          <w:lang w:val="sr-Latn-ME"/>
        </w:rPr>
        <w:t>, dok se ostali zahtjevi odnose na druge vidove međunarodne pravne pomoći kao što su nasljednička izjava, obavještenje o stranom pravu, saslušanje</w:t>
      </w:r>
      <w:r w:rsidR="00BB03CA" w:rsidRPr="00C135EE">
        <w:rPr>
          <w:rFonts w:asciiTheme="minorHAnsi" w:hAnsiTheme="minorHAnsi" w:cs="Arial"/>
          <w:sz w:val="24"/>
          <w:szCs w:val="24"/>
          <w:lang w:val="sr-Latn-ME"/>
        </w:rPr>
        <w:t>, priznanje  i izvršenje  strane sudske odluke.</w:t>
      </w:r>
    </w:p>
    <w:p w:rsidR="004E7CFE" w:rsidRPr="00820362" w:rsidRDefault="004E7CFE" w:rsidP="007A70F8">
      <w:pPr>
        <w:spacing w:after="0" w:line="240" w:lineRule="auto"/>
        <w:jc w:val="both"/>
        <w:rPr>
          <w:rFonts w:asciiTheme="minorHAnsi" w:hAnsiTheme="minorHAnsi" w:cs="Arial"/>
          <w:sz w:val="24"/>
          <w:szCs w:val="24"/>
          <w:highlight w:val="yellow"/>
          <w:lang w:val="sr-Latn-ME"/>
        </w:rPr>
      </w:pPr>
    </w:p>
    <w:p w:rsidR="00A74C53" w:rsidRPr="00C135EE" w:rsidRDefault="007A70F8" w:rsidP="007A70F8">
      <w:pPr>
        <w:spacing w:after="0" w:line="240" w:lineRule="auto"/>
        <w:jc w:val="both"/>
        <w:rPr>
          <w:rFonts w:asciiTheme="minorHAnsi" w:hAnsiTheme="minorHAnsi" w:cs="Arial"/>
          <w:sz w:val="24"/>
          <w:szCs w:val="24"/>
          <w:lang w:val="sr-Latn-ME"/>
        </w:rPr>
      </w:pPr>
      <w:r w:rsidRPr="00C135EE">
        <w:rPr>
          <w:rFonts w:asciiTheme="minorHAnsi" w:hAnsiTheme="minorHAnsi" w:cs="Arial"/>
          <w:sz w:val="24"/>
          <w:szCs w:val="24"/>
          <w:lang w:val="sr-Latn-ME"/>
        </w:rPr>
        <w:t xml:space="preserve">Ukupno je ovjereno </w:t>
      </w:r>
      <w:r w:rsidR="00C135EE" w:rsidRPr="00C135EE">
        <w:rPr>
          <w:rFonts w:asciiTheme="minorHAnsi" w:hAnsiTheme="minorHAnsi" w:cs="Arial"/>
          <w:sz w:val="24"/>
          <w:szCs w:val="24"/>
          <w:lang w:val="sr-Latn-ME"/>
        </w:rPr>
        <w:t>1495</w:t>
      </w:r>
      <w:r w:rsidR="008C24D0" w:rsidRPr="00C135EE">
        <w:rPr>
          <w:rFonts w:asciiTheme="minorHAnsi" w:hAnsiTheme="minorHAnsi" w:cs="Arial"/>
          <w:sz w:val="24"/>
          <w:szCs w:val="24"/>
          <w:lang w:val="sr-Latn-ME"/>
        </w:rPr>
        <w:t xml:space="preserve"> dokumenta</w:t>
      </w:r>
      <w:r w:rsidRPr="00C135EE">
        <w:rPr>
          <w:rFonts w:asciiTheme="minorHAnsi" w:hAnsiTheme="minorHAnsi" w:cs="Arial"/>
          <w:sz w:val="24"/>
          <w:szCs w:val="24"/>
          <w:lang w:val="sr-Latn-ME"/>
        </w:rPr>
        <w:t xml:space="preserve">, od kojih </w:t>
      </w:r>
      <w:r w:rsidR="0073172D" w:rsidRPr="00C135EE">
        <w:rPr>
          <w:rFonts w:asciiTheme="minorHAnsi" w:hAnsiTheme="minorHAnsi" w:cs="Arial"/>
          <w:sz w:val="24"/>
          <w:szCs w:val="24"/>
          <w:lang w:val="sr-Latn-ME"/>
        </w:rPr>
        <w:t xml:space="preserve">je </w:t>
      </w:r>
      <w:r w:rsidR="00C135EE" w:rsidRPr="00C135EE">
        <w:rPr>
          <w:rFonts w:asciiTheme="minorHAnsi" w:hAnsiTheme="minorHAnsi" w:cs="Arial"/>
          <w:sz w:val="24"/>
          <w:szCs w:val="24"/>
          <w:lang w:val="sr-Latn-ME"/>
        </w:rPr>
        <w:t>986</w:t>
      </w:r>
      <w:r w:rsidRPr="00C135EE">
        <w:rPr>
          <w:rFonts w:asciiTheme="minorHAnsi" w:hAnsiTheme="minorHAnsi" w:cs="Arial"/>
          <w:sz w:val="24"/>
          <w:szCs w:val="24"/>
          <w:lang w:val="sr-Latn-ME"/>
        </w:rPr>
        <w:t xml:space="preserve"> ovjereno Apostilom, a </w:t>
      </w:r>
      <w:r w:rsidR="00C135EE" w:rsidRPr="00C135EE">
        <w:rPr>
          <w:rFonts w:asciiTheme="minorHAnsi" w:hAnsiTheme="minorHAnsi" w:cs="Arial"/>
          <w:sz w:val="24"/>
          <w:szCs w:val="24"/>
          <w:lang w:val="sr-Latn-ME"/>
        </w:rPr>
        <w:t>509</w:t>
      </w:r>
      <w:r w:rsidRPr="00C135EE">
        <w:rPr>
          <w:rFonts w:asciiTheme="minorHAnsi" w:hAnsiTheme="minorHAnsi" w:cs="Arial"/>
          <w:sz w:val="24"/>
          <w:szCs w:val="24"/>
          <w:lang w:val="sr-Latn-ME"/>
        </w:rPr>
        <w:t xml:space="preserve"> punom ovjerom.  </w:t>
      </w:r>
    </w:p>
    <w:p w:rsidR="00E708FE" w:rsidRPr="00820362" w:rsidRDefault="00E708FE" w:rsidP="00DF5C2A">
      <w:pPr>
        <w:widowControl w:val="0"/>
        <w:autoSpaceDE w:val="0"/>
        <w:autoSpaceDN w:val="0"/>
        <w:adjustRightInd w:val="0"/>
        <w:spacing w:after="0" w:line="240" w:lineRule="auto"/>
        <w:ind w:right="80"/>
        <w:jc w:val="both"/>
        <w:rPr>
          <w:rFonts w:asciiTheme="minorHAnsi" w:eastAsia="Times New Roman" w:hAnsiTheme="minorHAnsi" w:cs="Arial"/>
          <w:color w:val="000000"/>
          <w:spacing w:val="30"/>
          <w:sz w:val="24"/>
          <w:szCs w:val="24"/>
          <w:highlight w:val="yellow"/>
          <w:lang w:val="sr-Latn-ME" w:eastAsia="sr-Latn-ME"/>
        </w:rPr>
      </w:pPr>
    </w:p>
    <w:p w:rsidR="00DD1090" w:rsidRPr="00750531" w:rsidRDefault="00DD1090" w:rsidP="00DF5C2A">
      <w:pPr>
        <w:widowControl w:val="0"/>
        <w:autoSpaceDE w:val="0"/>
        <w:autoSpaceDN w:val="0"/>
        <w:adjustRightInd w:val="0"/>
        <w:spacing w:after="0" w:line="240" w:lineRule="auto"/>
        <w:ind w:right="80"/>
        <w:jc w:val="both"/>
        <w:rPr>
          <w:rFonts w:asciiTheme="minorHAnsi" w:eastAsia="Times New Roman" w:hAnsiTheme="minorHAnsi" w:cs="Arial"/>
          <w:color w:val="000000"/>
          <w:spacing w:val="30"/>
          <w:sz w:val="24"/>
          <w:szCs w:val="24"/>
          <w:lang w:val="sr-Latn-ME" w:eastAsia="sr-Latn-ME"/>
        </w:rPr>
      </w:pPr>
      <w:r w:rsidRPr="00750531">
        <w:rPr>
          <w:rFonts w:asciiTheme="minorHAnsi" w:eastAsia="Times New Roman" w:hAnsiTheme="minorHAnsi" w:cs="Arial"/>
          <w:color w:val="000000"/>
          <w:spacing w:val="30"/>
          <w:sz w:val="24"/>
          <w:szCs w:val="24"/>
          <w:lang w:val="sr-Latn-ME" w:eastAsia="sr-Latn-ME"/>
        </w:rPr>
        <w:t xml:space="preserve">U </w:t>
      </w:r>
      <w:r w:rsidRPr="00750531">
        <w:rPr>
          <w:rFonts w:asciiTheme="minorHAnsi" w:eastAsia="Times New Roman" w:hAnsiTheme="minorHAnsi" w:cs="Arial"/>
          <w:color w:val="000000"/>
          <w:sz w:val="24"/>
          <w:szCs w:val="24"/>
          <w:lang w:val="sr-Latn-ME" w:eastAsia="sr-Latn-ME"/>
        </w:rPr>
        <w:t>O</w:t>
      </w:r>
      <w:r w:rsidRPr="00750531">
        <w:rPr>
          <w:rFonts w:asciiTheme="minorHAnsi" w:eastAsia="Times New Roman" w:hAnsiTheme="minorHAnsi" w:cs="Arial"/>
          <w:color w:val="000000"/>
          <w:spacing w:val="3"/>
          <w:sz w:val="24"/>
          <w:szCs w:val="24"/>
          <w:lang w:val="sr-Latn-ME" w:eastAsia="sr-Latn-ME"/>
        </w:rPr>
        <w:t>d</w:t>
      </w:r>
      <w:r w:rsidRPr="00750531">
        <w:rPr>
          <w:rFonts w:asciiTheme="minorHAnsi" w:eastAsia="Times New Roman" w:hAnsiTheme="minorHAnsi" w:cs="Arial"/>
          <w:color w:val="000000"/>
          <w:spacing w:val="2"/>
          <w:sz w:val="24"/>
          <w:szCs w:val="24"/>
          <w:lang w:val="sr-Latn-ME" w:eastAsia="sr-Latn-ME"/>
        </w:rPr>
        <w:t>je</w:t>
      </w:r>
      <w:r w:rsidRPr="00750531">
        <w:rPr>
          <w:rFonts w:asciiTheme="minorHAnsi" w:eastAsia="Times New Roman" w:hAnsiTheme="minorHAnsi" w:cs="Arial"/>
          <w:color w:val="000000"/>
          <w:spacing w:val="-3"/>
          <w:sz w:val="24"/>
          <w:szCs w:val="24"/>
          <w:lang w:val="sr-Latn-ME" w:eastAsia="sr-Latn-ME"/>
        </w:rPr>
        <w:t>lj</w:t>
      </w:r>
      <w:r w:rsidRPr="00750531">
        <w:rPr>
          <w:rFonts w:asciiTheme="minorHAnsi" w:eastAsia="Times New Roman" w:hAnsiTheme="minorHAnsi" w:cs="Arial"/>
          <w:color w:val="000000"/>
          <w:spacing w:val="2"/>
          <w:sz w:val="24"/>
          <w:szCs w:val="24"/>
          <w:lang w:val="sr-Latn-ME" w:eastAsia="sr-Latn-ME"/>
        </w:rPr>
        <w:t>e</w:t>
      </w:r>
      <w:r w:rsidRPr="00750531">
        <w:rPr>
          <w:rFonts w:asciiTheme="minorHAnsi" w:eastAsia="Times New Roman" w:hAnsiTheme="minorHAnsi" w:cs="Arial"/>
          <w:color w:val="000000"/>
          <w:spacing w:val="3"/>
          <w:sz w:val="24"/>
          <w:szCs w:val="24"/>
          <w:lang w:val="sr-Latn-ME" w:eastAsia="sr-Latn-ME"/>
        </w:rPr>
        <w:t>n</w:t>
      </w:r>
      <w:r w:rsidRPr="00750531">
        <w:rPr>
          <w:rFonts w:asciiTheme="minorHAnsi" w:eastAsia="Times New Roman" w:hAnsiTheme="minorHAnsi" w:cs="Arial"/>
          <w:color w:val="000000"/>
          <w:spacing w:val="2"/>
          <w:sz w:val="24"/>
          <w:szCs w:val="24"/>
          <w:lang w:val="sr-Latn-ME" w:eastAsia="sr-Latn-ME"/>
        </w:rPr>
        <w:t>j</w:t>
      </w:r>
      <w:r w:rsidRPr="00750531">
        <w:rPr>
          <w:rFonts w:asciiTheme="minorHAnsi" w:eastAsia="Times New Roman" w:hAnsiTheme="minorHAnsi" w:cs="Arial"/>
          <w:color w:val="000000"/>
          <w:sz w:val="24"/>
          <w:szCs w:val="24"/>
          <w:lang w:val="sr-Latn-ME" w:eastAsia="sr-Latn-ME"/>
        </w:rPr>
        <w:t>u</w:t>
      </w:r>
      <w:r w:rsidRPr="00750531">
        <w:rPr>
          <w:rFonts w:asciiTheme="minorHAnsi" w:eastAsia="Times New Roman" w:hAnsiTheme="minorHAnsi" w:cs="Arial"/>
          <w:color w:val="000000"/>
          <w:spacing w:val="22"/>
          <w:sz w:val="24"/>
          <w:szCs w:val="24"/>
          <w:lang w:val="sr-Latn-ME" w:eastAsia="sr-Latn-ME"/>
        </w:rPr>
        <w:t xml:space="preserve"> </w:t>
      </w:r>
      <w:r w:rsidRPr="00750531">
        <w:rPr>
          <w:rFonts w:asciiTheme="minorHAnsi" w:eastAsia="Times New Roman" w:hAnsiTheme="minorHAnsi" w:cs="Arial"/>
          <w:color w:val="000000"/>
          <w:spacing w:val="2"/>
          <w:sz w:val="24"/>
          <w:szCs w:val="24"/>
          <w:lang w:val="sr-Latn-ME" w:eastAsia="sr-Latn-ME"/>
        </w:rPr>
        <w:t>z</w:t>
      </w:r>
      <w:r w:rsidRPr="00750531">
        <w:rPr>
          <w:rFonts w:asciiTheme="minorHAnsi" w:eastAsia="Times New Roman" w:hAnsiTheme="minorHAnsi" w:cs="Arial"/>
          <w:color w:val="000000"/>
          <w:sz w:val="24"/>
          <w:szCs w:val="24"/>
          <w:lang w:val="sr-Latn-ME" w:eastAsia="sr-Latn-ME"/>
        </w:rPr>
        <w:t>a</w:t>
      </w:r>
      <w:r w:rsidRPr="00750531">
        <w:rPr>
          <w:rFonts w:asciiTheme="minorHAnsi" w:eastAsia="Times New Roman" w:hAnsiTheme="minorHAnsi" w:cs="Arial"/>
          <w:color w:val="000000"/>
          <w:spacing w:val="18"/>
          <w:sz w:val="24"/>
          <w:szCs w:val="24"/>
          <w:lang w:val="sr-Latn-ME" w:eastAsia="sr-Latn-ME"/>
        </w:rPr>
        <w:t xml:space="preserve"> </w:t>
      </w:r>
      <w:r w:rsidRPr="00750531">
        <w:rPr>
          <w:rFonts w:asciiTheme="minorHAnsi" w:eastAsia="Times New Roman" w:hAnsiTheme="minorHAnsi" w:cs="Arial"/>
          <w:color w:val="000000"/>
          <w:spacing w:val="-2"/>
          <w:sz w:val="24"/>
          <w:szCs w:val="24"/>
          <w:lang w:val="sr-Latn-ME" w:eastAsia="sr-Latn-ME"/>
        </w:rPr>
        <w:t>u</w:t>
      </w:r>
      <w:r w:rsidRPr="00750531">
        <w:rPr>
          <w:rFonts w:asciiTheme="minorHAnsi" w:eastAsia="Times New Roman" w:hAnsiTheme="minorHAnsi" w:cs="Arial"/>
          <w:color w:val="000000"/>
          <w:spacing w:val="3"/>
          <w:sz w:val="24"/>
          <w:szCs w:val="24"/>
          <w:lang w:val="sr-Latn-ME" w:eastAsia="sr-Latn-ME"/>
        </w:rPr>
        <w:t>nu</w:t>
      </w:r>
      <w:r w:rsidRPr="00750531">
        <w:rPr>
          <w:rFonts w:asciiTheme="minorHAnsi" w:eastAsia="Times New Roman" w:hAnsiTheme="minorHAnsi" w:cs="Arial"/>
          <w:color w:val="000000"/>
          <w:spacing w:val="2"/>
          <w:sz w:val="24"/>
          <w:szCs w:val="24"/>
          <w:lang w:val="sr-Latn-ME" w:eastAsia="sr-Latn-ME"/>
        </w:rPr>
        <w:t>t</w:t>
      </w:r>
      <w:r w:rsidRPr="00750531">
        <w:rPr>
          <w:rFonts w:asciiTheme="minorHAnsi" w:eastAsia="Times New Roman" w:hAnsiTheme="minorHAnsi" w:cs="Arial"/>
          <w:color w:val="000000"/>
          <w:spacing w:val="-6"/>
          <w:sz w:val="24"/>
          <w:szCs w:val="24"/>
          <w:lang w:val="sr-Latn-ME" w:eastAsia="sr-Latn-ME"/>
        </w:rPr>
        <w:t>r</w:t>
      </w:r>
      <w:r w:rsidRPr="00750531">
        <w:rPr>
          <w:rFonts w:asciiTheme="minorHAnsi" w:eastAsia="Times New Roman" w:hAnsiTheme="minorHAnsi" w:cs="Arial"/>
          <w:color w:val="000000"/>
          <w:spacing w:val="2"/>
          <w:sz w:val="24"/>
          <w:szCs w:val="24"/>
          <w:lang w:val="sr-Latn-ME" w:eastAsia="sr-Latn-ME"/>
        </w:rPr>
        <w:t>a</w:t>
      </w:r>
      <w:r w:rsidRPr="00750531">
        <w:rPr>
          <w:rFonts w:asciiTheme="minorHAnsi" w:eastAsia="Times New Roman" w:hAnsiTheme="minorHAnsi" w:cs="Arial"/>
          <w:color w:val="000000"/>
          <w:spacing w:val="-4"/>
          <w:sz w:val="24"/>
          <w:szCs w:val="24"/>
          <w:lang w:val="sr-Latn-ME" w:eastAsia="sr-Latn-ME"/>
        </w:rPr>
        <w:t>š</w:t>
      </w:r>
      <w:r w:rsidRPr="00750531">
        <w:rPr>
          <w:rFonts w:asciiTheme="minorHAnsi" w:eastAsia="Times New Roman" w:hAnsiTheme="minorHAnsi" w:cs="Arial"/>
          <w:color w:val="000000"/>
          <w:spacing w:val="3"/>
          <w:sz w:val="24"/>
          <w:szCs w:val="24"/>
          <w:lang w:val="sr-Latn-ME" w:eastAsia="sr-Latn-ME"/>
        </w:rPr>
        <w:t>n</w:t>
      </w:r>
      <w:r w:rsidRPr="00750531">
        <w:rPr>
          <w:rFonts w:asciiTheme="minorHAnsi" w:eastAsia="Times New Roman" w:hAnsiTheme="minorHAnsi" w:cs="Arial"/>
          <w:color w:val="000000"/>
          <w:spacing w:val="-3"/>
          <w:sz w:val="24"/>
          <w:szCs w:val="24"/>
          <w:lang w:val="sr-Latn-ME" w:eastAsia="sr-Latn-ME"/>
        </w:rPr>
        <w:t>j</w:t>
      </w:r>
      <w:r w:rsidRPr="00750531">
        <w:rPr>
          <w:rFonts w:asciiTheme="minorHAnsi" w:eastAsia="Times New Roman" w:hAnsiTheme="minorHAnsi" w:cs="Arial"/>
          <w:color w:val="000000"/>
          <w:sz w:val="24"/>
          <w:szCs w:val="24"/>
          <w:lang w:val="sr-Latn-ME" w:eastAsia="sr-Latn-ME"/>
        </w:rPr>
        <w:t>u</w:t>
      </w:r>
      <w:r w:rsidRPr="00750531">
        <w:rPr>
          <w:rFonts w:asciiTheme="minorHAnsi" w:eastAsia="Times New Roman" w:hAnsiTheme="minorHAnsi" w:cs="Arial"/>
          <w:color w:val="000000"/>
          <w:spacing w:val="33"/>
          <w:sz w:val="24"/>
          <w:szCs w:val="24"/>
          <w:lang w:val="sr-Latn-ME" w:eastAsia="sr-Latn-ME"/>
        </w:rPr>
        <w:t xml:space="preserve"> </w:t>
      </w:r>
      <w:r w:rsidRPr="00750531">
        <w:rPr>
          <w:rFonts w:asciiTheme="minorHAnsi" w:eastAsia="Times New Roman" w:hAnsiTheme="minorHAnsi" w:cs="Arial"/>
          <w:color w:val="000000"/>
          <w:spacing w:val="-6"/>
          <w:sz w:val="24"/>
          <w:szCs w:val="24"/>
          <w:lang w:val="sr-Latn-ME" w:eastAsia="sr-Latn-ME"/>
        </w:rPr>
        <w:t>r</w:t>
      </w:r>
      <w:r w:rsidRPr="00750531">
        <w:rPr>
          <w:rFonts w:asciiTheme="minorHAnsi" w:eastAsia="Times New Roman" w:hAnsiTheme="minorHAnsi" w:cs="Arial"/>
          <w:color w:val="000000"/>
          <w:spacing w:val="7"/>
          <w:sz w:val="24"/>
          <w:szCs w:val="24"/>
          <w:lang w:val="sr-Latn-ME" w:eastAsia="sr-Latn-ME"/>
        </w:rPr>
        <w:t>e</w:t>
      </w:r>
      <w:r w:rsidRPr="00750531">
        <w:rPr>
          <w:rFonts w:asciiTheme="minorHAnsi" w:eastAsia="Times New Roman" w:hAnsiTheme="minorHAnsi" w:cs="Arial"/>
          <w:color w:val="000000"/>
          <w:spacing w:val="-2"/>
          <w:sz w:val="24"/>
          <w:szCs w:val="24"/>
          <w:lang w:val="sr-Latn-ME" w:eastAsia="sr-Latn-ME"/>
        </w:rPr>
        <w:t>v</w:t>
      </w:r>
      <w:r w:rsidRPr="00750531">
        <w:rPr>
          <w:rFonts w:asciiTheme="minorHAnsi" w:eastAsia="Times New Roman" w:hAnsiTheme="minorHAnsi" w:cs="Arial"/>
          <w:color w:val="000000"/>
          <w:spacing w:val="-3"/>
          <w:sz w:val="24"/>
          <w:szCs w:val="24"/>
          <w:lang w:val="sr-Latn-ME" w:eastAsia="sr-Latn-ME"/>
        </w:rPr>
        <w:t>i</w:t>
      </w:r>
      <w:r w:rsidRPr="00750531">
        <w:rPr>
          <w:rFonts w:asciiTheme="minorHAnsi" w:eastAsia="Times New Roman" w:hAnsiTheme="minorHAnsi" w:cs="Arial"/>
          <w:color w:val="000000"/>
          <w:spacing w:val="2"/>
          <w:sz w:val="24"/>
          <w:szCs w:val="24"/>
          <w:lang w:val="sr-Latn-ME" w:eastAsia="sr-Latn-ME"/>
        </w:rPr>
        <w:t>zi</w:t>
      </w:r>
      <w:r w:rsidRPr="00750531">
        <w:rPr>
          <w:rFonts w:asciiTheme="minorHAnsi" w:eastAsia="Times New Roman" w:hAnsiTheme="minorHAnsi" w:cs="Arial"/>
          <w:color w:val="000000"/>
          <w:spacing w:val="-7"/>
          <w:sz w:val="24"/>
          <w:szCs w:val="24"/>
          <w:lang w:val="sr-Latn-ME" w:eastAsia="sr-Latn-ME"/>
        </w:rPr>
        <w:t>j</w:t>
      </w:r>
      <w:r w:rsidRPr="00750531">
        <w:rPr>
          <w:rFonts w:asciiTheme="minorHAnsi" w:eastAsia="Times New Roman" w:hAnsiTheme="minorHAnsi" w:cs="Arial"/>
          <w:color w:val="000000"/>
          <w:sz w:val="24"/>
          <w:szCs w:val="24"/>
          <w:lang w:val="sr-Latn-ME" w:eastAsia="sr-Latn-ME"/>
        </w:rPr>
        <w:t>u sprovedene su sljedeće aktivnosti:</w:t>
      </w:r>
    </w:p>
    <w:p w:rsidR="00DD1090" w:rsidRPr="00750531" w:rsidRDefault="00DD1090" w:rsidP="00DF5C2A">
      <w:pPr>
        <w:widowControl w:val="0"/>
        <w:autoSpaceDE w:val="0"/>
        <w:autoSpaceDN w:val="0"/>
        <w:adjustRightInd w:val="0"/>
        <w:spacing w:after="0" w:line="240" w:lineRule="auto"/>
        <w:ind w:right="80"/>
        <w:jc w:val="both"/>
        <w:rPr>
          <w:rFonts w:asciiTheme="minorHAnsi" w:eastAsia="Times New Roman" w:hAnsiTheme="minorHAnsi" w:cs="Arial"/>
          <w:color w:val="000000"/>
          <w:w w:val="101"/>
          <w:sz w:val="24"/>
          <w:szCs w:val="24"/>
          <w:lang w:val="sr-Latn-ME" w:eastAsia="sr-Latn-ME"/>
        </w:rPr>
      </w:pPr>
    </w:p>
    <w:p w:rsidR="005332D7" w:rsidRPr="00750531" w:rsidRDefault="005332D7" w:rsidP="00BD27C5">
      <w:pPr>
        <w:widowControl w:val="0"/>
        <w:numPr>
          <w:ilvl w:val="0"/>
          <w:numId w:val="2"/>
        </w:numPr>
        <w:autoSpaceDE w:val="0"/>
        <w:autoSpaceDN w:val="0"/>
        <w:adjustRightInd w:val="0"/>
        <w:spacing w:after="0" w:line="240" w:lineRule="auto"/>
        <w:ind w:left="644" w:right="80"/>
        <w:contextualSpacing/>
        <w:jc w:val="both"/>
        <w:rPr>
          <w:rFonts w:asciiTheme="minorHAnsi" w:eastAsiaTheme="minorHAnsi" w:hAnsiTheme="minorHAnsi" w:cs="Arial"/>
          <w:sz w:val="24"/>
          <w:szCs w:val="24"/>
          <w:lang w:val="sr-Latn-ME"/>
        </w:rPr>
      </w:pPr>
      <w:r w:rsidRPr="00750531">
        <w:rPr>
          <w:rFonts w:asciiTheme="minorHAnsi" w:eastAsia="Times New Roman" w:hAnsiTheme="minorHAnsi" w:cs="Arial"/>
          <w:color w:val="000000"/>
          <w:sz w:val="24"/>
          <w:szCs w:val="24"/>
          <w:lang w:val="sr-Latn-ME" w:eastAsia="sr-Latn-ME"/>
        </w:rPr>
        <w:t>Donijet je godišnji plan rada unutrašnje revizije u Ministarstvu pravde za 2020. godinu</w:t>
      </w:r>
      <w:r w:rsidRPr="00750531">
        <w:rPr>
          <w:rFonts w:asciiTheme="minorHAnsi" w:eastAsiaTheme="minorHAnsi" w:hAnsiTheme="minorHAnsi" w:cs="Arial"/>
          <w:sz w:val="24"/>
          <w:szCs w:val="24"/>
          <w:lang w:val="sr-Latn-ME"/>
        </w:rPr>
        <w:t xml:space="preserve">. Ovim planom određeni su predmet, obuhvat revizije, broj dana predviđenih za vršenje svake pojedinačne revizije u 2020. godini. </w:t>
      </w:r>
    </w:p>
    <w:p w:rsidR="005332D7" w:rsidRPr="00750531" w:rsidRDefault="005332D7" w:rsidP="00CC3287">
      <w:pPr>
        <w:contextualSpacing/>
        <w:jc w:val="both"/>
        <w:rPr>
          <w:rFonts w:asciiTheme="minorHAnsi" w:eastAsiaTheme="minorHAnsi" w:hAnsiTheme="minorHAnsi" w:cs="Arial"/>
          <w:sz w:val="24"/>
          <w:szCs w:val="24"/>
          <w:lang w:val="sr-Latn-ME"/>
        </w:rPr>
      </w:pPr>
    </w:p>
    <w:p w:rsidR="005332D7" w:rsidRPr="00750531" w:rsidRDefault="005332D7" w:rsidP="00BD27C5">
      <w:pPr>
        <w:widowControl w:val="0"/>
        <w:numPr>
          <w:ilvl w:val="0"/>
          <w:numId w:val="2"/>
        </w:numPr>
        <w:autoSpaceDE w:val="0"/>
        <w:autoSpaceDN w:val="0"/>
        <w:adjustRightInd w:val="0"/>
        <w:spacing w:after="0" w:line="240" w:lineRule="auto"/>
        <w:ind w:left="644" w:right="80"/>
        <w:contextualSpacing/>
        <w:jc w:val="both"/>
        <w:rPr>
          <w:rFonts w:asciiTheme="minorHAnsi" w:eastAsiaTheme="minorHAnsi" w:hAnsiTheme="minorHAnsi" w:cs="Arial"/>
          <w:sz w:val="24"/>
          <w:szCs w:val="24"/>
          <w:lang w:val="sr-Latn-ME"/>
        </w:rPr>
      </w:pPr>
      <w:r w:rsidRPr="00750531">
        <w:rPr>
          <w:rFonts w:asciiTheme="minorHAnsi" w:eastAsiaTheme="minorHAnsi" w:hAnsiTheme="minorHAnsi" w:cs="Arial"/>
          <w:sz w:val="24"/>
          <w:szCs w:val="24"/>
          <w:lang w:val="sr-Latn-ME"/>
        </w:rPr>
        <w:t>Ukupan broj planiranih revizija prema godišnjem planu za</w:t>
      </w:r>
      <w:r w:rsidR="00FF09FD">
        <w:rPr>
          <w:rFonts w:asciiTheme="minorHAnsi" w:eastAsiaTheme="minorHAnsi" w:hAnsiTheme="minorHAnsi" w:cs="Arial"/>
          <w:sz w:val="24"/>
          <w:szCs w:val="24"/>
          <w:lang w:val="sr-Latn-ME"/>
        </w:rPr>
        <w:t xml:space="preserve"> 2019 bio je 2 + ad hoc kontrole</w:t>
      </w:r>
      <w:r w:rsidRPr="00750531">
        <w:rPr>
          <w:rFonts w:asciiTheme="minorHAnsi" w:eastAsiaTheme="minorHAnsi" w:hAnsiTheme="minorHAnsi" w:cs="Arial"/>
          <w:sz w:val="24"/>
          <w:szCs w:val="24"/>
          <w:lang w:val="sr-Latn-ME"/>
        </w:rPr>
        <w:t xml:space="preserve">. Obavljene su planirane revizije za koje su izrađeni konačni revizorski izvještaji. Konačni revizorski izvještaji po okončanju svake revizije dostavljeni su rukovodiocu subjekta sa predlogom plana aktivnosti za sprovođenje preporuka. Na osnovu izvršenih revizija u revizorskim izvještajima dato je </w:t>
      </w:r>
      <w:r w:rsidR="001E274E">
        <w:rPr>
          <w:rFonts w:asciiTheme="minorHAnsi" w:eastAsiaTheme="minorHAnsi" w:hAnsiTheme="minorHAnsi" w:cs="Arial"/>
          <w:sz w:val="24"/>
          <w:szCs w:val="24"/>
          <w:lang w:val="sr-Latn-ME"/>
        </w:rPr>
        <w:t>10</w:t>
      </w:r>
      <w:r w:rsidRPr="00750531">
        <w:rPr>
          <w:rFonts w:asciiTheme="minorHAnsi" w:eastAsiaTheme="minorHAnsi" w:hAnsiTheme="minorHAnsi" w:cs="Arial"/>
          <w:sz w:val="24"/>
          <w:szCs w:val="24"/>
          <w:lang w:val="sr-Latn-ME"/>
        </w:rPr>
        <w:t xml:space="preserve"> preporuka. Tokom obavljanja revizije nijesu utvrđeni slučajevi koji mogu biti indikatori na prevaru.</w:t>
      </w:r>
    </w:p>
    <w:p w:rsidR="005332D7" w:rsidRPr="00750531" w:rsidRDefault="005332D7" w:rsidP="005332D7">
      <w:pPr>
        <w:widowControl w:val="0"/>
        <w:autoSpaceDE w:val="0"/>
        <w:autoSpaceDN w:val="0"/>
        <w:adjustRightInd w:val="0"/>
        <w:spacing w:before="9" w:after="0" w:line="110" w:lineRule="exact"/>
        <w:rPr>
          <w:rFonts w:asciiTheme="minorHAnsi" w:eastAsia="Times New Roman" w:hAnsiTheme="minorHAnsi" w:cs="Arial"/>
          <w:color w:val="000000"/>
          <w:sz w:val="24"/>
          <w:szCs w:val="24"/>
          <w:lang w:val="sr-Latn-ME" w:eastAsia="sr-Latn-ME"/>
        </w:rPr>
      </w:pPr>
    </w:p>
    <w:p w:rsidR="005332D7" w:rsidRPr="00750531" w:rsidRDefault="005332D7" w:rsidP="005332D7">
      <w:pPr>
        <w:widowControl w:val="0"/>
        <w:autoSpaceDE w:val="0"/>
        <w:autoSpaceDN w:val="0"/>
        <w:adjustRightInd w:val="0"/>
        <w:spacing w:before="1" w:after="0" w:line="160" w:lineRule="exact"/>
        <w:rPr>
          <w:rFonts w:asciiTheme="minorHAnsi" w:eastAsia="Times New Roman" w:hAnsiTheme="minorHAnsi" w:cs="Arial"/>
          <w:color w:val="000000"/>
          <w:sz w:val="24"/>
          <w:szCs w:val="24"/>
          <w:lang w:val="sr-Latn-ME" w:eastAsia="sr-Latn-ME"/>
        </w:rPr>
      </w:pPr>
    </w:p>
    <w:p w:rsidR="005332D7" w:rsidRPr="00750531" w:rsidRDefault="005332D7" w:rsidP="00BD27C5">
      <w:pPr>
        <w:numPr>
          <w:ilvl w:val="0"/>
          <w:numId w:val="2"/>
        </w:numPr>
        <w:spacing w:after="0" w:line="240" w:lineRule="auto"/>
        <w:ind w:left="644"/>
        <w:jc w:val="both"/>
        <w:rPr>
          <w:rFonts w:asciiTheme="minorHAnsi" w:eastAsiaTheme="minorHAnsi" w:hAnsiTheme="minorHAnsi" w:cs="Arial"/>
          <w:sz w:val="24"/>
          <w:szCs w:val="24"/>
          <w:lang w:val="sr-Latn-ME" w:eastAsia="sr-Latn-ME"/>
        </w:rPr>
      </w:pPr>
      <w:r w:rsidRPr="00750531">
        <w:rPr>
          <w:rFonts w:asciiTheme="minorHAnsi" w:eastAsiaTheme="minorHAnsi" w:hAnsiTheme="minorHAnsi" w:cs="Arial"/>
          <w:sz w:val="24"/>
          <w:szCs w:val="24"/>
          <w:lang w:val="sr-Latn-ME" w:eastAsia="sr-Latn-ME"/>
        </w:rPr>
        <w:t>Izrađen je G</w:t>
      </w:r>
      <w:r w:rsidRPr="00750531">
        <w:rPr>
          <w:rFonts w:asciiTheme="minorHAnsi" w:eastAsiaTheme="minorHAnsi" w:hAnsiTheme="minorHAnsi" w:cs="Arial"/>
          <w:spacing w:val="-2"/>
          <w:sz w:val="24"/>
          <w:szCs w:val="24"/>
          <w:lang w:val="sr-Latn-ME" w:eastAsia="sr-Latn-ME"/>
        </w:rPr>
        <w:t>o</w:t>
      </w:r>
      <w:r w:rsidRPr="00750531">
        <w:rPr>
          <w:rFonts w:asciiTheme="minorHAnsi" w:eastAsiaTheme="minorHAnsi" w:hAnsiTheme="minorHAnsi" w:cs="Arial"/>
          <w:spacing w:val="8"/>
          <w:sz w:val="24"/>
          <w:szCs w:val="24"/>
          <w:lang w:val="sr-Latn-ME" w:eastAsia="sr-Latn-ME"/>
        </w:rPr>
        <w:t>d</w:t>
      </w:r>
      <w:r w:rsidRPr="00750531">
        <w:rPr>
          <w:rFonts w:asciiTheme="minorHAnsi" w:eastAsiaTheme="minorHAnsi" w:hAnsiTheme="minorHAnsi" w:cs="Arial"/>
          <w:spacing w:val="-7"/>
          <w:sz w:val="24"/>
          <w:szCs w:val="24"/>
          <w:lang w:val="sr-Latn-ME" w:eastAsia="sr-Latn-ME"/>
        </w:rPr>
        <w:t>i</w:t>
      </w:r>
      <w:r w:rsidRPr="00750531">
        <w:rPr>
          <w:rFonts w:asciiTheme="minorHAnsi" w:eastAsiaTheme="minorHAnsi" w:hAnsiTheme="minorHAnsi" w:cs="Arial"/>
          <w:sz w:val="24"/>
          <w:szCs w:val="24"/>
          <w:lang w:val="sr-Latn-ME" w:eastAsia="sr-Latn-ME"/>
        </w:rPr>
        <w:t>šn</w:t>
      </w:r>
      <w:r w:rsidRPr="00750531">
        <w:rPr>
          <w:rFonts w:asciiTheme="minorHAnsi" w:eastAsiaTheme="minorHAnsi" w:hAnsiTheme="minorHAnsi" w:cs="Arial"/>
          <w:spacing w:val="2"/>
          <w:sz w:val="24"/>
          <w:szCs w:val="24"/>
          <w:lang w:val="sr-Latn-ME" w:eastAsia="sr-Latn-ME"/>
        </w:rPr>
        <w:t>j</w:t>
      </w:r>
      <w:r w:rsidRPr="00750531">
        <w:rPr>
          <w:rFonts w:asciiTheme="minorHAnsi" w:eastAsiaTheme="minorHAnsi" w:hAnsiTheme="minorHAnsi" w:cs="Arial"/>
          <w:sz w:val="24"/>
          <w:szCs w:val="24"/>
          <w:lang w:val="sr-Latn-ME" w:eastAsia="sr-Latn-ME"/>
        </w:rPr>
        <w:t>i</w:t>
      </w:r>
      <w:r w:rsidRPr="00750531">
        <w:rPr>
          <w:rFonts w:asciiTheme="minorHAnsi" w:eastAsiaTheme="minorHAnsi" w:hAnsiTheme="minorHAnsi" w:cs="Arial"/>
          <w:spacing w:val="10"/>
          <w:sz w:val="24"/>
          <w:szCs w:val="24"/>
          <w:lang w:val="sr-Latn-ME" w:eastAsia="sr-Latn-ME"/>
        </w:rPr>
        <w:t xml:space="preserve"> </w:t>
      </w:r>
      <w:r w:rsidRPr="00750531">
        <w:rPr>
          <w:rFonts w:asciiTheme="minorHAnsi" w:eastAsiaTheme="minorHAnsi" w:hAnsiTheme="minorHAnsi" w:cs="Arial"/>
          <w:spacing w:val="2"/>
          <w:sz w:val="24"/>
          <w:szCs w:val="24"/>
          <w:lang w:val="sr-Latn-ME" w:eastAsia="sr-Latn-ME"/>
        </w:rPr>
        <w:t>iz</w:t>
      </w:r>
      <w:r w:rsidRPr="00750531">
        <w:rPr>
          <w:rFonts w:asciiTheme="minorHAnsi" w:eastAsiaTheme="minorHAnsi" w:hAnsiTheme="minorHAnsi" w:cs="Arial"/>
          <w:spacing w:val="-2"/>
          <w:sz w:val="24"/>
          <w:szCs w:val="24"/>
          <w:lang w:val="sr-Latn-ME" w:eastAsia="sr-Latn-ME"/>
        </w:rPr>
        <w:t>v</w:t>
      </w:r>
      <w:r w:rsidRPr="00750531">
        <w:rPr>
          <w:rFonts w:asciiTheme="minorHAnsi" w:eastAsiaTheme="minorHAnsi" w:hAnsiTheme="minorHAnsi" w:cs="Arial"/>
          <w:spacing w:val="-3"/>
          <w:sz w:val="24"/>
          <w:szCs w:val="24"/>
          <w:lang w:val="sr-Latn-ME" w:eastAsia="sr-Latn-ME"/>
        </w:rPr>
        <w:t>j</w:t>
      </w:r>
      <w:r w:rsidRPr="00750531">
        <w:rPr>
          <w:rFonts w:asciiTheme="minorHAnsi" w:eastAsiaTheme="minorHAnsi" w:hAnsiTheme="minorHAnsi" w:cs="Arial"/>
          <w:spacing w:val="2"/>
          <w:sz w:val="24"/>
          <w:szCs w:val="24"/>
          <w:lang w:val="sr-Latn-ME" w:eastAsia="sr-Latn-ME"/>
        </w:rPr>
        <w:t>e</w:t>
      </w:r>
      <w:r w:rsidRPr="00750531">
        <w:rPr>
          <w:rFonts w:asciiTheme="minorHAnsi" w:eastAsiaTheme="minorHAnsi" w:hAnsiTheme="minorHAnsi" w:cs="Arial"/>
          <w:sz w:val="24"/>
          <w:szCs w:val="24"/>
          <w:lang w:val="sr-Latn-ME" w:eastAsia="sr-Latn-ME"/>
        </w:rPr>
        <w:t>š</w:t>
      </w:r>
      <w:r w:rsidRPr="00750531">
        <w:rPr>
          <w:rFonts w:asciiTheme="minorHAnsi" w:eastAsiaTheme="minorHAnsi" w:hAnsiTheme="minorHAnsi" w:cs="Arial"/>
          <w:spacing w:val="2"/>
          <w:sz w:val="24"/>
          <w:szCs w:val="24"/>
          <w:lang w:val="sr-Latn-ME" w:eastAsia="sr-Latn-ME"/>
        </w:rPr>
        <w:t>t</w:t>
      </w:r>
      <w:r w:rsidRPr="00750531">
        <w:rPr>
          <w:rFonts w:asciiTheme="minorHAnsi" w:eastAsiaTheme="minorHAnsi" w:hAnsiTheme="minorHAnsi" w:cs="Arial"/>
          <w:spacing w:val="-3"/>
          <w:sz w:val="24"/>
          <w:szCs w:val="24"/>
          <w:lang w:val="sr-Latn-ME" w:eastAsia="sr-Latn-ME"/>
        </w:rPr>
        <w:t>a</w:t>
      </w:r>
      <w:r w:rsidRPr="00750531">
        <w:rPr>
          <w:rFonts w:asciiTheme="minorHAnsi" w:eastAsiaTheme="minorHAnsi" w:hAnsiTheme="minorHAnsi" w:cs="Arial"/>
          <w:sz w:val="24"/>
          <w:szCs w:val="24"/>
          <w:lang w:val="sr-Latn-ME" w:eastAsia="sr-Latn-ME"/>
        </w:rPr>
        <w:t>j</w:t>
      </w:r>
      <w:r w:rsidRPr="00750531">
        <w:rPr>
          <w:rFonts w:asciiTheme="minorHAnsi" w:eastAsiaTheme="minorHAnsi" w:hAnsiTheme="minorHAnsi" w:cs="Arial"/>
          <w:spacing w:val="10"/>
          <w:sz w:val="24"/>
          <w:szCs w:val="24"/>
          <w:lang w:val="sr-Latn-ME" w:eastAsia="sr-Latn-ME"/>
        </w:rPr>
        <w:t xml:space="preserve"> </w:t>
      </w:r>
      <w:r w:rsidRPr="00750531">
        <w:rPr>
          <w:rFonts w:asciiTheme="minorHAnsi" w:eastAsiaTheme="minorHAnsi" w:hAnsiTheme="minorHAnsi" w:cs="Arial"/>
          <w:sz w:val="24"/>
          <w:szCs w:val="24"/>
          <w:lang w:val="sr-Latn-ME" w:eastAsia="sr-Latn-ME"/>
        </w:rPr>
        <w:t>o</w:t>
      </w:r>
      <w:r w:rsidRPr="00750531">
        <w:rPr>
          <w:rFonts w:asciiTheme="minorHAnsi" w:eastAsiaTheme="minorHAnsi" w:hAnsiTheme="minorHAnsi" w:cs="Arial"/>
          <w:spacing w:val="9"/>
          <w:sz w:val="24"/>
          <w:szCs w:val="24"/>
          <w:lang w:val="sr-Latn-ME" w:eastAsia="sr-Latn-ME"/>
        </w:rPr>
        <w:t xml:space="preserve"> </w:t>
      </w:r>
      <w:r w:rsidRPr="00750531">
        <w:rPr>
          <w:rFonts w:asciiTheme="minorHAnsi" w:eastAsiaTheme="minorHAnsi" w:hAnsiTheme="minorHAnsi" w:cs="Arial"/>
          <w:spacing w:val="-1"/>
          <w:sz w:val="24"/>
          <w:szCs w:val="24"/>
          <w:lang w:val="sr-Latn-ME" w:eastAsia="sr-Latn-ME"/>
        </w:rPr>
        <w:t>r</w:t>
      </w:r>
      <w:r w:rsidRPr="00750531">
        <w:rPr>
          <w:rFonts w:asciiTheme="minorHAnsi" w:eastAsiaTheme="minorHAnsi" w:hAnsiTheme="minorHAnsi" w:cs="Arial"/>
          <w:spacing w:val="-3"/>
          <w:sz w:val="24"/>
          <w:szCs w:val="24"/>
          <w:lang w:val="sr-Latn-ME" w:eastAsia="sr-Latn-ME"/>
        </w:rPr>
        <w:t>a</w:t>
      </w:r>
      <w:r w:rsidRPr="00750531">
        <w:rPr>
          <w:rFonts w:asciiTheme="minorHAnsi" w:eastAsiaTheme="minorHAnsi" w:hAnsiTheme="minorHAnsi" w:cs="Arial"/>
          <w:spacing w:val="8"/>
          <w:sz w:val="24"/>
          <w:szCs w:val="24"/>
          <w:lang w:val="sr-Latn-ME" w:eastAsia="sr-Latn-ME"/>
        </w:rPr>
        <w:t>d</w:t>
      </w:r>
      <w:r w:rsidRPr="00750531">
        <w:rPr>
          <w:rFonts w:asciiTheme="minorHAnsi" w:eastAsiaTheme="minorHAnsi" w:hAnsiTheme="minorHAnsi" w:cs="Arial"/>
          <w:sz w:val="24"/>
          <w:szCs w:val="24"/>
          <w:lang w:val="sr-Latn-ME" w:eastAsia="sr-Latn-ME"/>
        </w:rPr>
        <w:t>u</w:t>
      </w:r>
      <w:r w:rsidRPr="00750531">
        <w:rPr>
          <w:rFonts w:asciiTheme="minorHAnsi" w:eastAsiaTheme="minorHAnsi" w:hAnsiTheme="minorHAnsi" w:cs="Arial"/>
          <w:spacing w:val="7"/>
          <w:sz w:val="24"/>
          <w:szCs w:val="24"/>
          <w:lang w:val="sr-Latn-ME" w:eastAsia="sr-Latn-ME"/>
        </w:rPr>
        <w:t xml:space="preserve"> </w:t>
      </w:r>
      <w:r w:rsidRPr="00750531">
        <w:rPr>
          <w:rFonts w:asciiTheme="minorHAnsi" w:eastAsiaTheme="minorHAnsi" w:hAnsiTheme="minorHAnsi" w:cs="Arial"/>
          <w:spacing w:val="-2"/>
          <w:sz w:val="24"/>
          <w:szCs w:val="24"/>
          <w:lang w:val="sr-Latn-ME" w:eastAsia="sr-Latn-ME"/>
        </w:rPr>
        <w:t>un</w:t>
      </w:r>
      <w:r w:rsidRPr="00750531">
        <w:rPr>
          <w:rFonts w:asciiTheme="minorHAnsi" w:eastAsiaTheme="minorHAnsi" w:hAnsiTheme="minorHAnsi" w:cs="Arial"/>
          <w:sz w:val="24"/>
          <w:szCs w:val="24"/>
          <w:lang w:val="sr-Latn-ME" w:eastAsia="sr-Latn-ME"/>
        </w:rPr>
        <w:t>u</w:t>
      </w:r>
      <w:r w:rsidRPr="00750531">
        <w:rPr>
          <w:rFonts w:asciiTheme="minorHAnsi" w:eastAsiaTheme="minorHAnsi" w:hAnsiTheme="minorHAnsi" w:cs="Arial"/>
          <w:spacing w:val="2"/>
          <w:sz w:val="24"/>
          <w:szCs w:val="24"/>
          <w:lang w:val="sr-Latn-ME" w:eastAsia="sr-Latn-ME"/>
        </w:rPr>
        <w:t>t</w:t>
      </w:r>
      <w:r w:rsidRPr="00750531">
        <w:rPr>
          <w:rFonts w:asciiTheme="minorHAnsi" w:eastAsiaTheme="minorHAnsi" w:hAnsiTheme="minorHAnsi" w:cs="Arial"/>
          <w:spacing w:val="-1"/>
          <w:sz w:val="24"/>
          <w:szCs w:val="24"/>
          <w:lang w:val="sr-Latn-ME" w:eastAsia="sr-Latn-ME"/>
        </w:rPr>
        <w:t>r</w:t>
      </w:r>
      <w:r w:rsidRPr="00750531">
        <w:rPr>
          <w:rFonts w:asciiTheme="minorHAnsi" w:eastAsiaTheme="minorHAnsi" w:hAnsiTheme="minorHAnsi" w:cs="Arial"/>
          <w:spacing w:val="-3"/>
          <w:sz w:val="24"/>
          <w:szCs w:val="24"/>
          <w:lang w:val="sr-Latn-ME" w:eastAsia="sr-Latn-ME"/>
        </w:rPr>
        <w:t>a</w:t>
      </w:r>
      <w:r w:rsidRPr="00750531">
        <w:rPr>
          <w:rFonts w:asciiTheme="minorHAnsi" w:eastAsiaTheme="minorHAnsi" w:hAnsiTheme="minorHAnsi" w:cs="Arial"/>
          <w:spacing w:val="5"/>
          <w:sz w:val="24"/>
          <w:szCs w:val="24"/>
          <w:lang w:val="sr-Latn-ME" w:eastAsia="sr-Latn-ME"/>
        </w:rPr>
        <w:t>š</w:t>
      </w:r>
      <w:r w:rsidRPr="00750531">
        <w:rPr>
          <w:rFonts w:asciiTheme="minorHAnsi" w:eastAsiaTheme="minorHAnsi" w:hAnsiTheme="minorHAnsi" w:cs="Arial"/>
          <w:spacing w:val="-2"/>
          <w:sz w:val="24"/>
          <w:szCs w:val="24"/>
          <w:lang w:val="sr-Latn-ME" w:eastAsia="sr-Latn-ME"/>
        </w:rPr>
        <w:t>n</w:t>
      </w:r>
      <w:r w:rsidRPr="00750531">
        <w:rPr>
          <w:rFonts w:asciiTheme="minorHAnsi" w:eastAsiaTheme="minorHAnsi" w:hAnsiTheme="minorHAnsi" w:cs="Arial"/>
          <w:spacing w:val="2"/>
          <w:sz w:val="24"/>
          <w:szCs w:val="24"/>
          <w:lang w:val="sr-Latn-ME" w:eastAsia="sr-Latn-ME"/>
        </w:rPr>
        <w:t>j</w:t>
      </w:r>
      <w:r w:rsidRPr="00750531">
        <w:rPr>
          <w:rFonts w:asciiTheme="minorHAnsi" w:eastAsiaTheme="minorHAnsi" w:hAnsiTheme="minorHAnsi" w:cs="Arial"/>
          <w:sz w:val="24"/>
          <w:szCs w:val="24"/>
          <w:lang w:val="sr-Latn-ME" w:eastAsia="sr-Latn-ME"/>
        </w:rPr>
        <w:t>e</w:t>
      </w:r>
      <w:r w:rsidRPr="00750531">
        <w:rPr>
          <w:rFonts w:asciiTheme="minorHAnsi" w:eastAsiaTheme="minorHAnsi" w:hAnsiTheme="minorHAnsi" w:cs="Arial"/>
          <w:spacing w:val="17"/>
          <w:sz w:val="24"/>
          <w:szCs w:val="24"/>
          <w:lang w:val="sr-Latn-ME" w:eastAsia="sr-Latn-ME"/>
        </w:rPr>
        <w:t xml:space="preserve"> </w:t>
      </w:r>
      <w:r w:rsidRPr="00750531">
        <w:rPr>
          <w:rFonts w:asciiTheme="minorHAnsi" w:eastAsiaTheme="minorHAnsi" w:hAnsiTheme="minorHAnsi" w:cs="Arial"/>
          <w:spacing w:val="-6"/>
          <w:sz w:val="24"/>
          <w:szCs w:val="24"/>
          <w:lang w:val="sr-Latn-ME" w:eastAsia="sr-Latn-ME"/>
        </w:rPr>
        <w:t>r</w:t>
      </w:r>
      <w:r w:rsidRPr="00750531">
        <w:rPr>
          <w:rFonts w:asciiTheme="minorHAnsi" w:eastAsiaTheme="minorHAnsi" w:hAnsiTheme="minorHAnsi" w:cs="Arial"/>
          <w:spacing w:val="7"/>
          <w:sz w:val="24"/>
          <w:szCs w:val="24"/>
          <w:lang w:val="sr-Latn-ME" w:eastAsia="sr-Latn-ME"/>
        </w:rPr>
        <w:t>e</w:t>
      </w:r>
      <w:r w:rsidRPr="00750531">
        <w:rPr>
          <w:rFonts w:asciiTheme="minorHAnsi" w:eastAsiaTheme="minorHAnsi" w:hAnsiTheme="minorHAnsi" w:cs="Arial"/>
          <w:spacing w:val="-2"/>
          <w:sz w:val="24"/>
          <w:szCs w:val="24"/>
          <w:lang w:val="sr-Latn-ME" w:eastAsia="sr-Latn-ME"/>
        </w:rPr>
        <w:t>v</w:t>
      </w:r>
      <w:r w:rsidRPr="00750531">
        <w:rPr>
          <w:rFonts w:asciiTheme="minorHAnsi" w:eastAsiaTheme="minorHAnsi" w:hAnsiTheme="minorHAnsi" w:cs="Arial"/>
          <w:spacing w:val="-3"/>
          <w:sz w:val="24"/>
          <w:szCs w:val="24"/>
          <w:lang w:val="sr-Latn-ME" w:eastAsia="sr-Latn-ME"/>
        </w:rPr>
        <w:t>i</w:t>
      </w:r>
      <w:r w:rsidRPr="00750531">
        <w:rPr>
          <w:rFonts w:asciiTheme="minorHAnsi" w:eastAsiaTheme="minorHAnsi" w:hAnsiTheme="minorHAnsi" w:cs="Arial"/>
          <w:spacing w:val="2"/>
          <w:sz w:val="24"/>
          <w:szCs w:val="24"/>
          <w:lang w:val="sr-Latn-ME" w:eastAsia="sr-Latn-ME"/>
        </w:rPr>
        <w:t>zi</w:t>
      </w:r>
      <w:r w:rsidRPr="00750531">
        <w:rPr>
          <w:rFonts w:asciiTheme="minorHAnsi" w:eastAsiaTheme="minorHAnsi" w:hAnsiTheme="minorHAnsi" w:cs="Arial"/>
          <w:spacing w:val="-7"/>
          <w:sz w:val="24"/>
          <w:szCs w:val="24"/>
          <w:lang w:val="sr-Latn-ME" w:eastAsia="sr-Latn-ME"/>
        </w:rPr>
        <w:t>j</w:t>
      </w:r>
      <w:r w:rsidRPr="00750531">
        <w:rPr>
          <w:rFonts w:asciiTheme="minorHAnsi" w:eastAsiaTheme="minorHAnsi" w:hAnsiTheme="minorHAnsi" w:cs="Arial"/>
          <w:sz w:val="24"/>
          <w:szCs w:val="24"/>
          <w:lang w:val="sr-Latn-ME" w:eastAsia="sr-Latn-ME"/>
        </w:rPr>
        <w:t>e</w:t>
      </w:r>
      <w:r w:rsidRPr="00750531">
        <w:rPr>
          <w:rFonts w:asciiTheme="minorHAnsi" w:eastAsiaTheme="minorHAnsi" w:hAnsiTheme="minorHAnsi" w:cs="Arial"/>
          <w:spacing w:val="14"/>
          <w:sz w:val="24"/>
          <w:szCs w:val="24"/>
          <w:lang w:val="sr-Latn-ME" w:eastAsia="sr-Latn-ME"/>
        </w:rPr>
        <w:t xml:space="preserve"> </w:t>
      </w:r>
      <w:r w:rsidRPr="00750531">
        <w:rPr>
          <w:rFonts w:asciiTheme="minorHAnsi" w:eastAsiaTheme="minorHAnsi" w:hAnsiTheme="minorHAnsi" w:cs="Arial"/>
          <w:spacing w:val="7"/>
          <w:sz w:val="24"/>
          <w:szCs w:val="24"/>
          <w:lang w:val="sr-Latn-ME" w:eastAsia="sr-Latn-ME"/>
        </w:rPr>
        <w:t>z</w:t>
      </w:r>
      <w:r w:rsidRPr="00750531">
        <w:rPr>
          <w:rFonts w:asciiTheme="minorHAnsi" w:eastAsiaTheme="minorHAnsi" w:hAnsiTheme="minorHAnsi" w:cs="Arial"/>
          <w:sz w:val="24"/>
          <w:szCs w:val="24"/>
          <w:lang w:val="sr-Latn-ME" w:eastAsia="sr-Latn-ME"/>
        </w:rPr>
        <w:t>a</w:t>
      </w:r>
      <w:r w:rsidRPr="00750531">
        <w:rPr>
          <w:rFonts w:asciiTheme="minorHAnsi" w:eastAsiaTheme="minorHAnsi" w:hAnsiTheme="minorHAnsi" w:cs="Arial"/>
          <w:spacing w:val="4"/>
          <w:sz w:val="24"/>
          <w:szCs w:val="24"/>
          <w:lang w:val="sr-Latn-ME" w:eastAsia="sr-Latn-ME"/>
        </w:rPr>
        <w:t xml:space="preserve"> </w:t>
      </w:r>
      <w:r w:rsidRPr="00750531">
        <w:rPr>
          <w:rFonts w:asciiTheme="minorHAnsi" w:eastAsiaTheme="minorHAnsi" w:hAnsiTheme="minorHAnsi" w:cs="Arial"/>
          <w:spacing w:val="-2"/>
          <w:sz w:val="24"/>
          <w:szCs w:val="24"/>
          <w:lang w:val="sr-Latn-ME" w:eastAsia="sr-Latn-ME"/>
        </w:rPr>
        <w:t>20</w:t>
      </w:r>
      <w:r w:rsidRPr="00750531">
        <w:rPr>
          <w:rFonts w:asciiTheme="minorHAnsi" w:eastAsiaTheme="minorHAnsi" w:hAnsiTheme="minorHAnsi" w:cs="Arial"/>
          <w:sz w:val="24"/>
          <w:szCs w:val="24"/>
          <w:lang w:val="sr-Latn-ME" w:eastAsia="sr-Latn-ME"/>
        </w:rPr>
        <w:t>19.</w:t>
      </w:r>
      <w:r w:rsidRPr="00750531">
        <w:rPr>
          <w:rFonts w:asciiTheme="minorHAnsi" w:eastAsiaTheme="minorHAnsi" w:hAnsiTheme="minorHAnsi" w:cs="Arial"/>
          <w:spacing w:val="4"/>
          <w:sz w:val="24"/>
          <w:szCs w:val="24"/>
          <w:lang w:val="sr-Latn-ME" w:eastAsia="sr-Latn-ME"/>
        </w:rPr>
        <w:t xml:space="preserve"> </w:t>
      </w:r>
      <w:r w:rsidRPr="00750531">
        <w:rPr>
          <w:rFonts w:asciiTheme="minorHAnsi" w:eastAsiaTheme="minorHAnsi" w:hAnsiTheme="minorHAnsi" w:cs="Arial"/>
          <w:sz w:val="24"/>
          <w:szCs w:val="24"/>
          <w:lang w:val="sr-Latn-ME" w:eastAsia="sr-Latn-ME"/>
        </w:rPr>
        <w:t>g</w:t>
      </w:r>
      <w:r w:rsidRPr="00750531">
        <w:rPr>
          <w:rFonts w:asciiTheme="minorHAnsi" w:eastAsiaTheme="minorHAnsi" w:hAnsiTheme="minorHAnsi" w:cs="Arial"/>
          <w:spacing w:val="-2"/>
          <w:sz w:val="24"/>
          <w:szCs w:val="24"/>
          <w:lang w:val="sr-Latn-ME" w:eastAsia="sr-Latn-ME"/>
        </w:rPr>
        <w:t>o</w:t>
      </w:r>
      <w:r w:rsidRPr="00750531">
        <w:rPr>
          <w:rFonts w:asciiTheme="minorHAnsi" w:eastAsiaTheme="minorHAnsi" w:hAnsiTheme="minorHAnsi" w:cs="Arial"/>
          <w:sz w:val="24"/>
          <w:szCs w:val="24"/>
          <w:lang w:val="sr-Latn-ME" w:eastAsia="sr-Latn-ME"/>
        </w:rPr>
        <w:t>d</w:t>
      </w:r>
      <w:r w:rsidRPr="00750531">
        <w:rPr>
          <w:rFonts w:asciiTheme="minorHAnsi" w:eastAsiaTheme="minorHAnsi" w:hAnsiTheme="minorHAnsi" w:cs="Arial"/>
          <w:spacing w:val="-3"/>
          <w:sz w:val="24"/>
          <w:szCs w:val="24"/>
          <w:lang w:val="sr-Latn-ME" w:eastAsia="sr-Latn-ME"/>
        </w:rPr>
        <w:t>i</w:t>
      </w:r>
      <w:r w:rsidRPr="00750531">
        <w:rPr>
          <w:rFonts w:asciiTheme="minorHAnsi" w:eastAsiaTheme="minorHAnsi" w:hAnsiTheme="minorHAnsi" w:cs="Arial"/>
          <w:spacing w:val="-2"/>
          <w:sz w:val="24"/>
          <w:szCs w:val="24"/>
          <w:lang w:val="sr-Latn-ME" w:eastAsia="sr-Latn-ME"/>
        </w:rPr>
        <w:t>n</w:t>
      </w:r>
      <w:r w:rsidRPr="00750531">
        <w:rPr>
          <w:rFonts w:asciiTheme="minorHAnsi" w:eastAsiaTheme="minorHAnsi" w:hAnsiTheme="minorHAnsi" w:cs="Arial"/>
          <w:spacing w:val="8"/>
          <w:sz w:val="24"/>
          <w:szCs w:val="24"/>
          <w:lang w:val="sr-Latn-ME" w:eastAsia="sr-Latn-ME"/>
        </w:rPr>
        <w:t>u</w:t>
      </w:r>
      <w:r w:rsidRPr="00750531">
        <w:rPr>
          <w:rFonts w:asciiTheme="minorHAnsi" w:eastAsiaTheme="minorHAnsi" w:hAnsiTheme="minorHAnsi" w:cs="Arial"/>
          <w:sz w:val="24"/>
          <w:szCs w:val="24"/>
          <w:lang w:val="sr-Latn-ME" w:eastAsia="sr-Latn-ME"/>
        </w:rPr>
        <w:t>,</w:t>
      </w:r>
      <w:r w:rsidRPr="00750531">
        <w:rPr>
          <w:rFonts w:asciiTheme="minorHAnsi" w:eastAsiaTheme="minorHAnsi" w:hAnsiTheme="minorHAnsi" w:cs="Arial"/>
          <w:spacing w:val="6"/>
          <w:sz w:val="24"/>
          <w:szCs w:val="24"/>
          <w:lang w:val="sr-Latn-ME" w:eastAsia="sr-Latn-ME"/>
        </w:rPr>
        <w:t xml:space="preserve"> </w:t>
      </w:r>
      <w:r w:rsidRPr="00750531">
        <w:rPr>
          <w:rFonts w:asciiTheme="minorHAnsi" w:eastAsiaTheme="minorHAnsi" w:hAnsiTheme="minorHAnsi" w:cs="Arial"/>
          <w:sz w:val="24"/>
          <w:szCs w:val="24"/>
          <w:lang w:val="sr-Latn-ME" w:eastAsia="sr-Latn-ME"/>
        </w:rPr>
        <w:t>koji je predat Centralnoj  jedinici za harmonizaciju.</w:t>
      </w:r>
    </w:p>
    <w:p w:rsidR="005332D7" w:rsidRPr="00750531" w:rsidRDefault="005332D7" w:rsidP="005332D7">
      <w:pPr>
        <w:spacing w:after="0" w:line="240" w:lineRule="auto"/>
        <w:ind w:left="644"/>
        <w:jc w:val="both"/>
        <w:rPr>
          <w:rFonts w:asciiTheme="minorHAnsi" w:eastAsiaTheme="minorHAnsi" w:hAnsiTheme="minorHAnsi" w:cs="Arial"/>
          <w:sz w:val="24"/>
          <w:szCs w:val="24"/>
          <w:lang w:val="sr-Latn-ME" w:eastAsia="sr-Latn-ME"/>
        </w:rPr>
      </w:pPr>
    </w:p>
    <w:p w:rsidR="00A36AC8" w:rsidRPr="00263377" w:rsidRDefault="005332D7" w:rsidP="00263377">
      <w:pPr>
        <w:widowControl w:val="0"/>
        <w:numPr>
          <w:ilvl w:val="0"/>
          <w:numId w:val="2"/>
        </w:numPr>
        <w:tabs>
          <w:tab w:val="left" w:pos="800"/>
        </w:tabs>
        <w:autoSpaceDE w:val="0"/>
        <w:autoSpaceDN w:val="0"/>
        <w:adjustRightInd w:val="0"/>
        <w:spacing w:after="0" w:line="240" w:lineRule="auto"/>
        <w:ind w:left="644" w:right="65"/>
        <w:contextualSpacing/>
        <w:jc w:val="both"/>
        <w:rPr>
          <w:rFonts w:asciiTheme="minorHAnsi" w:hAnsiTheme="minorHAnsi"/>
          <w:b/>
          <w:i/>
          <w:color w:val="4F81BD" w:themeColor="accent1"/>
          <w:sz w:val="24"/>
          <w:szCs w:val="24"/>
          <w:lang w:val="sr-Latn-RS"/>
        </w:rPr>
      </w:pPr>
      <w:r w:rsidRPr="00CC3287">
        <w:rPr>
          <w:rFonts w:asciiTheme="minorHAnsi" w:eastAsia="Times New Roman" w:hAnsiTheme="minorHAnsi" w:cs="Arial"/>
          <w:color w:val="000000"/>
          <w:w w:val="101"/>
          <w:sz w:val="24"/>
          <w:szCs w:val="24"/>
          <w:lang w:val="sr-Latn-ME" w:eastAsia="sr-Latn-ME"/>
        </w:rPr>
        <w:t xml:space="preserve">Revizorka se </w:t>
      </w:r>
      <w:r w:rsidRPr="00CC3287">
        <w:rPr>
          <w:rFonts w:asciiTheme="minorHAnsi" w:eastAsiaTheme="minorHAnsi" w:hAnsiTheme="minorHAnsi" w:cs="Arial"/>
          <w:sz w:val="24"/>
          <w:szCs w:val="24"/>
          <w:lang w:val="sr-Latn-ME"/>
        </w:rPr>
        <w:t xml:space="preserve">u izvještajnom periodu profesionalno usavršavala, u saradnji sa Ministarstvom finansija, Direktoratom za centralnu harmonizaciju i </w:t>
      </w:r>
      <w:r w:rsidR="00CC3287" w:rsidRPr="00CC3287">
        <w:rPr>
          <w:rFonts w:asciiTheme="minorHAnsi" w:eastAsiaTheme="minorHAnsi" w:hAnsiTheme="minorHAnsi" w:cs="Arial"/>
          <w:sz w:val="24"/>
          <w:szCs w:val="24"/>
          <w:lang w:val="sr-Latn-ME"/>
        </w:rPr>
        <w:t>Upravom za kadrove (</w:t>
      </w:r>
      <w:r w:rsidRPr="00CC3287">
        <w:rPr>
          <w:rFonts w:asciiTheme="minorHAnsi" w:eastAsiaTheme="minorHAnsi" w:hAnsiTheme="minorHAnsi" w:cs="Arial"/>
          <w:sz w:val="24"/>
          <w:szCs w:val="24"/>
          <w:lang w:val="sr-Latn-ME"/>
        </w:rPr>
        <w:t>održano je 5 obuka</w:t>
      </w:r>
      <w:r w:rsidR="00CC3287" w:rsidRPr="00CC3287">
        <w:rPr>
          <w:rFonts w:asciiTheme="minorHAnsi" w:eastAsiaTheme="minorHAnsi" w:hAnsiTheme="minorHAnsi" w:cs="Arial"/>
          <w:sz w:val="24"/>
          <w:szCs w:val="24"/>
          <w:lang w:val="sr-Latn-ME"/>
        </w:rPr>
        <w:t>)</w:t>
      </w:r>
      <w:r w:rsidR="00CC3287">
        <w:rPr>
          <w:rFonts w:asciiTheme="minorHAnsi" w:eastAsiaTheme="minorHAnsi" w:hAnsiTheme="minorHAnsi" w:cs="Arial"/>
          <w:sz w:val="24"/>
          <w:szCs w:val="24"/>
          <w:lang w:val="sr-Latn-ME"/>
        </w:rPr>
        <w:t xml:space="preserve">, </w:t>
      </w:r>
      <w:r w:rsidR="00CC3287" w:rsidRPr="00CC3287">
        <w:rPr>
          <w:rFonts w:asciiTheme="minorHAnsi" w:eastAsiaTheme="minorHAnsi" w:hAnsiTheme="minorHAnsi" w:cs="Arial"/>
          <w:sz w:val="24"/>
          <w:szCs w:val="24"/>
          <w:lang w:val="sr-Latn-ME"/>
        </w:rPr>
        <w:t xml:space="preserve">a izabrana je kao član tima </w:t>
      </w:r>
      <w:r w:rsidRPr="00CC3287">
        <w:rPr>
          <w:rFonts w:asciiTheme="minorHAnsi" w:eastAsiaTheme="minorHAnsi" w:hAnsiTheme="minorHAnsi" w:cs="Arial"/>
          <w:sz w:val="24"/>
          <w:szCs w:val="24"/>
          <w:lang w:val="sr-Latn-RS"/>
        </w:rPr>
        <w:t xml:space="preserve">koji </w:t>
      </w:r>
      <w:r w:rsidRPr="00CC3287">
        <w:rPr>
          <w:rFonts w:asciiTheme="minorHAnsi" w:eastAsiaTheme="minorHAnsi" w:hAnsiTheme="minorHAnsi" w:cs="Arial"/>
          <w:sz w:val="24"/>
          <w:szCs w:val="24"/>
          <w:lang w:val="sr-Latn-ME"/>
        </w:rPr>
        <w:t>će</w:t>
      </w:r>
      <w:r w:rsidRPr="00CC3287">
        <w:rPr>
          <w:rFonts w:asciiTheme="minorHAnsi" w:eastAsiaTheme="minorHAnsi" w:hAnsiTheme="minorHAnsi" w:cs="Arial"/>
          <w:sz w:val="24"/>
          <w:szCs w:val="24"/>
          <w:lang w:val="sr-Latn-RS"/>
        </w:rPr>
        <w:t xml:space="preserve"> o</w:t>
      </w:r>
      <w:r w:rsidR="00CC3287" w:rsidRPr="00CC3287">
        <w:rPr>
          <w:rFonts w:asciiTheme="minorHAnsi" w:eastAsiaTheme="minorHAnsi" w:hAnsiTheme="minorHAnsi" w:cs="Arial"/>
          <w:sz w:val="24"/>
          <w:szCs w:val="24"/>
          <w:lang w:val="sr-Latn-RS"/>
        </w:rPr>
        <w:t>baviti</w:t>
      </w:r>
      <w:r w:rsidRPr="00CC3287">
        <w:rPr>
          <w:rFonts w:asciiTheme="minorHAnsi" w:eastAsiaTheme="minorHAnsi" w:hAnsiTheme="minorHAnsi" w:cs="Arial"/>
          <w:sz w:val="24"/>
          <w:szCs w:val="24"/>
          <w:lang w:val="sr-Latn-RS"/>
        </w:rPr>
        <w:t xml:space="preserve"> reviziju upravljanja u Ministarstvu zdravlja 2020.</w:t>
      </w:r>
      <w:r w:rsidR="00CC3287">
        <w:rPr>
          <w:rFonts w:asciiTheme="minorHAnsi" w:eastAsiaTheme="minorHAnsi" w:hAnsiTheme="minorHAnsi" w:cs="Arial"/>
          <w:sz w:val="24"/>
          <w:szCs w:val="24"/>
          <w:lang w:val="sr-Latn-RS"/>
        </w:rPr>
        <w:t xml:space="preserve"> </w:t>
      </w:r>
      <w:r w:rsidRPr="00CC3287">
        <w:rPr>
          <w:rFonts w:asciiTheme="minorHAnsi" w:eastAsiaTheme="minorHAnsi" w:hAnsiTheme="minorHAnsi" w:cs="Arial"/>
          <w:sz w:val="24"/>
          <w:szCs w:val="24"/>
          <w:lang w:val="sr-Latn-RS"/>
        </w:rPr>
        <w:t>godine. Naime, Ministarstvo finansija je započelo projekat „Unapređenje sistema budžetiranja, višegodišnjeg okvira budžeta i sistema unutrašnje finansijske kontrole u javnom sektoru“ finansiran od</w:t>
      </w:r>
      <w:bookmarkStart w:id="3" w:name="_Toc507763066"/>
      <w:bookmarkStart w:id="4" w:name="_Toc507763314"/>
      <w:bookmarkStart w:id="5" w:name="_Toc508614190"/>
      <w:r w:rsidR="00CC3287" w:rsidRPr="00CC3287">
        <w:rPr>
          <w:rFonts w:asciiTheme="minorHAnsi" w:eastAsiaTheme="minorHAnsi" w:hAnsiTheme="minorHAnsi" w:cs="Arial"/>
          <w:sz w:val="24"/>
          <w:szCs w:val="24"/>
          <w:lang w:val="sr-Latn-RS"/>
        </w:rPr>
        <w:t xml:space="preserve"> strane Evropske unije.</w:t>
      </w:r>
    </w:p>
    <w:p w:rsidR="00CC3287" w:rsidRPr="00CC3287" w:rsidRDefault="00CC3287" w:rsidP="00CC3287">
      <w:pPr>
        <w:widowControl w:val="0"/>
        <w:tabs>
          <w:tab w:val="left" w:pos="800"/>
        </w:tabs>
        <w:autoSpaceDE w:val="0"/>
        <w:autoSpaceDN w:val="0"/>
        <w:adjustRightInd w:val="0"/>
        <w:spacing w:after="0" w:line="240" w:lineRule="auto"/>
        <w:ind w:left="644" w:right="65"/>
        <w:contextualSpacing/>
        <w:jc w:val="both"/>
        <w:rPr>
          <w:b/>
          <w:i/>
          <w:color w:val="4F81BD" w:themeColor="accent1"/>
          <w:sz w:val="24"/>
          <w:szCs w:val="24"/>
          <w:highlight w:val="yellow"/>
          <w:lang w:val="sr-Latn-RS"/>
        </w:rPr>
      </w:pPr>
    </w:p>
    <w:p w:rsidR="00750D27" w:rsidRPr="00AA73C2" w:rsidRDefault="007C1DA2" w:rsidP="00412697">
      <w:pPr>
        <w:spacing w:after="0" w:line="240" w:lineRule="auto"/>
        <w:rPr>
          <w:b/>
          <w:i/>
          <w:color w:val="4F81BD" w:themeColor="accent1"/>
          <w:sz w:val="24"/>
          <w:szCs w:val="24"/>
          <w:u w:val="single"/>
          <w:lang w:val="sr-Latn-RS"/>
        </w:rPr>
      </w:pPr>
      <w:r w:rsidRPr="00AA73C2">
        <w:rPr>
          <w:b/>
          <w:i/>
          <w:color w:val="4F81BD" w:themeColor="accent1"/>
          <w:sz w:val="24"/>
          <w:szCs w:val="24"/>
          <w:lang w:val="sr-Latn-RS"/>
        </w:rPr>
        <w:t xml:space="preserve">           </w:t>
      </w:r>
      <w:r w:rsidR="00412697" w:rsidRPr="00AA73C2">
        <w:rPr>
          <w:b/>
          <w:i/>
          <w:color w:val="4F81BD" w:themeColor="accent1"/>
          <w:sz w:val="24"/>
          <w:szCs w:val="24"/>
          <w:u w:val="single"/>
          <w:lang w:val="sr-Latn-RS"/>
        </w:rPr>
        <w:t xml:space="preserve">PLAN INTEGRITETA I </w:t>
      </w:r>
      <w:r w:rsidR="002130E9" w:rsidRPr="00AA73C2">
        <w:rPr>
          <w:rFonts w:asciiTheme="minorHAnsi" w:eastAsiaTheme="majorEastAsia" w:hAnsiTheme="minorHAnsi" w:cstheme="majorBidi"/>
          <w:b/>
          <w:bCs/>
          <w:i/>
          <w:caps/>
          <w:color w:val="4F81BD" w:themeColor="accent1"/>
          <w:sz w:val="24"/>
          <w:szCs w:val="24"/>
          <w:u w:val="single"/>
          <w:lang w:val="sr-Latn-CS"/>
        </w:rPr>
        <w:t>Kadrovski poslovi</w:t>
      </w:r>
      <w:bookmarkEnd w:id="3"/>
      <w:bookmarkEnd w:id="4"/>
      <w:bookmarkEnd w:id="5"/>
    </w:p>
    <w:p w:rsidR="00412697" w:rsidRPr="00820362" w:rsidRDefault="00412697" w:rsidP="00412697">
      <w:pPr>
        <w:spacing w:after="0" w:line="240" w:lineRule="auto"/>
        <w:jc w:val="both"/>
        <w:rPr>
          <w:highlight w:val="yellow"/>
          <w:lang w:val="sr-Latn-RS"/>
        </w:rPr>
      </w:pPr>
    </w:p>
    <w:p w:rsidR="00412697" w:rsidRPr="008961C4" w:rsidRDefault="00412697" w:rsidP="00412697">
      <w:pPr>
        <w:spacing w:after="0" w:line="240" w:lineRule="auto"/>
        <w:jc w:val="both"/>
        <w:rPr>
          <w:rFonts w:asciiTheme="minorHAnsi" w:eastAsia="Times New Roman" w:hAnsiTheme="minorHAnsi"/>
          <w:sz w:val="24"/>
          <w:szCs w:val="24"/>
        </w:rPr>
      </w:pPr>
      <w:r w:rsidRPr="008961C4">
        <w:rPr>
          <w:sz w:val="24"/>
          <w:szCs w:val="24"/>
          <w:lang w:val="sr-Latn-RS"/>
        </w:rPr>
        <w:t xml:space="preserve">Saglasno članu </w:t>
      </w:r>
      <w:r w:rsidR="008961C4" w:rsidRPr="008961C4">
        <w:rPr>
          <w:sz w:val="24"/>
          <w:szCs w:val="24"/>
          <w:lang w:val="sr-Latn-RS"/>
        </w:rPr>
        <w:t>77</w:t>
      </w:r>
      <w:r w:rsidRPr="008961C4">
        <w:rPr>
          <w:sz w:val="24"/>
          <w:szCs w:val="24"/>
          <w:lang w:val="sr-Latn-RS"/>
        </w:rPr>
        <w:t xml:space="preserve">  Zakona o sprječavanju korupcije („Sl.list CG“, br. 53/14 i 42/17),  Ministarstvo pravde </w:t>
      </w:r>
      <w:r w:rsidR="008961C4" w:rsidRPr="008961C4">
        <w:rPr>
          <w:sz w:val="24"/>
          <w:szCs w:val="24"/>
          <w:lang w:val="sr-Latn-RS"/>
        </w:rPr>
        <w:t>izradilo</w:t>
      </w:r>
      <w:r w:rsidRPr="008961C4">
        <w:rPr>
          <w:sz w:val="24"/>
          <w:szCs w:val="24"/>
          <w:lang w:val="sr-Latn-RS"/>
        </w:rPr>
        <w:t xml:space="preserve"> je</w:t>
      </w:r>
      <w:r w:rsidRPr="008961C4">
        <w:rPr>
          <w:rFonts w:asciiTheme="minorHAnsi" w:eastAsia="Times New Roman" w:hAnsiTheme="minorHAnsi"/>
          <w:sz w:val="24"/>
          <w:szCs w:val="24"/>
        </w:rPr>
        <w:t xml:space="preserve"> </w:t>
      </w:r>
      <w:r w:rsidR="008961C4" w:rsidRPr="008961C4">
        <w:t>Izvještaj o sprovođenju plana integriteta</w:t>
      </w:r>
      <w:r w:rsidRPr="008961C4">
        <w:rPr>
          <w:rFonts w:asciiTheme="minorHAnsi" w:eastAsia="Times New Roman" w:hAnsiTheme="minorHAnsi"/>
          <w:sz w:val="24"/>
          <w:szCs w:val="24"/>
        </w:rPr>
        <w:t xml:space="preserve">, koji je dostavljen nadležnom organu i unijet u web aplikaciju Agencije za sprječavanje korupcije. </w:t>
      </w:r>
    </w:p>
    <w:p w:rsidR="0084366F" w:rsidRDefault="0084366F" w:rsidP="00CC3287">
      <w:pPr>
        <w:jc w:val="both"/>
        <w:rPr>
          <w:rFonts w:asciiTheme="minorHAnsi" w:eastAsiaTheme="minorHAnsi" w:hAnsiTheme="minorHAnsi" w:cstheme="minorBidi"/>
          <w:sz w:val="24"/>
          <w:szCs w:val="24"/>
          <w:lang w:val="sr-Latn-ME"/>
        </w:rPr>
      </w:pPr>
      <w:bookmarkStart w:id="6" w:name="_Toc507763067"/>
      <w:bookmarkStart w:id="7" w:name="_Toc507763315"/>
      <w:bookmarkStart w:id="8" w:name="_Toc508614191"/>
    </w:p>
    <w:p w:rsidR="008961C4" w:rsidRPr="00CC3287" w:rsidRDefault="00CC3287" w:rsidP="00CC3287">
      <w:pPr>
        <w:jc w:val="both"/>
        <w:rPr>
          <w:rFonts w:asciiTheme="minorHAnsi" w:eastAsiaTheme="minorHAnsi" w:hAnsiTheme="minorHAnsi" w:cstheme="minorBidi"/>
          <w:sz w:val="24"/>
          <w:szCs w:val="24"/>
          <w:lang w:val="sr-Latn-ME"/>
        </w:rPr>
      </w:pPr>
      <w:r w:rsidRPr="00CC3287">
        <w:rPr>
          <w:rFonts w:asciiTheme="minorHAnsi" w:eastAsiaTheme="minorHAnsi" w:hAnsiTheme="minorHAnsi" w:cstheme="minorBidi"/>
          <w:sz w:val="24"/>
          <w:szCs w:val="24"/>
          <w:lang w:val="sr-Latn-ME"/>
        </w:rPr>
        <w:t>Ministarstvo je izradilo Registar rizika kao važan dokument neophodan za kvalitetno funkcionisanje organa.</w:t>
      </w:r>
    </w:p>
    <w:p w:rsidR="00FE31FE" w:rsidRDefault="00750D27" w:rsidP="00FE31FE">
      <w:pPr>
        <w:jc w:val="both"/>
        <w:rPr>
          <w:rFonts w:asciiTheme="minorHAnsi" w:eastAsiaTheme="minorHAnsi" w:hAnsiTheme="minorHAnsi" w:cstheme="minorBidi"/>
          <w:sz w:val="24"/>
          <w:szCs w:val="24"/>
          <w:lang w:val="sr-Latn-ME"/>
        </w:rPr>
      </w:pPr>
      <w:r w:rsidRPr="00AA73C2">
        <w:rPr>
          <w:rFonts w:asciiTheme="minorHAnsi" w:eastAsiaTheme="minorHAnsi" w:hAnsiTheme="minorHAnsi" w:cstheme="minorBidi"/>
          <w:sz w:val="24"/>
          <w:szCs w:val="24"/>
          <w:lang w:val="sr-Latn-ME"/>
        </w:rPr>
        <w:t>Ministarstvo</w:t>
      </w:r>
      <w:r w:rsidR="00AA73C2" w:rsidRPr="00AA73C2">
        <w:rPr>
          <w:rFonts w:asciiTheme="minorHAnsi" w:eastAsiaTheme="minorHAnsi" w:hAnsiTheme="minorHAnsi" w:cstheme="minorBidi"/>
          <w:sz w:val="24"/>
          <w:szCs w:val="24"/>
          <w:lang w:val="sr-Latn-ME"/>
        </w:rPr>
        <w:t xml:space="preserve"> pravde je u 2019</w:t>
      </w:r>
      <w:r w:rsidRPr="00AA73C2">
        <w:rPr>
          <w:rFonts w:asciiTheme="minorHAnsi" w:eastAsiaTheme="minorHAnsi" w:hAnsiTheme="minorHAnsi" w:cstheme="minorBidi"/>
          <w:sz w:val="24"/>
          <w:szCs w:val="24"/>
          <w:lang w:val="sr-Latn-ME"/>
        </w:rPr>
        <w:t>.</w:t>
      </w:r>
      <w:r w:rsidR="00412697" w:rsidRPr="00AA73C2">
        <w:rPr>
          <w:rFonts w:asciiTheme="minorHAnsi" w:eastAsiaTheme="minorHAnsi" w:hAnsiTheme="minorHAnsi" w:cstheme="minorBidi"/>
          <w:sz w:val="24"/>
          <w:szCs w:val="24"/>
          <w:lang w:val="sr-Latn-ME"/>
        </w:rPr>
        <w:t xml:space="preserve"> </w:t>
      </w:r>
      <w:r w:rsidRPr="00AA73C2">
        <w:rPr>
          <w:rFonts w:asciiTheme="minorHAnsi" w:eastAsiaTheme="minorHAnsi" w:hAnsiTheme="minorHAnsi" w:cstheme="minorBidi"/>
          <w:sz w:val="24"/>
          <w:szCs w:val="24"/>
          <w:lang w:val="sr-Latn-ME"/>
        </w:rPr>
        <w:t xml:space="preserve">godini u kontinuitetu ažuriralo podatke o državnim službenicima i namještenicima kroz Centralnu kadrovsku evidenciju. </w:t>
      </w:r>
    </w:p>
    <w:p w:rsidR="0084366F" w:rsidRDefault="0084366F" w:rsidP="00FE31FE">
      <w:pPr>
        <w:jc w:val="both"/>
        <w:rPr>
          <w:rFonts w:asciiTheme="minorHAnsi" w:eastAsiaTheme="minorHAnsi" w:hAnsiTheme="minorHAnsi" w:cstheme="minorBidi"/>
          <w:sz w:val="24"/>
          <w:szCs w:val="24"/>
          <w:lang w:val="sr-Latn-ME"/>
        </w:rPr>
      </w:pPr>
      <w:r>
        <w:rPr>
          <w:rFonts w:asciiTheme="minorHAnsi" w:eastAsiaTheme="minorHAnsi" w:hAnsiTheme="minorHAnsi" w:cstheme="minorBidi"/>
          <w:sz w:val="24"/>
          <w:szCs w:val="24"/>
          <w:lang w:val="sr-Latn-ME"/>
        </w:rPr>
        <w:t>Kadrovskim planom za 2019. godinu planirano je zapošljavanje 8 službenika.</w:t>
      </w:r>
    </w:p>
    <w:p w:rsidR="00750D27" w:rsidRPr="00AA73C2" w:rsidRDefault="00750D27" w:rsidP="00AA73C2">
      <w:pPr>
        <w:contextualSpacing/>
        <w:jc w:val="both"/>
        <w:rPr>
          <w:rFonts w:ascii="Arial" w:eastAsiaTheme="minorHAnsi" w:hAnsi="Arial" w:cs="Arial"/>
          <w:sz w:val="24"/>
          <w:szCs w:val="24"/>
        </w:rPr>
      </w:pPr>
      <w:r w:rsidRPr="00FE31FE">
        <w:rPr>
          <w:rFonts w:asciiTheme="minorHAnsi" w:eastAsiaTheme="minorHAnsi" w:hAnsiTheme="minorHAnsi" w:cstheme="minorBidi"/>
          <w:sz w:val="24"/>
          <w:szCs w:val="24"/>
          <w:lang w:val="sr-Latn-ME"/>
        </w:rPr>
        <w:lastRenderedPageBreak/>
        <w:t>U izvještajnom periodu, Služba za ka</w:t>
      </w:r>
      <w:r w:rsidR="00F138D8" w:rsidRPr="00FE31FE">
        <w:rPr>
          <w:rFonts w:asciiTheme="minorHAnsi" w:eastAsiaTheme="minorHAnsi" w:hAnsiTheme="minorHAnsi" w:cstheme="minorBidi"/>
          <w:sz w:val="24"/>
          <w:szCs w:val="24"/>
          <w:lang w:val="sr-Latn-ME"/>
        </w:rPr>
        <w:t>drovske, kancelarij</w:t>
      </w:r>
      <w:r w:rsidRPr="00FE31FE">
        <w:rPr>
          <w:rFonts w:asciiTheme="minorHAnsi" w:eastAsiaTheme="minorHAnsi" w:hAnsiTheme="minorHAnsi" w:cstheme="minorBidi"/>
          <w:sz w:val="24"/>
          <w:szCs w:val="24"/>
          <w:lang w:val="sr-Latn-ME"/>
        </w:rPr>
        <w:t xml:space="preserve">ske, finansijske poslove i javne nabavke, inicirala je objavljivanje sljedećih oglasa: </w:t>
      </w:r>
    </w:p>
    <w:p w:rsidR="00FE31FE" w:rsidRPr="00FE31FE" w:rsidRDefault="00FE31FE" w:rsidP="00BD27C5">
      <w:pPr>
        <w:numPr>
          <w:ilvl w:val="0"/>
          <w:numId w:val="6"/>
        </w:numPr>
        <w:contextualSpacing/>
        <w:jc w:val="both"/>
        <w:rPr>
          <w:rFonts w:asciiTheme="minorHAnsi" w:eastAsiaTheme="minorHAnsi" w:hAnsiTheme="minorHAnsi" w:cs="Arial"/>
          <w:sz w:val="24"/>
          <w:szCs w:val="24"/>
        </w:rPr>
      </w:pPr>
      <w:r w:rsidRPr="00FE31FE">
        <w:rPr>
          <w:rFonts w:asciiTheme="minorHAnsi" w:eastAsiaTheme="minorHAnsi" w:hAnsiTheme="minorHAnsi" w:cs="Arial"/>
          <w:sz w:val="24"/>
          <w:szCs w:val="24"/>
        </w:rPr>
        <w:t xml:space="preserve">5 internih oglasa - od čega je 1 realizovan, na 2 oglasa nije bilo prijavljenih kandidata, na 1 oglas kandidat nije ispunjavao uslove, a za 1 oglas je zakazana provjera sposobnosti, znanja i vještina prijavljenih kandidata; </w:t>
      </w:r>
    </w:p>
    <w:p w:rsidR="00FE31FE" w:rsidRPr="00FE31FE" w:rsidRDefault="00FE31FE" w:rsidP="00BD27C5">
      <w:pPr>
        <w:pStyle w:val="ListParagraph"/>
        <w:numPr>
          <w:ilvl w:val="0"/>
          <w:numId w:val="6"/>
        </w:numPr>
        <w:spacing w:after="0" w:line="240" w:lineRule="auto"/>
        <w:rPr>
          <w:rFonts w:asciiTheme="minorHAnsi" w:eastAsiaTheme="minorHAnsi" w:hAnsiTheme="minorHAnsi" w:cstheme="minorBidi"/>
          <w:sz w:val="24"/>
          <w:szCs w:val="24"/>
          <w:lang w:val="sr-Latn-ME"/>
        </w:rPr>
      </w:pPr>
      <w:r w:rsidRPr="00FE31FE">
        <w:rPr>
          <w:rFonts w:asciiTheme="minorHAnsi" w:eastAsiaTheme="minorHAnsi" w:hAnsiTheme="minorHAnsi" w:cs="Arial"/>
          <w:sz w:val="24"/>
          <w:szCs w:val="24"/>
        </w:rPr>
        <w:t xml:space="preserve">7 javnih oglasa – </w:t>
      </w:r>
      <w:proofErr w:type="gramStart"/>
      <w:r w:rsidRPr="00FE31FE">
        <w:rPr>
          <w:rFonts w:asciiTheme="minorHAnsi" w:eastAsiaTheme="minorHAnsi" w:hAnsiTheme="minorHAnsi" w:cs="Arial"/>
          <w:sz w:val="24"/>
          <w:szCs w:val="24"/>
        </w:rPr>
        <w:t>od</w:t>
      </w:r>
      <w:proofErr w:type="gramEnd"/>
      <w:r w:rsidRPr="00FE31FE">
        <w:rPr>
          <w:rFonts w:asciiTheme="minorHAnsi" w:eastAsiaTheme="minorHAnsi" w:hAnsiTheme="minorHAnsi" w:cs="Arial"/>
          <w:sz w:val="24"/>
          <w:szCs w:val="24"/>
        </w:rPr>
        <w:t xml:space="preserve"> čega su realizovana 5 oglasa, a za 2 oglasa je zakazana provjera sposobnosti, znanja i </w:t>
      </w:r>
      <w:r w:rsidR="00BF11B4">
        <w:rPr>
          <w:rFonts w:asciiTheme="minorHAnsi" w:eastAsiaTheme="minorHAnsi" w:hAnsiTheme="minorHAnsi" w:cs="Arial"/>
          <w:sz w:val="24"/>
          <w:szCs w:val="24"/>
        </w:rPr>
        <w:t xml:space="preserve">vještina prijavljenih kandidata, početkom 2020. </w:t>
      </w:r>
      <w:proofErr w:type="gramStart"/>
      <w:r w:rsidR="00BF11B4">
        <w:rPr>
          <w:rFonts w:asciiTheme="minorHAnsi" w:eastAsiaTheme="minorHAnsi" w:hAnsiTheme="minorHAnsi" w:cs="Arial"/>
          <w:sz w:val="24"/>
          <w:szCs w:val="24"/>
        </w:rPr>
        <w:t>godine</w:t>
      </w:r>
      <w:proofErr w:type="gramEnd"/>
      <w:r w:rsidR="00BF11B4">
        <w:rPr>
          <w:rFonts w:asciiTheme="minorHAnsi" w:eastAsiaTheme="minorHAnsi" w:hAnsiTheme="minorHAnsi" w:cs="Arial"/>
          <w:sz w:val="24"/>
          <w:szCs w:val="24"/>
        </w:rPr>
        <w:t>.</w:t>
      </w:r>
    </w:p>
    <w:p w:rsidR="00FE31FE" w:rsidRDefault="00FE31FE" w:rsidP="00FE31FE">
      <w:pPr>
        <w:jc w:val="both"/>
        <w:rPr>
          <w:rFonts w:ascii="Arial" w:eastAsiaTheme="minorHAnsi" w:hAnsi="Arial" w:cs="Arial"/>
          <w:sz w:val="24"/>
          <w:szCs w:val="24"/>
        </w:rPr>
      </w:pPr>
    </w:p>
    <w:p w:rsidR="00FE31FE" w:rsidRPr="00FE31FE" w:rsidRDefault="00FE31FE" w:rsidP="00FE31FE">
      <w:pPr>
        <w:jc w:val="both"/>
        <w:rPr>
          <w:rFonts w:asciiTheme="minorHAnsi" w:eastAsiaTheme="minorHAnsi" w:hAnsiTheme="minorHAnsi" w:cs="Arial"/>
          <w:sz w:val="24"/>
          <w:szCs w:val="24"/>
        </w:rPr>
      </w:pPr>
      <w:r w:rsidRPr="00FE31FE">
        <w:rPr>
          <w:rFonts w:asciiTheme="minorHAnsi" w:eastAsiaTheme="minorHAnsi" w:hAnsiTheme="minorHAnsi" w:cs="Arial"/>
          <w:sz w:val="24"/>
          <w:szCs w:val="24"/>
        </w:rPr>
        <w:t xml:space="preserve">Dalje, </w:t>
      </w:r>
      <w:proofErr w:type="gramStart"/>
      <w:r w:rsidRPr="00FE31FE">
        <w:rPr>
          <w:rFonts w:asciiTheme="minorHAnsi" w:eastAsiaTheme="minorHAnsi" w:hAnsiTheme="minorHAnsi" w:cs="Arial"/>
          <w:sz w:val="24"/>
          <w:szCs w:val="24"/>
        </w:rPr>
        <w:t>na</w:t>
      </w:r>
      <w:proofErr w:type="gramEnd"/>
      <w:r w:rsidRPr="00FE31FE">
        <w:rPr>
          <w:rFonts w:asciiTheme="minorHAnsi" w:eastAsiaTheme="minorHAnsi" w:hAnsiTheme="minorHAnsi" w:cs="Arial"/>
          <w:sz w:val="24"/>
          <w:szCs w:val="24"/>
        </w:rPr>
        <w:t xml:space="preserve"> osnovu objavljenih i sprovedenih oglasa u 2019. </w:t>
      </w:r>
      <w:proofErr w:type="gramStart"/>
      <w:r w:rsidRPr="00FE31FE">
        <w:rPr>
          <w:rFonts w:asciiTheme="minorHAnsi" w:eastAsiaTheme="minorHAnsi" w:hAnsiTheme="minorHAnsi" w:cs="Arial"/>
          <w:sz w:val="24"/>
          <w:szCs w:val="24"/>
        </w:rPr>
        <w:t>godini</w:t>
      </w:r>
      <w:proofErr w:type="gramEnd"/>
      <w:r w:rsidRPr="00FE31FE">
        <w:rPr>
          <w:rFonts w:asciiTheme="minorHAnsi" w:eastAsiaTheme="minorHAnsi" w:hAnsiTheme="minorHAnsi" w:cs="Arial"/>
          <w:sz w:val="24"/>
          <w:szCs w:val="24"/>
        </w:rPr>
        <w:t xml:space="preserve"> u Ministarstvu pravde postupak zapošljavanja je realizovan za 6 izvršilaca i to za: </w:t>
      </w:r>
    </w:p>
    <w:p w:rsidR="00FE31FE" w:rsidRPr="00FE31FE" w:rsidRDefault="00FE31FE" w:rsidP="00BD27C5">
      <w:pPr>
        <w:numPr>
          <w:ilvl w:val="0"/>
          <w:numId w:val="7"/>
        </w:numPr>
        <w:contextualSpacing/>
        <w:jc w:val="both"/>
        <w:rPr>
          <w:rFonts w:asciiTheme="minorHAnsi" w:eastAsiaTheme="minorHAnsi" w:hAnsiTheme="minorHAnsi" w:cs="Arial"/>
          <w:sz w:val="24"/>
          <w:szCs w:val="24"/>
        </w:rPr>
      </w:pPr>
      <w:r w:rsidRPr="00FE31FE">
        <w:rPr>
          <w:rFonts w:asciiTheme="minorHAnsi" w:eastAsiaTheme="minorHAnsi" w:hAnsiTheme="minorHAnsi" w:cs="Arial"/>
          <w:sz w:val="24"/>
          <w:szCs w:val="24"/>
        </w:rPr>
        <w:t xml:space="preserve">pravosudnog inspektora - 1 izvršilac (Direktorat za građansko zakonodavstvo i nadzor); </w:t>
      </w:r>
    </w:p>
    <w:p w:rsidR="00FE31FE" w:rsidRPr="00FE31FE" w:rsidRDefault="00FE31FE" w:rsidP="00BD27C5">
      <w:pPr>
        <w:numPr>
          <w:ilvl w:val="0"/>
          <w:numId w:val="7"/>
        </w:numPr>
        <w:contextualSpacing/>
        <w:jc w:val="both"/>
        <w:rPr>
          <w:rFonts w:asciiTheme="minorHAnsi" w:eastAsiaTheme="minorHAnsi" w:hAnsiTheme="minorHAnsi" w:cs="Arial"/>
          <w:sz w:val="24"/>
          <w:szCs w:val="24"/>
        </w:rPr>
      </w:pPr>
      <w:r w:rsidRPr="00FE31FE">
        <w:rPr>
          <w:rFonts w:asciiTheme="minorHAnsi" w:eastAsiaTheme="minorHAnsi" w:hAnsiTheme="minorHAnsi" w:cs="Arial"/>
          <w:sz w:val="24"/>
          <w:szCs w:val="24"/>
        </w:rPr>
        <w:t xml:space="preserve">samostalnog savjetnika II - 1 izvršilac (Direktorat za informaciono komunikacione tehnologije pravosuđa i bezbjednost podataka); </w:t>
      </w:r>
    </w:p>
    <w:p w:rsidR="00FE31FE" w:rsidRPr="00FE31FE" w:rsidRDefault="00FE31FE" w:rsidP="00BD27C5">
      <w:pPr>
        <w:numPr>
          <w:ilvl w:val="0"/>
          <w:numId w:val="7"/>
        </w:numPr>
        <w:contextualSpacing/>
        <w:jc w:val="both"/>
        <w:rPr>
          <w:rFonts w:asciiTheme="minorHAnsi" w:eastAsiaTheme="minorHAnsi" w:hAnsiTheme="minorHAnsi" w:cs="Arial"/>
          <w:sz w:val="24"/>
          <w:szCs w:val="24"/>
        </w:rPr>
      </w:pPr>
      <w:r w:rsidRPr="00FE31FE">
        <w:rPr>
          <w:rFonts w:asciiTheme="minorHAnsi" w:eastAsiaTheme="minorHAnsi" w:hAnsiTheme="minorHAnsi" w:cs="Arial"/>
          <w:sz w:val="24"/>
          <w:szCs w:val="24"/>
        </w:rPr>
        <w:t xml:space="preserve">samostalnog savjetnika III - 3 izvršioca (Direktorat za organizaciju pravosuđa, krivično zakonodavstvo i nadzor, i Kabinet ministra) i </w:t>
      </w:r>
    </w:p>
    <w:p w:rsidR="00FE31FE" w:rsidRPr="00FE31FE" w:rsidRDefault="00FE31FE" w:rsidP="00BD27C5">
      <w:pPr>
        <w:numPr>
          <w:ilvl w:val="0"/>
          <w:numId w:val="7"/>
        </w:numPr>
        <w:contextualSpacing/>
        <w:jc w:val="both"/>
        <w:rPr>
          <w:rFonts w:asciiTheme="minorHAnsi" w:eastAsiaTheme="minorHAnsi" w:hAnsiTheme="minorHAnsi" w:cs="Arial"/>
          <w:sz w:val="24"/>
          <w:szCs w:val="24"/>
        </w:rPr>
      </w:pPr>
      <w:proofErr w:type="gramStart"/>
      <w:r w:rsidRPr="00FE31FE">
        <w:rPr>
          <w:rFonts w:asciiTheme="minorHAnsi" w:eastAsiaTheme="minorHAnsi" w:hAnsiTheme="minorHAnsi" w:cs="Arial"/>
          <w:sz w:val="24"/>
          <w:szCs w:val="24"/>
        </w:rPr>
        <w:t>referenta</w:t>
      </w:r>
      <w:proofErr w:type="gramEnd"/>
      <w:r w:rsidRPr="00FE31FE">
        <w:rPr>
          <w:rFonts w:asciiTheme="minorHAnsi" w:eastAsiaTheme="minorHAnsi" w:hAnsiTheme="minorHAnsi" w:cs="Arial"/>
          <w:sz w:val="24"/>
          <w:szCs w:val="24"/>
        </w:rPr>
        <w:t xml:space="preserve"> - 1 izvršilac (Direktorat za organizaciju pravosuđa, krivično zakonodavstvo i nadzor). </w:t>
      </w:r>
    </w:p>
    <w:p w:rsidR="00750D27" w:rsidRPr="00FE31FE" w:rsidRDefault="00FE31FE" w:rsidP="00FE31FE">
      <w:pPr>
        <w:spacing w:after="0" w:line="240" w:lineRule="auto"/>
        <w:rPr>
          <w:rFonts w:asciiTheme="minorHAnsi" w:eastAsiaTheme="minorHAnsi" w:hAnsiTheme="minorHAnsi" w:cstheme="minorBidi"/>
          <w:sz w:val="24"/>
          <w:szCs w:val="24"/>
          <w:highlight w:val="yellow"/>
          <w:lang w:val="sr-Latn-ME"/>
        </w:rPr>
      </w:pPr>
      <w:r w:rsidRPr="00FE31FE">
        <w:rPr>
          <w:rFonts w:asciiTheme="minorHAnsi" w:eastAsiaTheme="minorHAnsi" w:hAnsiTheme="minorHAnsi" w:cs="Arial"/>
          <w:sz w:val="24"/>
          <w:szCs w:val="24"/>
        </w:rPr>
        <w:tab/>
      </w:r>
    </w:p>
    <w:p w:rsidR="00FE31FE" w:rsidRPr="00FE31FE" w:rsidRDefault="00FE31FE" w:rsidP="00FE31FE">
      <w:pPr>
        <w:jc w:val="both"/>
        <w:rPr>
          <w:rFonts w:asciiTheme="minorHAnsi" w:eastAsiaTheme="minorHAnsi" w:hAnsiTheme="minorHAnsi" w:cs="Arial"/>
          <w:sz w:val="24"/>
          <w:szCs w:val="24"/>
        </w:rPr>
      </w:pPr>
      <w:proofErr w:type="gramStart"/>
      <w:r w:rsidRPr="00FE31FE">
        <w:rPr>
          <w:rFonts w:asciiTheme="minorHAnsi" w:eastAsiaTheme="minorHAnsi" w:hAnsiTheme="minorHAnsi" w:cs="Arial"/>
          <w:sz w:val="24"/>
          <w:szCs w:val="24"/>
        </w:rPr>
        <w:t>U 2019.</w:t>
      </w:r>
      <w:proofErr w:type="gramEnd"/>
      <w:r w:rsidRPr="00FE31FE">
        <w:rPr>
          <w:rFonts w:asciiTheme="minorHAnsi" w:eastAsiaTheme="minorHAnsi" w:hAnsiTheme="minorHAnsi" w:cs="Arial"/>
          <w:sz w:val="24"/>
          <w:szCs w:val="24"/>
        </w:rPr>
        <w:t xml:space="preserve"> </w:t>
      </w:r>
      <w:proofErr w:type="gramStart"/>
      <w:r w:rsidRPr="00FE31FE">
        <w:rPr>
          <w:rFonts w:asciiTheme="minorHAnsi" w:eastAsiaTheme="minorHAnsi" w:hAnsiTheme="minorHAnsi" w:cs="Arial"/>
          <w:sz w:val="24"/>
          <w:szCs w:val="24"/>
        </w:rPr>
        <w:t>godini</w:t>
      </w:r>
      <w:proofErr w:type="gramEnd"/>
      <w:r w:rsidRPr="00FE31FE">
        <w:rPr>
          <w:rFonts w:asciiTheme="minorHAnsi" w:eastAsiaTheme="minorHAnsi" w:hAnsiTheme="minorHAnsi" w:cs="Arial"/>
          <w:sz w:val="24"/>
          <w:szCs w:val="24"/>
        </w:rPr>
        <w:t xml:space="preserve"> u Ministarstvu pravde je smanjen broj zaposlenih za 5 lica i to: </w:t>
      </w:r>
    </w:p>
    <w:p w:rsidR="00FE31FE" w:rsidRPr="00FE31FE" w:rsidRDefault="00FE31FE" w:rsidP="00BD27C5">
      <w:pPr>
        <w:numPr>
          <w:ilvl w:val="0"/>
          <w:numId w:val="8"/>
        </w:numPr>
        <w:contextualSpacing/>
        <w:jc w:val="both"/>
        <w:rPr>
          <w:rFonts w:asciiTheme="minorHAnsi" w:eastAsiaTheme="minorHAnsi" w:hAnsiTheme="minorHAnsi" w:cs="Arial"/>
          <w:sz w:val="24"/>
          <w:szCs w:val="24"/>
        </w:rPr>
      </w:pPr>
      <w:r w:rsidRPr="00FE31FE">
        <w:rPr>
          <w:rFonts w:asciiTheme="minorHAnsi" w:eastAsiaTheme="minorHAnsi" w:hAnsiTheme="minorHAnsi" w:cs="Arial"/>
          <w:sz w:val="24"/>
          <w:szCs w:val="24"/>
        </w:rPr>
        <w:t>po osnovu sporazumnog prestanka radnog odnosa - 4 službenika,</w:t>
      </w:r>
    </w:p>
    <w:p w:rsidR="00FE31FE" w:rsidRDefault="00FE31FE" w:rsidP="00BD27C5">
      <w:pPr>
        <w:numPr>
          <w:ilvl w:val="0"/>
          <w:numId w:val="8"/>
        </w:numPr>
        <w:contextualSpacing/>
        <w:jc w:val="both"/>
        <w:rPr>
          <w:rFonts w:asciiTheme="minorHAnsi" w:eastAsiaTheme="minorHAnsi" w:hAnsiTheme="minorHAnsi" w:cs="Arial"/>
          <w:sz w:val="24"/>
          <w:szCs w:val="24"/>
        </w:rPr>
      </w:pPr>
      <w:proofErr w:type="gramStart"/>
      <w:r w:rsidRPr="00FE31FE">
        <w:rPr>
          <w:rFonts w:asciiTheme="minorHAnsi" w:eastAsiaTheme="minorHAnsi" w:hAnsiTheme="minorHAnsi" w:cs="Arial"/>
          <w:sz w:val="24"/>
          <w:szCs w:val="24"/>
        </w:rPr>
        <w:t>po</w:t>
      </w:r>
      <w:proofErr w:type="gramEnd"/>
      <w:r w:rsidRPr="00FE31FE">
        <w:rPr>
          <w:rFonts w:asciiTheme="minorHAnsi" w:eastAsiaTheme="minorHAnsi" w:hAnsiTheme="minorHAnsi" w:cs="Arial"/>
          <w:sz w:val="24"/>
          <w:szCs w:val="24"/>
        </w:rPr>
        <w:t xml:space="preserve"> osnovu Odluke o otpremnini u slučaju sporazumnog prestanka radnog odnosa zaposlenih u javnom sektoru ("Službeni list Crne Gore", br. 41/19, 55/19 i 61/19) - 1 službenik. </w:t>
      </w:r>
    </w:p>
    <w:p w:rsidR="00052F44" w:rsidRDefault="00C17FB2" w:rsidP="00C573A6">
      <w:pPr>
        <w:contextualSpacing/>
        <w:jc w:val="both"/>
        <w:rPr>
          <w:rFonts w:asciiTheme="minorHAnsi" w:eastAsiaTheme="minorHAnsi" w:hAnsiTheme="minorHAnsi" w:cs="Arial"/>
          <w:sz w:val="24"/>
          <w:szCs w:val="24"/>
        </w:rPr>
      </w:pPr>
      <w:proofErr w:type="gramStart"/>
      <w:r>
        <w:rPr>
          <w:rFonts w:asciiTheme="minorHAnsi" w:eastAsiaTheme="minorHAnsi" w:hAnsiTheme="minorHAnsi" w:cs="Arial"/>
          <w:sz w:val="24"/>
          <w:szCs w:val="24"/>
        </w:rPr>
        <w:t>Dakle, m</w:t>
      </w:r>
      <w:r>
        <w:rPr>
          <w:rFonts w:asciiTheme="minorHAnsi" w:eastAsiaTheme="minorHAnsi" w:hAnsiTheme="minorHAnsi" w:cs="Arial"/>
          <w:sz w:val="24"/>
          <w:szCs w:val="24"/>
          <w:lang w:val="sr-Latn-ME"/>
        </w:rPr>
        <w:t xml:space="preserve">ože se konstatovati tendencija </w:t>
      </w:r>
      <w:r w:rsidR="00C573A6">
        <w:rPr>
          <w:rFonts w:asciiTheme="minorHAnsi" w:eastAsiaTheme="minorHAnsi" w:hAnsiTheme="minorHAnsi" w:cs="Arial"/>
          <w:sz w:val="24"/>
          <w:szCs w:val="24"/>
        </w:rPr>
        <w:t>odliva kadrova</w:t>
      </w:r>
      <w:r>
        <w:rPr>
          <w:rFonts w:asciiTheme="minorHAnsi" w:eastAsiaTheme="minorHAnsi" w:hAnsiTheme="minorHAnsi" w:cs="Arial"/>
          <w:sz w:val="24"/>
          <w:szCs w:val="24"/>
        </w:rPr>
        <w:t xml:space="preserve"> što</w:t>
      </w:r>
      <w:r w:rsidR="00C573A6">
        <w:rPr>
          <w:rFonts w:asciiTheme="minorHAnsi" w:eastAsiaTheme="minorHAnsi" w:hAnsiTheme="minorHAnsi" w:cs="Arial"/>
          <w:sz w:val="24"/>
          <w:szCs w:val="24"/>
        </w:rPr>
        <w:t xml:space="preserve"> zaslužuje posebnu analizu </w:t>
      </w:r>
      <w:r>
        <w:rPr>
          <w:rFonts w:asciiTheme="minorHAnsi" w:eastAsiaTheme="minorHAnsi" w:hAnsiTheme="minorHAnsi" w:cs="Arial"/>
          <w:sz w:val="24"/>
          <w:szCs w:val="24"/>
        </w:rPr>
        <w:t>i nalaženje načina za</w:t>
      </w:r>
      <w:r w:rsidR="00C573A6">
        <w:rPr>
          <w:rFonts w:asciiTheme="minorHAnsi" w:eastAsiaTheme="minorHAnsi" w:hAnsiTheme="minorHAnsi" w:cs="Arial"/>
          <w:sz w:val="24"/>
          <w:szCs w:val="24"/>
        </w:rPr>
        <w:t xml:space="preserve"> prevazilaženje ove pojave.</w:t>
      </w:r>
      <w:proofErr w:type="gramEnd"/>
    </w:p>
    <w:p w:rsidR="00C573A6" w:rsidRPr="00820362" w:rsidRDefault="00C573A6" w:rsidP="00C573A6">
      <w:pPr>
        <w:contextualSpacing/>
        <w:jc w:val="both"/>
        <w:rPr>
          <w:rFonts w:asciiTheme="minorHAnsi" w:eastAsiaTheme="minorHAnsi" w:hAnsiTheme="minorHAnsi" w:cstheme="minorBidi"/>
          <w:sz w:val="24"/>
          <w:szCs w:val="24"/>
          <w:highlight w:val="yellow"/>
          <w:lang w:val="sr-Latn-ME"/>
        </w:rPr>
      </w:pPr>
    </w:p>
    <w:p w:rsidR="00412697" w:rsidRDefault="00052F44" w:rsidP="00412697">
      <w:pPr>
        <w:spacing w:after="0" w:line="240" w:lineRule="auto"/>
        <w:jc w:val="both"/>
        <w:rPr>
          <w:rFonts w:asciiTheme="minorHAnsi" w:eastAsiaTheme="minorHAnsi" w:hAnsiTheme="minorHAnsi" w:cstheme="minorBidi"/>
          <w:sz w:val="24"/>
          <w:szCs w:val="24"/>
          <w:lang w:val="sr-Latn-ME"/>
        </w:rPr>
      </w:pPr>
      <w:r w:rsidRPr="00AA73C2">
        <w:rPr>
          <w:rFonts w:asciiTheme="minorHAnsi" w:eastAsiaTheme="minorHAnsi" w:hAnsiTheme="minorHAnsi" w:cstheme="minorBidi"/>
          <w:sz w:val="24"/>
          <w:szCs w:val="24"/>
          <w:lang w:val="sr-Latn-ME"/>
        </w:rPr>
        <w:t>S</w:t>
      </w:r>
      <w:r w:rsidR="00412697" w:rsidRPr="00AA73C2">
        <w:rPr>
          <w:rFonts w:asciiTheme="minorHAnsi" w:eastAsiaTheme="minorHAnsi" w:hAnsiTheme="minorHAnsi" w:cstheme="minorBidi"/>
          <w:sz w:val="24"/>
          <w:szCs w:val="24"/>
          <w:lang w:val="sr-Latn-ME"/>
        </w:rPr>
        <w:t>lužbenici Ministarstva pravde su</w:t>
      </w:r>
      <w:r w:rsidRPr="00AA73C2">
        <w:rPr>
          <w:rFonts w:asciiTheme="minorHAnsi" w:eastAsiaTheme="minorHAnsi" w:hAnsiTheme="minorHAnsi" w:cstheme="minorBidi"/>
          <w:sz w:val="24"/>
          <w:szCs w:val="24"/>
          <w:lang w:val="sr-Latn-ME"/>
        </w:rPr>
        <w:t xml:space="preserve">, tokom izvještajnog perioda pohađali </w:t>
      </w:r>
      <w:r w:rsidR="00750D27" w:rsidRPr="00AA73C2">
        <w:rPr>
          <w:rFonts w:asciiTheme="minorHAnsi" w:eastAsiaTheme="minorHAnsi" w:hAnsiTheme="minorHAnsi" w:cstheme="minorBidi"/>
          <w:sz w:val="24"/>
          <w:szCs w:val="24"/>
          <w:lang w:val="sr-Latn-ME"/>
        </w:rPr>
        <w:t xml:space="preserve"> obuke organizovane od strane Uprave za kadrove ili drugih institucija u saradnji sa Upravom za kadrove, koje obuke su bile iz raznih tematskih oblasti. </w:t>
      </w:r>
    </w:p>
    <w:p w:rsidR="00AA73C2" w:rsidRPr="00AA73C2" w:rsidRDefault="00AA73C2" w:rsidP="00412697">
      <w:pPr>
        <w:spacing w:after="0" w:line="240" w:lineRule="auto"/>
        <w:jc w:val="both"/>
        <w:rPr>
          <w:rFonts w:asciiTheme="minorHAnsi" w:eastAsiaTheme="minorHAnsi" w:hAnsiTheme="minorHAnsi" w:cstheme="minorBidi"/>
          <w:sz w:val="24"/>
          <w:szCs w:val="24"/>
          <w:lang w:val="sr-Latn-ME"/>
        </w:rPr>
      </w:pPr>
    </w:p>
    <w:p w:rsidR="00412697" w:rsidRDefault="00AA73C2" w:rsidP="00AA73C2">
      <w:pPr>
        <w:jc w:val="both"/>
        <w:rPr>
          <w:rFonts w:asciiTheme="minorHAnsi" w:eastAsiaTheme="minorHAnsi" w:hAnsiTheme="minorHAnsi" w:cs="Arial"/>
          <w:sz w:val="24"/>
          <w:szCs w:val="24"/>
        </w:rPr>
      </w:pPr>
      <w:r w:rsidRPr="00AA73C2">
        <w:rPr>
          <w:rFonts w:asciiTheme="minorHAnsi" w:eastAsiaTheme="minorHAnsi" w:hAnsiTheme="minorHAnsi" w:cs="Arial"/>
          <w:sz w:val="24"/>
          <w:szCs w:val="24"/>
        </w:rPr>
        <w:t>Najviše posjećene obuke bile su na teme: „Informacioni sistem kao sredstvo za upravljanje ljudskim resursima“; „Način upravljanja elektronskim dokumentima“; „Obuka za članove Komisije za provjeru znanja, sposobnosti, kompetencija i vještina kandidata“; „Okvir kompetencija za zapošljavanje i stručno usavršavanje VSS“; „Tajnost podataka“, „Zaštita ličnih podataka“; „Standardi javnog konsul</w:t>
      </w:r>
      <w:r>
        <w:rPr>
          <w:rFonts w:asciiTheme="minorHAnsi" w:eastAsiaTheme="minorHAnsi" w:hAnsiTheme="minorHAnsi" w:cs="Arial"/>
          <w:sz w:val="24"/>
          <w:szCs w:val="24"/>
        </w:rPr>
        <w:t>tovanja“; „Odnosi sa javnošću“.</w:t>
      </w:r>
    </w:p>
    <w:p w:rsidR="001A32ED" w:rsidRDefault="001A32ED" w:rsidP="001A32ED">
      <w:pPr>
        <w:spacing w:after="0" w:line="240" w:lineRule="auto"/>
        <w:jc w:val="both"/>
        <w:rPr>
          <w:rFonts w:asciiTheme="minorHAnsi" w:eastAsiaTheme="minorHAnsi" w:hAnsiTheme="minorHAnsi"/>
          <w:sz w:val="24"/>
          <w:szCs w:val="24"/>
          <w:lang w:val="sr-Latn-ME"/>
        </w:rPr>
      </w:pPr>
      <w:r w:rsidRPr="001A32ED">
        <w:rPr>
          <w:rFonts w:asciiTheme="minorHAnsi" w:eastAsiaTheme="minorHAnsi" w:hAnsiTheme="minorHAnsi"/>
          <w:sz w:val="24"/>
          <w:szCs w:val="24"/>
          <w:lang w:val="sr-Latn-ME"/>
        </w:rPr>
        <w:t xml:space="preserve">Tokom 2019. godine predstavnice Ministarstva pravde učestvovale su u aktivnostima Mreže državnih službenika za strategijsko planiranje. U cilju jačanja strukture u funkciji </w:t>
      </w:r>
      <w:r w:rsidRPr="001A32ED">
        <w:rPr>
          <w:rFonts w:asciiTheme="minorHAnsi" w:eastAsiaTheme="minorHAnsi" w:hAnsiTheme="minorHAnsi"/>
          <w:sz w:val="24"/>
          <w:szCs w:val="24"/>
          <w:lang w:val="sr-Latn-ME"/>
        </w:rPr>
        <w:lastRenderedPageBreak/>
        <w:t xml:space="preserve">unaprjeđenja sistema koordinacije i planiranja politika, članice Mreže uspješno su završile  </w:t>
      </w:r>
      <w:r w:rsidRPr="001A32ED">
        <w:rPr>
          <w:rFonts w:asciiTheme="minorHAnsi" w:eastAsiaTheme="minorHAnsi" w:hAnsiTheme="minorHAnsi"/>
          <w:i/>
          <w:sz w:val="24"/>
          <w:szCs w:val="24"/>
          <w:lang w:val="sr-Latn-ME"/>
        </w:rPr>
        <w:t>Program obrazovanja za stručno usavršavanje državnih službenika za strategijsko planiranje</w:t>
      </w:r>
      <w:r w:rsidRPr="001A32ED">
        <w:rPr>
          <w:rFonts w:asciiTheme="minorHAnsi" w:eastAsiaTheme="minorHAnsi" w:hAnsiTheme="minorHAnsi"/>
          <w:sz w:val="24"/>
          <w:szCs w:val="24"/>
          <w:lang w:val="sr-Latn-ME"/>
        </w:rPr>
        <w:t>.</w:t>
      </w:r>
    </w:p>
    <w:p w:rsidR="001A32ED" w:rsidRPr="001A32ED" w:rsidRDefault="001A32ED" w:rsidP="001A32ED">
      <w:pPr>
        <w:spacing w:after="0" w:line="240" w:lineRule="auto"/>
        <w:jc w:val="both"/>
        <w:rPr>
          <w:rFonts w:asciiTheme="minorHAnsi" w:eastAsiaTheme="minorHAnsi" w:hAnsiTheme="minorHAnsi"/>
          <w:sz w:val="24"/>
          <w:szCs w:val="24"/>
          <w:lang w:val="sr-Latn-ME"/>
        </w:rPr>
      </w:pPr>
    </w:p>
    <w:p w:rsidR="00FE31FE" w:rsidRDefault="00FE31FE" w:rsidP="00FE31FE">
      <w:pPr>
        <w:jc w:val="both"/>
        <w:rPr>
          <w:rFonts w:asciiTheme="minorHAnsi" w:eastAsiaTheme="minorHAnsi" w:hAnsiTheme="minorHAnsi" w:cs="Arial"/>
          <w:sz w:val="24"/>
          <w:szCs w:val="24"/>
        </w:rPr>
      </w:pPr>
      <w:r w:rsidRPr="00FE31FE">
        <w:rPr>
          <w:rFonts w:asciiTheme="minorHAnsi" w:eastAsiaTheme="minorHAnsi" w:hAnsiTheme="minorHAnsi" w:cs="Arial"/>
          <w:sz w:val="24"/>
          <w:szCs w:val="24"/>
        </w:rPr>
        <w:t xml:space="preserve">Takođe, predstavnik Ministarstva pravde je pohađao Program obrazovanja za sticanje ključnih vještina za upravljanje ljudskim resursima, u periodu mart – </w:t>
      </w:r>
      <w:proofErr w:type="gramStart"/>
      <w:r w:rsidRPr="00FE31FE">
        <w:rPr>
          <w:rFonts w:asciiTheme="minorHAnsi" w:eastAsiaTheme="minorHAnsi" w:hAnsiTheme="minorHAnsi" w:cs="Arial"/>
          <w:sz w:val="24"/>
          <w:szCs w:val="24"/>
        </w:rPr>
        <w:t>jun</w:t>
      </w:r>
      <w:proofErr w:type="gramEnd"/>
      <w:r w:rsidRPr="00FE31FE">
        <w:rPr>
          <w:rFonts w:asciiTheme="minorHAnsi" w:eastAsiaTheme="minorHAnsi" w:hAnsiTheme="minorHAnsi" w:cs="Arial"/>
          <w:sz w:val="24"/>
          <w:szCs w:val="24"/>
        </w:rPr>
        <w:t xml:space="preserve"> 2019. </w:t>
      </w:r>
      <w:proofErr w:type="gramStart"/>
      <w:r w:rsidRPr="00FE31FE">
        <w:rPr>
          <w:rFonts w:asciiTheme="minorHAnsi" w:eastAsiaTheme="minorHAnsi" w:hAnsiTheme="minorHAnsi" w:cs="Arial"/>
          <w:sz w:val="24"/>
          <w:szCs w:val="24"/>
        </w:rPr>
        <w:t>godine</w:t>
      </w:r>
      <w:proofErr w:type="gramEnd"/>
      <w:r w:rsidRPr="00FE31FE">
        <w:rPr>
          <w:rFonts w:asciiTheme="minorHAnsi" w:eastAsiaTheme="minorHAnsi" w:hAnsiTheme="minorHAnsi" w:cs="Arial"/>
          <w:sz w:val="24"/>
          <w:szCs w:val="24"/>
        </w:rPr>
        <w:t xml:space="preserve">. </w:t>
      </w:r>
    </w:p>
    <w:p w:rsidR="00DE0EB9" w:rsidRPr="0084366F" w:rsidRDefault="00DE0EB9" w:rsidP="0084366F">
      <w:pPr>
        <w:widowControl w:val="0"/>
        <w:autoSpaceDE w:val="0"/>
        <w:autoSpaceDN w:val="0"/>
        <w:adjustRightInd w:val="0"/>
        <w:spacing w:after="0" w:line="240" w:lineRule="auto"/>
        <w:jc w:val="both"/>
        <w:rPr>
          <w:rFonts w:asciiTheme="minorHAnsi" w:hAnsiTheme="minorHAnsi"/>
          <w:sz w:val="24"/>
          <w:szCs w:val="24"/>
        </w:rPr>
      </w:pPr>
      <w:proofErr w:type="gramStart"/>
      <w:r w:rsidRPr="00DE0EB9">
        <w:rPr>
          <w:rFonts w:asciiTheme="minorHAnsi" w:eastAsiaTheme="minorHAnsi" w:hAnsiTheme="minorHAnsi" w:cs="Arial"/>
          <w:sz w:val="24"/>
          <w:szCs w:val="24"/>
        </w:rPr>
        <w:t>U toku 2019.</w:t>
      </w:r>
      <w:proofErr w:type="gramEnd"/>
      <w:r w:rsidRPr="00DE0EB9">
        <w:rPr>
          <w:rFonts w:asciiTheme="minorHAnsi" w:eastAsiaTheme="minorHAnsi" w:hAnsiTheme="minorHAnsi" w:cs="Arial"/>
          <w:sz w:val="24"/>
          <w:szCs w:val="24"/>
        </w:rPr>
        <w:t xml:space="preserve"> </w:t>
      </w:r>
      <w:proofErr w:type="gramStart"/>
      <w:r w:rsidRPr="00DE0EB9">
        <w:rPr>
          <w:rFonts w:asciiTheme="minorHAnsi" w:eastAsiaTheme="minorHAnsi" w:hAnsiTheme="minorHAnsi" w:cs="Arial"/>
          <w:sz w:val="24"/>
          <w:szCs w:val="24"/>
        </w:rPr>
        <w:t>godine</w:t>
      </w:r>
      <w:proofErr w:type="gramEnd"/>
      <w:r w:rsidRPr="00DE0EB9">
        <w:rPr>
          <w:rFonts w:asciiTheme="minorHAnsi" w:eastAsiaTheme="minorHAnsi" w:hAnsiTheme="minorHAnsi" w:cs="Arial"/>
          <w:sz w:val="24"/>
          <w:szCs w:val="24"/>
        </w:rPr>
        <w:t xml:space="preserve"> </w:t>
      </w:r>
      <w:r w:rsidR="00C17FB2">
        <w:rPr>
          <w:rFonts w:asciiTheme="minorHAnsi" w:eastAsiaTheme="minorHAnsi" w:hAnsiTheme="minorHAnsi" w:cs="Arial"/>
          <w:sz w:val="24"/>
          <w:szCs w:val="24"/>
        </w:rPr>
        <w:t xml:space="preserve">Ministarstvo pravde je u organizaciji </w:t>
      </w:r>
      <w:r w:rsidRPr="00DE0EB9">
        <w:rPr>
          <w:rFonts w:asciiTheme="minorHAnsi" w:eastAsiaTheme="minorHAnsi" w:hAnsiTheme="minorHAnsi" w:cs="Arial"/>
          <w:sz w:val="24"/>
          <w:szCs w:val="24"/>
        </w:rPr>
        <w:t>Direktorat</w:t>
      </w:r>
      <w:r w:rsidR="00C17FB2">
        <w:rPr>
          <w:rFonts w:asciiTheme="minorHAnsi" w:eastAsiaTheme="minorHAnsi" w:hAnsiTheme="minorHAnsi" w:cs="Arial"/>
          <w:sz w:val="24"/>
          <w:szCs w:val="24"/>
        </w:rPr>
        <w:t>a</w:t>
      </w:r>
      <w:r w:rsidRPr="00DE0EB9">
        <w:rPr>
          <w:rFonts w:ascii="Times New Roman" w:hAnsi="Times New Roman"/>
          <w:b/>
          <w:sz w:val="28"/>
          <w:szCs w:val="28"/>
        </w:rPr>
        <w:t xml:space="preserve"> </w:t>
      </w:r>
      <w:r w:rsidRPr="00DE0EB9">
        <w:rPr>
          <w:rFonts w:asciiTheme="minorHAnsi" w:hAnsiTheme="minorHAnsi"/>
          <w:sz w:val="24"/>
          <w:szCs w:val="24"/>
        </w:rPr>
        <w:t xml:space="preserve">za </w:t>
      </w:r>
      <w:r w:rsidR="00C17FB2">
        <w:rPr>
          <w:rFonts w:asciiTheme="minorHAnsi" w:hAnsiTheme="minorHAnsi"/>
          <w:sz w:val="24"/>
          <w:szCs w:val="24"/>
        </w:rPr>
        <w:t xml:space="preserve">informaciono komunikacione </w:t>
      </w:r>
      <w:r w:rsidR="00310FD6">
        <w:rPr>
          <w:rFonts w:asciiTheme="minorHAnsi" w:hAnsiTheme="minorHAnsi"/>
          <w:sz w:val="24"/>
          <w:szCs w:val="24"/>
        </w:rPr>
        <w:t>tehnologije</w:t>
      </w:r>
      <w:r w:rsidR="00C17FB2">
        <w:rPr>
          <w:rFonts w:asciiTheme="minorHAnsi" w:hAnsiTheme="minorHAnsi"/>
          <w:sz w:val="24"/>
          <w:szCs w:val="24"/>
        </w:rPr>
        <w:t xml:space="preserve"> </w:t>
      </w:r>
      <w:r w:rsidRPr="00DE0EB9">
        <w:rPr>
          <w:rFonts w:asciiTheme="minorHAnsi" w:hAnsiTheme="minorHAnsi"/>
          <w:sz w:val="24"/>
          <w:szCs w:val="24"/>
        </w:rPr>
        <w:t>pravosuđa</w:t>
      </w:r>
      <w:r w:rsidR="00C17FB2">
        <w:rPr>
          <w:rFonts w:asciiTheme="minorHAnsi" w:hAnsiTheme="minorHAnsi"/>
          <w:sz w:val="24"/>
          <w:szCs w:val="24"/>
        </w:rPr>
        <w:t xml:space="preserve"> </w:t>
      </w:r>
      <w:r w:rsidR="00310FD6">
        <w:rPr>
          <w:rFonts w:asciiTheme="minorHAnsi" w:hAnsiTheme="minorHAnsi"/>
          <w:sz w:val="24"/>
          <w:szCs w:val="24"/>
        </w:rPr>
        <w:t>i bezbjednost podataka</w:t>
      </w:r>
      <w:r w:rsidR="00C17FB2">
        <w:rPr>
          <w:rFonts w:asciiTheme="minorHAnsi" w:eastAsiaTheme="minorHAnsi" w:hAnsiTheme="minorHAnsi" w:cs="Arial"/>
          <w:sz w:val="24"/>
          <w:szCs w:val="24"/>
        </w:rPr>
        <w:t xml:space="preserve"> organizovalo</w:t>
      </w:r>
      <w:r w:rsidRPr="00DE0EB9">
        <w:rPr>
          <w:rFonts w:asciiTheme="minorHAnsi" w:eastAsiaTheme="minorHAnsi" w:hAnsiTheme="minorHAnsi" w:cs="Arial"/>
          <w:sz w:val="24"/>
          <w:szCs w:val="24"/>
        </w:rPr>
        <w:t xml:space="preserve"> </w:t>
      </w:r>
      <w:r w:rsidRPr="00DE0EB9">
        <w:rPr>
          <w:rFonts w:asciiTheme="minorHAnsi" w:hAnsiTheme="minorHAnsi"/>
          <w:sz w:val="24"/>
          <w:szCs w:val="24"/>
        </w:rPr>
        <w:t>niz specijalističkih obuka za potrebe službenik</w:t>
      </w:r>
      <w:r w:rsidR="0084366F">
        <w:rPr>
          <w:rFonts w:asciiTheme="minorHAnsi" w:hAnsiTheme="minorHAnsi"/>
          <w:sz w:val="24"/>
          <w:szCs w:val="24"/>
        </w:rPr>
        <w:t xml:space="preserve">a pravosudnih institucija i </w:t>
      </w:r>
      <w:r w:rsidR="0084366F">
        <w:rPr>
          <w:rFonts w:asciiTheme="minorHAnsi" w:hAnsiTheme="minorHAnsi"/>
          <w:sz w:val="24"/>
          <w:szCs w:val="24"/>
          <w:lang w:val="sr-Latn-ME"/>
        </w:rPr>
        <w:t>Ministarstva</w:t>
      </w:r>
      <w:r w:rsidRPr="0084366F">
        <w:rPr>
          <w:rFonts w:asciiTheme="minorHAnsi" w:hAnsiTheme="minorHAnsi"/>
          <w:sz w:val="24"/>
          <w:szCs w:val="24"/>
          <w:lang w:val="sr-Latn-ME"/>
        </w:rPr>
        <w:t xml:space="preserve"> pravde</w:t>
      </w:r>
      <w:r w:rsidR="0084366F">
        <w:rPr>
          <w:rFonts w:asciiTheme="minorHAnsi" w:hAnsiTheme="minorHAnsi"/>
          <w:sz w:val="24"/>
          <w:szCs w:val="24"/>
          <w:lang w:val="sr-Latn-ME"/>
        </w:rPr>
        <w:t>.</w:t>
      </w:r>
    </w:p>
    <w:p w:rsidR="0084366F" w:rsidRDefault="0084366F" w:rsidP="00BF1C1A">
      <w:pPr>
        <w:widowControl w:val="0"/>
        <w:autoSpaceDE w:val="0"/>
        <w:autoSpaceDN w:val="0"/>
        <w:adjustRightInd w:val="0"/>
        <w:spacing w:before="11" w:after="0" w:line="240" w:lineRule="auto"/>
        <w:ind w:right="-46"/>
        <w:jc w:val="both"/>
        <w:rPr>
          <w:rFonts w:asciiTheme="minorHAnsi" w:eastAsia="Times New Roman" w:hAnsiTheme="minorHAnsi" w:cs="Arial"/>
          <w:spacing w:val="1"/>
          <w:sz w:val="24"/>
          <w:szCs w:val="24"/>
          <w:lang w:val="sr-Latn-RS" w:eastAsia="sr-Latn-CS"/>
        </w:rPr>
      </w:pPr>
    </w:p>
    <w:p w:rsidR="00BF1C1A" w:rsidRPr="00BF1C1A" w:rsidRDefault="00BF1C1A" w:rsidP="00BF1C1A">
      <w:pPr>
        <w:widowControl w:val="0"/>
        <w:autoSpaceDE w:val="0"/>
        <w:autoSpaceDN w:val="0"/>
        <w:adjustRightInd w:val="0"/>
        <w:spacing w:before="11" w:after="0" w:line="240" w:lineRule="auto"/>
        <w:ind w:right="-46"/>
        <w:jc w:val="both"/>
        <w:rPr>
          <w:rFonts w:asciiTheme="minorHAnsi" w:eastAsia="Times New Roman" w:hAnsiTheme="minorHAnsi" w:cs="Arial"/>
          <w:spacing w:val="1"/>
          <w:sz w:val="24"/>
          <w:szCs w:val="24"/>
          <w:lang w:val="sr-Latn-RS" w:eastAsia="sr-Latn-CS"/>
        </w:rPr>
      </w:pPr>
      <w:r w:rsidRPr="00BF1C1A">
        <w:rPr>
          <w:rFonts w:asciiTheme="minorHAnsi" w:eastAsia="Times New Roman" w:hAnsiTheme="minorHAnsi" w:cs="Arial"/>
          <w:spacing w:val="1"/>
          <w:sz w:val="24"/>
          <w:szCs w:val="24"/>
          <w:lang w:val="sr-Latn-RS" w:eastAsia="sr-Latn-CS"/>
        </w:rPr>
        <w:t xml:space="preserve">Održane su 3 radionice sa predstavnicima sudstva i tužilaštva u cilju unapređenja sistema izvršenja alternativnih sankcija uz podršku Projekta </w:t>
      </w:r>
      <w:r w:rsidRPr="00BF1C1A">
        <w:rPr>
          <w:rFonts w:asciiTheme="minorHAnsi" w:hAnsiTheme="minorHAnsi"/>
          <w:sz w:val="24"/>
          <w:szCs w:val="24"/>
        </w:rPr>
        <w:t>“Osnaživanje probacije i sistema alternativnih sankcija u Crnoj Gori</w:t>
      </w:r>
      <w:r w:rsidRPr="00BF1C1A">
        <w:rPr>
          <w:rFonts w:asciiTheme="minorHAnsi" w:eastAsia="Times New Roman" w:hAnsiTheme="minorHAnsi" w:cs="Arial"/>
          <w:spacing w:val="1"/>
          <w:sz w:val="24"/>
          <w:szCs w:val="24"/>
          <w:lang w:val="sr-Latn-RS" w:eastAsia="sr-Latn-CS"/>
        </w:rPr>
        <w:t>“ koji finansira Vlada Holandije. Takođe, održani su i sastanci</w:t>
      </w:r>
      <w:r w:rsidR="0084366F">
        <w:rPr>
          <w:rFonts w:asciiTheme="minorHAnsi" w:eastAsia="Times New Roman" w:hAnsiTheme="minorHAnsi" w:cs="Arial"/>
          <w:spacing w:val="1"/>
          <w:sz w:val="24"/>
          <w:szCs w:val="24"/>
          <w:lang w:val="sr-Latn-RS" w:eastAsia="sr-Latn-CS"/>
        </w:rPr>
        <w:t xml:space="preserve"> </w:t>
      </w:r>
      <w:r w:rsidRPr="00BF1C1A">
        <w:rPr>
          <w:rFonts w:asciiTheme="minorHAnsi" w:eastAsia="Times New Roman" w:hAnsiTheme="minorHAnsi" w:cs="Arial"/>
          <w:spacing w:val="1"/>
          <w:sz w:val="24"/>
          <w:szCs w:val="24"/>
          <w:lang w:val="sr-Latn-RS" w:eastAsia="sr-Latn-CS"/>
        </w:rPr>
        <w:t xml:space="preserve">sa rukovdiocima pravnih lica kod kojih se izvršava kazna rada u javnom interesu, po regionalnom principu, u cilju unapređenja saradnje i efikasnije kontrole izvršenja ove kazne. </w:t>
      </w:r>
    </w:p>
    <w:p w:rsidR="00FE31FE" w:rsidRPr="00BF1C1A" w:rsidRDefault="00FE31FE" w:rsidP="00BF1C1A">
      <w:pPr>
        <w:jc w:val="both"/>
        <w:rPr>
          <w:rFonts w:asciiTheme="minorHAnsi" w:eastAsiaTheme="minorHAnsi" w:hAnsiTheme="minorHAnsi" w:cs="Arial"/>
          <w:sz w:val="24"/>
          <w:szCs w:val="24"/>
        </w:rPr>
      </w:pPr>
    </w:p>
    <w:p w:rsidR="002130E9" w:rsidRPr="0015616A" w:rsidRDefault="002130E9" w:rsidP="002130E9">
      <w:pPr>
        <w:keepNext/>
        <w:keepLines/>
        <w:spacing w:before="200" w:line="240" w:lineRule="auto"/>
        <w:ind w:left="709"/>
        <w:outlineLvl w:val="1"/>
        <w:rPr>
          <w:rFonts w:asciiTheme="minorHAnsi" w:eastAsiaTheme="majorEastAsia" w:hAnsiTheme="minorHAnsi" w:cstheme="majorBidi"/>
          <w:b/>
          <w:bCs/>
          <w:i/>
          <w:caps/>
          <w:color w:val="4F81BD" w:themeColor="accent1"/>
          <w:sz w:val="24"/>
          <w:szCs w:val="26"/>
          <w:u w:val="single"/>
        </w:rPr>
      </w:pPr>
      <w:r w:rsidRPr="0015616A">
        <w:rPr>
          <w:rFonts w:asciiTheme="minorHAnsi" w:eastAsiaTheme="majorEastAsia" w:hAnsiTheme="minorHAnsi" w:cstheme="majorBidi"/>
          <w:b/>
          <w:bCs/>
          <w:i/>
          <w:caps/>
          <w:color w:val="4F81BD" w:themeColor="accent1"/>
          <w:sz w:val="24"/>
          <w:szCs w:val="26"/>
          <w:u w:val="single"/>
        </w:rPr>
        <w:t>Slobodan pristup informacijama</w:t>
      </w:r>
      <w:bookmarkEnd w:id="6"/>
      <w:bookmarkEnd w:id="7"/>
      <w:bookmarkEnd w:id="8"/>
    </w:p>
    <w:p w:rsidR="00E150B6" w:rsidRPr="00263377" w:rsidRDefault="00E50CFC" w:rsidP="00263377">
      <w:pPr>
        <w:jc w:val="both"/>
        <w:rPr>
          <w:sz w:val="24"/>
          <w:szCs w:val="24"/>
        </w:rPr>
      </w:pPr>
      <w:proofErr w:type="gramStart"/>
      <w:r w:rsidRPr="0015616A">
        <w:rPr>
          <w:sz w:val="24"/>
          <w:szCs w:val="24"/>
        </w:rPr>
        <w:t xml:space="preserve">Saglasno Zakonu o slobodnom pristupu informacijama, </w:t>
      </w:r>
      <w:r w:rsidR="0015616A" w:rsidRPr="0015616A">
        <w:rPr>
          <w:sz w:val="24"/>
          <w:szCs w:val="24"/>
        </w:rPr>
        <w:t>Ministarstvo pravde je u 2019</w:t>
      </w:r>
      <w:r w:rsidR="00740133" w:rsidRPr="0015616A">
        <w:rPr>
          <w:sz w:val="24"/>
          <w:szCs w:val="24"/>
        </w:rPr>
        <w:t>.</w:t>
      </w:r>
      <w:proofErr w:type="gramEnd"/>
      <w:r w:rsidR="00740133" w:rsidRPr="0015616A">
        <w:rPr>
          <w:sz w:val="24"/>
          <w:szCs w:val="24"/>
        </w:rPr>
        <w:t xml:space="preserve"> </w:t>
      </w:r>
      <w:proofErr w:type="gramStart"/>
      <w:r w:rsidR="00740133" w:rsidRPr="0015616A">
        <w:rPr>
          <w:sz w:val="24"/>
          <w:szCs w:val="24"/>
        </w:rPr>
        <w:t>godini</w:t>
      </w:r>
      <w:proofErr w:type="gramEnd"/>
      <w:r w:rsidR="00740133" w:rsidRPr="0015616A">
        <w:rPr>
          <w:sz w:val="24"/>
          <w:szCs w:val="24"/>
        </w:rPr>
        <w:t xml:space="preserve"> ažuriralo </w:t>
      </w:r>
      <w:r w:rsidR="001B6283" w:rsidRPr="0015616A">
        <w:rPr>
          <w:sz w:val="24"/>
          <w:szCs w:val="24"/>
        </w:rPr>
        <w:t>Vodič za</w:t>
      </w:r>
      <w:r w:rsidR="001B6283" w:rsidRPr="0015616A">
        <w:rPr>
          <w:color w:val="4F81BD" w:themeColor="accent1"/>
          <w:sz w:val="24"/>
          <w:szCs w:val="24"/>
        </w:rPr>
        <w:t xml:space="preserve"> </w:t>
      </w:r>
      <w:r w:rsidR="001B6283" w:rsidRPr="0015616A">
        <w:rPr>
          <w:sz w:val="24"/>
          <w:szCs w:val="24"/>
        </w:rPr>
        <w:t xml:space="preserve">slobodan pristup informacijama </w:t>
      </w:r>
      <w:r w:rsidR="006C5D71" w:rsidRPr="0015616A">
        <w:rPr>
          <w:sz w:val="24"/>
          <w:szCs w:val="24"/>
        </w:rPr>
        <w:t xml:space="preserve">i </w:t>
      </w:r>
      <w:r w:rsidR="00740133" w:rsidRPr="0015616A">
        <w:rPr>
          <w:sz w:val="24"/>
          <w:szCs w:val="24"/>
        </w:rPr>
        <w:t xml:space="preserve">isti je objavljen na </w:t>
      </w:r>
      <w:r w:rsidR="006C5D71" w:rsidRPr="0015616A">
        <w:rPr>
          <w:sz w:val="24"/>
          <w:szCs w:val="24"/>
        </w:rPr>
        <w:t xml:space="preserve"> internet stranici </w:t>
      </w:r>
      <w:r w:rsidR="003E7DAA" w:rsidRPr="0015616A">
        <w:rPr>
          <w:sz w:val="24"/>
          <w:szCs w:val="24"/>
        </w:rPr>
        <w:t>ministarstva</w:t>
      </w:r>
      <w:r w:rsidR="00434732" w:rsidRPr="0015616A">
        <w:rPr>
          <w:sz w:val="24"/>
          <w:szCs w:val="24"/>
        </w:rPr>
        <w:t>.</w:t>
      </w:r>
    </w:p>
    <w:p w:rsidR="00514E07" w:rsidRPr="0015616A" w:rsidRDefault="0015616A" w:rsidP="000328F8">
      <w:pPr>
        <w:spacing w:line="240" w:lineRule="auto"/>
        <w:jc w:val="both"/>
        <w:rPr>
          <w:rFonts w:asciiTheme="minorHAnsi" w:hAnsiTheme="minorHAnsi" w:cs="Arial"/>
          <w:sz w:val="24"/>
          <w:szCs w:val="24"/>
        </w:rPr>
      </w:pPr>
      <w:proofErr w:type="gramStart"/>
      <w:r w:rsidRPr="0015616A">
        <w:rPr>
          <w:rFonts w:asciiTheme="minorHAnsi" w:hAnsiTheme="minorHAnsi" w:cs="Arial"/>
          <w:sz w:val="24"/>
          <w:szCs w:val="24"/>
        </w:rPr>
        <w:t>U toku 2019</w:t>
      </w:r>
      <w:r w:rsidR="000328F8" w:rsidRPr="0015616A">
        <w:rPr>
          <w:rFonts w:asciiTheme="minorHAnsi" w:hAnsiTheme="minorHAnsi" w:cs="Arial"/>
          <w:sz w:val="24"/>
          <w:szCs w:val="24"/>
        </w:rPr>
        <w:t>.</w:t>
      </w:r>
      <w:proofErr w:type="gramEnd"/>
      <w:r w:rsidR="000328F8" w:rsidRPr="0015616A">
        <w:rPr>
          <w:rFonts w:asciiTheme="minorHAnsi" w:hAnsiTheme="minorHAnsi" w:cs="Arial"/>
          <w:sz w:val="24"/>
          <w:szCs w:val="24"/>
        </w:rPr>
        <w:t xml:space="preserve"> </w:t>
      </w:r>
      <w:proofErr w:type="gramStart"/>
      <w:r w:rsidR="000328F8" w:rsidRPr="0015616A">
        <w:rPr>
          <w:rFonts w:asciiTheme="minorHAnsi" w:hAnsiTheme="minorHAnsi" w:cs="Arial"/>
          <w:sz w:val="24"/>
          <w:szCs w:val="24"/>
        </w:rPr>
        <w:t>godine</w:t>
      </w:r>
      <w:proofErr w:type="gramEnd"/>
      <w:r w:rsidR="000328F8" w:rsidRPr="0015616A">
        <w:rPr>
          <w:rFonts w:asciiTheme="minorHAnsi" w:hAnsiTheme="minorHAnsi" w:cs="Arial"/>
          <w:sz w:val="24"/>
          <w:szCs w:val="24"/>
        </w:rPr>
        <w:t xml:space="preserve">, Ministarstvu pravde podnijeto je </w:t>
      </w:r>
      <w:r w:rsidRPr="0015616A">
        <w:rPr>
          <w:rFonts w:asciiTheme="minorHAnsi" w:hAnsiTheme="minorHAnsi" w:cs="Arial"/>
          <w:sz w:val="24"/>
          <w:szCs w:val="24"/>
        </w:rPr>
        <w:t>53</w:t>
      </w:r>
      <w:r w:rsidR="000328F8" w:rsidRPr="0015616A">
        <w:rPr>
          <w:rFonts w:asciiTheme="minorHAnsi" w:hAnsiTheme="minorHAnsi" w:cs="Arial"/>
          <w:sz w:val="24"/>
          <w:szCs w:val="24"/>
        </w:rPr>
        <w:t xml:space="preserve"> Zahtjeva za slobodan pristup informacijama, od kojih je riješeno </w:t>
      </w:r>
      <w:r w:rsidRPr="0015616A">
        <w:rPr>
          <w:rFonts w:asciiTheme="minorHAnsi" w:hAnsiTheme="minorHAnsi" w:cs="Arial"/>
          <w:sz w:val="24"/>
          <w:szCs w:val="24"/>
        </w:rPr>
        <w:t>53</w:t>
      </w:r>
      <w:r w:rsidR="000328F8" w:rsidRPr="0015616A">
        <w:rPr>
          <w:rFonts w:asciiTheme="minorHAnsi" w:hAnsiTheme="minorHAnsi" w:cs="Arial"/>
          <w:sz w:val="24"/>
          <w:szCs w:val="24"/>
        </w:rPr>
        <w:t xml:space="preserve"> predmeta i to:  </w:t>
      </w:r>
    </w:p>
    <w:tbl>
      <w:tblPr>
        <w:tblStyle w:val="TableGrid"/>
        <w:tblW w:w="0" w:type="auto"/>
        <w:tblLayout w:type="fixed"/>
        <w:tblLook w:val="04A0" w:firstRow="1" w:lastRow="0" w:firstColumn="1" w:lastColumn="0" w:noHBand="0" w:noVBand="1"/>
      </w:tblPr>
      <w:tblGrid>
        <w:gridCol w:w="1003"/>
        <w:gridCol w:w="903"/>
        <w:gridCol w:w="329"/>
        <w:gridCol w:w="1454"/>
        <w:gridCol w:w="44"/>
        <w:gridCol w:w="1503"/>
        <w:gridCol w:w="334"/>
        <w:gridCol w:w="1217"/>
        <w:gridCol w:w="622"/>
        <w:gridCol w:w="791"/>
        <w:gridCol w:w="1042"/>
      </w:tblGrid>
      <w:tr w:rsidR="00740133" w:rsidRPr="00820362" w:rsidTr="00F84FCF">
        <w:trPr>
          <w:trHeight w:val="625"/>
        </w:trPr>
        <w:tc>
          <w:tcPr>
            <w:tcW w:w="9242" w:type="dxa"/>
            <w:gridSpan w:val="11"/>
          </w:tcPr>
          <w:p w:rsidR="00F84FCF" w:rsidRPr="0015616A" w:rsidRDefault="00F84FCF" w:rsidP="000328F8">
            <w:pPr>
              <w:jc w:val="center"/>
              <w:rPr>
                <w:sz w:val="24"/>
                <w:szCs w:val="24"/>
              </w:rPr>
            </w:pPr>
          </w:p>
          <w:p w:rsidR="00740133" w:rsidRPr="0015616A" w:rsidRDefault="00740133" w:rsidP="000328F8">
            <w:pPr>
              <w:jc w:val="center"/>
              <w:rPr>
                <w:sz w:val="22"/>
                <w:szCs w:val="22"/>
              </w:rPr>
            </w:pPr>
            <w:r w:rsidRPr="0015616A">
              <w:rPr>
                <w:sz w:val="24"/>
                <w:szCs w:val="24"/>
              </w:rPr>
              <w:t>Podnijeti zahtjevi</w:t>
            </w:r>
            <w:r w:rsidRPr="0015616A">
              <w:rPr>
                <w:sz w:val="24"/>
                <w:szCs w:val="24"/>
                <w:lang w:val="sr-Latn-ME"/>
              </w:rPr>
              <w:t xml:space="preserve">                                                                                     </w:t>
            </w:r>
          </w:p>
        </w:tc>
      </w:tr>
      <w:tr w:rsidR="00BC0CD7" w:rsidRPr="00820362" w:rsidTr="00BC0CD7">
        <w:tc>
          <w:tcPr>
            <w:tcW w:w="1003" w:type="dxa"/>
          </w:tcPr>
          <w:p w:rsidR="00BC0CD7" w:rsidRPr="0015616A" w:rsidRDefault="00BC0CD7" w:rsidP="000328F8">
            <w:pPr>
              <w:jc w:val="center"/>
              <w:rPr>
                <w:rFonts w:asciiTheme="minorHAnsi" w:eastAsiaTheme="minorHAnsi" w:hAnsiTheme="minorHAnsi" w:cs="Arial"/>
                <w:sz w:val="22"/>
                <w:szCs w:val="22"/>
              </w:rPr>
            </w:pPr>
            <w:r w:rsidRPr="0015616A">
              <w:rPr>
                <w:rFonts w:asciiTheme="minorHAnsi" w:eastAsiaTheme="minorHAnsi" w:hAnsiTheme="minorHAnsi" w:cs="Arial"/>
                <w:sz w:val="22"/>
                <w:szCs w:val="22"/>
              </w:rPr>
              <w:t>Br. zahtjeva</w:t>
            </w:r>
          </w:p>
        </w:tc>
        <w:tc>
          <w:tcPr>
            <w:tcW w:w="1232" w:type="dxa"/>
            <w:gridSpan w:val="2"/>
          </w:tcPr>
          <w:p w:rsidR="00BC0CD7" w:rsidRPr="0015616A" w:rsidRDefault="00BC0CD7" w:rsidP="00AF68CA">
            <w:pPr>
              <w:jc w:val="center"/>
              <w:rPr>
                <w:rFonts w:asciiTheme="minorHAnsi" w:eastAsiaTheme="minorHAnsi" w:hAnsiTheme="minorHAnsi" w:cs="Arial"/>
                <w:sz w:val="22"/>
                <w:szCs w:val="22"/>
              </w:rPr>
            </w:pPr>
          </w:p>
          <w:p w:rsidR="00BC0CD7" w:rsidRPr="0015616A" w:rsidRDefault="00BC0CD7" w:rsidP="00AF68CA">
            <w:pPr>
              <w:jc w:val="center"/>
              <w:rPr>
                <w:rFonts w:asciiTheme="minorHAnsi" w:eastAsiaTheme="minorHAnsi" w:hAnsiTheme="minorHAnsi" w:cs="Arial"/>
              </w:rPr>
            </w:pPr>
            <w:r w:rsidRPr="0015616A">
              <w:rPr>
                <w:rFonts w:asciiTheme="minorHAnsi" w:eastAsiaTheme="minorHAnsi" w:hAnsiTheme="minorHAnsi" w:cs="Arial"/>
                <w:sz w:val="22"/>
                <w:szCs w:val="22"/>
              </w:rPr>
              <w:t>Usvojeno</w:t>
            </w:r>
          </w:p>
        </w:tc>
        <w:tc>
          <w:tcPr>
            <w:tcW w:w="1454" w:type="dxa"/>
          </w:tcPr>
          <w:p w:rsidR="00BC0CD7" w:rsidRPr="0015616A" w:rsidRDefault="00BC0CD7" w:rsidP="000328F8">
            <w:pPr>
              <w:jc w:val="center"/>
              <w:rPr>
                <w:rFonts w:asciiTheme="minorHAnsi" w:eastAsiaTheme="minorHAnsi" w:hAnsiTheme="minorHAnsi" w:cs="Arial"/>
                <w:sz w:val="22"/>
                <w:szCs w:val="22"/>
              </w:rPr>
            </w:pPr>
            <w:r w:rsidRPr="0015616A">
              <w:rPr>
                <w:rFonts w:asciiTheme="minorHAnsi" w:eastAsiaTheme="minorHAnsi" w:hAnsiTheme="minorHAnsi" w:cs="Arial"/>
                <w:sz w:val="22"/>
                <w:szCs w:val="22"/>
              </w:rPr>
              <w:t xml:space="preserve">      </w:t>
            </w:r>
          </w:p>
          <w:p w:rsidR="00BC0CD7" w:rsidRPr="0015616A" w:rsidRDefault="00BC0CD7" w:rsidP="000328F8">
            <w:pPr>
              <w:jc w:val="center"/>
              <w:rPr>
                <w:rFonts w:asciiTheme="minorHAnsi" w:eastAsiaTheme="minorHAnsi" w:hAnsiTheme="minorHAnsi" w:cs="Arial"/>
              </w:rPr>
            </w:pPr>
            <w:r w:rsidRPr="0015616A">
              <w:rPr>
                <w:rFonts w:asciiTheme="minorHAnsi" w:eastAsiaTheme="minorHAnsi" w:hAnsiTheme="minorHAnsi" w:cs="Arial"/>
                <w:sz w:val="22"/>
                <w:szCs w:val="22"/>
              </w:rPr>
              <w:t>Odbijeno</w:t>
            </w:r>
          </w:p>
        </w:tc>
        <w:tc>
          <w:tcPr>
            <w:tcW w:w="1547" w:type="dxa"/>
            <w:gridSpan w:val="2"/>
          </w:tcPr>
          <w:p w:rsidR="00BC0CD7" w:rsidRPr="0015616A" w:rsidRDefault="00BC0CD7" w:rsidP="000328F8">
            <w:pPr>
              <w:jc w:val="center"/>
              <w:rPr>
                <w:rFonts w:asciiTheme="minorHAnsi" w:eastAsiaTheme="minorHAnsi" w:hAnsiTheme="minorHAnsi" w:cs="Arial"/>
                <w:sz w:val="22"/>
                <w:szCs w:val="22"/>
              </w:rPr>
            </w:pPr>
            <w:r w:rsidRPr="0015616A">
              <w:rPr>
                <w:rFonts w:asciiTheme="minorHAnsi" w:eastAsiaTheme="minorHAnsi" w:hAnsiTheme="minorHAnsi" w:cs="Arial"/>
                <w:sz w:val="22"/>
                <w:szCs w:val="22"/>
              </w:rPr>
              <w:t xml:space="preserve">    </w:t>
            </w:r>
          </w:p>
          <w:p w:rsidR="00BC0CD7" w:rsidRPr="0015616A" w:rsidRDefault="00BC0CD7" w:rsidP="000328F8">
            <w:pPr>
              <w:jc w:val="center"/>
              <w:rPr>
                <w:rFonts w:asciiTheme="minorHAnsi" w:eastAsiaTheme="minorHAnsi" w:hAnsiTheme="minorHAnsi" w:cs="Arial"/>
              </w:rPr>
            </w:pPr>
            <w:r w:rsidRPr="0015616A">
              <w:rPr>
                <w:rFonts w:asciiTheme="minorHAnsi" w:eastAsiaTheme="minorHAnsi" w:hAnsiTheme="minorHAnsi" w:cs="Arial"/>
                <w:sz w:val="22"/>
                <w:szCs w:val="22"/>
              </w:rPr>
              <w:t>Odbačeno</w:t>
            </w:r>
          </w:p>
        </w:tc>
        <w:tc>
          <w:tcPr>
            <w:tcW w:w="1551" w:type="dxa"/>
            <w:gridSpan w:val="2"/>
          </w:tcPr>
          <w:p w:rsidR="00BC0CD7" w:rsidRPr="0015616A" w:rsidRDefault="00BC0CD7" w:rsidP="00740133">
            <w:pPr>
              <w:rPr>
                <w:rFonts w:asciiTheme="minorHAnsi" w:eastAsiaTheme="minorHAnsi" w:hAnsiTheme="minorHAnsi" w:cs="Arial"/>
                <w:sz w:val="22"/>
                <w:szCs w:val="22"/>
              </w:rPr>
            </w:pPr>
            <w:r w:rsidRPr="0015616A">
              <w:rPr>
                <w:rFonts w:asciiTheme="minorHAnsi" w:eastAsiaTheme="minorHAnsi" w:hAnsiTheme="minorHAnsi" w:cs="Arial"/>
                <w:sz w:val="22"/>
                <w:szCs w:val="22"/>
              </w:rPr>
              <w:t xml:space="preserve">  Podnosilac </w:t>
            </w:r>
          </w:p>
          <w:p w:rsidR="00BC0CD7" w:rsidRPr="0015616A" w:rsidRDefault="00BC0CD7" w:rsidP="00740133">
            <w:pPr>
              <w:rPr>
                <w:rFonts w:asciiTheme="minorHAnsi" w:eastAsiaTheme="minorHAnsi" w:hAnsiTheme="minorHAnsi" w:cs="Arial"/>
              </w:rPr>
            </w:pPr>
            <w:r w:rsidRPr="0015616A">
              <w:rPr>
                <w:rFonts w:asciiTheme="minorHAnsi" w:eastAsiaTheme="minorHAnsi" w:hAnsiTheme="minorHAnsi" w:cs="Arial"/>
                <w:sz w:val="22"/>
                <w:szCs w:val="22"/>
              </w:rPr>
              <w:t xml:space="preserve">   obaviješten</w:t>
            </w:r>
          </w:p>
        </w:tc>
        <w:tc>
          <w:tcPr>
            <w:tcW w:w="1413" w:type="dxa"/>
            <w:gridSpan w:val="2"/>
          </w:tcPr>
          <w:p w:rsidR="00BC0CD7" w:rsidRPr="0015616A" w:rsidRDefault="00BC0CD7" w:rsidP="00740133">
            <w:pPr>
              <w:rPr>
                <w:sz w:val="22"/>
                <w:szCs w:val="22"/>
              </w:rPr>
            </w:pPr>
            <w:r w:rsidRPr="0015616A">
              <w:rPr>
                <w:sz w:val="22"/>
                <w:szCs w:val="22"/>
              </w:rPr>
              <w:t>Dostavljeno nadležnom organu</w:t>
            </w:r>
          </w:p>
        </w:tc>
        <w:tc>
          <w:tcPr>
            <w:tcW w:w="1042" w:type="dxa"/>
          </w:tcPr>
          <w:p w:rsidR="00BC0CD7" w:rsidRPr="0015616A" w:rsidRDefault="00BC0CD7" w:rsidP="000328F8">
            <w:pPr>
              <w:jc w:val="center"/>
              <w:rPr>
                <w:sz w:val="22"/>
                <w:szCs w:val="22"/>
              </w:rPr>
            </w:pPr>
          </w:p>
          <w:p w:rsidR="00BC0CD7" w:rsidRPr="0015616A" w:rsidRDefault="00BC0CD7" w:rsidP="000328F8">
            <w:pPr>
              <w:jc w:val="center"/>
            </w:pPr>
            <w:r w:rsidRPr="0015616A">
              <w:rPr>
                <w:sz w:val="22"/>
                <w:szCs w:val="22"/>
              </w:rPr>
              <w:t>U toku</w:t>
            </w:r>
          </w:p>
        </w:tc>
      </w:tr>
      <w:tr w:rsidR="0015616A" w:rsidRPr="00820362" w:rsidTr="00BC0CD7">
        <w:tc>
          <w:tcPr>
            <w:tcW w:w="1003" w:type="dxa"/>
          </w:tcPr>
          <w:p w:rsidR="0015616A" w:rsidRPr="0015616A" w:rsidRDefault="0015616A" w:rsidP="00BC0CD7">
            <w:pPr>
              <w:jc w:val="center"/>
              <w:rPr>
                <w:rFonts w:asciiTheme="minorHAnsi" w:hAnsiTheme="minorHAnsi"/>
                <w:sz w:val="22"/>
                <w:szCs w:val="22"/>
              </w:rPr>
            </w:pPr>
          </w:p>
          <w:p w:rsidR="0015616A" w:rsidRPr="0015616A" w:rsidRDefault="0015616A" w:rsidP="00BC0CD7">
            <w:pPr>
              <w:jc w:val="center"/>
              <w:rPr>
                <w:rFonts w:asciiTheme="minorHAnsi" w:hAnsiTheme="minorHAnsi"/>
                <w:sz w:val="22"/>
                <w:szCs w:val="22"/>
              </w:rPr>
            </w:pPr>
            <w:r w:rsidRPr="0015616A">
              <w:rPr>
                <w:rFonts w:asciiTheme="minorHAnsi" w:hAnsiTheme="minorHAnsi"/>
                <w:sz w:val="22"/>
                <w:szCs w:val="22"/>
              </w:rPr>
              <w:t>53</w:t>
            </w:r>
          </w:p>
        </w:tc>
        <w:tc>
          <w:tcPr>
            <w:tcW w:w="1232" w:type="dxa"/>
            <w:gridSpan w:val="2"/>
          </w:tcPr>
          <w:p w:rsidR="0015616A" w:rsidRPr="0015616A" w:rsidRDefault="0015616A" w:rsidP="00436F14">
            <w:pPr>
              <w:jc w:val="center"/>
              <w:rPr>
                <w:rFonts w:asciiTheme="minorHAnsi" w:hAnsiTheme="minorHAnsi" w:cs="Arial"/>
                <w:sz w:val="22"/>
                <w:szCs w:val="22"/>
              </w:rPr>
            </w:pPr>
          </w:p>
          <w:p w:rsidR="0015616A" w:rsidRPr="0015616A" w:rsidRDefault="0015616A" w:rsidP="00436F14">
            <w:pPr>
              <w:jc w:val="center"/>
              <w:rPr>
                <w:rFonts w:asciiTheme="minorHAnsi" w:hAnsiTheme="minorHAnsi" w:cs="Arial"/>
                <w:sz w:val="22"/>
                <w:szCs w:val="22"/>
              </w:rPr>
            </w:pPr>
            <w:r w:rsidRPr="0015616A">
              <w:rPr>
                <w:rFonts w:asciiTheme="minorHAnsi" w:hAnsiTheme="minorHAnsi" w:cs="Arial"/>
                <w:sz w:val="22"/>
                <w:szCs w:val="22"/>
              </w:rPr>
              <w:t>28</w:t>
            </w:r>
          </w:p>
        </w:tc>
        <w:tc>
          <w:tcPr>
            <w:tcW w:w="1454" w:type="dxa"/>
          </w:tcPr>
          <w:p w:rsidR="0015616A" w:rsidRPr="0015616A" w:rsidRDefault="0015616A" w:rsidP="00436F14">
            <w:pPr>
              <w:jc w:val="center"/>
              <w:rPr>
                <w:rFonts w:asciiTheme="minorHAnsi" w:hAnsiTheme="minorHAnsi" w:cs="Arial"/>
                <w:sz w:val="22"/>
                <w:szCs w:val="22"/>
              </w:rPr>
            </w:pPr>
          </w:p>
          <w:p w:rsidR="0015616A" w:rsidRPr="0015616A" w:rsidRDefault="0015616A" w:rsidP="00436F14">
            <w:pPr>
              <w:jc w:val="center"/>
              <w:rPr>
                <w:rFonts w:asciiTheme="minorHAnsi" w:hAnsiTheme="minorHAnsi" w:cs="Arial"/>
                <w:sz w:val="22"/>
                <w:szCs w:val="22"/>
              </w:rPr>
            </w:pPr>
            <w:r w:rsidRPr="0015616A">
              <w:rPr>
                <w:rFonts w:asciiTheme="minorHAnsi" w:hAnsiTheme="minorHAnsi" w:cs="Arial"/>
                <w:sz w:val="22"/>
                <w:szCs w:val="22"/>
              </w:rPr>
              <w:t>12</w:t>
            </w:r>
          </w:p>
        </w:tc>
        <w:tc>
          <w:tcPr>
            <w:tcW w:w="1547" w:type="dxa"/>
            <w:gridSpan w:val="2"/>
          </w:tcPr>
          <w:p w:rsidR="0015616A" w:rsidRPr="0015616A" w:rsidRDefault="0015616A" w:rsidP="00436F14">
            <w:pPr>
              <w:jc w:val="center"/>
              <w:rPr>
                <w:rFonts w:asciiTheme="minorHAnsi" w:hAnsiTheme="minorHAnsi" w:cs="Arial"/>
                <w:sz w:val="22"/>
                <w:szCs w:val="22"/>
              </w:rPr>
            </w:pPr>
          </w:p>
          <w:p w:rsidR="0015616A" w:rsidRPr="0015616A" w:rsidRDefault="0015616A" w:rsidP="00436F14">
            <w:pPr>
              <w:jc w:val="center"/>
              <w:rPr>
                <w:rFonts w:asciiTheme="minorHAnsi" w:hAnsiTheme="minorHAnsi" w:cs="Arial"/>
                <w:sz w:val="22"/>
                <w:szCs w:val="22"/>
              </w:rPr>
            </w:pPr>
            <w:r w:rsidRPr="0015616A">
              <w:rPr>
                <w:rFonts w:asciiTheme="minorHAnsi" w:hAnsiTheme="minorHAnsi" w:cs="Arial"/>
                <w:sz w:val="22"/>
                <w:szCs w:val="22"/>
              </w:rPr>
              <w:t>/</w:t>
            </w:r>
          </w:p>
        </w:tc>
        <w:tc>
          <w:tcPr>
            <w:tcW w:w="1551" w:type="dxa"/>
            <w:gridSpan w:val="2"/>
          </w:tcPr>
          <w:p w:rsidR="0015616A" w:rsidRPr="0015616A" w:rsidRDefault="0015616A" w:rsidP="00436F14">
            <w:pPr>
              <w:jc w:val="center"/>
              <w:rPr>
                <w:rFonts w:asciiTheme="minorHAnsi" w:hAnsiTheme="minorHAnsi" w:cs="Arial"/>
                <w:sz w:val="22"/>
                <w:szCs w:val="22"/>
              </w:rPr>
            </w:pPr>
          </w:p>
          <w:p w:rsidR="0015616A" w:rsidRPr="0015616A" w:rsidRDefault="0015616A" w:rsidP="00436F14">
            <w:pPr>
              <w:jc w:val="center"/>
              <w:rPr>
                <w:rFonts w:asciiTheme="minorHAnsi" w:hAnsiTheme="minorHAnsi" w:cs="Arial"/>
                <w:sz w:val="22"/>
                <w:szCs w:val="22"/>
              </w:rPr>
            </w:pPr>
            <w:r w:rsidRPr="0015616A">
              <w:rPr>
                <w:rFonts w:asciiTheme="minorHAnsi" w:hAnsiTheme="minorHAnsi" w:cs="Arial"/>
                <w:sz w:val="22"/>
                <w:szCs w:val="22"/>
              </w:rPr>
              <w:t>5</w:t>
            </w:r>
          </w:p>
        </w:tc>
        <w:tc>
          <w:tcPr>
            <w:tcW w:w="1413" w:type="dxa"/>
            <w:gridSpan w:val="2"/>
          </w:tcPr>
          <w:p w:rsidR="0015616A" w:rsidRPr="0015616A" w:rsidRDefault="0015616A" w:rsidP="00436F14">
            <w:pPr>
              <w:jc w:val="center"/>
              <w:rPr>
                <w:rFonts w:asciiTheme="minorHAnsi" w:hAnsiTheme="minorHAnsi" w:cs="Arial"/>
                <w:sz w:val="22"/>
                <w:szCs w:val="22"/>
              </w:rPr>
            </w:pPr>
          </w:p>
          <w:p w:rsidR="0015616A" w:rsidRPr="0015616A" w:rsidRDefault="0015616A" w:rsidP="00436F14">
            <w:pPr>
              <w:jc w:val="center"/>
              <w:rPr>
                <w:rFonts w:asciiTheme="minorHAnsi" w:hAnsiTheme="minorHAnsi" w:cs="Arial"/>
                <w:sz w:val="22"/>
                <w:szCs w:val="22"/>
              </w:rPr>
            </w:pPr>
            <w:r w:rsidRPr="0015616A">
              <w:rPr>
                <w:rFonts w:asciiTheme="minorHAnsi" w:hAnsiTheme="minorHAnsi" w:cs="Arial"/>
                <w:sz w:val="22"/>
                <w:szCs w:val="22"/>
              </w:rPr>
              <w:t>8</w:t>
            </w:r>
          </w:p>
        </w:tc>
        <w:tc>
          <w:tcPr>
            <w:tcW w:w="1042" w:type="dxa"/>
          </w:tcPr>
          <w:p w:rsidR="0015616A" w:rsidRPr="0015616A" w:rsidRDefault="0015616A" w:rsidP="00BC0CD7">
            <w:pPr>
              <w:jc w:val="center"/>
              <w:rPr>
                <w:rFonts w:asciiTheme="minorHAnsi" w:hAnsiTheme="minorHAnsi"/>
                <w:sz w:val="22"/>
                <w:szCs w:val="22"/>
              </w:rPr>
            </w:pPr>
          </w:p>
          <w:p w:rsidR="0015616A" w:rsidRPr="0015616A" w:rsidRDefault="0015616A" w:rsidP="00BC0CD7">
            <w:pPr>
              <w:jc w:val="center"/>
              <w:rPr>
                <w:rFonts w:asciiTheme="minorHAnsi" w:hAnsiTheme="minorHAnsi"/>
                <w:sz w:val="22"/>
                <w:szCs w:val="22"/>
              </w:rPr>
            </w:pPr>
            <w:r w:rsidRPr="0015616A">
              <w:rPr>
                <w:rFonts w:asciiTheme="minorHAnsi" w:hAnsiTheme="minorHAnsi"/>
                <w:sz w:val="22"/>
                <w:szCs w:val="22"/>
              </w:rPr>
              <w:t>-</w:t>
            </w:r>
          </w:p>
        </w:tc>
      </w:tr>
      <w:tr w:rsidR="00BC0CD7" w:rsidRPr="00820362" w:rsidTr="00F84FCF">
        <w:trPr>
          <w:trHeight w:val="555"/>
        </w:trPr>
        <w:tc>
          <w:tcPr>
            <w:tcW w:w="9242" w:type="dxa"/>
            <w:gridSpan w:val="11"/>
          </w:tcPr>
          <w:p w:rsidR="00F84FCF" w:rsidRPr="0015616A" w:rsidRDefault="00F84FCF" w:rsidP="00BC0CD7">
            <w:pPr>
              <w:jc w:val="center"/>
              <w:rPr>
                <w:sz w:val="24"/>
                <w:szCs w:val="24"/>
              </w:rPr>
            </w:pPr>
          </w:p>
          <w:p w:rsidR="00BC0CD7" w:rsidRPr="0015616A" w:rsidRDefault="00BC0CD7" w:rsidP="00BC0CD7">
            <w:pPr>
              <w:jc w:val="center"/>
              <w:rPr>
                <w:sz w:val="24"/>
                <w:szCs w:val="24"/>
              </w:rPr>
            </w:pPr>
            <w:r w:rsidRPr="0015616A">
              <w:rPr>
                <w:sz w:val="24"/>
                <w:szCs w:val="24"/>
              </w:rPr>
              <w:t>Podnijete žalbe</w:t>
            </w:r>
          </w:p>
        </w:tc>
      </w:tr>
      <w:tr w:rsidR="00BC0CD7" w:rsidRPr="00820362" w:rsidTr="00BC0CD7">
        <w:trPr>
          <w:trHeight w:val="150"/>
        </w:trPr>
        <w:tc>
          <w:tcPr>
            <w:tcW w:w="1906" w:type="dxa"/>
            <w:gridSpan w:val="2"/>
          </w:tcPr>
          <w:p w:rsidR="00F84FCF" w:rsidRPr="0015616A" w:rsidRDefault="00F84FCF" w:rsidP="00F84FCF">
            <w:pPr>
              <w:jc w:val="center"/>
              <w:rPr>
                <w:rFonts w:asciiTheme="minorHAnsi" w:eastAsiaTheme="minorHAnsi" w:hAnsiTheme="minorHAnsi" w:cs="Arial"/>
                <w:sz w:val="22"/>
                <w:szCs w:val="22"/>
              </w:rPr>
            </w:pPr>
          </w:p>
          <w:p w:rsidR="00BC0CD7" w:rsidRPr="0015616A" w:rsidRDefault="00BC0CD7" w:rsidP="00F84FCF">
            <w:pPr>
              <w:jc w:val="center"/>
              <w:rPr>
                <w:sz w:val="24"/>
                <w:szCs w:val="24"/>
                <w:lang w:val="sr-Latn-ME"/>
              </w:rPr>
            </w:pPr>
            <w:r w:rsidRPr="0015616A">
              <w:rPr>
                <w:rFonts w:asciiTheme="minorHAnsi" w:eastAsiaTheme="minorHAnsi" w:hAnsiTheme="minorHAnsi" w:cs="Arial"/>
                <w:sz w:val="22"/>
                <w:szCs w:val="22"/>
              </w:rPr>
              <w:t>Br. žalbi</w:t>
            </w:r>
          </w:p>
        </w:tc>
        <w:tc>
          <w:tcPr>
            <w:tcW w:w="1827" w:type="dxa"/>
            <w:gridSpan w:val="3"/>
          </w:tcPr>
          <w:p w:rsidR="00F84FCF" w:rsidRPr="0015616A" w:rsidRDefault="00F84FCF" w:rsidP="00F84FCF">
            <w:pPr>
              <w:jc w:val="center"/>
              <w:rPr>
                <w:rFonts w:asciiTheme="minorHAnsi" w:eastAsiaTheme="minorHAnsi" w:hAnsiTheme="minorHAnsi" w:cs="Arial"/>
                <w:sz w:val="22"/>
                <w:szCs w:val="22"/>
              </w:rPr>
            </w:pPr>
          </w:p>
          <w:p w:rsidR="00BC0CD7" w:rsidRPr="0015616A" w:rsidRDefault="00F84FCF" w:rsidP="00F84FCF">
            <w:pPr>
              <w:jc w:val="center"/>
              <w:rPr>
                <w:sz w:val="24"/>
                <w:szCs w:val="24"/>
                <w:lang w:val="sr-Latn-ME"/>
              </w:rPr>
            </w:pPr>
            <w:r w:rsidRPr="0015616A">
              <w:rPr>
                <w:rFonts w:asciiTheme="minorHAnsi" w:eastAsiaTheme="minorHAnsi" w:hAnsiTheme="minorHAnsi" w:cs="Arial"/>
                <w:sz w:val="22"/>
                <w:szCs w:val="22"/>
              </w:rPr>
              <w:t>Usvojeno</w:t>
            </w:r>
          </w:p>
        </w:tc>
        <w:tc>
          <w:tcPr>
            <w:tcW w:w="1837" w:type="dxa"/>
            <w:gridSpan w:val="2"/>
          </w:tcPr>
          <w:p w:rsidR="00F84FCF" w:rsidRPr="0015616A" w:rsidRDefault="00F84FCF" w:rsidP="00F84FCF">
            <w:pPr>
              <w:jc w:val="center"/>
              <w:rPr>
                <w:rFonts w:asciiTheme="minorHAnsi" w:eastAsiaTheme="minorHAnsi" w:hAnsiTheme="minorHAnsi" w:cs="Arial"/>
                <w:sz w:val="22"/>
                <w:szCs w:val="22"/>
              </w:rPr>
            </w:pPr>
          </w:p>
          <w:p w:rsidR="00BC0CD7" w:rsidRPr="0015616A" w:rsidRDefault="00F84FCF" w:rsidP="00F84FCF">
            <w:pPr>
              <w:jc w:val="center"/>
              <w:rPr>
                <w:sz w:val="24"/>
                <w:szCs w:val="24"/>
                <w:lang w:val="sr-Latn-ME"/>
              </w:rPr>
            </w:pPr>
            <w:r w:rsidRPr="0015616A">
              <w:rPr>
                <w:rFonts w:asciiTheme="minorHAnsi" w:eastAsiaTheme="minorHAnsi" w:hAnsiTheme="minorHAnsi" w:cs="Arial"/>
                <w:sz w:val="22"/>
                <w:szCs w:val="22"/>
              </w:rPr>
              <w:t>Odbijeno</w:t>
            </w:r>
          </w:p>
        </w:tc>
        <w:tc>
          <w:tcPr>
            <w:tcW w:w="1839" w:type="dxa"/>
            <w:gridSpan w:val="2"/>
          </w:tcPr>
          <w:p w:rsidR="00BC0CD7" w:rsidRPr="0015616A" w:rsidRDefault="00F84FCF" w:rsidP="00DE2386">
            <w:pPr>
              <w:jc w:val="both"/>
              <w:rPr>
                <w:sz w:val="24"/>
                <w:szCs w:val="24"/>
                <w:lang w:val="sr-Latn-ME"/>
              </w:rPr>
            </w:pPr>
            <w:r w:rsidRPr="0015616A">
              <w:rPr>
                <w:rFonts w:asciiTheme="minorHAnsi" w:eastAsiaTheme="minorHAnsi" w:hAnsiTheme="minorHAnsi" w:cs="Arial"/>
                <w:sz w:val="24"/>
                <w:szCs w:val="24"/>
              </w:rPr>
              <w:t>Postupak obustavljen</w:t>
            </w:r>
          </w:p>
        </w:tc>
        <w:tc>
          <w:tcPr>
            <w:tcW w:w="1833" w:type="dxa"/>
            <w:gridSpan w:val="2"/>
          </w:tcPr>
          <w:p w:rsidR="00BC0CD7" w:rsidRPr="0015616A" w:rsidRDefault="00F84FCF" w:rsidP="00DE2386">
            <w:pPr>
              <w:jc w:val="both"/>
              <w:rPr>
                <w:sz w:val="24"/>
                <w:szCs w:val="24"/>
                <w:lang w:val="sr-Latn-ME"/>
              </w:rPr>
            </w:pPr>
            <w:r w:rsidRPr="0015616A">
              <w:rPr>
                <w:sz w:val="22"/>
                <w:szCs w:val="22"/>
              </w:rPr>
              <w:t>U toku</w:t>
            </w:r>
          </w:p>
        </w:tc>
      </w:tr>
      <w:tr w:rsidR="0015616A" w:rsidRPr="0015616A" w:rsidTr="00BC0CD7">
        <w:trPr>
          <w:trHeight w:val="150"/>
        </w:trPr>
        <w:tc>
          <w:tcPr>
            <w:tcW w:w="1906" w:type="dxa"/>
            <w:gridSpan w:val="2"/>
          </w:tcPr>
          <w:p w:rsidR="0015616A" w:rsidRPr="0015616A" w:rsidRDefault="0015616A" w:rsidP="00436F14">
            <w:pPr>
              <w:jc w:val="center"/>
              <w:rPr>
                <w:rFonts w:asciiTheme="minorHAnsi" w:hAnsiTheme="minorHAnsi" w:cs="Arial"/>
                <w:sz w:val="22"/>
                <w:szCs w:val="22"/>
                <w:lang w:val="sr-Latn-ME"/>
              </w:rPr>
            </w:pPr>
            <w:r w:rsidRPr="0015616A">
              <w:rPr>
                <w:rFonts w:asciiTheme="minorHAnsi" w:eastAsiaTheme="minorHAnsi" w:hAnsiTheme="minorHAnsi" w:cs="Arial"/>
                <w:sz w:val="22"/>
                <w:szCs w:val="22"/>
              </w:rPr>
              <w:t>7</w:t>
            </w:r>
          </w:p>
        </w:tc>
        <w:tc>
          <w:tcPr>
            <w:tcW w:w="1827" w:type="dxa"/>
            <w:gridSpan w:val="3"/>
          </w:tcPr>
          <w:p w:rsidR="0015616A" w:rsidRPr="0015616A" w:rsidRDefault="0015616A" w:rsidP="00436F14">
            <w:pPr>
              <w:jc w:val="center"/>
              <w:rPr>
                <w:rFonts w:asciiTheme="minorHAnsi" w:hAnsiTheme="minorHAnsi" w:cs="Arial"/>
                <w:sz w:val="22"/>
                <w:szCs w:val="22"/>
                <w:lang w:val="sr-Latn-ME"/>
              </w:rPr>
            </w:pPr>
            <w:r w:rsidRPr="0015616A">
              <w:rPr>
                <w:rFonts w:asciiTheme="minorHAnsi" w:hAnsiTheme="minorHAnsi" w:cs="Arial"/>
                <w:sz w:val="22"/>
                <w:szCs w:val="22"/>
                <w:lang w:val="sr-Latn-ME"/>
              </w:rPr>
              <w:t>1</w:t>
            </w:r>
          </w:p>
        </w:tc>
        <w:tc>
          <w:tcPr>
            <w:tcW w:w="1837" w:type="dxa"/>
            <w:gridSpan w:val="2"/>
          </w:tcPr>
          <w:p w:rsidR="0015616A" w:rsidRPr="0015616A" w:rsidRDefault="0015616A" w:rsidP="00436F14">
            <w:pPr>
              <w:jc w:val="center"/>
              <w:rPr>
                <w:rFonts w:asciiTheme="minorHAnsi" w:hAnsiTheme="minorHAnsi" w:cs="Arial"/>
                <w:sz w:val="22"/>
                <w:szCs w:val="22"/>
                <w:lang w:val="sr-Latn-ME"/>
              </w:rPr>
            </w:pPr>
            <w:r w:rsidRPr="0015616A">
              <w:rPr>
                <w:rFonts w:asciiTheme="minorHAnsi" w:hAnsiTheme="minorHAnsi" w:cs="Arial"/>
                <w:sz w:val="22"/>
                <w:szCs w:val="22"/>
                <w:lang w:val="sr-Latn-ME"/>
              </w:rPr>
              <w:t>/</w:t>
            </w:r>
          </w:p>
        </w:tc>
        <w:tc>
          <w:tcPr>
            <w:tcW w:w="1839" w:type="dxa"/>
            <w:gridSpan w:val="2"/>
          </w:tcPr>
          <w:p w:rsidR="0015616A" w:rsidRPr="0015616A" w:rsidRDefault="0015616A" w:rsidP="00436F14">
            <w:pPr>
              <w:jc w:val="center"/>
              <w:rPr>
                <w:rFonts w:asciiTheme="minorHAnsi" w:hAnsiTheme="minorHAnsi" w:cs="Arial"/>
                <w:sz w:val="22"/>
                <w:szCs w:val="22"/>
                <w:lang w:val="sr-Latn-ME"/>
              </w:rPr>
            </w:pPr>
            <w:r w:rsidRPr="0015616A">
              <w:rPr>
                <w:rFonts w:asciiTheme="minorHAnsi" w:hAnsiTheme="minorHAnsi" w:cs="Arial"/>
                <w:sz w:val="22"/>
                <w:szCs w:val="22"/>
                <w:lang w:val="sr-Latn-ME"/>
              </w:rPr>
              <w:t>2</w:t>
            </w:r>
          </w:p>
        </w:tc>
        <w:tc>
          <w:tcPr>
            <w:tcW w:w="1833" w:type="dxa"/>
            <w:gridSpan w:val="2"/>
          </w:tcPr>
          <w:p w:rsidR="0015616A" w:rsidRPr="0015616A" w:rsidRDefault="0015616A" w:rsidP="00436F14">
            <w:pPr>
              <w:jc w:val="center"/>
              <w:rPr>
                <w:rFonts w:asciiTheme="minorHAnsi" w:hAnsiTheme="minorHAnsi" w:cs="Arial"/>
                <w:sz w:val="22"/>
                <w:szCs w:val="22"/>
                <w:lang w:val="sr-Latn-ME"/>
              </w:rPr>
            </w:pPr>
            <w:r w:rsidRPr="0015616A">
              <w:rPr>
                <w:rFonts w:asciiTheme="minorHAnsi" w:hAnsiTheme="minorHAnsi" w:cs="Arial"/>
                <w:sz w:val="22"/>
                <w:szCs w:val="22"/>
                <w:lang w:val="sr-Latn-ME"/>
              </w:rPr>
              <w:t>4</w:t>
            </w:r>
          </w:p>
        </w:tc>
      </w:tr>
    </w:tbl>
    <w:p w:rsidR="00D17F5D" w:rsidRPr="00820362" w:rsidRDefault="00D17F5D" w:rsidP="00514700">
      <w:pPr>
        <w:jc w:val="both"/>
        <w:rPr>
          <w:rFonts w:asciiTheme="minorHAnsi" w:hAnsiTheme="minorHAnsi" w:cs="Arial"/>
          <w:sz w:val="24"/>
          <w:szCs w:val="24"/>
          <w:highlight w:val="yellow"/>
        </w:rPr>
      </w:pPr>
    </w:p>
    <w:p w:rsidR="00514700" w:rsidRPr="0015616A" w:rsidRDefault="00514E07" w:rsidP="00514700">
      <w:pPr>
        <w:jc w:val="both"/>
        <w:rPr>
          <w:sz w:val="24"/>
          <w:szCs w:val="24"/>
          <w:lang w:val="sr-Latn-RS"/>
        </w:rPr>
      </w:pPr>
      <w:r w:rsidRPr="0015616A">
        <w:rPr>
          <w:sz w:val="24"/>
          <w:szCs w:val="24"/>
          <w:lang w:val="sr-Latn-RS"/>
        </w:rPr>
        <w:t>Evidentno je da je u</w:t>
      </w:r>
      <w:r w:rsidR="00514700" w:rsidRPr="0015616A">
        <w:rPr>
          <w:sz w:val="24"/>
          <w:szCs w:val="24"/>
          <w:lang w:val="sr-Latn-RS"/>
        </w:rPr>
        <w:t xml:space="preserve"> izvještajnom periodu, </w:t>
      </w:r>
      <w:r w:rsidR="008939BC" w:rsidRPr="0015616A">
        <w:rPr>
          <w:sz w:val="24"/>
          <w:szCs w:val="24"/>
          <w:lang w:val="sr-Latn-RS"/>
        </w:rPr>
        <w:t>smanjen broj  podnešenih zahtjeva za slobodan pristup informacijama u odnosu na prethodn</w:t>
      </w:r>
      <w:r w:rsidR="00514700" w:rsidRPr="0015616A">
        <w:rPr>
          <w:sz w:val="24"/>
          <w:szCs w:val="24"/>
          <w:lang w:val="sr-Latn-RS"/>
        </w:rPr>
        <w:t>u</w:t>
      </w:r>
      <w:r w:rsidR="008939BC" w:rsidRPr="0015616A">
        <w:rPr>
          <w:sz w:val="24"/>
          <w:szCs w:val="24"/>
          <w:lang w:val="sr-Latn-RS"/>
        </w:rPr>
        <w:t xml:space="preserve"> </w:t>
      </w:r>
      <w:r w:rsidR="00514700" w:rsidRPr="0015616A">
        <w:rPr>
          <w:sz w:val="24"/>
          <w:szCs w:val="24"/>
          <w:lang w:val="sr-Latn-RS"/>
        </w:rPr>
        <w:t>godinu</w:t>
      </w:r>
      <w:r w:rsidR="008939BC" w:rsidRPr="0015616A">
        <w:rPr>
          <w:sz w:val="24"/>
          <w:szCs w:val="24"/>
          <w:lang w:val="sr-Latn-RS"/>
        </w:rPr>
        <w:t>. Ovo iz razloga, što Ministars</w:t>
      </w:r>
      <w:r w:rsidR="000B430E" w:rsidRPr="0015616A">
        <w:rPr>
          <w:sz w:val="24"/>
          <w:szCs w:val="24"/>
          <w:lang w:val="sr-Latn-RS"/>
        </w:rPr>
        <w:t>t</w:t>
      </w:r>
      <w:r w:rsidR="008939BC" w:rsidRPr="0015616A">
        <w:rPr>
          <w:sz w:val="24"/>
          <w:szCs w:val="24"/>
          <w:lang w:val="sr-Latn-RS"/>
        </w:rPr>
        <w:t>vo pravde na svojoj internet stranici redovno objavljuje informacije koje su od javnog interesa, čime se postiže efekat proaktivnog pristupa informacijama, propisan članom 12 Zakona o slobodnom pristupu informacijama.</w:t>
      </w:r>
    </w:p>
    <w:p w:rsidR="0015616A" w:rsidRPr="0015616A" w:rsidRDefault="0015616A" w:rsidP="0015616A">
      <w:pPr>
        <w:jc w:val="both"/>
        <w:rPr>
          <w:rFonts w:asciiTheme="minorHAnsi" w:hAnsiTheme="minorHAnsi" w:cs="Arial"/>
          <w:sz w:val="24"/>
          <w:szCs w:val="24"/>
          <w:lang w:val="sr-Latn-RS"/>
        </w:rPr>
      </w:pPr>
      <w:bookmarkStart w:id="9" w:name="_Toc507763069"/>
      <w:bookmarkStart w:id="10" w:name="_Toc507763317"/>
      <w:bookmarkStart w:id="11" w:name="_Toc508614193"/>
      <w:r w:rsidRPr="0015616A">
        <w:rPr>
          <w:rFonts w:asciiTheme="minorHAnsi" w:hAnsiTheme="minorHAnsi" w:cs="Arial"/>
          <w:sz w:val="24"/>
          <w:szCs w:val="24"/>
          <w:lang w:val="sr-Latn-RS"/>
        </w:rPr>
        <w:lastRenderedPageBreak/>
        <w:t xml:space="preserve">U prilog navedenom je i činjenica da je Ministarstvo pravde u izvještajnom periodu od strane NVO Mreže za afirmaciju nevladinog sektora – MANS, ocijenjeno kao </w:t>
      </w:r>
      <w:r w:rsidRPr="0015616A">
        <w:rPr>
          <w:rFonts w:asciiTheme="minorHAnsi" w:hAnsiTheme="minorHAnsi" w:cs="Arial"/>
          <w:sz w:val="24"/>
          <w:szCs w:val="24"/>
          <w:lang w:val="sr-Latn-ME"/>
        </w:rPr>
        <w:t xml:space="preserve">„Visoko proaktivno“ sa 95,5% objavljenih i relativno lako dostupnih informacija propisanih Zakonom o </w:t>
      </w:r>
      <w:r w:rsidRPr="0015616A">
        <w:rPr>
          <w:rFonts w:asciiTheme="minorHAnsi" w:hAnsiTheme="minorHAnsi" w:cs="Arial"/>
          <w:sz w:val="24"/>
          <w:szCs w:val="24"/>
        </w:rPr>
        <w:t>slobodnom pristupu informacijama</w:t>
      </w:r>
      <w:r w:rsidRPr="0015616A">
        <w:rPr>
          <w:rFonts w:asciiTheme="minorHAnsi" w:hAnsiTheme="minorHAnsi" w:cs="Arial"/>
          <w:sz w:val="24"/>
          <w:szCs w:val="24"/>
          <w:lang w:val="sr-Latn-ME"/>
        </w:rPr>
        <w:t xml:space="preserve">. </w:t>
      </w:r>
      <w:r w:rsidRPr="0015616A">
        <w:rPr>
          <w:rFonts w:asciiTheme="minorHAnsi" w:hAnsiTheme="minorHAnsi" w:cs="Arial"/>
          <w:sz w:val="24"/>
          <w:szCs w:val="24"/>
          <w:lang w:val="sr-Latn-RS"/>
        </w:rPr>
        <w:t xml:space="preserve"> </w:t>
      </w:r>
    </w:p>
    <w:p w:rsidR="0015616A" w:rsidRPr="0015616A" w:rsidRDefault="0015616A" w:rsidP="0015616A">
      <w:pPr>
        <w:jc w:val="both"/>
        <w:rPr>
          <w:rFonts w:asciiTheme="minorHAnsi" w:hAnsiTheme="minorHAnsi" w:cs="Arial"/>
          <w:sz w:val="24"/>
          <w:szCs w:val="24"/>
          <w:lang w:val="sr-Latn-RS"/>
        </w:rPr>
      </w:pPr>
      <w:r w:rsidRPr="0015616A">
        <w:rPr>
          <w:rFonts w:asciiTheme="minorHAnsi" w:hAnsiTheme="minorHAnsi" w:cs="Arial"/>
          <w:sz w:val="24"/>
          <w:szCs w:val="24"/>
          <w:lang w:val="sr-Latn-RS"/>
        </w:rPr>
        <w:t>Takođe, tokom izvještajnog perioda NVO Centar za demokratsku tranziciju – CDT, uradio je Analizu otvorenosti institucija izvršne vlasti u regionu i Crnoj Gori na međunarodnom nivou. Na osnovu kriterijuma za mjerenje indikatora otvorenosti, Ministarstvo pravde je najbolje rangirano ministarstvo u Crnoj Gori sa 88,82 %.</w:t>
      </w:r>
    </w:p>
    <w:p w:rsidR="0015616A" w:rsidRPr="0015616A" w:rsidRDefault="0015616A" w:rsidP="0015616A">
      <w:pPr>
        <w:jc w:val="both"/>
        <w:rPr>
          <w:rFonts w:asciiTheme="minorHAnsi" w:hAnsiTheme="minorHAnsi" w:cs="Arial"/>
          <w:sz w:val="24"/>
          <w:szCs w:val="24"/>
          <w:lang w:val="sr-Latn-RS"/>
        </w:rPr>
      </w:pPr>
      <w:r w:rsidRPr="0015616A">
        <w:rPr>
          <w:rFonts w:asciiTheme="minorHAnsi" w:hAnsiTheme="minorHAnsi" w:cs="Arial"/>
          <w:sz w:val="24"/>
          <w:szCs w:val="24"/>
          <w:lang w:val="sr-Latn-RS"/>
        </w:rPr>
        <w:t>Dakle, primarna je obaveza Ministarstva pravde da se u kontinuitetu vrši proaktivno objavljivanje dokumenata koja nastaju u radu ovog ministarstva, čime se osim transparentnosti rada, postiže efikasnost, djelotvornost, odgovornost rada i afirmiše integritet i legitimnost organa, što je jedno od osnovnih načela Zakonu o slobodnom pristupu informacija.</w:t>
      </w:r>
    </w:p>
    <w:p w:rsidR="0015616A" w:rsidRDefault="0015616A" w:rsidP="0015616A">
      <w:pPr>
        <w:jc w:val="both"/>
        <w:rPr>
          <w:rFonts w:asciiTheme="minorHAnsi" w:hAnsiTheme="minorHAnsi" w:cs="Arial"/>
          <w:sz w:val="24"/>
          <w:szCs w:val="24"/>
          <w:lang w:val="sr-Latn-RS"/>
        </w:rPr>
      </w:pPr>
      <w:r w:rsidRPr="0015616A">
        <w:rPr>
          <w:rFonts w:asciiTheme="minorHAnsi" w:hAnsiTheme="minorHAnsi" w:cs="Arial"/>
          <w:sz w:val="24"/>
          <w:szCs w:val="24"/>
          <w:lang w:val="sr-Latn-RS"/>
        </w:rPr>
        <w:t xml:space="preserve"> U 2019. god</w:t>
      </w:r>
      <w:r w:rsidR="00873451">
        <w:rPr>
          <w:rFonts w:asciiTheme="minorHAnsi" w:hAnsiTheme="minorHAnsi" w:cs="Arial"/>
          <w:sz w:val="24"/>
          <w:szCs w:val="24"/>
          <w:lang w:val="sr-Latn-RS"/>
        </w:rPr>
        <w:t>ini u ovom Ministarstvu izvršen</w:t>
      </w:r>
      <w:r w:rsidRPr="0015616A">
        <w:rPr>
          <w:rFonts w:asciiTheme="minorHAnsi" w:hAnsiTheme="minorHAnsi" w:cs="Arial"/>
          <w:sz w:val="24"/>
          <w:szCs w:val="24"/>
          <w:lang w:val="sr-Latn-RS"/>
        </w:rPr>
        <w:t xml:space="preserve"> </w:t>
      </w:r>
      <w:r w:rsidR="00873451">
        <w:rPr>
          <w:rFonts w:asciiTheme="minorHAnsi" w:hAnsiTheme="minorHAnsi" w:cs="Arial"/>
          <w:sz w:val="24"/>
          <w:szCs w:val="24"/>
          <w:lang w:val="sr-Latn-RS"/>
        </w:rPr>
        <w:t xml:space="preserve">je jedan inspekcijski nadzor od strane  </w:t>
      </w:r>
      <w:r w:rsidRPr="0015616A">
        <w:rPr>
          <w:rFonts w:asciiTheme="minorHAnsi" w:hAnsiTheme="minorHAnsi" w:cs="Arial"/>
          <w:sz w:val="24"/>
          <w:szCs w:val="24"/>
          <w:lang w:val="sr-Latn-RS"/>
        </w:rPr>
        <w:t>Agencije za zaštitu ličnih podataka i slobodan pristup informacijama, prilikom koje kontrole nije utvrđena  nepravilnost.  </w:t>
      </w:r>
    </w:p>
    <w:p w:rsidR="00A36AC8" w:rsidRPr="0015616A" w:rsidRDefault="00A36AC8" w:rsidP="0015616A">
      <w:pPr>
        <w:jc w:val="both"/>
        <w:rPr>
          <w:rFonts w:asciiTheme="minorHAnsi" w:hAnsiTheme="minorHAnsi" w:cs="Arial"/>
          <w:sz w:val="24"/>
          <w:szCs w:val="24"/>
          <w:lang w:val="sr-Latn-RS"/>
        </w:rPr>
      </w:pPr>
    </w:p>
    <w:p w:rsidR="00356ECB" w:rsidRPr="00E32AB9" w:rsidRDefault="00356ECB" w:rsidP="00356ECB">
      <w:pPr>
        <w:keepNext/>
        <w:keepLines/>
        <w:spacing w:before="200" w:after="300" w:line="240" w:lineRule="auto"/>
        <w:ind w:left="709"/>
        <w:outlineLvl w:val="1"/>
        <w:rPr>
          <w:rFonts w:asciiTheme="minorHAnsi" w:eastAsiaTheme="majorEastAsia" w:hAnsiTheme="minorHAnsi" w:cstheme="majorBidi"/>
          <w:b/>
          <w:bCs/>
          <w:i/>
          <w:caps/>
          <w:color w:val="4F81BD" w:themeColor="accent1"/>
          <w:sz w:val="24"/>
          <w:szCs w:val="26"/>
          <w:u w:val="single"/>
          <w:lang w:val="sr-Latn-CS"/>
        </w:rPr>
      </w:pPr>
      <w:r w:rsidRPr="00E32AB9">
        <w:rPr>
          <w:rFonts w:asciiTheme="minorHAnsi" w:eastAsiaTheme="majorEastAsia" w:hAnsiTheme="minorHAnsi" w:cstheme="majorBidi"/>
          <w:b/>
          <w:bCs/>
          <w:i/>
          <w:caps/>
          <w:color w:val="4F81BD" w:themeColor="accent1"/>
          <w:sz w:val="24"/>
          <w:szCs w:val="26"/>
          <w:u w:val="single"/>
        </w:rPr>
        <w:t>Javne nabavke</w:t>
      </w:r>
      <w:bookmarkEnd w:id="9"/>
      <w:bookmarkEnd w:id="10"/>
      <w:bookmarkEnd w:id="11"/>
      <w:r w:rsidRPr="00E32AB9">
        <w:rPr>
          <w:rFonts w:asciiTheme="minorHAnsi" w:eastAsiaTheme="majorEastAsia" w:hAnsiTheme="minorHAnsi" w:cstheme="majorBidi"/>
          <w:b/>
          <w:bCs/>
          <w:i/>
          <w:caps/>
          <w:color w:val="4F81BD" w:themeColor="accent1"/>
          <w:sz w:val="24"/>
          <w:szCs w:val="26"/>
          <w:u w:val="single"/>
        </w:rPr>
        <w:t xml:space="preserve">  </w:t>
      </w:r>
    </w:p>
    <w:p w:rsidR="008313CE" w:rsidRPr="00820362" w:rsidRDefault="00356ECB" w:rsidP="008313CE">
      <w:pPr>
        <w:pStyle w:val="Default"/>
        <w:jc w:val="both"/>
        <w:rPr>
          <w:rFonts w:asciiTheme="minorHAnsi" w:hAnsiTheme="minorHAnsi"/>
          <w:highlight w:val="yellow"/>
        </w:rPr>
      </w:pPr>
      <w:r w:rsidRPr="00E32AB9">
        <w:rPr>
          <w:rFonts w:asciiTheme="minorHAnsi" w:hAnsiTheme="minorHAnsi" w:cs="Arial"/>
          <w:color w:val="000000" w:themeColor="text1"/>
        </w:rPr>
        <w:t xml:space="preserve">Plan javnih nabavki Ministarstva pravde </w:t>
      </w:r>
      <w:r w:rsidR="00C85F08">
        <w:rPr>
          <w:rFonts w:asciiTheme="minorHAnsi" w:hAnsiTheme="minorHAnsi" w:cs="Arial"/>
          <w:color w:val="000000" w:themeColor="text1"/>
        </w:rPr>
        <w:t xml:space="preserve">u 2019. godini </w:t>
      </w:r>
      <w:r w:rsidRPr="00C85F08">
        <w:rPr>
          <w:rFonts w:asciiTheme="minorHAnsi" w:hAnsiTheme="minorHAnsi" w:cs="Arial"/>
          <w:color w:val="000000" w:themeColor="text1"/>
        </w:rPr>
        <w:t xml:space="preserve">iznosio je </w:t>
      </w:r>
      <w:r w:rsidR="00C85F08" w:rsidRPr="00C85F08">
        <w:rPr>
          <w:rFonts w:asciiTheme="minorHAnsi" w:hAnsiTheme="minorHAnsi" w:cs="Arial"/>
          <w:b/>
          <w:color w:val="000000" w:themeColor="text1"/>
        </w:rPr>
        <w:t>1.414.720</w:t>
      </w:r>
      <w:r w:rsidR="00C85F08">
        <w:rPr>
          <w:rFonts w:asciiTheme="minorHAnsi" w:hAnsiTheme="minorHAnsi" w:cs="Arial"/>
          <w:b/>
          <w:color w:val="000000" w:themeColor="text1"/>
        </w:rPr>
        <w:t>,</w:t>
      </w:r>
      <w:r w:rsidR="00F773CA" w:rsidRPr="00C85F08">
        <w:rPr>
          <w:rFonts w:asciiTheme="minorHAnsi" w:hAnsiTheme="minorHAnsi" w:cs="Arial"/>
          <w:b/>
          <w:color w:val="000000" w:themeColor="text1"/>
        </w:rPr>
        <w:t>00€.</w:t>
      </w:r>
      <w:r w:rsidRPr="00C85F08">
        <w:rPr>
          <w:rFonts w:asciiTheme="minorHAnsi" w:hAnsiTheme="minorHAnsi" w:cs="Arial"/>
          <w:color w:val="000000" w:themeColor="text1"/>
        </w:rPr>
        <w:t xml:space="preserve"> </w:t>
      </w:r>
      <w:r w:rsidRPr="00E32AB9">
        <w:rPr>
          <w:rFonts w:asciiTheme="minorHAnsi" w:hAnsiTheme="minorHAnsi" w:cs="Arial"/>
          <w:color w:val="000000" w:themeColor="text1"/>
        </w:rPr>
        <w:t xml:space="preserve">Ministarstvo pravde je u skladu sa Zakonom o javnim nabavkama </w:t>
      </w:r>
      <w:r w:rsidR="006F1035" w:rsidRPr="00E32AB9">
        <w:rPr>
          <w:rFonts w:asciiTheme="minorHAnsi" w:hAnsiTheme="minorHAnsi" w:cs="Arial"/>
          <w:color w:val="000000" w:themeColor="text1"/>
        </w:rPr>
        <w:t>u izvještajnom periodu</w:t>
      </w:r>
      <w:r w:rsidRPr="00E32AB9">
        <w:rPr>
          <w:rFonts w:asciiTheme="minorHAnsi" w:hAnsiTheme="minorHAnsi" w:cs="Arial"/>
          <w:color w:val="000000" w:themeColor="text1"/>
        </w:rPr>
        <w:t xml:space="preserve">, sprovelo </w:t>
      </w:r>
      <w:r w:rsidR="00E32AB9" w:rsidRPr="00167EFA">
        <w:rPr>
          <w:rFonts w:asciiTheme="minorHAnsi" w:hAnsiTheme="minorHAnsi"/>
        </w:rPr>
        <w:t>1</w:t>
      </w:r>
      <w:r w:rsidR="00852B85" w:rsidRPr="00167EFA">
        <w:rPr>
          <w:rFonts w:asciiTheme="minorHAnsi" w:hAnsiTheme="minorHAnsi"/>
        </w:rPr>
        <w:t>5</w:t>
      </w:r>
      <w:r w:rsidRPr="00E32AB9">
        <w:rPr>
          <w:rFonts w:asciiTheme="minorHAnsi" w:hAnsiTheme="minorHAnsi" w:cs="Arial"/>
          <w:color w:val="000000" w:themeColor="text1"/>
        </w:rPr>
        <w:t xml:space="preserve"> otvoren</w:t>
      </w:r>
      <w:r w:rsidR="00B03F39">
        <w:rPr>
          <w:rFonts w:asciiTheme="minorHAnsi" w:hAnsiTheme="minorHAnsi" w:cs="Arial"/>
          <w:color w:val="000000" w:themeColor="text1"/>
        </w:rPr>
        <w:t>ih</w:t>
      </w:r>
      <w:r w:rsidRPr="00E32AB9">
        <w:rPr>
          <w:rFonts w:asciiTheme="minorHAnsi" w:hAnsiTheme="minorHAnsi" w:cs="Arial"/>
          <w:color w:val="000000" w:themeColor="text1"/>
        </w:rPr>
        <w:t xml:space="preserve"> postu</w:t>
      </w:r>
      <w:r w:rsidR="0072169B" w:rsidRPr="00E32AB9">
        <w:rPr>
          <w:rFonts w:asciiTheme="minorHAnsi" w:hAnsiTheme="minorHAnsi" w:cs="Arial"/>
          <w:color w:val="000000" w:themeColor="text1"/>
        </w:rPr>
        <w:t>p</w:t>
      </w:r>
      <w:r w:rsidRPr="00E32AB9">
        <w:rPr>
          <w:rFonts w:asciiTheme="minorHAnsi" w:hAnsiTheme="minorHAnsi" w:cs="Arial"/>
          <w:color w:val="000000" w:themeColor="text1"/>
        </w:rPr>
        <w:t>a</w:t>
      </w:r>
      <w:r w:rsidR="00B03F39">
        <w:rPr>
          <w:rFonts w:asciiTheme="minorHAnsi" w:hAnsiTheme="minorHAnsi" w:cs="Arial"/>
          <w:color w:val="000000" w:themeColor="text1"/>
        </w:rPr>
        <w:t>ka</w:t>
      </w:r>
      <w:r w:rsidR="00167EFA">
        <w:rPr>
          <w:rFonts w:asciiTheme="minorHAnsi" w:hAnsiTheme="minorHAnsi" w:cs="Arial"/>
          <w:color w:val="000000" w:themeColor="text1"/>
        </w:rPr>
        <w:t xml:space="preserve">, </w:t>
      </w:r>
      <w:r w:rsidR="00E32AB9" w:rsidRPr="00E32AB9">
        <w:rPr>
          <w:rFonts w:asciiTheme="minorHAnsi" w:hAnsiTheme="minorHAnsi" w:cs="Arial"/>
          <w:color w:val="000000" w:themeColor="text1"/>
        </w:rPr>
        <w:t>14</w:t>
      </w:r>
      <w:r w:rsidR="0072169B" w:rsidRPr="00E32AB9">
        <w:rPr>
          <w:rFonts w:asciiTheme="minorHAnsi" w:hAnsiTheme="minorHAnsi" w:cs="Arial"/>
          <w:color w:val="000000" w:themeColor="text1"/>
        </w:rPr>
        <w:t xml:space="preserve"> nabavki male vrijednosti putem zaht</w:t>
      </w:r>
      <w:r w:rsidR="00E32AB9">
        <w:rPr>
          <w:rFonts w:asciiTheme="minorHAnsi" w:hAnsiTheme="minorHAnsi" w:cs="Arial"/>
          <w:color w:val="000000" w:themeColor="text1"/>
        </w:rPr>
        <w:t>jeva za dostavljanje ponuda i 34</w:t>
      </w:r>
      <w:r w:rsidR="0072169B" w:rsidRPr="00E32AB9">
        <w:rPr>
          <w:rFonts w:asciiTheme="minorHAnsi" w:hAnsiTheme="minorHAnsi" w:cs="Arial"/>
          <w:color w:val="000000" w:themeColor="text1"/>
        </w:rPr>
        <w:t xml:space="preserve"> nabavki male vrijednosti putem saglasnosti</w:t>
      </w:r>
      <w:r w:rsidR="008313CE" w:rsidRPr="00E32AB9">
        <w:rPr>
          <w:rFonts w:asciiTheme="minorHAnsi" w:hAnsiTheme="minorHAnsi"/>
        </w:rPr>
        <w:t xml:space="preserve">.  </w:t>
      </w:r>
    </w:p>
    <w:p w:rsidR="00F84FCF" w:rsidRPr="00820362" w:rsidRDefault="00F84FCF" w:rsidP="00F84FCF">
      <w:pPr>
        <w:pStyle w:val="Default"/>
        <w:jc w:val="both"/>
        <w:rPr>
          <w:rFonts w:asciiTheme="minorHAnsi" w:hAnsiTheme="minorHAnsi"/>
          <w:highlight w:val="yellow"/>
        </w:rPr>
      </w:pPr>
      <w:r w:rsidRPr="00E32AB9">
        <w:rPr>
          <w:rFonts w:asciiTheme="minorHAnsi" w:hAnsiTheme="minorHAnsi"/>
        </w:rPr>
        <w:t>Realizac</w:t>
      </w:r>
      <w:r w:rsidR="00E32AB9" w:rsidRPr="00E32AB9">
        <w:rPr>
          <w:rFonts w:asciiTheme="minorHAnsi" w:hAnsiTheme="minorHAnsi"/>
        </w:rPr>
        <w:t>ija Plana javnih nabavki za 2019. godinu je 100</w:t>
      </w:r>
      <w:r w:rsidRPr="00E32AB9">
        <w:rPr>
          <w:rFonts w:asciiTheme="minorHAnsi" w:hAnsiTheme="minorHAnsi"/>
        </w:rPr>
        <w:t xml:space="preserve">%.   </w:t>
      </w:r>
    </w:p>
    <w:p w:rsidR="00F84FCF" w:rsidRPr="00820362" w:rsidRDefault="00F84FCF" w:rsidP="00F84FCF">
      <w:pPr>
        <w:pStyle w:val="Default"/>
        <w:jc w:val="both"/>
        <w:rPr>
          <w:rFonts w:asciiTheme="minorHAnsi" w:hAnsiTheme="minorHAnsi"/>
          <w:highlight w:val="yellow"/>
        </w:rPr>
      </w:pPr>
    </w:p>
    <w:p w:rsidR="00E32AB9" w:rsidRPr="00E32AB9" w:rsidRDefault="00E32AB9" w:rsidP="00E32AB9">
      <w:pPr>
        <w:pStyle w:val="Default"/>
        <w:jc w:val="both"/>
        <w:rPr>
          <w:rFonts w:asciiTheme="minorHAnsi" w:hAnsiTheme="minorHAnsi"/>
        </w:rPr>
      </w:pPr>
      <w:r w:rsidRPr="00E32AB9">
        <w:rPr>
          <w:rFonts w:asciiTheme="minorHAnsi" w:hAnsiTheme="minorHAnsi"/>
        </w:rPr>
        <w:t xml:space="preserve">Biro za javne nabavke u 2019. godini sproveo je postupke javnih nabavki radi realizacije mjera iz Akcionog plana za sprovođenje strategije IKT pravosuđa 2016-2020, i zaključeni su ugovori o javnoj nabavci ukupne vrijednosti 816.674 eura sa PDV-om.  </w:t>
      </w:r>
    </w:p>
    <w:p w:rsidR="00E32AB9" w:rsidRPr="00E32AB9" w:rsidRDefault="00E32AB9" w:rsidP="00E32AB9">
      <w:pPr>
        <w:pStyle w:val="Default"/>
        <w:jc w:val="both"/>
        <w:rPr>
          <w:rFonts w:asciiTheme="minorHAnsi" w:hAnsiTheme="minorHAnsi"/>
        </w:rPr>
      </w:pPr>
    </w:p>
    <w:p w:rsidR="00E32AB9" w:rsidRPr="00E32AB9" w:rsidRDefault="00E32AB9" w:rsidP="00E32AB9">
      <w:pPr>
        <w:pStyle w:val="Default"/>
        <w:jc w:val="both"/>
        <w:rPr>
          <w:rFonts w:asciiTheme="minorHAnsi" w:hAnsiTheme="minorHAnsi"/>
        </w:rPr>
      </w:pPr>
      <w:r w:rsidRPr="00E32AB9">
        <w:rPr>
          <w:rFonts w:asciiTheme="minorHAnsi" w:hAnsiTheme="minorHAnsi"/>
        </w:rPr>
        <w:t>Takođe Biro za javne nabavke u 2019. godini  je za potrebe Uprave za izvršenje krivičnih sankcija spoveo postupak  za nabavku robe - smart ometača, gdje je zaključen ugovor o javnoj nabavci na iznos od 292.370,18 €.</w:t>
      </w:r>
    </w:p>
    <w:p w:rsidR="00F84FCF" w:rsidRPr="00820362" w:rsidRDefault="00F84FCF" w:rsidP="008313CE">
      <w:pPr>
        <w:pStyle w:val="Default"/>
        <w:jc w:val="both"/>
        <w:rPr>
          <w:rFonts w:asciiTheme="minorHAnsi" w:hAnsiTheme="minorHAnsi"/>
          <w:highlight w:val="yellow"/>
        </w:rPr>
      </w:pPr>
    </w:p>
    <w:p w:rsidR="00E32AB9" w:rsidRPr="00E32AB9" w:rsidRDefault="009A50C8" w:rsidP="00E32AB9">
      <w:pPr>
        <w:pStyle w:val="Default"/>
        <w:jc w:val="both"/>
        <w:rPr>
          <w:rFonts w:asciiTheme="minorHAnsi" w:hAnsiTheme="minorHAnsi"/>
        </w:rPr>
      </w:pPr>
      <w:r w:rsidRPr="00E32AB9">
        <w:rPr>
          <w:rFonts w:asciiTheme="minorHAnsi" w:hAnsiTheme="minorHAnsi"/>
        </w:rPr>
        <w:t xml:space="preserve">Ukazujemo da </w:t>
      </w:r>
      <w:r w:rsidR="00873451">
        <w:rPr>
          <w:rFonts w:asciiTheme="minorHAnsi" w:hAnsiTheme="minorHAnsi"/>
        </w:rPr>
        <w:t>je</w:t>
      </w:r>
      <w:r w:rsidRPr="00E32AB9">
        <w:rPr>
          <w:rFonts w:asciiTheme="minorHAnsi" w:hAnsiTheme="minorHAnsi"/>
        </w:rPr>
        <w:t xml:space="preserve"> tokom izvještajnog perioda</w:t>
      </w:r>
      <w:r w:rsidR="008313CE" w:rsidRPr="00E32AB9">
        <w:rPr>
          <w:rFonts w:asciiTheme="minorHAnsi" w:hAnsiTheme="minorHAnsi"/>
        </w:rPr>
        <w:t xml:space="preserve">, </w:t>
      </w:r>
      <w:r w:rsidR="00E32AB9" w:rsidRPr="00E32AB9">
        <w:rPr>
          <w:rFonts w:asciiTheme="minorHAnsi" w:hAnsiTheme="minorHAnsi"/>
        </w:rPr>
        <w:t>izvršen</w:t>
      </w:r>
      <w:r w:rsidR="00873451">
        <w:rPr>
          <w:rFonts w:asciiTheme="minorHAnsi" w:hAnsiTheme="minorHAnsi"/>
        </w:rPr>
        <w:t xml:space="preserve"> jedan</w:t>
      </w:r>
      <w:r w:rsidR="00E32AB9" w:rsidRPr="00E32AB9">
        <w:rPr>
          <w:rFonts w:asciiTheme="minorHAnsi" w:hAnsiTheme="minorHAnsi"/>
        </w:rPr>
        <w:t xml:space="preserve"> nadzor</w:t>
      </w:r>
      <w:r w:rsidR="00B308B2">
        <w:rPr>
          <w:rFonts w:asciiTheme="minorHAnsi" w:hAnsiTheme="minorHAnsi"/>
        </w:rPr>
        <w:t>a</w:t>
      </w:r>
      <w:r w:rsidR="00E32AB9" w:rsidRPr="00E32AB9">
        <w:rPr>
          <w:rFonts w:asciiTheme="minorHAnsi" w:hAnsiTheme="minorHAnsi"/>
        </w:rPr>
        <w:t xml:space="preserve"> u Birou za javne nabavke</w:t>
      </w:r>
      <w:r w:rsidR="00B308B2">
        <w:rPr>
          <w:rFonts w:asciiTheme="minorHAnsi" w:hAnsiTheme="minorHAnsi"/>
        </w:rPr>
        <w:t>,</w:t>
      </w:r>
      <w:r w:rsidR="00E32AB9" w:rsidRPr="00E32AB9">
        <w:rPr>
          <w:rFonts w:asciiTheme="minorHAnsi" w:hAnsiTheme="minorHAnsi"/>
        </w:rPr>
        <w:t xml:space="preserve"> </w:t>
      </w:r>
      <w:r w:rsidR="00873451">
        <w:rPr>
          <w:rFonts w:asciiTheme="minorHAnsi" w:hAnsiTheme="minorHAnsi"/>
        </w:rPr>
        <w:t>od strane Državne revizorske</w:t>
      </w:r>
      <w:r w:rsidR="00B308B2" w:rsidRPr="00E32AB9">
        <w:rPr>
          <w:rFonts w:asciiTheme="minorHAnsi" w:hAnsiTheme="minorHAnsi"/>
        </w:rPr>
        <w:t xml:space="preserve"> institucije</w:t>
      </w:r>
      <w:r w:rsidR="00B308B2">
        <w:rPr>
          <w:rFonts w:asciiTheme="minorHAnsi" w:hAnsiTheme="minorHAnsi"/>
        </w:rPr>
        <w:t>. K</w:t>
      </w:r>
      <w:r w:rsidR="00E32AB9" w:rsidRPr="00E32AB9">
        <w:rPr>
          <w:rFonts w:asciiTheme="minorHAnsi" w:hAnsiTheme="minorHAnsi"/>
        </w:rPr>
        <w:t>onstatovan</w:t>
      </w:r>
      <w:r w:rsidR="00B308B2">
        <w:rPr>
          <w:rFonts w:asciiTheme="minorHAnsi" w:hAnsiTheme="minorHAnsi"/>
        </w:rPr>
        <w:t>o</w:t>
      </w:r>
      <w:r w:rsidR="00E32AB9" w:rsidRPr="00E32AB9">
        <w:rPr>
          <w:rFonts w:asciiTheme="minorHAnsi" w:hAnsiTheme="minorHAnsi"/>
        </w:rPr>
        <w:t xml:space="preserve"> je </w:t>
      </w:r>
      <w:r w:rsidR="00B308B2">
        <w:rPr>
          <w:rFonts w:asciiTheme="minorHAnsi" w:hAnsiTheme="minorHAnsi"/>
        </w:rPr>
        <w:t>da Biro radi</w:t>
      </w:r>
      <w:r w:rsidR="00E32AB9" w:rsidRPr="00E32AB9">
        <w:rPr>
          <w:rFonts w:asciiTheme="minorHAnsi" w:hAnsiTheme="minorHAnsi"/>
        </w:rPr>
        <w:t xml:space="preserve"> u skladu sa Zakonom o javnim nabavkama u sprovođenju postupaka javnih nabavki i </w:t>
      </w:r>
      <w:r w:rsidR="00B308B2">
        <w:rPr>
          <w:rFonts w:asciiTheme="minorHAnsi" w:hAnsiTheme="minorHAnsi"/>
        </w:rPr>
        <w:t>u kontroli realizacije ugovora.</w:t>
      </w:r>
    </w:p>
    <w:p w:rsidR="00E32AB9" w:rsidRPr="004D10EF" w:rsidRDefault="00E32AB9" w:rsidP="00E32AB9">
      <w:pPr>
        <w:pStyle w:val="Default"/>
        <w:jc w:val="both"/>
        <w:rPr>
          <w:rFonts w:asciiTheme="majorHAnsi" w:hAnsiTheme="majorHAnsi"/>
          <w:sz w:val="22"/>
          <w:szCs w:val="22"/>
        </w:rPr>
      </w:pPr>
    </w:p>
    <w:p w:rsidR="00E32AB9" w:rsidRPr="00B308B2" w:rsidRDefault="00E32AB9" w:rsidP="00E32AB9">
      <w:pPr>
        <w:pStyle w:val="Default"/>
        <w:jc w:val="both"/>
        <w:rPr>
          <w:rFonts w:asciiTheme="minorHAnsi" w:hAnsiTheme="minorHAnsi"/>
        </w:rPr>
      </w:pPr>
      <w:r w:rsidRPr="00B308B2">
        <w:rPr>
          <w:rFonts w:asciiTheme="minorHAnsi" w:hAnsiTheme="minorHAnsi"/>
        </w:rPr>
        <w:t xml:space="preserve">U toku 2019. godine nije bilo izjavljenih žalbi Državnoj komisiji za kontrolu postupaka javnih nabavki. </w:t>
      </w:r>
    </w:p>
    <w:p w:rsidR="000947C9" w:rsidRDefault="000947C9" w:rsidP="00887EFF">
      <w:pPr>
        <w:rPr>
          <w:rFonts w:asciiTheme="minorHAnsi" w:hAnsiTheme="minorHAnsi"/>
          <w:b/>
          <w:color w:val="4F81BD" w:themeColor="accent1"/>
          <w:sz w:val="28"/>
          <w:szCs w:val="28"/>
          <w:highlight w:val="yellow"/>
        </w:rPr>
      </w:pPr>
    </w:p>
    <w:p w:rsidR="00887EFF" w:rsidRPr="00AE2742" w:rsidRDefault="00763035" w:rsidP="00887EFF">
      <w:pPr>
        <w:rPr>
          <w:rFonts w:asciiTheme="minorHAnsi" w:hAnsiTheme="minorHAnsi"/>
          <w:b/>
          <w:color w:val="4F81BD" w:themeColor="accent1"/>
          <w:sz w:val="28"/>
          <w:szCs w:val="28"/>
        </w:rPr>
      </w:pPr>
      <w:r w:rsidRPr="00AE2742">
        <w:rPr>
          <w:rFonts w:asciiTheme="minorHAnsi" w:hAnsiTheme="minorHAnsi"/>
          <w:b/>
          <w:color w:val="4F81BD" w:themeColor="accent1"/>
          <w:sz w:val="28"/>
          <w:szCs w:val="28"/>
        </w:rPr>
        <w:t>VI REALIZACIJA ZAKLJUČAKA VLADE</w:t>
      </w:r>
    </w:p>
    <w:p w:rsidR="0057231A" w:rsidRPr="00AE2742" w:rsidRDefault="0057231A" w:rsidP="00655BBD">
      <w:pPr>
        <w:jc w:val="both"/>
        <w:rPr>
          <w:sz w:val="24"/>
          <w:szCs w:val="24"/>
        </w:rPr>
      </w:pPr>
      <w:proofErr w:type="gramStart"/>
      <w:r w:rsidRPr="00AE2742">
        <w:rPr>
          <w:sz w:val="24"/>
          <w:szCs w:val="24"/>
        </w:rPr>
        <w:t>U izvještajnom period</w:t>
      </w:r>
      <w:r w:rsidR="00BE6DD1" w:rsidRPr="00AE2742">
        <w:rPr>
          <w:sz w:val="24"/>
          <w:szCs w:val="24"/>
        </w:rPr>
        <w:t>u</w:t>
      </w:r>
      <w:r w:rsidR="00655BBD" w:rsidRPr="00AE2742">
        <w:rPr>
          <w:sz w:val="24"/>
          <w:szCs w:val="24"/>
        </w:rPr>
        <w:t xml:space="preserve">, </w:t>
      </w:r>
      <w:r w:rsidRPr="00AE2742">
        <w:rPr>
          <w:sz w:val="24"/>
          <w:szCs w:val="24"/>
        </w:rPr>
        <w:t xml:space="preserve">Vlada je povodom razmatranja materijala iz nadležnosti Ministarstva pravde </w:t>
      </w:r>
      <w:r w:rsidR="00642B28" w:rsidRPr="00AE2742">
        <w:rPr>
          <w:sz w:val="24"/>
          <w:szCs w:val="24"/>
        </w:rPr>
        <w:t xml:space="preserve">donijela </w:t>
      </w:r>
      <w:r w:rsidR="00AE2742">
        <w:rPr>
          <w:sz w:val="24"/>
          <w:szCs w:val="24"/>
        </w:rPr>
        <w:t>54</w:t>
      </w:r>
      <w:r w:rsidR="00BE6DD1" w:rsidRPr="00AE2742">
        <w:rPr>
          <w:sz w:val="24"/>
          <w:szCs w:val="24"/>
        </w:rPr>
        <w:t xml:space="preserve"> zaključka</w:t>
      </w:r>
      <w:r w:rsidR="00887EFF" w:rsidRPr="00AE2742">
        <w:rPr>
          <w:sz w:val="24"/>
          <w:szCs w:val="24"/>
        </w:rPr>
        <w:t>.</w:t>
      </w:r>
      <w:proofErr w:type="gramEnd"/>
    </w:p>
    <w:p w:rsidR="00325A96" w:rsidRPr="00AE2742" w:rsidRDefault="0057231A" w:rsidP="00655BBD">
      <w:pPr>
        <w:spacing w:after="0" w:line="240" w:lineRule="auto"/>
        <w:jc w:val="both"/>
        <w:rPr>
          <w:rFonts w:asciiTheme="minorHAnsi" w:eastAsia="Times New Roman" w:hAnsiTheme="minorHAnsi" w:cs="Arial"/>
          <w:color w:val="000000"/>
          <w:sz w:val="24"/>
          <w:szCs w:val="24"/>
        </w:rPr>
      </w:pPr>
      <w:proofErr w:type="gramStart"/>
      <w:r w:rsidRPr="00AE2742">
        <w:rPr>
          <w:sz w:val="24"/>
          <w:szCs w:val="24"/>
        </w:rPr>
        <w:t>U tabeli br.</w:t>
      </w:r>
      <w:r w:rsidR="00642B28" w:rsidRPr="00AE2742">
        <w:rPr>
          <w:sz w:val="24"/>
          <w:szCs w:val="24"/>
        </w:rPr>
        <w:t xml:space="preserve"> 5 </w:t>
      </w:r>
      <w:r w:rsidR="00887EFF" w:rsidRPr="00AE2742">
        <w:rPr>
          <w:rFonts w:asciiTheme="minorHAnsi" w:hAnsiTheme="minorHAnsi"/>
          <w:sz w:val="24"/>
          <w:szCs w:val="24"/>
        </w:rPr>
        <w:t>prikazan</w:t>
      </w:r>
      <w:r w:rsidRPr="00AE2742">
        <w:rPr>
          <w:rFonts w:asciiTheme="minorHAnsi" w:hAnsiTheme="minorHAnsi"/>
          <w:sz w:val="24"/>
          <w:szCs w:val="24"/>
        </w:rPr>
        <w:t xml:space="preserve"> </w:t>
      </w:r>
      <w:r w:rsidR="00887EFF" w:rsidRPr="00AE2742">
        <w:rPr>
          <w:rFonts w:asciiTheme="minorHAnsi" w:hAnsiTheme="minorHAnsi"/>
          <w:sz w:val="24"/>
          <w:szCs w:val="24"/>
        </w:rPr>
        <w:t>je broj i procenat za</w:t>
      </w:r>
      <w:r w:rsidR="00BF11B4">
        <w:rPr>
          <w:rFonts w:asciiTheme="minorHAnsi" w:eastAsia="Times New Roman" w:hAnsiTheme="minorHAnsi" w:cs="Arial"/>
          <w:color w:val="000000"/>
          <w:sz w:val="24"/>
          <w:szCs w:val="24"/>
        </w:rPr>
        <w:t>ključa</w:t>
      </w:r>
      <w:r w:rsidR="00887EFF" w:rsidRPr="00AE2742">
        <w:rPr>
          <w:rFonts w:asciiTheme="minorHAnsi" w:eastAsia="Times New Roman" w:hAnsiTheme="minorHAnsi" w:cs="Arial"/>
          <w:color w:val="000000"/>
          <w:sz w:val="24"/>
          <w:szCs w:val="24"/>
        </w:rPr>
        <w:t>ka Vlade po statusu</w:t>
      </w:r>
      <w:r w:rsidR="00887EFF" w:rsidRPr="00AE2742">
        <w:rPr>
          <w:sz w:val="24"/>
          <w:szCs w:val="24"/>
        </w:rPr>
        <w:t xml:space="preserve"> iz nadležnosti Ministarstva pravde.</w:t>
      </w:r>
      <w:proofErr w:type="gramEnd"/>
      <w:r w:rsidRPr="00AE2742">
        <w:rPr>
          <w:rFonts w:asciiTheme="minorHAnsi" w:eastAsia="Times New Roman" w:hAnsiTheme="minorHAnsi" w:cs="Arial"/>
          <w:color w:val="000000"/>
          <w:sz w:val="24"/>
          <w:szCs w:val="24"/>
        </w:rPr>
        <w:t xml:space="preserve"> </w:t>
      </w:r>
    </w:p>
    <w:p w:rsidR="00655BBD" w:rsidRPr="00820362" w:rsidRDefault="00655BBD" w:rsidP="00655BBD">
      <w:pPr>
        <w:spacing w:after="0" w:line="240" w:lineRule="auto"/>
        <w:jc w:val="both"/>
        <w:rPr>
          <w:rFonts w:asciiTheme="minorHAnsi" w:hAnsiTheme="minorHAnsi"/>
          <w:sz w:val="24"/>
          <w:szCs w:val="24"/>
          <w:highlight w:val="yellow"/>
        </w:rPr>
      </w:pPr>
    </w:p>
    <w:p w:rsidR="0057231A" w:rsidRPr="00AE2742" w:rsidRDefault="00642B28" w:rsidP="00887EFF">
      <w:pPr>
        <w:spacing w:line="240" w:lineRule="auto"/>
        <w:contextualSpacing/>
        <w:rPr>
          <w:rFonts w:asciiTheme="minorHAnsi" w:hAnsiTheme="minorHAnsi"/>
          <w:color w:val="4F81BD" w:themeColor="accent1"/>
        </w:rPr>
      </w:pPr>
      <w:r w:rsidRPr="00AE2742">
        <w:rPr>
          <w:rFonts w:asciiTheme="minorHAnsi" w:hAnsiTheme="minorHAnsi"/>
          <w:color w:val="4F81BD" w:themeColor="accent1"/>
        </w:rPr>
        <w:t>Tabela 5</w:t>
      </w:r>
    </w:p>
    <w:p w:rsidR="000D6470" w:rsidRPr="00820362" w:rsidRDefault="000D6470" w:rsidP="00887EFF">
      <w:pPr>
        <w:spacing w:line="240" w:lineRule="auto"/>
        <w:contextualSpacing/>
        <w:rPr>
          <w:rFonts w:asciiTheme="minorHAnsi" w:hAnsiTheme="minorHAnsi"/>
          <w:color w:val="4F81BD" w:themeColor="accent1"/>
          <w:highlight w:val="yellow"/>
        </w:rPr>
      </w:pPr>
    </w:p>
    <w:tbl>
      <w:tblPr>
        <w:tblStyle w:val="TableGrid"/>
        <w:tblW w:w="8931" w:type="dxa"/>
        <w:tblInd w:w="108" w:type="dxa"/>
        <w:tblLook w:val="04A0" w:firstRow="1" w:lastRow="0" w:firstColumn="1" w:lastColumn="0" w:noHBand="0" w:noVBand="1"/>
      </w:tblPr>
      <w:tblGrid>
        <w:gridCol w:w="2430"/>
        <w:gridCol w:w="1701"/>
        <w:gridCol w:w="2409"/>
        <w:gridCol w:w="2391"/>
      </w:tblGrid>
      <w:tr w:rsidR="0057231A" w:rsidRPr="00820362" w:rsidTr="00887EFF">
        <w:trPr>
          <w:trHeight w:val="806"/>
        </w:trPr>
        <w:tc>
          <w:tcPr>
            <w:tcW w:w="2430" w:type="dxa"/>
            <w:shd w:val="clear" w:color="auto" w:fill="EEECE1" w:themeFill="background2"/>
            <w:vAlign w:val="center"/>
          </w:tcPr>
          <w:p w:rsidR="0057231A" w:rsidRPr="00AE2742" w:rsidRDefault="0057231A" w:rsidP="0057231A">
            <w:pPr>
              <w:jc w:val="center"/>
              <w:rPr>
                <w:rFonts w:asciiTheme="minorHAnsi" w:eastAsia="Times New Roman" w:hAnsiTheme="minorHAnsi"/>
                <w:lang w:val="hr-BA"/>
              </w:rPr>
            </w:pPr>
            <w:r w:rsidRPr="00AE2742">
              <w:rPr>
                <w:rFonts w:asciiTheme="minorHAnsi" w:eastAsia="Times New Roman" w:hAnsiTheme="minorHAnsi"/>
                <w:lang w:val="hr-BA"/>
              </w:rPr>
              <w:t>Broj zaključaka Vlade za period izvještavanja</w:t>
            </w:r>
          </w:p>
        </w:tc>
        <w:tc>
          <w:tcPr>
            <w:tcW w:w="1701" w:type="dxa"/>
            <w:shd w:val="clear" w:color="auto" w:fill="EEECE1" w:themeFill="background2"/>
            <w:vAlign w:val="center"/>
          </w:tcPr>
          <w:p w:rsidR="0057231A" w:rsidRPr="00AE2742" w:rsidRDefault="0057231A" w:rsidP="0057231A">
            <w:pPr>
              <w:jc w:val="center"/>
              <w:rPr>
                <w:rFonts w:asciiTheme="minorHAnsi" w:eastAsia="Times New Roman" w:hAnsiTheme="minorHAnsi"/>
                <w:lang w:val="hr-BA"/>
              </w:rPr>
            </w:pPr>
            <w:r w:rsidRPr="00AE2742">
              <w:rPr>
                <w:rFonts w:asciiTheme="minorHAnsi" w:eastAsia="Times New Roman" w:hAnsiTheme="minorHAnsi"/>
                <w:lang w:val="hr-BA"/>
              </w:rPr>
              <w:t>Broj  realizovanih zaključaka Vlade</w:t>
            </w:r>
          </w:p>
        </w:tc>
        <w:tc>
          <w:tcPr>
            <w:tcW w:w="2409" w:type="dxa"/>
            <w:shd w:val="clear" w:color="auto" w:fill="EEECE1" w:themeFill="background2"/>
            <w:vAlign w:val="center"/>
          </w:tcPr>
          <w:p w:rsidR="0057231A" w:rsidRPr="00AE2742" w:rsidRDefault="00887EFF" w:rsidP="0057231A">
            <w:pPr>
              <w:jc w:val="center"/>
              <w:rPr>
                <w:rFonts w:asciiTheme="minorHAnsi" w:eastAsia="Times New Roman" w:hAnsiTheme="minorHAnsi"/>
                <w:lang w:val="hr-BA"/>
              </w:rPr>
            </w:pPr>
            <w:r w:rsidRPr="00AE2742">
              <w:rPr>
                <w:rFonts w:asciiTheme="minorHAnsi" w:eastAsia="Times New Roman" w:hAnsiTheme="minorHAnsi"/>
                <w:lang w:val="hr-BA"/>
              </w:rPr>
              <w:t>Broj zaključaka Vlade koji n</w:t>
            </w:r>
            <w:r w:rsidR="0057231A" w:rsidRPr="00AE2742">
              <w:rPr>
                <w:rFonts w:asciiTheme="minorHAnsi" w:eastAsia="Times New Roman" w:hAnsiTheme="minorHAnsi"/>
                <w:lang w:val="hr-BA"/>
              </w:rPr>
              <w:t>ije</w:t>
            </w:r>
            <w:r w:rsidRPr="00AE2742">
              <w:rPr>
                <w:rFonts w:asciiTheme="minorHAnsi" w:eastAsia="Times New Roman" w:hAnsiTheme="minorHAnsi"/>
                <w:lang w:val="hr-BA"/>
              </w:rPr>
              <w:t>su dospjeli</w:t>
            </w:r>
          </w:p>
        </w:tc>
        <w:tc>
          <w:tcPr>
            <w:tcW w:w="2391" w:type="dxa"/>
            <w:shd w:val="clear" w:color="auto" w:fill="EEECE1" w:themeFill="background2"/>
            <w:vAlign w:val="center"/>
          </w:tcPr>
          <w:p w:rsidR="0057231A" w:rsidRPr="00AE2742" w:rsidRDefault="0057231A" w:rsidP="0057231A">
            <w:pPr>
              <w:jc w:val="center"/>
              <w:rPr>
                <w:rFonts w:asciiTheme="minorHAnsi" w:eastAsia="Times New Roman" w:hAnsiTheme="minorHAnsi"/>
                <w:lang w:val="hr-BA"/>
              </w:rPr>
            </w:pPr>
            <w:r w:rsidRPr="00AE2742">
              <w:rPr>
                <w:rFonts w:asciiTheme="minorHAnsi" w:eastAsia="Times New Roman" w:hAnsiTheme="minorHAnsi"/>
                <w:lang w:val="hr-BA"/>
              </w:rPr>
              <w:t>Broj  nerealizovanih zaključaka Vlade</w:t>
            </w:r>
          </w:p>
        </w:tc>
      </w:tr>
      <w:tr w:rsidR="0057231A" w:rsidRPr="00820362" w:rsidTr="00887EFF">
        <w:trPr>
          <w:trHeight w:val="806"/>
        </w:trPr>
        <w:tc>
          <w:tcPr>
            <w:tcW w:w="2430" w:type="dxa"/>
            <w:shd w:val="clear" w:color="auto" w:fill="auto"/>
            <w:vAlign w:val="center"/>
          </w:tcPr>
          <w:p w:rsidR="0057231A" w:rsidRPr="00820362" w:rsidRDefault="00AE2742" w:rsidP="0057231A">
            <w:pPr>
              <w:jc w:val="center"/>
              <w:rPr>
                <w:rFonts w:asciiTheme="minorHAnsi" w:eastAsia="Times New Roman" w:hAnsiTheme="minorHAnsi"/>
                <w:highlight w:val="yellow"/>
                <w:lang w:val="hr-BA"/>
              </w:rPr>
            </w:pPr>
            <w:r w:rsidRPr="00AE2742">
              <w:rPr>
                <w:rFonts w:asciiTheme="minorHAnsi" w:eastAsia="Times New Roman" w:hAnsiTheme="minorHAnsi"/>
                <w:lang w:val="hr-BA"/>
              </w:rPr>
              <w:t>54</w:t>
            </w:r>
          </w:p>
        </w:tc>
        <w:tc>
          <w:tcPr>
            <w:tcW w:w="1701" w:type="dxa"/>
            <w:shd w:val="clear" w:color="auto" w:fill="92D050"/>
            <w:vAlign w:val="center"/>
          </w:tcPr>
          <w:p w:rsidR="0057231A" w:rsidRPr="00820362" w:rsidRDefault="00AE2742" w:rsidP="0057231A">
            <w:pPr>
              <w:jc w:val="center"/>
              <w:rPr>
                <w:rFonts w:asciiTheme="minorHAnsi" w:eastAsia="Times New Roman" w:hAnsiTheme="minorHAnsi"/>
                <w:highlight w:val="yellow"/>
                <w:lang w:val="hr-BA"/>
              </w:rPr>
            </w:pPr>
            <w:r w:rsidRPr="00AE2742">
              <w:rPr>
                <w:rFonts w:asciiTheme="minorHAnsi" w:eastAsia="Times New Roman" w:hAnsiTheme="minorHAnsi"/>
                <w:lang w:val="hr-BA"/>
              </w:rPr>
              <w:t>4</w:t>
            </w:r>
            <w:r w:rsidR="006667FB">
              <w:rPr>
                <w:rFonts w:asciiTheme="minorHAnsi" w:eastAsia="Times New Roman" w:hAnsiTheme="minorHAnsi"/>
                <w:lang w:val="hr-BA"/>
              </w:rPr>
              <w:t>5</w:t>
            </w:r>
            <w:r w:rsidR="00887EFF" w:rsidRPr="00AE2742">
              <w:rPr>
                <w:rFonts w:asciiTheme="minorHAnsi" w:eastAsia="Times New Roman" w:hAnsiTheme="minorHAnsi"/>
                <w:lang w:val="hr-BA"/>
              </w:rPr>
              <w:t>(</w:t>
            </w:r>
            <w:r w:rsidR="006667FB">
              <w:rPr>
                <w:rFonts w:asciiTheme="minorHAnsi" w:eastAsia="Times New Roman" w:hAnsiTheme="minorHAnsi"/>
                <w:lang w:val="hr-BA"/>
              </w:rPr>
              <w:t>83.3</w:t>
            </w:r>
            <w:r w:rsidR="00887EFF" w:rsidRPr="00AE2742">
              <w:rPr>
                <w:rFonts w:asciiTheme="minorHAnsi" w:eastAsia="Times New Roman" w:hAnsiTheme="minorHAnsi"/>
                <w:lang w:val="hr-BA"/>
              </w:rPr>
              <w:t>%</w:t>
            </w:r>
            <w:r w:rsidR="0057231A" w:rsidRPr="00AE2742">
              <w:rPr>
                <w:rFonts w:asciiTheme="minorHAnsi" w:eastAsia="Times New Roman" w:hAnsiTheme="minorHAnsi"/>
                <w:lang w:val="hr-BA"/>
              </w:rPr>
              <w:t>)</w:t>
            </w:r>
          </w:p>
        </w:tc>
        <w:tc>
          <w:tcPr>
            <w:tcW w:w="2409" w:type="dxa"/>
            <w:shd w:val="clear" w:color="auto" w:fill="FFFF00"/>
            <w:vAlign w:val="center"/>
          </w:tcPr>
          <w:p w:rsidR="0057231A" w:rsidRPr="00820362" w:rsidRDefault="00AE2742" w:rsidP="0057231A">
            <w:pPr>
              <w:jc w:val="center"/>
              <w:rPr>
                <w:rFonts w:asciiTheme="minorHAnsi" w:eastAsia="Times New Roman" w:hAnsiTheme="minorHAnsi"/>
                <w:highlight w:val="yellow"/>
                <w:lang w:val="hr-BA"/>
              </w:rPr>
            </w:pPr>
            <w:r>
              <w:rPr>
                <w:rFonts w:asciiTheme="minorHAnsi" w:eastAsia="Times New Roman" w:hAnsiTheme="minorHAnsi"/>
                <w:highlight w:val="yellow"/>
                <w:lang w:val="hr-BA"/>
              </w:rPr>
              <w:t>9</w:t>
            </w:r>
            <w:r w:rsidR="00887EFF" w:rsidRPr="00820362">
              <w:rPr>
                <w:rFonts w:asciiTheme="minorHAnsi" w:eastAsia="Times New Roman" w:hAnsiTheme="minorHAnsi"/>
                <w:highlight w:val="yellow"/>
                <w:lang w:val="hr-BA"/>
              </w:rPr>
              <w:t>(</w:t>
            </w:r>
            <w:r>
              <w:rPr>
                <w:rFonts w:asciiTheme="minorHAnsi" w:eastAsia="Times New Roman" w:hAnsiTheme="minorHAnsi"/>
                <w:highlight w:val="yellow"/>
                <w:lang w:val="hr-BA"/>
              </w:rPr>
              <w:t>16</w:t>
            </w:r>
            <w:r w:rsidR="006667FB">
              <w:rPr>
                <w:rFonts w:asciiTheme="minorHAnsi" w:eastAsia="Times New Roman" w:hAnsiTheme="minorHAnsi"/>
                <w:highlight w:val="yellow"/>
                <w:lang w:val="hr-BA"/>
              </w:rPr>
              <w:t>.7</w:t>
            </w:r>
            <w:r w:rsidR="0057231A" w:rsidRPr="00820362">
              <w:rPr>
                <w:rFonts w:asciiTheme="minorHAnsi" w:eastAsia="Times New Roman" w:hAnsiTheme="minorHAnsi"/>
                <w:highlight w:val="yellow"/>
                <w:lang w:val="hr-BA"/>
              </w:rPr>
              <w:t>%)</w:t>
            </w:r>
          </w:p>
        </w:tc>
        <w:tc>
          <w:tcPr>
            <w:tcW w:w="2391" w:type="dxa"/>
            <w:shd w:val="clear" w:color="auto" w:fill="FF0000"/>
            <w:vAlign w:val="center"/>
          </w:tcPr>
          <w:p w:rsidR="0057231A" w:rsidRPr="00820362" w:rsidRDefault="006667FB" w:rsidP="00AE2742">
            <w:pPr>
              <w:jc w:val="center"/>
              <w:rPr>
                <w:rFonts w:asciiTheme="minorHAnsi" w:eastAsia="Times New Roman" w:hAnsiTheme="minorHAnsi"/>
                <w:highlight w:val="yellow"/>
                <w:lang w:val="hr-BA"/>
              </w:rPr>
            </w:pPr>
            <w:r>
              <w:rPr>
                <w:rFonts w:asciiTheme="minorHAnsi" w:eastAsia="Times New Roman" w:hAnsiTheme="minorHAnsi"/>
                <w:highlight w:val="red"/>
                <w:lang w:val="hr-BA"/>
              </w:rPr>
              <w:t>-</w:t>
            </w:r>
          </w:p>
        </w:tc>
      </w:tr>
    </w:tbl>
    <w:p w:rsidR="00E708FE" w:rsidRPr="009B7634" w:rsidRDefault="00AE2742" w:rsidP="009B7634">
      <w:pPr>
        <w:pStyle w:val="Heading1"/>
        <w:jc w:val="both"/>
        <w:rPr>
          <w:rFonts w:asciiTheme="minorHAnsi" w:hAnsiTheme="minorHAnsi"/>
          <w:b w:val="0"/>
          <w:color w:val="auto"/>
          <w:sz w:val="24"/>
          <w:szCs w:val="24"/>
        </w:rPr>
      </w:pPr>
      <w:proofErr w:type="gramStart"/>
      <w:r w:rsidRPr="009B7634">
        <w:rPr>
          <w:rFonts w:asciiTheme="minorHAnsi" w:hAnsiTheme="minorHAnsi"/>
          <w:b w:val="0"/>
          <w:color w:val="auto"/>
          <w:sz w:val="24"/>
          <w:szCs w:val="24"/>
        </w:rPr>
        <w:t>Bitno je ukazati da su i dva zaključka iz 2018.</w:t>
      </w:r>
      <w:proofErr w:type="gramEnd"/>
      <w:r w:rsidRPr="009B7634">
        <w:rPr>
          <w:rFonts w:asciiTheme="minorHAnsi" w:hAnsiTheme="minorHAnsi"/>
          <w:b w:val="0"/>
          <w:color w:val="auto"/>
          <w:sz w:val="24"/>
          <w:szCs w:val="24"/>
        </w:rPr>
        <w:t xml:space="preserve"> </w:t>
      </w:r>
      <w:proofErr w:type="gramStart"/>
      <w:r w:rsidRPr="009B7634">
        <w:rPr>
          <w:rFonts w:asciiTheme="minorHAnsi" w:hAnsiTheme="minorHAnsi"/>
          <w:b w:val="0"/>
          <w:color w:val="auto"/>
          <w:sz w:val="24"/>
          <w:szCs w:val="24"/>
        </w:rPr>
        <w:t>godine</w:t>
      </w:r>
      <w:proofErr w:type="gramEnd"/>
      <w:r w:rsidRPr="009B7634">
        <w:rPr>
          <w:rFonts w:asciiTheme="minorHAnsi" w:hAnsiTheme="minorHAnsi"/>
          <w:b w:val="0"/>
          <w:color w:val="auto"/>
          <w:sz w:val="24"/>
          <w:szCs w:val="24"/>
        </w:rPr>
        <w:t xml:space="preserve"> koja </w:t>
      </w:r>
      <w:r w:rsidR="009B7634" w:rsidRPr="009B7634">
        <w:rPr>
          <w:rFonts w:asciiTheme="minorHAnsi" w:hAnsiTheme="minorHAnsi"/>
          <w:b w:val="0"/>
          <w:color w:val="auto"/>
          <w:sz w:val="24"/>
          <w:szCs w:val="24"/>
        </w:rPr>
        <w:t>nisu realizovana</w:t>
      </w:r>
      <w:r w:rsidR="009B7634">
        <w:rPr>
          <w:rFonts w:asciiTheme="minorHAnsi" w:hAnsiTheme="minorHAnsi"/>
          <w:b w:val="0"/>
          <w:color w:val="auto"/>
          <w:sz w:val="24"/>
          <w:szCs w:val="24"/>
        </w:rPr>
        <w:t>,</w:t>
      </w:r>
      <w:r w:rsidR="009B7634" w:rsidRPr="009B7634">
        <w:rPr>
          <w:rFonts w:asciiTheme="minorHAnsi" w:hAnsiTheme="minorHAnsi"/>
          <w:b w:val="0"/>
          <w:color w:val="auto"/>
          <w:sz w:val="24"/>
          <w:szCs w:val="24"/>
        </w:rPr>
        <w:t xml:space="preserve"> realizovana u 2019. </w:t>
      </w:r>
      <w:proofErr w:type="gramStart"/>
      <w:r w:rsidR="009B7634" w:rsidRPr="009B7634">
        <w:rPr>
          <w:rFonts w:asciiTheme="minorHAnsi" w:hAnsiTheme="minorHAnsi"/>
          <w:b w:val="0"/>
          <w:color w:val="auto"/>
          <w:sz w:val="24"/>
          <w:szCs w:val="24"/>
        </w:rPr>
        <w:t>godini</w:t>
      </w:r>
      <w:proofErr w:type="gramEnd"/>
      <w:r w:rsidR="009B7634">
        <w:rPr>
          <w:rFonts w:asciiTheme="minorHAnsi" w:hAnsiTheme="minorHAnsi"/>
          <w:b w:val="0"/>
          <w:color w:val="auto"/>
          <w:sz w:val="24"/>
          <w:szCs w:val="24"/>
        </w:rPr>
        <w:t xml:space="preserve">. </w:t>
      </w:r>
    </w:p>
    <w:p w:rsidR="00486D39" w:rsidRPr="0065763C" w:rsidRDefault="00E62E52" w:rsidP="00486D39">
      <w:pPr>
        <w:pStyle w:val="Heading1"/>
        <w:rPr>
          <w:rFonts w:asciiTheme="minorHAnsi" w:hAnsiTheme="minorHAnsi"/>
        </w:rPr>
      </w:pPr>
      <w:r w:rsidRPr="0065763C">
        <w:rPr>
          <w:rFonts w:asciiTheme="minorHAnsi" w:hAnsiTheme="minorHAnsi"/>
        </w:rPr>
        <w:t>VII REALIZO</w:t>
      </w:r>
      <w:r w:rsidR="00763035" w:rsidRPr="0065763C">
        <w:rPr>
          <w:rFonts w:asciiTheme="minorHAnsi" w:hAnsiTheme="minorHAnsi"/>
        </w:rPr>
        <w:t>V</w:t>
      </w:r>
      <w:r w:rsidRPr="0065763C">
        <w:rPr>
          <w:rFonts w:asciiTheme="minorHAnsi" w:hAnsiTheme="minorHAnsi"/>
        </w:rPr>
        <w:t>A</w:t>
      </w:r>
      <w:r w:rsidR="00763035" w:rsidRPr="0065763C">
        <w:rPr>
          <w:rFonts w:asciiTheme="minorHAnsi" w:hAnsiTheme="minorHAnsi"/>
        </w:rPr>
        <w:t>NE AKTIVNOSTI U VRŠENJU UPRA</w:t>
      </w:r>
      <w:r w:rsidR="00512855" w:rsidRPr="0065763C">
        <w:rPr>
          <w:rFonts w:asciiTheme="minorHAnsi" w:hAnsiTheme="minorHAnsi"/>
        </w:rPr>
        <w:t>V</w:t>
      </w:r>
      <w:r w:rsidR="00763035" w:rsidRPr="0065763C">
        <w:rPr>
          <w:rFonts w:asciiTheme="minorHAnsi" w:hAnsiTheme="minorHAnsi"/>
        </w:rPr>
        <w:t>NOG NADZORA</w:t>
      </w:r>
    </w:p>
    <w:p w:rsidR="006F5EE9" w:rsidRPr="0065763C" w:rsidRDefault="00A26145" w:rsidP="00EF2082">
      <w:pPr>
        <w:spacing w:line="240" w:lineRule="auto"/>
        <w:jc w:val="both"/>
        <w:rPr>
          <w:i/>
          <w:u w:val="single"/>
        </w:rPr>
      </w:pPr>
      <w:r w:rsidRPr="0065763C">
        <w:rPr>
          <w:i/>
          <w:u w:val="single"/>
        </w:rPr>
        <w:t xml:space="preserve">Nadzor </w:t>
      </w:r>
      <w:proofErr w:type="gramStart"/>
      <w:r w:rsidRPr="0065763C">
        <w:rPr>
          <w:i/>
          <w:u w:val="single"/>
        </w:rPr>
        <w:t>nad</w:t>
      </w:r>
      <w:proofErr w:type="gramEnd"/>
      <w:r w:rsidRPr="0065763C">
        <w:rPr>
          <w:i/>
          <w:u w:val="single"/>
        </w:rPr>
        <w:t xml:space="preserve"> radom pravosudnih organa i nosilaca javnih funkcija</w:t>
      </w:r>
    </w:p>
    <w:p w:rsidR="0065763C" w:rsidRPr="0065763C" w:rsidRDefault="0065763C" w:rsidP="0065763C">
      <w:pPr>
        <w:spacing w:before="120" w:after="120" w:line="264" w:lineRule="auto"/>
        <w:jc w:val="both"/>
        <w:rPr>
          <w:rFonts w:asciiTheme="minorHAnsi" w:eastAsiaTheme="minorHAnsi" w:hAnsiTheme="minorHAnsi" w:cstheme="minorBidi"/>
          <w:sz w:val="24"/>
          <w:szCs w:val="24"/>
          <w:lang w:val="sr-Latn-ME"/>
        </w:rPr>
      </w:pPr>
      <w:r w:rsidRPr="0065763C">
        <w:rPr>
          <w:rFonts w:asciiTheme="minorHAnsi" w:eastAsiaTheme="minorHAnsi" w:hAnsiTheme="minorHAnsi" w:cstheme="minorBidi"/>
          <w:sz w:val="24"/>
          <w:szCs w:val="24"/>
          <w:lang w:val="sr-Latn-ME"/>
        </w:rPr>
        <w:t>U Direktoratu za organizaciju pravosuđa, krivično zakonodavstvo i nadzor - Direkcija za nadzor, sistematizovana su 4 radna mjesta (dva pravosudna inspektora, samostalni savjetnik I i samostalni savjetnik III), od čega su popunjena</w:t>
      </w:r>
      <w:r w:rsidR="00873451">
        <w:rPr>
          <w:rFonts w:asciiTheme="minorHAnsi" w:eastAsiaTheme="minorHAnsi" w:hAnsiTheme="minorHAnsi" w:cstheme="minorBidi"/>
          <w:sz w:val="24"/>
          <w:szCs w:val="24"/>
          <w:lang w:val="sr-Latn-ME"/>
        </w:rPr>
        <w:t xml:space="preserve"> dva radna mjesta i to oba</w:t>
      </w:r>
      <w:r w:rsidRPr="0065763C">
        <w:rPr>
          <w:rFonts w:asciiTheme="minorHAnsi" w:eastAsiaTheme="minorHAnsi" w:hAnsiTheme="minorHAnsi" w:cstheme="minorBidi"/>
          <w:sz w:val="24"/>
          <w:szCs w:val="24"/>
          <w:lang w:val="sr-Latn-ME"/>
        </w:rPr>
        <w:t xml:space="preserve"> pravosudnog inspektora.</w:t>
      </w:r>
    </w:p>
    <w:p w:rsidR="000D6470" w:rsidRPr="00721F4E" w:rsidRDefault="00FF7506" w:rsidP="00FF7506">
      <w:pPr>
        <w:shd w:val="clear" w:color="auto" w:fill="FFFFFF" w:themeFill="background1"/>
        <w:jc w:val="both"/>
        <w:rPr>
          <w:rFonts w:asciiTheme="minorHAnsi" w:eastAsiaTheme="minorHAnsi" w:hAnsiTheme="minorHAnsi" w:cs="Arial"/>
          <w:sz w:val="24"/>
          <w:szCs w:val="24"/>
          <w:lang w:val="sr-Latn-ME"/>
        </w:rPr>
      </w:pPr>
      <w:proofErr w:type="gramStart"/>
      <w:r w:rsidRPr="00721F4E">
        <w:rPr>
          <w:rFonts w:asciiTheme="minorHAnsi" w:hAnsiTheme="minorHAnsi" w:cs="Arial"/>
          <w:sz w:val="24"/>
          <w:szCs w:val="24"/>
        </w:rPr>
        <w:t>Takođe, u Direktoratu za građansko zakonodavstvo i nadzor - Direkcija za nadzor, sistematizovana su 3 radna mjesta pravosudnog inspektora</w:t>
      </w:r>
      <w:r w:rsidRPr="00721F4E">
        <w:rPr>
          <w:rFonts w:asciiTheme="minorHAnsi" w:eastAsiaTheme="minorHAnsi" w:hAnsiTheme="minorHAnsi" w:cs="Arial"/>
          <w:sz w:val="24"/>
          <w:szCs w:val="24"/>
          <w:lang w:val="sr-Latn-ME"/>
        </w:rPr>
        <w:t xml:space="preserve"> a popunjena 2.</w:t>
      </w:r>
      <w:proofErr w:type="gramEnd"/>
    </w:p>
    <w:p w:rsidR="00F90DC8" w:rsidRPr="0065763C" w:rsidRDefault="00FC0C55" w:rsidP="00FC0C55">
      <w:pPr>
        <w:shd w:val="clear" w:color="auto" w:fill="FFFFFF" w:themeFill="background1"/>
        <w:jc w:val="both"/>
        <w:rPr>
          <w:rFonts w:asciiTheme="minorHAnsi" w:eastAsiaTheme="minorHAnsi" w:hAnsiTheme="minorHAnsi" w:cs="Arial"/>
          <w:sz w:val="24"/>
          <w:szCs w:val="24"/>
          <w:lang w:val="sr-Latn-ME"/>
        </w:rPr>
      </w:pPr>
      <w:r w:rsidRPr="0065763C">
        <w:rPr>
          <w:rFonts w:asciiTheme="minorHAnsi" w:eastAsiaTheme="minorHAnsi" w:hAnsiTheme="minorHAnsi" w:cs="Arial"/>
          <w:sz w:val="24"/>
          <w:szCs w:val="24"/>
          <w:lang w:val="sr-Latn-ME"/>
        </w:rPr>
        <w:t>U</w:t>
      </w:r>
      <w:r w:rsidR="00E50CFC" w:rsidRPr="0065763C">
        <w:rPr>
          <w:rFonts w:asciiTheme="minorHAnsi" w:eastAsiaTheme="minorHAnsi" w:hAnsiTheme="minorHAnsi" w:cs="Arial"/>
          <w:sz w:val="24"/>
          <w:szCs w:val="24"/>
          <w:lang w:val="sr-Latn-ME"/>
        </w:rPr>
        <w:t>kazujemo da su</w:t>
      </w:r>
      <w:r w:rsidR="00F90DC8" w:rsidRPr="0065763C">
        <w:rPr>
          <w:rFonts w:asciiTheme="minorHAnsi" w:eastAsiaTheme="minorHAnsi" w:hAnsiTheme="minorHAnsi" w:cs="Arial"/>
          <w:sz w:val="24"/>
          <w:szCs w:val="24"/>
          <w:lang w:val="sr-Latn-ME"/>
        </w:rPr>
        <w:t xml:space="preserve"> </w:t>
      </w:r>
      <w:r w:rsidRPr="0065763C">
        <w:rPr>
          <w:rFonts w:asciiTheme="minorHAnsi" w:eastAsiaTheme="minorHAnsi" w:hAnsiTheme="minorHAnsi" w:cs="Arial"/>
          <w:sz w:val="24"/>
          <w:szCs w:val="24"/>
          <w:lang w:val="sr-Latn-ME"/>
        </w:rPr>
        <w:t>zbog nedostatka kapaciteta u ovoj oblasti</w:t>
      </w:r>
      <w:r w:rsidR="00F90DC8" w:rsidRPr="0065763C">
        <w:rPr>
          <w:rFonts w:asciiTheme="minorHAnsi" w:eastAsiaTheme="minorHAnsi" w:hAnsiTheme="minorHAnsi" w:cs="Arial"/>
          <w:sz w:val="24"/>
          <w:szCs w:val="24"/>
          <w:lang w:val="sr-Latn-ME"/>
        </w:rPr>
        <w:t xml:space="preserve">, </w:t>
      </w:r>
      <w:r w:rsidRPr="0065763C">
        <w:rPr>
          <w:rFonts w:asciiTheme="minorHAnsi" w:eastAsiaTheme="minorHAnsi" w:hAnsiTheme="minorHAnsi" w:cs="Arial"/>
          <w:sz w:val="24"/>
          <w:szCs w:val="24"/>
          <w:lang w:val="sr-Latn-ME"/>
        </w:rPr>
        <w:t>pravosudni inspektori</w:t>
      </w:r>
      <w:r w:rsidR="00F90DC8" w:rsidRPr="0065763C">
        <w:rPr>
          <w:rFonts w:asciiTheme="minorHAnsi" w:eastAsiaTheme="minorHAnsi" w:hAnsiTheme="minorHAnsi" w:cs="Arial"/>
          <w:sz w:val="24"/>
          <w:szCs w:val="24"/>
          <w:lang w:val="sr-Latn-ME"/>
        </w:rPr>
        <w:t xml:space="preserve"> </w:t>
      </w:r>
      <w:r w:rsidRPr="0065763C">
        <w:rPr>
          <w:rFonts w:asciiTheme="minorHAnsi" w:eastAsiaTheme="minorHAnsi" w:hAnsiTheme="minorHAnsi" w:cs="Arial"/>
          <w:sz w:val="24"/>
          <w:szCs w:val="24"/>
          <w:lang w:val="sr-Latn-ME"/>
        </w:rPr>
        <w:t>opterećeni</w:t>
      </w:r>
      <w:r w:rsidR="00F90DC8" w:rsidRPr="0065763C">
        <w:rPr>
          <w:rFonts w:asciiTheme="minorHAnsi" w:eastAsiaTheme="minorHAnsi" w:hAnsiTheme="minorHAnsi" w:cs="Arial"/>
          <w:sz w:val="24"/>
          <w:szCs w:val="24"/>
          <w:lang w:val="sr-Latn-ME"/>
        </w:rPr>
        <w:t xml:space="preserve"> redovnim i vanrednim nadzorima koji se obavljaju na terenu (svi gradovi u Crnoj Gori), kao i kancelarijskim poslom kroz provjeru osnovanosti pritužbi. </w:t>
      </w:r>
    </w:p>
    <w:p w:rsidR="00155805" w:rsidRPr="0065763C" w:rsidRDefault="0065763C" w:rsidP="00155805">
      <w:pPr>
        <w:pStyle w:val="NoSpacing"/>
        <w:jc w:val="both"/>
        <w:rPr>
          <w:rFonts w:eastAsia="Times New Roman" w:cs="Arial"/>
          <w:sz w:val="24"/>
          <w:szCs w:val="24"/>
          <w:lang w:val="sr-Latn-RS" w:eastAsia="sr-Latn-CS"/>
        </w:rPr>
      </w:pPr>
      <w:r w:rsidRPr="0065763C">
        <w:rPr>
          <w:rFonts w:cs="Arial"/>
          <w:sz w:val="24"/>
          <w:szCs w:val="24"/>
          <w:lang w:val="sr-Latn-ME"/>
        </w:rPr>
        <w:t>U 2019</w:t>
      </w:r>
      <w:r w:rsidR="00EF2082" w:rsidRPr="0065763C">
        <w:rPr>
          <w:rFonts w:cs="Arial"/>
          <w:sz w:val="24"/>
          <w:szCs w:val="24"/>
          <w:lang w:val="sr-Latn-ME"/>
        </w:rPr>
        <w:t xml:space="preserve">. godini pravosudni inspektori </w:t>
      </w:r>
      <w:r w:rsidR="00155805" w:rsidRPr="0065763C">
        <w:rPr>
          <w:rFonts w:cs="Arial"/>
          <w:sz w:val="24"/>
          <w:szCs w:val="24"/>
        </w:rPr>
        <w:t>Direktorata</w:t>
      </w:r>
      <w:r w:rsidR="00FF7506" w:rsidRPr="0065763C">
        <w:rPr>
          <w:rFonts w:cs="Arial"/>
          <w:sz w:val="24"/>
          <w:szCs w:val="24"/>
        </w:rPr>
        <w:t xml:space="preserve"> za organi</w:t>
      </w:r>
      <w:r w:rsidR="00FF7506" w:rsidRPr="0065763C">
        <w:rPr>
          <w:rFonts w:cs="Arial"/>
          <w:sz w:val="24"/>
          <w:szCs w:val="24"/>
          <w:lang w:val="sr-Latn-ME"/>
        </w:rPr>
        <w:t>z</w:t>
      </w:r>
      <w:r w:rsidR="00155805" w:rsidRPr="0065763C">
        <w:rPr>
          <w:rFonts w:cs="Arial"/>
          <w:sz w:val="24"/>
          <w:szCs w:val="24"/>
        </w:rPr>
        <w:t>aciju pravosuđa</w:t>
      </w:r>
      <w:r w:rsidR="00FF7506" w:rsidRPr="0065763C">
        <w:rPr>
          <w:rFonts w:cs="Arial"/>
          <w:sz w:val="24"/>
          <w:szCs w:val="24"/>
        </w:rPr>
        <w:t>, krivično zakonodavstvo i nadzor</w:t>
      </w:r>
      <w:r w:rsidR="00EF2082" w:rsidRPr="0065763C">
        <w:rPr>
          <w:rFonts w:cs="Arial"/>
          <w:sz w:val="24"/>
          <w:szCs w:val="24"/>
          <w:lang w:val="sr-Latn-ME"/>
        </w:rPr>
        <w:t xml:space="preserve">, izvršili su redovan nadzor </w:t>
      </w:r>
      <w:r w:rsidR="00155805" w:rsidRPr="0065763C">
        <w:rPr>
          <w:rFonts w:eastAsia="Times New Roman" w:cs="Arial"/>
          <w:sz w:val="24"/>
          <w:szCs w:val="24"/>
          <w:lang w:val="sr-Latn-RS" w:eastAsia="sr-Latn-CS"/>
        </w:rPr>
        <w:t xml:space="preserve">u sljedećim pravosudnim organima: </w:t>
      </w:r>
    </w:p>
    <w:p w:rsidR="00155805" w:rsidRPr="0065763C" w:rsidRDefault="00155805" w:rsidP="00155805">
      <w:pPr>
        <w:widowControl w:val="0"/>
        <w:autoSpaceDE w:val="0"/>
        <w:autoSpaceDN w:val="0"/>
        <w:adjustRightInd w:val="0"/>
        <w:spacing w:before="1" w:after="0" w:line="200" w:lineRule="exact"/>
        <w:rPr>
          <w:rFonts w:asciiTheme="minorHAnsi" w:eastAsia="Times New Roman" w:hAnsiTheme="minorHAnsi" w:cs="Arial"/>
          <w:sz w:val="24"/>
          <w:szCs w:val="24"/>
          <w:lang w:val="sr-Latn-RS" w:eastAsia="sr-Latn-CS"/>
        </w:rPr>
      </w:pPr>
    </w:p>
    <w:p w:rsidR="00155805" w:rsidRPr="0065763C" w:rsidRDefault="00155805" w:rsidP="00BD27C5">
      <w:pPr>
        <w:widowControl w:val="0"/>
        <w:numPr>
          <w:ilvl w:val="0"/>
          <w:numId w:val="1"/>
        </w:numPr>
        <w:autoSpaceDE w:val="0"/>
        <w:autoSpaceDN w:val="0"/>
        <w:adjustRightInd w:val="0"/>
        <w:spacing w:before="11" w:after="0" w:line="240" w:lineRule="auto"/>
        <w:ind w:right="278"/>
        <w:jc w:val="both"/>
        <w:rPr>
          <w:rFonts w:asciiTheme="minorHAnsi" w:eastAsia="Times New Roman" w:hAnsiTheme="minorHAnsi" w:cs="Arial"/>
          <w:spacing w:val="1"/>
          <w:sz w:val="24"/>
          <w:szCs w:val="24"/>
          <w:lang w:val="sr-Latn-RS" w:eastAsia="sr-Latn-CS"/>
        </w:rPr>
      </w:pPr>
      <w:r w:rsidRPr="0065763C">
        <w:rPr>
          <w:rFonts w:asciiTheme="minorHAnsi" w:eastAsia="Times New Roman" w:hAnsiTheme="minorHAnsi" w:cs="Arial"/>
          <w:spacing w:val="1"/>
          <w:sz w:val="24"/>
          <w:szCs w:val="24"/>
          <w:lang w:val="sr-Latn-RS" w:eastAsia="sr-Latn-CS"/>
        </w:rPr>
        <w:t>15  osnovnih  sudova,  Višem  sudu  u  Podgorici  i  Bijelom  Polju,  Privrednom    sudu, Apelacionom sudu, Vrhovnom  sudu  Crne Gore i Upravnom sudu;</w:t>
      </w:r>
    </w:p>
    <w:p w:rsidR="0065763C" w:rsidRPr="0065763C" w:rsidRDefault="00155805" w:rsidP="00BD27C5">
      <w:pPr>
        <w:widowControl w:val="0"/>
        <w:numPr>
          <w:ilvl w:val="0"/>
          <w:numId w:val="1"/>
        </w:numPr>
        <w:autoSpaceDE w:val="0"/>
        <w:autoSpaceDN w:val="0"/>
        <w:adjustRightInd w:val="0"/>
        <w:spacing w:before="11" w:after="0" w:line="240" w:lineRule="auto"/>
        <w:ind w:right="278"/>
        <w:jc w:val="both"/>
        <w:rPr>
          <w:rFonts w:asciiTheme="minorHAnsi" w:eastAsia="Times New Roman" w:hAnsiTheme="minorHAnsi" w:cs="Arial"/>
          <w:spacing w:val="1"/>
          <w:sz w:val="24"/>
          <w:szCs w:val="24"/>
          <w:lang w:val="sr-Latn-RS" w:eastAsia="sr-Latn-CS"/>
        </w:rPr>
      </w:pPr>
      <w:r w:rsidRPr="0065763C">
        <w:rPr>
          <w:rFonts w:asciiTheme="minorHAnsi" w:eastAsia="Times New Roman" w:hAnsiTheme="minorHAnsi" w:cs="Arial"/>
          <w:spacing w:val="1"/>
          <w:sz w:val="24"/>
          <w:szCs w:val="24"/>
          <w:lang w:val="sr-Latn-RS" w:eastAsia="sr-Latn-CS"/>
        </w:rPr>
        <w:t xml:space="preserve">13  osnovnih  tužilaštava,  Višem  državnom  tužilaštvu  u  Podgorici  i  Bijelom  Polju, Specijalnom državnom tužilaštvu i Vrhovnom državnom tužilaštvu, Višem </w:t>
      </w:r>
      <w:r w:rsidR="0065763C">
        <w:rPr>
          <w:rFonts w:asciiTheme="minorHAnsi" w:eastAsia="Times New Roman" w:hAnsiTheme="minorHAnsi" w:cs="Arial"/>
          <w:spacing w:val="1"/>
          <w:sz w:val="24"/>
          <w:szCs w:val="24"/>
          <w:lang w:val="sr-Latn-RS" w:eastAsia="sr-Latn-CS"/>
        </w:rPr>
        <w:t xml:space="preserve"> sudu   za prekršaje Crne Gore</w:t>
      </w:r>
      <w:r w:rsidR="0065763C">
        <w:rPr>
          <w:rFonts w:asciiTheme="minorHAnsi" w:eastAsia="Times New Roman" w:hAnsiTheme="minorHAnsi" w:cs="Arial"/>
          <w:spacing w:val="1"/>
          <w:sz w:val="24"/>
          <w:szCs w:val="24"/>
          <w:lang w:val="sr-Latn-ME" w:eastAsia="sr-Latn-CS"/>
        </w:rPr>
        <w:t>;</w:t>
      </w:r>
    </w:p>
    <w:p w:rsidR="00486D39" w:rsidRDefault="00155805" w:rsidP="00BD27C5">
      <w:pPr>
        <w:widowControl w:val="0"/>
        <w:numPr>
          <w:ilvl w:val="0"/>
          <w:numId w:val="1"/>
        </w:numPr>
        <w:autoSpaceDE w:val="0"/>
        <w:autoSpaceDN w:val="0"/>
        <w:adjustRightInd w:val="0"/>
        <w:spacing w:before="11" w:after="0" w:line="240" w:lineRule="auto"/>
        <w:ind w:right="278"/>
        <w:jc w:val="both"/>
        <w:rPr>
          <w:rFonts w:asciiTheme="minorHAnsi" w:eastAsia="Times New Roman" w:hAnsiTheme="minorHAnsi" w:cs="Arial"/>
          <w:spacing w:val="1"/>
          <w:sz w:val="24"/>
          <w:szCs w:val="24"/>
          <w:lang w:val="sr-Latn-RS" w:eastAsia="sr-Latn-CS"/>
        </w:rPr>
      </w:pPr>
      <w:r w:rsidRPr="0065763C">
        <w:rPr>
          <w:rFonts w:asciiTheme="minorHAnsi" w:eastAsia="Times New Roman" w:hAnsiTheme="minorHAnsi" w:cs="Arial"/>
          <w:spacing w:val="1"/>
          <w:sz w:val="24"/>
          <w:szCs w:val="24"/>
          <w:lang w:val="sr-Latn-RS" w:eastAsia="sr-Latn-CS"/>
        </w:rPr>
        <w:lastRenderedPageBreak/>
        <w:t>3 suda za prekrša</w:t>
      </w:r>
      <w:r w:rsidR="0065763C">
        <w:rPr>
          <w:rFonts w:asciiTheme="minorHAnsi" w:eastAsia="Times New Roman" w:hAnsiTheme="minorHAnsi" w:cs="Arial"/>
          <w:spacing w:val="1"/>
          <w:sz w:val="24"/>
          <w:szCs w:val="24"/>
          <w:lang w:val="sr-Latn-RS" w:eastAsia="sr-Latn-CS"/>
        </w:rPr>
        <w:t>je i 14 odeljenja za prekršaje.</w:t>
      </w:r>
    </w:p>
    <w:p w:rsidR="0065763C" w:rsidRPr="0065763C" w:rsidRDefault="0065763C" w:rsidP="0065763C">
      <w:pPr>
        <w:widowControl w:val="0"/>
        <w:autoSpaceDE w:val="0"/>
        <w:autoSpaceDN w:val="0"/>
        <w:adjustRightInd w:val="0"/>
        <w:spacing w:before="11" w:after="0" w:line="240" w:lineRule="auto"/>
        <w:ind w:left="976" w:right="278"/>
        <w:jc w:val="both"/>
        <w:rPr>
          <w:rFonts w:asciiTheme="minorHAnsi" w:eastAsia="Times New Roman" w:hAnsiTheme="minorHAnsi" w:cs="Arial"/>
          <w:spacing w:val="1"/>
          <w:sz w:val="24"/>
          <w:szCs w:val="24"/>
          <w:lang w:val="sr-Latn-RS" w:eastAsia="sr-Latn-CS"/>
        </w:rPr>
      </w:pPr>
    </w:p>
    <w:p w:rsidR="00155805" w:rsidRPr="0065763C" w:rsidRDefault="00155805" w:rsidP="00B96E1E">
      <w:pPr>
        <w:widowControl w:val="0"/>
        <w:autoSpaceDE w:val="0"/>
        <w:autoSpaceDN w:val="0"/>
        <w:adjustRightInd w:val="0"/>
        <w:spacing w:before="11" w:after="0" w:line="240" w:lineRule="auto"/>
        <w:ind w:right="222"/>
        <w:jc w:val="both"/>
        <w:rPr>
          <w:rFonts w:asciiTheme="minorHAnsi" w:eastAsia="Times New Roman" w:hAnsiTheme="minorHAnsi" w:cs="Arial"/>
          <w:spacing w:val="1"/>
          <w:sz w:val="24"/>
          <w:szCs w:val="24"/>
          <w:lang w:val="sr-Latn-RS" w:eastAsia="sr-Latn-CS"/>
        </w:rPr>
      </w:pPr>
      <w:r w:rsidRPr="0065763C">
        <w:rPr>
          <w:rFonts w:asciiTheme="minorHAnsi" w:eastAsia="Times New Roman" w:hAnsiTheme="minorHAnsi" w:cs="Arial"/>
          <w:spacing w:val="1"/>
          <w:sz w:val="24"/>
          <w:szCs w:val="24"/>
          <w:lang w:val="sr-Latn-RS" w:eastAsia="sr-Latn-CS"/>
        </w:rPr>
        <w:t xml:space="preserve">Takođe, izvršen je i </w:t>
      </w:r>
      <w:r w:rsidR="0065763C">
        <w:rPr>
          <w:rFonts w:asciiTheme="minorHAnsi" w:eastAsia="Times New Roman" w:hAnsiTheme="minorHAnsi" w:cs="Arial"/>
          <w:spacing w:val="1"/>
          <w:sz w:val="24"/>
          <w:szCs w:val="24"/>
          <w:lang w:val="sr-Latn-RS" w:eastAsia="sr-Latn-CS"/>
        </w:rPr>
        <w:t>inspekcijski nadzor nad radom 23</w:t>
      </w:r>
      <w:r w:rsidRPr="0065763C">
        <w:rPr>
          <w:rFonts w:asciiTheme="minorHAnsi" w:eastAsia="Times New Roman" w:hAnsiTheme="minorHAnsi" w:cs="Arial"/>
          <w:spacing w:val="1"/>
          <w:sz w:val="24"/>
          <w:szCs w:val="24"/>
          <w:lang w:val="sr-Latn-RS" w:eastAsia="sr-Latn-CS"/>
        </w:rPr>
        <w:t xml:space="preserve"> tumača sa područja </w:t>
      </w:r>
      <w:r w:rsidR="0065763C">
        <w:rPr>
          <w:rFonts w:asciiTheme="minorHAnsi" w:eastAsia="Times New Roman" w:hAnsiTheme="minorHAnsi" w:cs="Arial"/>
          <w:spacing w:val="1"/>
          <w:sz w:val="24"/>
          <w:szCs w:val="24"/>
          <w:lang w:val="sr-Latn-RS" w:eastAsia="sr-Latn-CS"/>
        </w:rPr>
        <w:t>5</w:t>
      </w:r>
      <w:r w:rsidRPr="0065763C">
        <w:rPr>
          <w:rFonts w:asciiTheme="minorHAnsi" w:eastAsia="Times New Roman" w:hAnsiTheme="minorHAnsi" w:cs="Arial"/>
          <w:spacing w:val="1"/>
          <w:sz w:val="24"/>
          <w:szCs w:val="24"/>
          <w:lang w:val="sr-Latn-RS" w:eastAsia="sr-Latn-CS"/>
        </w:rPr>
        <w:t xml:space="preserve"> opština u Crnoj Gori. </w:t>
      </w:r>
    </w:p>
    <w:p w:rsidR="007E1C25" w:rsidRPr="00820362" w:rsidRDefault="007E1C25" w:rsidP="00155805">
      <w:pPr>
        <w:spacing w:after="0" w:line="240" w:lineRule="auto"/>
        <w:jc w:val="both"/>
        <w:rPr>
          <w:rFonts w:asciiTheme="minorHAnsi" w:eastAsia="Times New Roman" w:hAnsiTheme="minorHAnsi" w:cs="Arial"/>
          <w:sz w:val="24"/>
          <w:szCs w:val="24"/>
          <w:highlight w:val="yellow"/>
          <w:lang w:val="sr-Latn-RS" w:eastAsia="sr-Latn-CS"/>
        </w:rPr>
      </w:pPr>
    </w:p>
    <w:p w:rsidR="00155805" w:rsidRDefault="00155805" w:rsidP="00155805">
      <w:pPr>
        <w:spacing w:after="0" w:line="240" w:lineRule="auto"/>
        <w:jc w:val="both"/>
        <w:rPr>
          <w:rFonts w:asciiTheme="minorHAnsi" w:eastAsia="Times New Roman" w:hAnsiTheme="minorHAnsi" w:cs="Arial"/>
          <w:sz w:val="24"/>
          <w:szCs w:val="24"/>
          <w:lang w:val="sr-Latn-RS" w:eastAsia="sr-Latn-CS"/>
        </w:rPr>
      </w:pPr>
      <w:r w:rsidRPr="00B96E1E">
        <w:rPr>
          <w:rFonts w:asciiTheme="minorHAnsi" w:eastAsia="Times New Roman" w:hAnsiTheme="minorHAnsi" w:cs="Arial"/>
          <w:sz w:val="24"/>
          <w:szCs w:val="24"/>
          <w:lang w:val="sr-Latn-RS" w:eastAsia="sr-Latn-CS"/>
        </w:rPr>
        <w:t xml:space="preserve">Postupljeno je po </w:t>
      </w:r>
      <w:r w:rsidR="00B96E1E" w:rsidRPr="00B96E1E">
        <w:rPr>
          <w:rFonts w:asciiTheme="minorHAnsi" w:eastAsia="Times New Roman" w:hAnsiTheme="minorHAnsi" w:cs="Arial"/>
          <w:sz w:val="24"/>
          <w:szCs w:val="24"/>
          <w:lang w:val="sr-Latn-RS" w:eastAsia="sr-Latn-CS"/>
        </w:rPr>
        <w:t xml:space="preserve">90 </w:t>
      </w:r>
      <w:r w:rsidRPr="00B96E1E">
        <w:rPr>
          <w:rFonts w:asciiTheme="minorHAnsi" w:eastAsia="Times New Roman" w:hAnsiTheme="minorHAnsi" w:cs="Arial"/>
          <w:sz w:val="24"/>
          <w:szCs w:val="24"/>
          <w:lang w:val="sr-Latn-RS" w:eastAsia="sr-Latn-CS"/>
        </w:rPr>
        <w:t>pritužbi i predstavki građana i pravnih lica na rad pravosudnih organa</w:t>
      </w:r>
      <w:r w:rsidR="00B96E1E" w:rsidRPr="00B96E1E">
        <w:rPr>
          <w:rFonts w:asciiTheme="minorHAnsi" w:hAnsiTheme="minorHAnsi" w:cs="Arial"/>
          <w:sz w:val="24"/>
          <w:szCs w:val="24"/>
          <w:lang w:val="sr-Latn-ME"/>
        </w:rPr>
        <w:t>(75</w:t>
      </w:r>
      <w:r w:rsidRPr="00B96E1E">
        <w:rPr>
          <w:rFonts w:asciiTheme="minorHAnsi" w:hAnsiTheme="minorHAnsi" w:cs="Arial"/>
          <w:sz w:val="24"/>
          <w:szCs w:val="24"/>
          <w:lang w:val="sr-Latn-ME"/>
        </w:rPr>
        <w:t xml:space="preserve"> </w:t>
      </w:r>
      <w:r w:rsidR="00B96E1E">
        <w:rPr>
          <w:rFonts w:asciiTheme="minorHAnsi" w:hAnsiTheme="minorHAnsi" w:cs="Arial"/>
          <w:sz w:val="24"/>
          <w:szCs w:val="24"/>
          <w:lang w:val="sr-Latn-ME"/>
        </w:rPr>
        <w:t>manje u odnosu na 2018</w:t>
      </w:r>
      <w:r w:rsidRPr="00B96E1E">
        <w:rPr>
          <w:rFonts w:asciiTheme="minorHAnsi" w:hAnsiTheme="minorHAnsi" w:cs="Arial"/>
          <w:sz w:val="24"/>
          <w:szCs w:val="24"/>
          <w:lang w:val="sr-Latn-ME"/>
        </w:rPr>
        <w:t>. godinu)</w:t>
      </w:r>
      <w:r w:rsidRPr="00B96E1E">
        <w:rPr>
          <w:rFonts w:asciiTheme="minorHAnsi" w:eastAsia="Times New Roman" w:hAnsiTheme="minorHAnsi" w:cs="Arial"/>
          <w:sz w:val="24"/>
          <w:szCs w:val="24"/>
          <w:lang w:val="sr-Latn-RS" w:eastAsia="sr-Latn-CS"/>
        </w:rPr>
        <w:t xml:space="preserve">. </w:t>
      </w:r>
    </w:p>
    <w:p w:rsidR="00B96E1E" w:rsidRPr="00B96E1E" w:rsidRDefault="00B96E1E" w:rsidP="00155805">
      <w:pPr>
        <w:spacing w:after="0" w:line="240" w:lineRule="auto"/>
        <w:jc w:val="both"/>
        <w:rPr>
          <w:rFonts w:asciiTheme="minorHAnsi" w:eastAsia="Times New Roman" w:hAnsiTheme="minorHAnsi" w:cs="Arial"/>
          <w:sz w:val="24"/>
          <w:szCs w:val="24"/>
          <w:lang w:val="sr-Latn-RS" w:eastAsia="sr-Latn-CS"/>
        </w:rPr>
      </w:pPr>
    </w:p>
    <w:p w:rsidR="00B96E1E" w:rsidRPr="00B96E1E" w:rsidRDefault="00B96E1E" w:rsidP="00B96E1E">
      <w:pPr>
        <w:spacing w:before="120" w:after="120" w:line="264" w:lineRule="auto"/>
        <w:jc w:val="both"/>
        <w:rPr>
          <w:rFonts w:asciiTheme="minorHAnsi" w:eastAsiaTheme="minorHAnsi" w:hAnsiTheme="minorHAnsi" w:cstheme="minorBidi"/>
          <w:sz w:val="24"/>
          <w:szCs w:val="24"/>
          <w:lang w:val="sr-Latn-ME"/>
        </w:rPr>
      </w:pPr>
      <w:r w:rsidRPr="00B96E1E">
        <w:rPr>
          <w:rFonts w:asciiTheme="minorHAnsi" w:eastAsiaTheme="minorHAnsi" w:hAnsiTheme="minorHAnsi" w:cstheme="minorBidi"/>
          <w:sz w:val="24"/>
          <w:szCs w:val="24"/>
          <w:lang w:val="sr-Latn-ME"/>
        </w:rPr>
        <w:t>U vršenju nadzora kod sudova i tužilaštava, utvrđena je jedna nepravilnost u Sudu za prekršaje Bijelo Polje – Odjeljenje za prekršaje Rožaje, koja se odnosila na zaključivanje upisnika i na odluku o stavljanju spisa u arhivu pravosnažno riješenih predmeta.</w:t>
      </w:r>
    </w:p>
    <w:p w:rsidR="00EB6B05" w:rsidRPr="00B96E1E" w:rsidRDefault="00155805" w:rsidP="007E1C25">
      <w:pPr>
        <w:widowControl w:val="0"/>
        <w:autoSpaceDE w:val="0"/>
        <w:autoSpaceDN w:val="0"/>
        <w:adjustRightInd w:val="0"/>
        <w:spacing w:after="0" w:line="240" w:lineRule="auto"/>
        <w:ind w:right="213"/>
        <w:jc w:val="both"/>
        <w:rPr>
          <w:rFonts w:asciiTheme="minorHAnsi" w:eastAsia="Times New Roman" w:hAnsiTheme="minorHAnsi" w:cs="Arial"/>
          <w:sz w:val="24"/>
          <w:szCs w:val="24"/>
          <w:lang w:val="sr-Latn-RS" w:eastAsia="sr-Latn-CS"/>
        </w:rPr>
      </w:pPr>
      <w:r w:rsidRPr="00B96E1E">
        <w:rPr>
          <w:rFonts w:asciiTheme="minorHAnsi" w:eastAsia="Times New Roman" w:hAnsiTheme="minorHAnsi" w:cs="Arial"/>
          <w:sz w:val="24"/>
          <w:szCs w:val="24"/>
          <w:lang w:val="sr-Latn-RS" w:eastAsia="sr-Latn-CS"/>
        </w:rPr>
        <w:t xml:space="preserve">U vršenju nadzora u tužilaštvima nijesu utvrđene nepravilnosti u radu. </w:t>
      </w:r>
    </w:p>
    <w:p w:rsidR="007E1C25" w:rsidRPr="00820362" w:rsidRDefault="007E1C25" w:rsidP="007E1C25">
      <w:pPr>
        <w:widowControl w:val="0"/>
        <w:autoSpaceDE w:val="0"/>
        <w:autoSpaceDN w:val="0"/>
        <w:adjustRightInd w:val="0"/>
        <w:spacing w:after="0" w:line="240" w:lineRule="auto"/>
        <w:ind w:right="213"/>
        <w:jc w:val="both"/>
        <w:rPr>
          <w:rFonts w:asciiTheme="minorHAnsi" w:eastAsia="Times New Roman" w:hAnsiTheme="minorHAnsi" w:cs="Arial"/>
          <w:sz w:val="24"/>
          <w:szCs w:val="24"/>
          <w:highlight w:val="yellow"/>
          <w:lang w:val="sr-Latn-RS" w:eastAsia="sr-Latn-CS"/>
        </w:rPr>
      </w:pPr>
    </w:p>
    <w:p w:rsidR="00EF2082" w:rsidRPr="009536B9" w:rsidRDefault="00B96E1E" w:rsidP="00894272">
      <w:pPr>
        <w:jc w:val="both"/>
        <w:rPr>
          <w:rFonts w:asciiTheme="minorHAnsi" w:eastAsiaTheme="minorEastAsia" w:hAnsiTheme="minorHAnsi" w:cs="Arial"/>
          <w:sz w:val="24"/>
          <w:szCs w:val="24"/>
        </w:rPr>
      </w:pPr>
      <w:r w:rsidRPr="00894272">
        <w:rPr>
          <w:rFonts w:asciiTheme="minorHAnsi" w:hAnsiTheme="minorHAnsi" w:cs="Arial"/>
          <w:sz w:val="24"/>
          <w:szCs w:val="24"/>
          <w:lang w:val="sr-Latn-ME"/>
        </w:rPr>
        <w:t>U 2019</w:t>
      </w:r>
      <w:r w:rsidR="00155805" w:rsidRPr="00894272">
        <w:rPr>
          <w:rFonts w:asciiTheme="minorHAnsi" w:hAnsiTheme="minorHAnsi" w:cs="Arial"/>
          <w:sz w:val="24"/>
          <w:szCs w:val="24"/>
          <w:lang w:val="sr-Latn-ME"/>
        </w:rPr>
        <w:t xml:space="preserve">. godini pravosudni inspektori </w:t>
      </w:r>
      <w:r w:rsidR="00C30035" w:rsidRPr="00894272">
        <w:rPr>
          <w:rFonts w:asciiTheme="minorHAnsi" w:hAnsiTheme="minorHAnsi" w:cs="Arial"/>
          <w:sz w:val="24"/>
          <w:szCs w:val="24"/>
        </w:rPr>
        <w:t>Direktorata</w:t>
      </w:r>
      <w:r w:rsidR="00155805" w:rsidRPr="00894272">
        <w:rPr>
          <w:rFonts w:asciiTheme="minorHAnsi" w:hAnsiTheme="minorHAnsi" w:cs="Arial"/>
          <w:sz w:val="24"/>
          <w:szCs w:val="24"/>
        </w:rPr>
        <w:t xml:space="preserve"> za građansko zakonodavstvo i nadzor</w:t>
      </w:r>
      <w:r w:rsidR="00155805" w:rsidRPr="00894272">
        <w:rPr>
          <w:rFonts w:asciiTheme="minorHAnsi" w:hAnsiTheme="minorHAnsi" w:cs="Arial"/>
          <w:sz w:val="24"/>
          <w:szCs w:val="24"/>
          <w:lang w:val="sr-Latn-ME"/>
        </w:rPr>
        <w:t xml:space="preserve">, </w:t>
      </w:r>
      <w:r w:rsidR="00894272" w:rsidRPr="00894272">
        <w:rPr>
          <w:rFonts w:asciiTheme="minorHAnsi" w:eastAsiaTheme="minorEastAsia" w:hAnsiTheme="minorHAnsi" w:cs="Arial"/>
          <w:sz w:val="24"/>
          <w:szCs w:val="24"/>
        </w:rPr>
        <w:t xml:space="preserve">u potpunosti su ispunili Godišnji plan nadzora nad zakonitošću obavljanja poslova notara i Notarske komore i Godišnji plan nadzora nad zakonitošću rada javnih izvršitelja i Komore javnih izvršitelja za 2019. </w:t>
      </w:r>
      <w:proofErr w:type="gramStart"/>
      <w:r w:rsidR="00894272" w:rsidRPr="00894272">
        <w:rPr>
          <w:rFonts w:asciiTheme="minorHAnsi" w:eastAsiaTheme="minorEastAsia" w:hAnsiTheme="minorHAnsi" w:cs="Arial"/>
          <w:sz w:val="24"/>
          <w:szCs w:val="24"/>
        </w:rPr>
        <w:t>godinu</w:t>
      </w:r>
      <w:proofErr w:type="gramEnd"/>
      <w:r w:rsidR="00894272" w:rsidRPr="00894272">
        <w:rPr>
          <w:rFonts w:asciiTheme="minorHAnsi" w:eastAsiaTheme="minorEastAsia" w:hAnsiTheme="minorHAnsi" w:cs="Arial"/>
          <w:sz w:val="24"/>
          <w:szCs w:val="24"/>
        </w:rPr>
        <w:t>, kojima je bio predviđen nadzor nad zakonitošću rada svih notara i Notarske komore, kao i svih javnih izvršitel</w:t>
      </w:r>
      <w:r w:rsidR="009536B9">
        <w:rPr>
          <w:rFonts w:asciiTheme="minorHAnsi" w:eastAsiaTheme="minorEastAsia" w:hAnsiTheme="minorHAnsi" w:cs="Arial"/>
          <w:sz w:val="24"/>
          <w:szCs w:val="24"/>
        </w:rPr>
        <w:t>ja i Komore javnih izvršitelja.</w:t>
      </w:r>
    </w:p>
    <w:p w:rsidR="00EB6B05" w:rsidRPr="009536B9" w:rsidRDefault="00EB6B05" w:rsidP="00EB6B05">
      <w:pPr>
        <w:jc w:val="both"/>
        <w:rPr>
          <w:rFonts w:eastAsiaTheme="minorHAnsi" w:cs="Arial"/>
          <w:sz w:val="24"/>
          <w:szCs w:val="24"/>
          <w:lang w:val="sr-Latn-ME"/>
        </w:rPr>
      </w:pPr>
      <w:r w:rsidRPr="009536B9">
        <w:rPr>
          <w:rFonts w:eastAsiaTheme="minorHAnsi" w:cs="Arial"/>
          <w:sz w:val="24"/>
          <w:szCs w:val="24"/>
          <w:lang w:val="sr-Latn-ME"/>
        </w:rPr>
        <w:t xml:space="preserve">Postupljeno je po </w:t>
      </w:r>
      <w:r w:rsidR="009536B9" w:rsidRPr="009536B9">
        <w:rPr>
          <w:rFonts w:eastAsiaTheme="minorHAnsi" w:cs="Arial"/>
          <w:sz w:val="24"/>
          <w:szCs w:val="24"/>
          <w:lang w:val="sr-Latn-ME"/>
        </w:rPr>
        <w:t>9</w:t>
      </w:r>
      <w:r w:rsidRPr="009536B9">
        <w:rPr>
          <w:rFonts w:eastAsiaTheme="minorHAnsi" w:cs="Arial"/>
          <w:sz w:val="24"/>
          <w:szCs w:val="24"/>
          <w:lang w:val="sr-Latn-ME"/>
        </w:rPr>
        <w:t xml:space="preserve"> predstavki na rad notara </w:t>
      </w:r>
      <w:r w:rsidR="009536B9" w:rsidRPr="009536B9">
        <w:rPr>
          <w:rFonts w:asciiTheme="minorHAnsi" w:hAnsiTheme="minorHAnsi" w:cs="Arial"/>
          <w:sz w:val="24"/>
          <w:szCs w:val="24"/>
          <w:lang w:val="sr-Latn-ME"/>
        </w:rPr>
        <w:t>(4</w:t>
      </w:r>
      <w:r w:rsidRPr="009536B9">
        <w:rPr>
          <w:rFonts w:asciiTheme="minorHAnsi" w:hAnsiTheme="minorHAnsi" w:cs="Arial"/>
          <w:sz w:val="24"/>
          <w:szCs w:val="24"/>
          <w:lang w:val="sr-Latn-ME"/>
        </w:rPr>
        <w:t xml:space="preserve"> </w:t>
      </w:r>
      <w:r w:rsidR="009536B9" w:rsidRPr="009536B9">
        <w:rPr>
          <w:rFonts w:asciiTheme="minorHAnsi" w:hAnsiTheme="minorHAnsi" w:cs="Arial"/>
          <w:sz w:val="24"/>
          <w:szCs w:val="24"/>
          <w:lang w:val="sr-Latn-ME"/>
        </w:rPr>
        <w:t>manje u odnosu na 2018</w:t>
      </w:r>
      <w:r w:rsidRPr="009536B9">
        <w:rPr>
          <w:rFonts w:asciiTheme="minorHAnsi" w:hAnsiTheme="minorHAnsi" w:cs="Arial"/>
          <w:sz w:val="24"/>
          <w:szCs w:val="24"/>
          <w:lang w:val="sr-Latn-ME"/>
        </w:rPr>
        <w:t>. godinu)</w:t>
      </w:r>
      <w:r w:rsidRPr="009536B9">
        <w:rPr>
          <w:rFonts w:eastAsiaTheme="minorHAnsi" w:cs="Arial"/>
          <w:sz w:val="24"/>
          <w:szCs w:val="24"/>
          <w:lang w:val="sr-Latn-ME"/>
        </w:rPr>
        <w:t xml:space="preserve"> i </w:t>
      </w:r>
      <w:r w:rsidR="009536B9">
        <w:rPr>
          <w:rFonts w:eastAsiaTheme="minorHAnsi" w:cs="Arial"/>
          <w:sz w:val="24"/>
          <w:szCs w:val="24"/>
          <w:lang w:val="sr-Latn-ME"/>
        </w:rPr>
        <w:t>47</w:t>
      </w:r>
      <w:r w:rsidRPr="009536B9">
        <w:rPr>
          <w:rFonts w:eastAsiaTheme="minorHAnsi" w:cs="Arial"/>
          <w:sz w:val="24"/>
          <w:szCs w:val="24"/>
          <w:lang w:val="sr-Latn-ME"/>
        </w:rPr>
        <w:t xml:space="preserve"> </w:t>
      </w:r>
      <w:r w:rsidR="009536B9">
        <w:rPr>
          <w:rFonts w:eastAsiaTheme="minorHAnsi" w:cs="Arial"/>
          <w:sz w:val="24"/>
          <w:szCs w:val="24"/>
          <w:lang w:val="sr-Latn-ME"/>
        </w:rPr>
        <w:t>predstavki</w:t>
      </w:r>
      <w:r w:rsidRPr="009536B9">
        <w:rPr>
          <w:rFonts w:eastAsiaTheme="minorHAnsi" w:cs="Arial"/>
          <w:sz w:val="24"/>
          <w:szCs w:val="24"/>
          <w:lang w:val="sr-Latn-ME"/>
        </w:rPr>
        <w:t xml:space="preserve"> na rad javnih izvršitelja </w:t>
      </w:r>
      <w:r w:rsidR="009536B9">
        <w:rPr>
          <w:rFonts w:asciiTheme="minorHAnsi" w:hAnsiTheme="minorHAnsi" w:cs="Arial"/>
          <w:sz w:val="24"/>
          <w:szCs w:val="24"/>
          <w:lang w:val="sr-Latn-ME"/>
        </w:rPr>
        <w:t xml:space="preserve">(15 </w:t>
      </w:r>
      <w:r w:rsidRPr="009536B9">
        <w:rPr>
          <w:rFonts w:asciiTheme="minorHAnsi" w:hAnsiTheme="minorHAnsi" w:cs="Arial"/>
          <w:sz w:val="24"/>
          <w:szCs w:val="24"/>
          <w:lang w:val="sr-Latn-ME"/>
        </w:rPr>
        <w:t>manje u od</w:t>
      </w:r>
      <w:r w:rsidR="009536B9">
        <w:rPr>
          <w:rFonts w:asciiTheme="minorHAnsi" w:hAnsiTheme="minorHAnsi" w:cs="Arial"/>
          <w:sz w:val="24"/>
          <w:szCs w:val="24"/>
          <w:lang w:val="sr-Latn-ME"/>
        </w:rPr>
        <w:t>nosu na 2018</w:t>
      </w:r>
      <w:r w:rsidRPr="009536B9">
        <w:rPr>
          <w:rFonts w:asciiTheme="minorHAnsi" w:hAnsiTheme="minorHAnsi" w:cs="Arial"/>
          <w:sz w:val="24"/>
          <w:szCs w:val="24"/>
          <w:lang w:val="sr-Latn-ME"/>
        </w:rPr>
        <w:t>. godinu)</w:t>
      </w:r>
      <w:r w:rsidRPr="009536B9">
        <w:rPr>
          <w:rFonts w:eastAsiaTheme="minorHAnsi" w:cs="Arial"/>
          <w:sz w:val="24"/>
          <w:szCs w:val="24"/>
          <w:lang w:val="sr-Latn-ME"/>
        </w:rPr>
        <w:t>.</w:t>
      </w:r>
    </w:p>
    <w:p w:rsidR="00894272" w:rsidRPr="00A36AC8" w:rsidRDefault="00EF2082" w:rsidP="00A36AC8">
      <w:pPr>
        <w:jc w:val="both"/>
        <w:rPr>
          <w:rFonts w:asciiTheme="minorHAnsi" w:eastAsiaTheme="minorEastAsia" w:hAnsiTheme="minorHAnsi" w:cs="Arial"/>
          <w:sz w:val="24"/>
          <w:szCs w:val="24"/>
        </w:rPr>
      </w:pPr>
      <w:r w:rsidRPr="009536B9">
        <w:rPr>
          <w:rFonts w:asciiTheme="minorHAnsi" w:eastAsiaTheme="minorHAnsi" w:hAnsiTheme="minorHAnsi" w:cs="Arial"/>
          <w:sz w:val="24"/>
          <w:szCs w:val="24"/>
          <w:lang w:val="sr-Latn-ME"/>
        </w:rPr>
        <w:t>Podnešena su dva predloga za pokretanje disciplinskog postupk</w:t>
      </w:r>
      <w:r w:rsidR="009536B9" w:rsidRPr="009536B9">
        <w:rPr>
          <w:rFonts w:asciiTheme="minorHAnsi" w:eastAsiaTheme="minorHAnsi" w:hAnsiTheme="minorHAnsi" w:cs="Arial"/>
          <w:sz w:val="24"/>
          <w:szCs w:val="24"/>
          <w:lang w:val="sr-Latn-ME"/>
        </w:rPr>
        <w:t>a u odnosu na javne izvršitelje</w:t>
      </w:r>
      <w:r w:rsidR="009536B9" w:rsidRPr="009536B9">
        <w:rPr>
          <w:rFonts w:asciiTheme="minorHAnsi" w:eastAsiaTheme="minorEastAsia" w:hAnsiTheme="minorHAnsi" w:cs="Arial"/>
          <w:sz w:val="24"/>
          <w:szCs w:val="24"/>
        </w:rPr>
        <w:t>,</w:t>
      </w:r>
      <w:r w:rsidR="009536B9">
        <w:rPr>
          <w:rFonts w:asciiTheme="minorHAnsi" w:eastAsiaTheme="minorEastAsia" w:hAnsiTheme="minorHAnsi" w:cs="Arial"/>
          <w:sz w:val="24"/>
          <w:szCs w:val="24"/>
        </w:rPr>
        <w:t xml:space="preserve"> tri</w:t>
      </w:r>
      <w:r w:rsidR="009536B9" w:rsidRPr="009536B9">
        <w:rPr>
          <w:rFonts w:asciiTheme="minorHAnsi" w:eastAsiaTheme="minorEastAsia" w:hAnsiTheme="minorHAnsi" w:cs="Arial"/>
          <w:sz w:val="24"/>
          <w:szCs w:val="24"/>
        </w:rPr>
        <w:t xml:space="preserve"> Prigovora protiv Odluka Prvostepene disciplinske komisije za utvrđivanje disciplinske odgovornosti javnog izvršitelja i 3 tužbe Upravnom sudu Crne Gore radi poništaja odluka Drugostepene disciplinske komisije za utvrđivanje disciplinske odgovornosti  javnog izvršitelja.</w:t>
      </w:r>
    </w:p>
    <w:p w:rsidR="00135425" w:rsidRDefault="00F64C7D" w:rsidP="00EF2082">
      <w:pPr>
        <w:spacing w:after="0" w:line="240" w:lineRule="auto"/>
        <w:jc w:val="both"/>
        <w:rPr>
          <w:rFonts w:asciiTheme="minorHAnsi" w:hAnsiTheme="minorHAnsi" w:cs="Arial"/>
          <w:i/>
          <w:sz w:val="24"/>
          <w:szCs w:val="24"/>
          <w:u w:val="single"/>
          <w:lang w:val="sr-Latn-ME"/>
        </w:rPr>
      </w:pPr>
      <w:r w:rsidRPr="00952A13">
        <w:rPr>
          <w:rFonts w:asciiTheme="minorHAnsi" w:hAnsiTheme="minorHAnsi" w:cs="Arial"/>
          <w:i/>
          <w:sz w:val="24"/>
          <w:szCs w:val="24"/>
          <w:u w:val="single"/>
          <w:lang w:val="sr-Latn-ME"/>
        </w:rPr>
        <w:t>Oblast izvr</w:t>
      </w:r>
      <w:r w:rsidR="00267D9B" w:rsidRPr="00952A13">
        <w:rPr>
          <w:rFonts w:asciiTheme="minorHAnsi" w:hAnsiTheme="minorHAnsi" w:cs="Arial"/>
          <w:i/>
          <w:sz w:val="24"/>
          <w:szCs w:val="24"/>
          <w:u w:val="single"/>
          <w:lang w:val="sr-Latn-ME"/>
        </w:rPr>
        <w:t>šenja krivičnih sankcija</w:t>
      </w:r>
    </w:p>
    <w:p w:rsidR="00CD63CB" w:rsidRPr="00952A13" w:rsidRDefault="00CD63CB" w:rsidP="00EF2082">
      <w:pPr>
        <w:spacing w:after="0" w:line="240" w:lineRule="auto"/>
        <w:jc w:val="both"/>
        <w:rPr>
          <w:rFonts w:asciiTheme="minorHAnsi" w:eastAsiaTheme="minorHAnsi" w:hAnsiTheme="minorHAnsi" w:cs="Arial"/>
          <w:sz w:val="24"/>
          <w:szCs w:val="24"/>
          <w:lang w:val="sr-Latn-ME"/>
        </w:rPr>
      </w:pPr>
    </w:p>
    <w:p w:rsidR="00EF2082" w:rsidRPr="00CD63CB" w:rsidRDefault="00CD63CB" w:rsidP="00CD63CB">
      <w:pPr>
        <w:jc w:val="both"/>
        <w:rPr>
          <w:rFonts w:asciiTheme="minorHAnsi" w:hAnsiTheme="minorHAnsi" w:cs="Arial"/>
          <w:sz w:val="24"/>
          <w:szCs w:val="24"/>
          <w:lang w:val="sr-Latn-ME"/>
        </w:rPr>
      </w:pPr>
      <w:r w:rsidRPr="00CD63CB">
        <w:rPr>
          <w:rFonts w:asciiTheme="minorHAnsi" w:hAnsiTheme="minorHAnsi" w:cs="Arial"/>
          <w:sz w:val="24"/>
          <w:szCs w:val="24"/>
          <w:lang w:val="sr-Latn-ME"/>
        </w:rPr>
        <w:t xml:space="preserve">Uredbom o organizaciji i načinu rada državne uprave </w:t>
      </w:r>
      <w:r w:rsidRPr="00CD63CB">
        <w:rPr>
          <w:rFonts w:asciiTheme="minorHAnsi" w:eastAsiaTheme="minorHAnsi" w:hAnsiTheme="minorHAnsi" w:cs="Arial"/>
          <w:sz w:val="24"/>
          <w:szCs w:val="24"/>
          <w:lang w:val="sr-Latn-ME"/>
        </w:rPr>
        <w:t xml:space="preserve">("Službeni list Crne Gore", br. 087/18 od 31.12.2018, 002/19 od 11.01.2019) </w:t>
      </w:r>
      <w:r w:rsidR="009529D9">
        <w:rPr>
          <w:rFonts w:asciiTheme="minorHAnsi" w:eastAsiaTheme="minorHAnsi" w:hAnsiTheme="minorHAnsi" w:cs="Arial"/>
          <w:sz w:val="24"/>
          <w:szCs w:val="24"/>
          <w:lang w:val="sr-Latn-ME"/>
        </w:rPr>
        <w:t>Uprava</w:t>
      </w:r>
      <w:r w:rsidRPr="00CD63CB">
        <w:rPr>
          <w:rFonts w:asciiTheme="minorHAnsi" w:eastAsiaTheme="minorHAnsi" w:hAnsiTheme="minorHAnsi" w:cs="Arial"/>
          <w:sz w:val="24"/>
          <w:szCs w:val="24"/>
          <w:lang w:val="sr-Latn-ME"/>
        </w:rPr>
        <w:t xml:space="preserve"> za izvršenje krivičnih sankcija je samostalni organ up</w:t>
      </w:r>
      <w:r w:rsidR="00B03F39">
        <w:rPr>
          <w:rFonts w:asciiTheme="minorHAnsi" w:eastAsiaTheme="minorHAnsi" w:hAnsiTheme="minorHAnsi" w:cs="Arial"/>
          <w:sz w:val="24"/>
          <w:szCs w:val="24"/>
          <w:lang w:val="sr-Latn-ME"/>
        </w:rPr>
        <w:t>rave a saglasno članu 51 Minist</w:t>
      </w:r>
      <w:r w:rsidRPr="00CD63CB">
        <w:rPr>
          <w:rFonts w:asciiTheme="minorHAnsi" w:eastAsiaTheme="minorHAnsi" w:hAnsiTheme="minorHAnsi" w:cs="Arial"/>
          <w:sz w:val="24"/>
          <w:szCs w:val="24"/>
          <w:lang w:val="sr-Latn-ME"/>
        </w:rPr>
        <w:t>a</w:t>
      </w:r>
      <w:r w:rsidR="00B03F39">
        <w:rPr>
          <w:rFonts w:asciiTheme="minorHAnsi" w:eastAsiaTheme="minorHAnsi" w:hAnsiTheme="minorHAnsi" w:cs="Arial"/>
          <w:sz w:val="24"/>
          <w:szCs w:val="24"/>
          <w:lang w:val="sr-Latn-ME"/>
        </w:rPr>
        <w:t>r</w:t>
      </w:r>
      <w:r w:rsidRPr="00CD63CB">
        <w:rPr>
          <w:rFonts w:asciiTheme="minorHAnsi" w:eastAsiaTheme="minorHAnsi" w:hAnsiTheme="minorHAnsi" w:cs="Arial"/>
          <w:sz w:val="24"/>
          <w:szCs w:val="24"/>
          <w:lang w:val="sr-Latn-ME"/>
        </w:rPr>
        <w:t>stvo pravde vrši nadzor nad zakonitošću i cjelishodnošću njegovog rada</w:t>
      </w:r>
      <w:r>
        <w:rPr>
          <w:rFonts w:asciiTheme="minorHAnsi" w:eastAsiaTheme="minorHAnsi" w:hAnsiTheme="minorHAnsi" w:cs="Arial"/>
          <w:sz w:val="24"/>
          <w:szCs w:val="24"/>
          <w:lang w:val="sr-Latn-ME"/>
        </w:rPr>
        <w:t>.</w:t>
      </w:r>
    </w:p>
    <w:p w:rsidR="00952A13" w:rsidRPr="00952A13" w:rsidRDefault="00952A13" w:rsidP="00952A13">
      <w:pPr>
        <w:jc w:val="both"/>
        <w:rPr>
          <w:rFonts w:asciiTheme="minorHAnsi" w:eastAsiaTheme="minorHAnsi" w:hAnsiTheme="minorHAnsi" w:cstheme="minorBidi"/>
          <w:sz w:val="24"/>
          <w:szCs w:val="24"/>
          <w:lang w:val="sr-Latn-CS"/>
        </w:rPr>
      </w:pPr>
      <w:r w:rsidRPr="00952A13">
        <w:rPr>
          <w:rFonts w:asciiTheme="minorHAnsi" w:hAnsiTheme="minorHAnsi" w:cs="Arial"/>
          <w:sz w:val="24"/>
          <w:szCs w:val="24"/>
          <w:lang w:val="sr-Latn-ME"/>
        </w:rPr>
        <w:t xml:space="preserve">Ministarstvo pravde je preko ovlašćenih službenih lica za kontrolu izvršenja kazni zatvora i mjera bezbjednosti, izvršilo 14 kontrola rada Uprave za izvršenje krivičnih sankcija, u dijelu pružanja zdravstvene zaštite, tretmana zatvorenika, kao i postupanja zaposlenih u Upravi za izvršenje krivičnih sankcija prema zatvorenicima, </w:t>
      </w:r>
      <w:r w:rsidRPr="00952A13">
        <w:rPr>
          <w:rFonts w:asciiTheme="minorHAnsi" w:eastAsiaTheme="minorHAnsi" w:hAnsiTheme="minorHAnsi" w:cstheme="minorBidi"/>
          <w:sz w:val="24"/>
          <w:szCs w:val="24"/>
          <w:lang w:val="sr-Latn-CS"/>
        </w:rPr>
        <w:t xml:space="preserve">na osnovu kojih kontrola i izjašnjenja Uprave je naloženo otklanjanje utvrđenih nepravilnosti. </w:t>
      </w:r>
    </w:p>
    <w:p w:rsidR="00952A13" w:rsidRDefault="00952A13" w:rsidP="00952A13">
      <w:pPr>
        <w:spacing w:line="240" w:lineRule="auto"/>
        <w:contextualSpacing/>
        <w:jc w:val="both"/>
        <w:rPr>
          <w:rFonts w:asciiTheme="minorHAnsi" w:eastAsiaTheme="minorHAnsi" w:hAnsiTheme="minorHAnsi" w:cs="Arial"/>
          <w:sz w:val="24"/>
          <w:szCs w:val="24"/>
          <w:lang w:val="sr-Latn-ME"/>
        </w:rPr>
      </w:pPr>
      <w:r w:rsidRPr="00952A13">
        <w:rPr>
          <w:rFonts w:asciiTheme="minorHAnsi" w:eastAsiaTheme="minorHAnsi" w:hAnsiTheme="minorHAnsi" w:cs="Arial"/>
          <w:sz w:val="24"/>
          <w:szCs w:val="24"/>
          <w:lang w:val="sr-Latn-ME"/>
        </w:rPr>
        <w:t xml:space="preserve">Podnešeno je 33 pritužbi od strane zatvorenika, od kojih je po 27 pritužbi postupilo Ministarstvo pravde, dok se u odnosu na 6 pritužbi oglasilo nenadležnim i uputilo je </w:t>
      </w:r>
      <w:r w:rsidRPr="00952A13">
        <w:rPr>
          <w:rFonts w:asciiTheme="minorHAnsi" w:eastAsiaTheme="minorHAnsi" w:hAnsiTheme="minorHAnsi" w:cs="Arial"/>
          <w:sz w:val="24"/>
          <w:szCs w:val="24"/>
          <w:lang w:val="sr-Latn-ME"/>
        </w:rPr>
        <w:lastRenderedPageBreak/>
        <w:t xml:space="preserve">nadležnom organu. Od ukupnog broja pritužbi  po kojima je Ministarstvo pravde postupilo 23 predmeta su završena, dok je za 4 predmeta postupak u toku. </w:t>
      </w:r>
    </w:p>
    <w:p w:rsidR="00952A13" w:rsidRPr="00952A13" w:rsidRDefault="00952A13" w:rsidP="00952A13">
      <w:pPr>
        <w:spacing w:line="240" w:lineRule="auto"/>
        <w:contextualSpacing/>
        <w:jc w:val="both"/>
        <w:rPr>
          <w:rFonts w:asciiTheme="minorHAnsi" w:eastAsiaTheme="minorHAnsi" w:hAnsiTheme="minorHAnsi" w:cs="Arial"/>
          <w:sz w:val="24"/>
          <w:szCs w:val="24"/>
          <w:lang w:val="sr-Latn-ME"/>
        </w:rPr>
      </w:pPr>
    </w:p>
    <w:p w:rsidR="00952A13" w:rsidRPr="00952A13" w:rsidRDefault="00952A13" w:rsidP="00952A13">
      <w:pPr>
        <w:spacing w:line="240" w:lineRule="auto"/>
        <w:contextualSpacing/>
        <w:jc w:val="both"/>
        <w:rPr>
          <w:rFonts w:asciiTheme="minorHAnsi" w:eastAsiaTheme="minorHAnsi" w:hAnsiTheme="minorHAnsi" w:cs="Arial"/>
          <w:sz w:val="24"/>
          <w:szCs w:val="24"/>
          <w:lang w:val="sr-Latn-ME"/>
        </w:rPr>
      </w:pPr>
      <w:r w:rsidRPr="00952A13">
        <w:rPr>
          <w:rFonts w:asciiTheme="minorHAnsi" w:eastAsiaTheme="minorHAnsi" w:hAnsiTheme="minorHAnsi" w:cs="Arial"/>
          <w:sz w:val="24"/>
          <w:szCs w:val="24"/>
          <w:lang w:val="sr-Latn-ME"/>
        </w:rPr>
        <w:t>U predmetima u kojima je pritužba bila osnovana, Ministarstvo pravde je naložilo mjere u cilju otklanjanja utvrđenih nepravilnosti.</w:t>
      </w:r>
    </w:p>
    <w:p w:rsidR="00952A13" w:rsidRPr="00952A13" w:rsidRDefault="00952A13" w:rsidP="00952A13">
      <w:pPr>
        <w:spacing w:line="240" w:lineRule="auto"/>
        <w:contextualSpacing/>
        <w:jc w:val="both"/>
        <w:rPr>
          <w:rFonts w:asciiTheme="minorHAnsi" w:eastAsiaTheme="minorHAnsi" w:hAnsiTheme="minorHAnsi" w:cs="Arial"/>
          <w:sz w:val="24"/>
          <w:szCs w:val="24"/>
          <w:lang w:val="sr-Latn-ME"/>
        </w:rPr>
      </w:pPr>
    </w:p>
    <w:p w:rsidR="00952A13" w:rsidRPr="00952A13" w:rsidRDefault="00952A13" w:rsidP="00952A13">
      <w:pPr>
        <w:spacing w:line="240" w:lineRule="auto"/>
        <w:contextualSpacing/>
        <w:jc w:val="both"/>
        <w:rPr>
          <w:rFonts w:asciiTheme="minorHAnsi" w:eastAsiaTheme="minorHAnsi" w:hAnsiTheme="minorHAnsi" w:cs="Arial"/>
          <w:color w:val="FF0000"/>
          <w:sz w:val="24"/>
          <w:szCs w:val="24"/>
          <w:lang w:val="sr-Latn-ME"/>
        </w:rPr>
      </w:pPr>
      <w:r w:rsidRPr="00952A13">
        <w:rPr>
          <w:rFonts w:asciiTheme="minorHAnsi" w:eastAsiaTheme="minorHAnsi" w:hAnsiTheme="minorHAnsi" w:cs="Arial"/>
          <w:sz w:val="24"/>
          <w:szCs w:val="24"/>
          <w:lang w:val="sr-Latn-ME"/>
        </w:rPr>
        <w:t>U oblasti izvršenja krivičnih sankcija donijeta su 172 drugostepena rješenja, po žalbi izjavljenoj na prvostepena rješenja Uprave za izvršenje krivičnih sankcija</w:t>
      </w:r>
      <w:r w:rsidRPr="00952A13">
        <w:rPr>
          <w:rFonts w:asciiTheme="minorHAnsi" w:hAnsiTheme="minorHAnsi"/>
          <w:sz w:val="24"/>
          <w:szCs w:val="24"/>
        </w:rPr>
        <w:t xml:space="preserve"> </w:t>
      </w:r>
      <w:r w:rsidRPr="00952A13">
        <w:rPr>
          <w:rFonts w:asciiTheme="minorHAnsi" w:eastAsiaTheme="minorHAnsi" w:hAnsiTheme="minorHAnsi" w:cs="Arial"/>
          <w:sz w:val="24"/>
          <w:szCs w:val="24"/>
          <w:lang w:val="sr-Latn-ME"/>
        </w:rPr>
        <w:t xml:space="preserve">o disciplinskom kažnjavanju zatvorenika, od čega je donijeto 156 rješenja kojima se odbija žalba zatvorenika i 16 rješenja kojim se usvaja žalba i poništava prvostepeno rješenje. Protiv 106 drugostepenih rješenja  podnijeta je tužba Upravnom sudu  Crne Gore. Od ukupnog </w:t>
      </w:r>
      <w:r w:rsidR="00873451">
        <w:rPr>
          <w:rFonts w:asciiTheme="minorHAnsi" w:eastAsiaTheme="minorHAnsi" w:hAnsiTheme="minorHAnsi" w:cs="Arial"/>
          <w:sz w:val="24"/>
          <w:szCs w:val="24"/>
          <w:lang w:val="sr-Latn-ME"/>
        </w:rPr>
        <w:t>broja podnijetih tužbi 105 tužbi</w:t>
      </w:r>
      <w:r w:rsidRPr="00952A13">
        <w:rPr>
          <w:rFonts w:asciiTheme="minorHAnsi" w:eastAsiaTheme="minorHAnsi" w:hAnsiTheme="minorHAnsi" w:cs="Arial"/>
          <w:sz w:val="24"/>
          <w:szCs w:val="24"/>
          <w:lang w:val="sr-Latn-ME"/>
        </w:rPr>
        <w:t xml:space="preserve"> je odbijeno, dok je jedna tužba usvojena. </w:t>
      </w:r>
      <w:r w:rsidRPr="00952A13">
        <w:rPr>
          <w:rFonts w:asciiTheme="minorHAnsi" w:eastAsiaTheme="minorHAnsi" w:hAnsiTheme="minorHAnsi" w:cs="Arial"/>
          <w:color w:val="000000" w:themeColor="text1"/>
          <w:sz w:val="24"/>
          <w:szCs w:val="24"/>
          <w:lang w:val="sr-Latn-ME"/>
        </w:rPr>
        <w:t>Takođe, izjavljene su sedam žalbi na odluke Uprave za izvršenje krivičnih sankcija po pritužbama u odnosu na</w:t>
      </w:r>
      <w:r w:rsidR="00873451">
        <w:rPr>
          <w:rFonts w:asciiTheme="minorHAnsi" w:eastAsiaTheme="minorHAnsi" w:hAnsiTheme="minorHAnsi" w:cs="Arial"/>
          <w:color w:val="000000" w:themeColor="text1"/>
          <w:sz w:val="24"/>
          <w:szCs w:val="24"/>
          <w:lang w:val="sr-Latn-ME"/>
        </w:rPr>
        <w:t xml:space="preserve"> </w:t>
      </w:r>
      <w:r w:rsidRPr="00952A13">
        <w:rPr>
          <w:rFonts w:asciiTheme="minorHAnsi" w:eastAsiaTheme="minorHAnsi" w:hAnsiTheme="minorHAnsi" w:cs="Arial"/>
          <w:color w:val="000000" w:themeColor="text1"/>
          <w:sz w:val="24"/>
          <w:szCs w:val="24"/>
          <w:lang w:val="sr-Latn-ME"/>
        </w:rPr>
        <w:t xml:space="preserve">odluka o reklasifikaciji i premještanju zatvorenika, korišćenju pogodnosi i posjeta,  po kojima je donijeto 4  rješenja kojima se usvaja žalba i poništava prvostepeno rješenje, a u odnosu na 3 žalbe donijeta je odluka o odbijanju žalbe kao neosnovane. </w:t>
      </w:r>
    </w:p>
    <w:p w:rsidR="00952A13" w:rsidRPr="009B5A54" w:rsidRDefault="00952A13" w:rsidP="00952A13">
      <w:pPr>
        <w:spacing w:line="240" w:lineRule="auto"/>
        <w:contextualSpacing/>
        <w:jc w:val="both"/>
        <w:rPr>
          <w:rFonts w:asciiTheme="majorHAnsi" w:eastAsiaTheme="minorHAnsi" w:hAnsiTheme="majorHAnsi" w:cs="Arial"/>
          <w:sz w:val="24"/>
          <w:szCs w:val="24"/>
          <w:lang w:val="sr-Latn-ME"/>
        </w:rPr>
      </w:pPr>
    </w:p>
    <w:p w:rsidR="000947C9" w:rsidRPr="00A36AC8" w:rsidRDefault="00F90DC8" w:rsidP="002E295D">
      <w:pPr>
        <w:spacing w:line="240" w:lineRule="auto"/>
        <w:contextualSpacing/>
        <w:jc w:val="both"/>
        <w:rPr>
          <w:rFonts w:asciiTheme="minorHAnsi" w:eastAsiaTheme="minorHAnsi" w:hAnsiTheme="minorHAnsi" w:cs="Arial"/>
          <w:sz w:val="24"/>
          <w:szCs w:val="24"/>
          <w:lang w:val="sr-Latn-ME"/>
        </w:rPr>
      </w:pPr>
      <w:r w:rsidRPr="00952A13">
        <w:rPr>
          <w:rFonts w:asciiTheme="minorHAnsi" w:eastAsiaTheme="minorHAnsi" w:hAnsiTheme="minorHAnsi" w:cs="Arial"/>
          <w:sz w:val="24"/>
          <w:szCs w:val="24"/>
          <w:lang w:val="sr-Latn-ME"/>
        </w:rPr>
        <w:t xml:space="preserve">Iz navedenih podataka je evidentan </w:t>
      </w:r>
      <w:r w:rsidR="003E30E9" w:rsidRPr="00952A13">
        <w:rPr>
          <w:rFonts w:asciiTheme="minorHAnsi" w:eastAsiaTheme="minorHAnsi" w:hAnsiTheme="minorHAnsi" w:cs="Arial"/>
          <w:sz w:val="24"/>
          <w:szCs w:val="24"/>
          <w:lang w:val="sr-Latn-ME"/>
        </w:rPr>
        <w:t>zakonit</w:t>
      </w:r>
      <w:r w:rsidRPr="00952A13">
        <w:rPr>
          <w:rFonts w:asciiTheme="minorHAnsi" w:eastAsiaTheme="minorHAnsi" w:hAnsiTheme="minorHAnsi" w:cs="Arial"/>
          <w:sz w:val="24"/>
          <w:szCs w:val="24"/>
          <w:lang w:val="sr-Latn-ME"/>
        </w:rPr>
        <w:t xml:space="preserve"> rad i postupanje službenika Ministarstva pravde.</w:t>
      </w:r>
    </w:p>
    <w:p w:rsidR="00FA2A9B" w:rsidRDefault="00FA2A9B" w:rsidP="002E295D">
      <w:pPr>
        <w:spacing w:line="240" w:lineRule="auto"/>
        <w:contextualSpacing/>
        <w:jc w:val="both"/>
        <w:rPr>
          <w:rFonts w:asciiTheme="minorHAnsi" w:hAnsiTheme="minorHAnsi"/>
          <w:b/>
          <w:color w:val="4F81BD" w:themeColor="accent1"/>
          <w:sz w:val="28"/>
          <w:szCs w:val="28"/>
        </w:rPr>
      </w:pPr>
    </w:p>
    <w:p w:rsidR="00FA2A9B" w:rsidRDefault="00FA2A9B" w:rsidP="002E295D">
      <w:pPr>
        <w:spacing w:line="240" w:lineRule="auto"/>
        <w:contextualSpacing/>
        <w:jc w:val="both"/>
        <w:rPr>
          <w:rFonts w:asciiTheme="minorHAnsi" w:hAnsiTheme="minorHAnsi"/>
          <w:b/>
          <w:color w:val="4F81BD" w:themeColor="accent1"/>
          <w:sz w:val="28"/>
          <w:szCs w:val="28"/>
        </w:rPr>
      </w:pPr>
    </w:p>
    <w:p w:rsidR="002E295D" w:rsidRPr="00881DAA" w:rsidRDefault="00E00358" w:rsidP="002E295D">
      <w:pPr>
        <w:spacing w:line="240" w:lineRule="auto"/>
        <w:contextualSpacing/>
        <w:jc w:val="both"/>
        <w:rPr>
          <w:rFonts w:asciiTheme="minorHAnsi" w:eastAsiaTheme="minorHAnsi" w:hAnsiTheme="minorHAnsi" w:cs="Arial"/>
          <w:b/>
          <w:color w:val="4F81BD" w:themeColor="accent1"/>
          <w:sz w:val="28"/>
          <w:szCs w:val="28"/>
          <w:lang w:val="sr-Latn-ME"/>
        </w:rPr>
      </w:pPr>
      <w:r w:rsidRPr="00881DAA">
        <w:rPr>
          <w:rFonts w:asciiTheme="minorHAnsi" w:hAnsiTheme="minorHAnsi"/>
          <w:b/>
          <w:color w:val="4F81BD" w:themeColor="accent1"/>
          <w:sz w:val="28"/>
          <w:szCs w:val="28"/>
        </w:rPr>
        <w:t>VIII</w:t>
      </w:r>
      <w:r w:rsidR="00A12523" w:rsidRPr="00881DAA">
        <w:rPr>
          <w:rFonts w:asciiTheme="minorHAnsi" w:eastAsiaTheme="minorHAnsi" w:hAnsiTheme="minorHAnsi" w:cs="Arial"/>
          <w:b/>
          <w:color w:val="4F81BD" w:themeColor="accent1"/>
          <w:sz w:val="28"/>
          <w:szCs w:val="28"/>
          <w:lang w:val="sr-Latn-ME"/>
        </w:rPr>
        <w:t xml:space="preserve"> KABINET MINISTRA</w:t>
      </w:r>
    </w:p>
    <w:p w:rsidR="002E295D" w:rsidRPr="00881DAA" w:rsidRDefault="002E295D" w:rsidP="002E295D">
      <w:pPr>
        <w:spacing w:line="240" w:lineRule="auto"/>
        <w:contextualSpacing/>
        <w:jc w:val="both"/>
        <w:rPr>
          <w:rFonts w:asciiTheme="minorHAnsi" w:eastAsiaTheme="minorHAnsi" w:hAnsiTheme="minorHAnsi" w:cs="Arial"/>
          <w:b/>
          <w:color w:val="4F81BD" w:themeColor="accent1"/>
          <w:sz w:val="28"/>
          <w:szCs w:val="28"/>
          <w:lang w:val="sr-Latn-ME"/>
        </w:rPr>
      </w:pPr>
    </w:p>
    <w:p w:rsidR="00F246EB" w:rsidRPr="00881DAA" w:rsidRDefault="00B96E1E" w:rsidP="002E295D">
      <w:pPr>
        <w:spacing w:line="240" w:lineRule="auto"/>
        <w:contextualSpacing/>
        <w:jc w:val="both"/>
        <w:rPr>
          <w:rFonts w:asciiTheme="minorHAnsi" w:hAnsiTheme="minorHAnsi"/>
          <w:sz w:val="24"/>
          <w:szCs w:val="24"/>
        </w:rPr>
      </w:pPr>
      <w:proofErr w:type="gramStart"/>
      <w:r w:rsidRPr="00881DAA">
        <w:rPr>
          <w:rFonts w:asciiTheme="minorHAnsi" w:hAnsiTheme="minorHAnsi"/>
          <w:sz w:val="24"/>
          <w:szCs w:val="24"/>
        </w:rPr>
        <w:t>Tokom 2019</w:t>
      </w:r>
      <w:r w:rsidR="002E295D" w:rsidRPr="00881DAA">
        <w:rPr>
          <w:rFonts w:asciiTheme="minorHAnsi" w:hAnsiTheme="minorHAnsi"/>
          <w:sz w:val="24"/>
          <w:szCs w:val="24"/>
        </w:rPr>
        <w:t>.</w:t>
      </w:r>
      <w:proofErr w:type="gramEnd"/>
      <w:r w:rsidR="00642B28" w:rsidRPr="00881DAA">
        <w:rPr>
          <w:rFonts w:asciiTheme="minorHAnsi" w:hAnsiTheme="minorHAnsi"/>
          <w:sz w:val="24"/>
          <w:szCs w:val="24"/>
        </w:rPr>
        <w:t xml:space="preserve"> </w:t>
      </w:r>
      <w:proofErr w:type="gramStart"/>
      <w:r w:rsidR="002E295D" w:rsidRPr="00881DAA">
        <w:rPr>
          <w:rFonts w:asciiTheme="minorHAnsi" w:hAnsiTheme="minorHAnsi"/>
          <w:sz w:val="24"/>
          <w:szCs w:val="24"/>
        </w:rPr>
        <w:t>godine</w:t>
      </w:r>
      <w:proofErr w:type="gramEnd"/>
      <w:r w:rsidR="002E295D" w:rsidRPr="00881DAA">
        <w:rPr>
          <w:rFonts w:asciiTheme="minorHAnsi" w:hAnsiTheme="minorHAnsi"/>
          <w:sz w:val="24"/>
          <w:szCs w:val="24"/>
        </w:rPr>
        <w:t xml:space="preserve"> u Kabinetu ministra realizovane su redovne aktivnosti koordinacije i praćenja bilateralnih susreta, radnih sastanaka, konferencija i javnih obraćanja u Crnoj Gori i inostranstvu, za potrebe ostvarivanja funkcije ministra pravde. </w:t>
      </w:r>
    </w:p>
    <w:p w:rsidR="00F246EB" w:rsidRPr="00881DAA" w:rsidRDefault="002E295D" w:rsidP="002E295D">
      <w:pPr>
        <w:spacing w:line="240" w:lineRule="auto"/>
        <w:contextualSpacing/>
        <w:jc w:val="both"/>
        <w:rPr>
          <w:rFonts w:asciiTheme="minorHAnsi" w:hAnsiTheme="minorHAnsi"/>
          <w:sz w:val="24"/>
          <w:szCs w:val="24"/>
        </w:rPr>
      </w:pPr>
      <w:r w:rsidRPr="00881DAA">
        <w:rPr>
          <w:rFonts w:asciiTheme="minorHAnsi" w:hAnsiTheme="minorHAnsi"/>
          <w:sz w:val="24"/>
          <w:szCs w:val="24"/>
        </w:rPr>
        <w:t xml:space="preserve">Takođe, u saradnji </w:t>
      </w:r>
      <w:proofErr w:type="gramStart"/>
      <w:r w:rsidRPr="00881DAA">
        <w:rPr>
          <w:rFonts w:asciiTheme="minorHAnsi" w:hAnsiTheme="minorHAnsi"/>
          <w:sz w:val="24"/>
          <w:szCs w:val="24"/>
        </w:rPr>
        <w:t>sa</w:t>
      </w:r>
      <w:proofErr w:type="gramEnd"/>
      <w:r w:rsidRPr="00881DAA">
        <w:rPr>
          <w:rFonts w:asciiTheme="minorHAnsi" w:hAnsiTheme="minorHAnsi"/>
          <w:sz w:val="24"/>
          <w:szCs w:val="24"/>
        </w:rPr>
        <w:t xml:space="preserve"> drugim državnim organima, pripremani su izvještaji i informacije za potrebe sprovođenja aktivnosti iz nadležnosti Ministarstva pravde. Aktivnosti Kabineta ministra, obuhvatale su i redovne poslove odnosa s javnošću: ostvarena je svakodnevna komunikacija </w:t>
      </w:r>
      <w:proofErr w:type="gramStart"/>
      <w:r w:rsidRPr="00881DAA">
        <w:rPr>
          <w:rFonts w:asciiTheme="minorHAnsi" w:hAnsiTheme="minorHAnsi"/>
          <w:sz w:val="24"/>
          <w:szCs w:val="24"/>
        </w:rPr>
        <w:t>sa</w:t>
      </w:r>
      <w:proofErr w:type="gramEnd"/>
      <w:r w:rsidRPr="00881DAA">
        <w:rPr>
          <w:rFonts w:asciiTheme="minorHAnsi" w:hAnsiTheme="minorHAnsi"/>
          <w:sz w:val="24"/>
          <w:szCs w:val="24"/>
        </w:rPr>
        <w:t xml:space="preserve"> medijima, koji su dobijali sve potrebne informacije i odgovore. </w:t>
      </w:r>
    </w:p>
    <w:p w:rsidR="00EB060A" w:rsidRPr="00820362" w:rsidRDefault="00EB060A" w:rsidP="002E295D">
      <w:pPr>
        <w:spacing w:line="240" w:lineRule="auto"/>
        <w:contextualSpacing/>
        <w:jc w:val="both"/>
        <w:rPr>
          <w:rFonts w:asciiTheme="minorHAnsi" w:hAnsiTheme="minorHAnsi"/>
          <w:sz w:val="24"/>
          <w:szCs w:val="24"/>
          <w:highlight w:val="yellow"/>
        </w:rPr>
      </w:pPr>
      <w:r w:rsidRPr="00820362">
        <w:rPr>
          <w:rFonts w:asciiTheme="minorHAnsi" w:hAnsiTheme="minorHAnsi"/>
          <w:sz w:val="24"/>
          <w:szCs w:val="24"/>
          <w:highlight w:val="yellow"/>
        </w:rPr>
        <w:t xml:space="preserve"> </w:t>
      </w:r>
    </w:p>
    <w:p w:rsidR="00F246EB" w:rsidRPr="00881DAA" w:rsidRDefault="00642B28" w:rsidP="00642B28">
      <w:pPr>
        <w:spacing w:after="0" w:line="240" w:lineRule="auto"/>
        <w:jc w:val="both"/>
        <w:rPr>
          <w:rFonts w:ascii="Arial" w:eastAsia="Times New Roman" w:hAnsi="Arial" w:cs="Arial"/>
          <w:color w:val="000000"/>
          <w:sz w:val="24"/>
          <w:szCs w:val="24"/>
        </w:rPr>
      </w:pPr>
      <w:r w:rsidRPr="00881DAA">
        <w:rPr>
          <w:rFonts w:asciiTheme="minorHAnsi" w:hAnsiTheme="minorHAnsi"/>
          <w:sz w:val="24"/>
          <w:szCs w:val="24"/>
        </w:rPr>
        <w:t>U tabeli br. 6</w:t>
      </w:r>
      <w:r w:rsidR="00EB060A" w:rsidRPr="00881DAA">
        <w:rPr>
          <w:rFonts w:asciiTheme="minorHAnsi" w:hAnsiTheme="minorHAnsi"/>
          <w:sz w:val="24"/>
          <w:szCs w:val="24"/>
        </w:rPr>
        <w:t xml:space="preserve"> prikazane su </w:t>
      </w:r>
      <w:r w:rsidRPr="00881DAA">
        <w:rPr>
          <w:rFonts w:asciiTheme="minorHAnsi" w:hAnsiTheme="minorHAnsi"/>
          <w:sz w:val="24"/>
          <w:szCs w:val="24"/>
        </w:rPr>
        <w:t xml:space="preserve">neke </w:t>
      </w:r>
      <w:proofErr w:type="gramStart"/>
      <w:r w:rsidRPr="00881DAA">
        <w:rPr>
          <w:rFonts w:asciiTheme="minorHAnsi" w:hAnsiTheme="minorHAnsi"/>
          <w:sz w:val="24"/>
          <w:szCs w:val="24"/>
        </w:rPr>
        <w:t>od</w:t>
      </w:r>
      <w:proofErr w:type="gramEnd"/>
      <w:r w:rsidRPr="00881DAA">
        <w:rPr>
          <w:rFonts w:asciiTheme="minorHAnsi" w:hAnsiTheme="minorHAnsi"/>
          <w:sz w:val="24"/>
          <w:szCs w:val="24"/>
        </w:rPr>
        <w:t xml:space="preserve"> </w:t>
      </w:r>
      <w:r w:rsidRPr="00881DAA">
        <w:rPr>
          <w:rFonts w:asciiTheme="minorHAnsi" w:eastAsia="Times New Roman" w:hAnsiTheme="minorHAnsi" w:cs="Arial"/>
          <w:color w:val="000000"/>
          <w:sz w:val="24"/>
          <w:szCs w:val="24"/>
        </w:rPr>
        <w:t>ključnih</w:t>
      </w:r>
      <w:r w:rsidR="00EB060A" w:rsidRPr="00881DAA">
        <w:rPr>
          <w:rFonts w:asciiTheme="minorHAnsi" w:eastAsia="Times New Roman" w:hAnsiTheme="minorHAnsi" w:cs="Arial"/>
          <w:color w:val="000000"/>
          <w:sz w:val="24"/>
          <w:szCs w:val="24"/>
        </w:rPr>
        <w:t xml:space="preserve"> aktivnosti potpredsjednika vlade i ministra pravde</w:t>
      </w:r>
      <w:r w:rsidR="00EB060A" w:rsidRPr="00881DAA">
        <w:rPr>
          <w:rFonts w:ascii="Arial" w:eastAsia="Times New Roman" w:hAnsi="Arial" w:cs="Arial"/>
          <w:color w:val="000000"/>
          <w:sz w:val="24"/>
          <w:szCs w:val="24"/>
        </w:rPr>
        <w:t xml:space="preserve"> </w:t>
      </w:r>
      <w:r w:rsidR="00EB060A" w:rsidRPr="00881DAA">
        <w:rPr>
          <w:rFonts w:asciiTheme="minorHAnsi" w:hAnsiTheme="minorHAnsi"/>
          <w:sz w:val="24"/>
          <w:szCs w:val="24"/>
        </w:rPr>
        <w:t xml:space="preserve">u izvještajnom </w:t>
      </w:r>
      <w:r w:rsidR="00A853A8" w:rsidRPr="00881DAA">
        <w:rPr>
          <w:rFonts w:asciiTheme="minorHAnsi" w:hAnsiTheme="minorHAnsi"/>
          <w:sz w:val="24"/>
          <w:szCs w:val="24"/>
        </w:rPr>
        <w:t>period</w:t>
      </w:r>
      <w:r w:rsidR="00873451">
        <w:rPr>
          <w:rFonts w:asciiTheme="minorHAnsi" w:hAnsiTheme="minorHAnsi"/>
          <w:sz w:val="24"/>
          <w:szCs w:val="24"/>
        </w:rPr>
        <w:t>u</w:t>
      </w:r>
      <w:r w:rsidR="00A853A8" w:rsidRPr="00881DAA">
        <w:rPr>
          <w:rFonts w:asciiTheme="minorHAnsi" w:hAnsiTheme="minorHAnsi"/>
          <w:sz w:val="24"/>
          <w:szCs w:val="24"/>
        </w:rPr>
        <w:t>.</w:t>
      </w:r>
    </w:p>
    <w:p w:rsidR="000947C9" w:rsidRDefault="000947C9" w:rsidP="002E295D">
      <w:pPr>
        <w:spacing w:line="240" w:lineRule="auto"/>
        <w:contextualSpacing/>
        <w:jc w:val="both"/>
        <w:rPr>
          <w:rFonts w:asciiTheme="minorHAnsi" w:hAnsiTheme="minorHAnsi"/>
          <w:color w:val="4F81BD" w:themeColor="accent1"/>
        </w:rPr>
      </w:pPr>
    </w:p>
    <w:p w:rsidR="00EB060A" w:rsidRPr="00881DAA" w:rsidRDefault="00642B28" w:rsidP="002E295D">
      <w:pPr>
        <w:spacing w:line="240" w:lineRule="auto"/>
        <w:contextualSpacing/>
        <w:jc w:val="both"/>
        <w:rPr>
          <w:rFonts w:asciiTheme="minorHAnsi" w:hAnsiTheme="minorHAnsi"/>
          <w:color w:val="4F81BD" w:themeColor="accent1"/>
        </w:rPr>
      </w:pPr>
      <w:proofErr w:type="gramStart"/>
      <w:r w:rsidRPr="00881DAA">
        <w:rPr>
          <w:rFonts w:asciiTheme="minorHAnsi" w:hAnsiTheme="minorHAnsi"/>
          <w:color w:val="4F81BD" w:themeColor="accent1"/>
        </w:rPr>
        <w:t>Tabela 6</w:t>
      </w:r>
      <w:r w:rsidR="00EB060A" w:rsidRPr="00881DAA">
        <w:rPr>
          <w:rFonts w:asciiTheme="minorHAnsi" w:hAnsiTheme="minorHAnsi"/>
          <w:color w:val="4F81BD" w:themeColor="accent1"/>
        </w:rPr>
        <w:t>.</w:t>
      </w:r>
      <w:proofErr w:type="gramEnd"/>
    </w:p>
    <w:tbl>
      <w:tblPr>
        <w:tblStyle w:val="TableGrid"/>
        <w:tblW w:w="0" w:type="auto"/>
        <w:tblLook w:val="04A0" w:firstRow="1" w:lastRow="0" w:firstColumn="1" w:lastColumn="0" w:noHBand="0" w:noVBand="1"/>
      </w:tblPr>
      <w:tblGrid>
        <w:gridCol w:w="4621"/>
        <w:gridCol w:w="4621"/>
      </w:tblGrid>
      <w:tr w:rsidR="00EB060A" w:rsidRPr="00820362" w:rsidTr="00A71832">
        <w:tc>
          <w:tcPr>
            <w:tcW w:w="4621" w:type="dxa"/>
            <w:shd w:val="clear" w:color="auto" w:fill="auto"/>
          </w:tcPr>
          <w:p w:rsidR="00EB060A" w:rsidRDefault="00EB060A" w:rsidP="00EB060A">
            <w:pPr>
              <w:contextualSpacing/>
              <w:jc w:val="center"/>
              <w:rPr>
                <w:rFonts w:asciiTheme="minorHAnsi" w:hAnsiTheme="minorHAnsi"/>
                <w:sz w:val="24"/>
                <w:szCs w:val="24"/>
              </w:rPr>
            </w:pPr>
            <w:r w:rsidRPr="00A71832">
              <w:rPr>
                <w:rFonts w:asciiTheme="minorHAnsi" w:hAnsiTheme="minorHAnsi"/>
                <w:sz w:val="24"/>
                <w:szCs w:val="24"/>
              </w:rPr>
              <w:t>DATUM</w:t>
            </w:r>
          </w:p>
          <w:p w:rsidR="000947C9" w:rsidRDefault="000947C9" w:rsidP="00EB060A">
            <w:pPr>
              <w:contextualSpacing/>
              <w:jc w:val="center"/>
              <w:rPr>
                <w:rFonts w:asciiTheme="minorHAnsi" w:hAnsiTheme="minorHAnsi"/>
                <w:sz w:val="24"/>
                <w:szCs w:val="24"/>
              </w:rPr>
            </w:pPr>
          </w:p>
          <w:p w:rsidR="000947C9" w:rsidRPr="00A71832" w:rsidRDefault="000947C9" w:rsidP="00EB060A">
            <w:pPr>
              <w:contextualSpacing/>
              <w:jc w:val="center"/>
              <w:rPr>
                <w:rFonts w:asciiTheme="minorHAnsi" w:hAnsiTheme="minorHAnsi"/>
                <w:sz w:val="24"/>
                <w:szCs w:val="24"/>
              </w:rPr>
            </w:pPr>
          </w:p>
        </w:tc>
        <w:tc>
          <w:tcPr>
            <w:tcW w:w="4621" w:type="dxa"/>
            <w:shd w:val="clear" w:color="auto" w:fill="auto"/>
          </w:tcPr>
          <w:p w:rsidR="00EB060A" w:rsidRPr="00A71832" w:rsidRDefault="00EB060A" w:rsidP="00EB060A">
            <w:pPr>
              <w:contextualSpacing/>
              <w:jc w:val="center"/>
              <w:rPr>
                <w:rFonts w:asciiTheme="minorHAnsi" w:hAnsiTheme="minorHAnsi"/>
                <w:sz w:val="24"/>
                <w:szCs w:val="24"/>
              </w:rPr>
            </w:pPr>
            <w:r w:rsidRPr="00A71832">
              <w:rPr>
                <w:rFonts w:asciiTheme="minorHAnsi" w:hAnsiTheme="minorHAnsi"/>
                <w:sz w:val="24"/>
                <w:szCs w:val="24"/>
              </w:rPr>
              <w:t>AKTIVNOST</w:t>
            </w:r>
            <w:r w:rsidR="008B0A9E" w:rsidRPr="00A71832">
              <w:rPr>
                <w:rFonts w:asciiTheme="minorHAnsi" w:hAnsiTheme="minorHAnsi"/>
                <w:sz w:val="24"/>
                <w:szCs w:val="24"/>
              </w:rPr>
              <w:t>I</w:t>
            </w:r>
          </w:p>
        </w:tc>
      </w:tr>
      <w:tr w:rsidR="00EB060A" w:rsidRPr="00820362" w:rsidTr="00EB060A">
        <w:tc>
          <w:tcPr>
            <w:tcW w:w="4621" w:type="dxa"/>
          </w:tcPr>
          <w:p w:rsidR="008B0A9E" w:rsidRPr="000566CE" w:rsidRDefault="008B0A9E" w:rsidP="002E295D">
            <w:pPr>
              <w:contextualSpacing/>
              <w:jc w:val="both"/>
              <w:rPr>
                <w:rFonts w:asciiTheme="minorHAnsi" w:hAnsiTheme="minorHAnsi" w:cs="Arial"/>
                <w:color w:val="000000"/>
                <w:sz w:val="24"/>
                <w:szCs w:val="24"/>
                <w:shd w:val="clear" w:color="auto" w:fill="FFFFFF"/>
              </w:rPr>
            </w:pPr>
          </w:p>
          <w:p w:rsidR="008B0A9E" w:rsidRPr="000566CE" w:rsidRDefault="008B0A9E" w:rsidP="002E295D">
            <w:pPr>
              <w:contextualSpacing/>
              <w:jc w:val="both"/>
              <w:rPr>
                <w:rFonts w:asciiTheme="minorHAnsi" w:hAnsiTheme="minorHAnsi" w:cs="Arial"/>
                <w:color w:val="000000"/>
                <w:sz w:val="24"/>
                <w:szCs w:val="24"/>
                <w:shd w:val="clear" w:color="auto" w:fill="FFFFFF"/>
              </w:rPr>
            </w:pPr>
          </w:p>
          <w:p w:rsidR="00EB060A" w:rsidRPr="000566CE" w:rsidRDefault="008B0A9E" w:rsidP="000566CE">
            <w:pPr>
              <w:contextualSpacing/>
              <w:jc w:val="both"/>
              <w:rPr>
                <w:rFonts w:asciiTheme="minorHAnsi" w:hAnsiTheme="minorHAnsi"/>
                <w:sz w:val="22"/>
                <w:szCs w:val="22"/>
              </w:rPr>
            </w:pPr>
            <w:r w:rsidRPr="000566CE">
              <w:rPr>
                <w:rFonts w:asciiTheme="minorHAnsi" w:hAnsiTheme="minorHAnsi" w:cs="Arial"/>
                <w:color w:val="000000"/>
                <w:sz w:val="24"/>
                <w:szCs w:val="24"/>
                <w:shd w:val="clear" w:color="auto" w:fill="FFFFFF"/>
              </w:rPr>
              <w:t xml:space="preserve">                     </w:t>
            </w:r>
            <w:r w:rsidR="000566CE" w:rsidRPr="000566CE">
              <w:rPr>
                <w:rFonts w:asciiTheme="minorHAnsi" w:hAnsiTheme="minorHAnsi" w:cs="Arial"/>
                <w:color w:val="000000"/>
                <w:sz w:val="22"/>
                <w:szCs w:val="22"/>
                <w:shd w:val="clear" w:color="auto" w:fill="FFFFFF"/>
              </w:rPr>
              <w:t>04. 03</w:t>
            </w:r>
            <w:r w:rsidR="00B96E1E" w:rsidRPr="000566CE">
              <w:rPr>
                <w:rFonts w:asciiTheme="minorHAnsi" w:hAnsiTheme="minorHAnsi" w:cs="Arial"/>
                <w:color w:val="000000"/>
                <w:sz w:val="22"/>
                <w:szCs w:val="22"/>
                <w:shd w:val="clear" w:color="auto" w:fill="FFFFFF"/>
              </w:rPr>
              <w:t>. 2019</w:t>
            </w:r>
            <w:r w:rsidR="00EB060A" w:rsidRPr="000566CE">
              <w:rPr>
                <w:rFonts w:asciiTheme="minorHAnsi" w:hAnsiTheme="minorHAnsi" w:cs="Arial"/>
                <w:color w:val="000000"/>
                <w:sz w:val="22"/>
                <w:szCs w:val="22"/>
                <w:shd w:val="clear" w:color="auto" w:fill="FFFFFF"/>
              </w:rPr>
              <w:t>. godine</w:t>
            </w:r>
          </w:p>
        </w:tc>
        <w:tc>
          <w:tcPr>
            <w:tcW w:w="4621" w:type="dxa"/>
          </w:tcPr>
          <w:p w:rsidR="000566CE" w:rsidRPr="000566CE" w:rsidRDefault="000566CE" w:rsidP="000566CE">
            <w:pPr>
              <w:rPr>
                <w:rFonts w:asciiTheme="minorHAnsi" w:eastAsia="Times New Roman" w:hAnsiTheme="minorHAnsi" w:cs="Arial"/>
                <w:color w:val="000000"/>
                <w:sz w:val="24"/>
                <w:szCs w:val="24"/>
                <w:lang w:val="sr-Latn-ME" w:eastAsia="sr-Latn-ME"/>
              </w:rPr>
            </w:pPr>
            <w:r>
              <w:rPr>
                <w:rFonts w:asciiTheme="minorHAnsi" w:eastAsia="Times New Roman" w:hAnsiTheme="minorHAnsi" w:cs="Arial"/>
                <w:color w:val="000000"/>
                <w:sz w:val="24"/>
                <w:szCs w:val="24"/>
                <w:lang w:val="sr-Latn-ME" w:eastAsia="sr-Latn-ME"/>
              </w:rPr>
              <w:t>S</w:t>
            </w:r>
            <w:r w:rsidRPr="000566CE">
              <w:rPr>
                <w:rFonts w:asciiTheme="minorHAnsi" w:eastAsia="Times New Roman" w:hAnsiTheme="minorHAnsi" w:cs="Arial"/>
                <w:color w:val="000000"/>
                <w:sz w:val="24"/>
                <w:szCs w:val="24"/>
                <w:lang w:val="sr-Latn-ME" w:eastAsia="sr-Latn-ME"/>
              </w:rPr>
              <w:t>astan</w:t>
            </w:r>
            <w:r>
              <w:rPr>
                <w:rFonts w:asciiTheme="minorHAnsi" w:eastAsia="Times New Roman" w:hAnsiTheme="minorHAnsi" w:cs="Arial"/>
                <w:color w:val="000000"/>
                <w:sz w:val="24"/>
                <w:szCs w:val="24"/>
                <w:lang w:val="sr-Latn-ME" w:eastAsia="sr-Latn-ME"/>
              </w:rPr>
              <w:t>ak</w:t>
            </w:r>
            <w:r w:rsidRPr="000566CE">
              <w:rPr>
                <w:rFonts w:asciiTheme="minorHAnsi" w:eastAsia="Times New Roman" w:hAnsiTheme="minorHAnsi" w:cs="Arial"/>
                <w:color w:val="000000"/>
                <w:sz w:val="24"/>
                <w:szCs w:val="24"/>
                <w:lang w:val="sr-Latn-ME" w:eastAsia="sr-Latn-ME"/>
              </w:rPr>
              <w:t xml:space="preserve"> potpredsjednika Vlade i ministra pravde </w:t>
            </w:r>
            <w:r w:rsidR="008B0662" w:rsidRPr="000566CE">
              <w:rPr>
                <w:rFonts w:asciiTheme="minorHAnsi" w:eastAsia="Times New Roman" w:hAnsiTheme="minorHAnsi" w:cs="Arial"/>
                <w:color w:val="000000"/>
                <w:sz w:val="24"/>
                <w:szCs w:val="24"/>
                <w:lang w:val="sr-Latn-ME" w:eastAsia="sr-Latn-ME"/>
              </w:rPr>
              <w:t xml:space="preserve"> </w:t>
            </w:r>
            <w:r w:rsidRPr="000566CE">
              <w:rPr>
                <w:rFonts w:asciiTheme="minorHAnsi" w:eastAsia="Times New Roman" w:hAnsiTheme="minorHAnsi" w:cs="Arial"/>
                <w:color w:val="000000"/>
                <w:sz w:val="24"/>
                <w:szCs w:val="24"/>
                <w:lang w:val="sr-Latn-ME" w:eastAsia="sr-Latn-ME"/>
              </w:rPr>
              <w:t>sa britanskim ministrom za Evropu </w:t>
            </w:r>
            <w:r w:rsidRPr="000566CE">
              <w:rPr>
                <w:rFonts w:asciiTheme="minorHAnsi" w:eastAsia="Times New Roman" w:hAnsiTheme="minorHAnsi" w:cs="Arial"/>
                <w:bCs/>
                <w:color w:val="000000"/>
                <w:sz w:val="24"/>
                <w:szCs w:val="24"/>
                <w:lang w:val="sr-Latn-ME" w:eastAsia="sr-Latn-ME"/>
              </w:rPr>
              <w:t>Alanom Dankanom</w:t>
            </w:r>
            <w:r w:rsidRPr="000566CE">
              <w:rPr>
                <w:rFonts w:asciiTheme="minorHAnsi" w:eastAsia="Times New Roman" w:hAnsiTheme="minorHAnsi" w:cs="Arial"/>
                <w:color w:val="000000"/>
                <w:sz w:val="24"/>
                <w:szCs w:val="24"/>
                <w:lang w:val="sr-Latn-ME" w:eastAsia="sr-Latn-ME"/>
              </w:rPr>
              <w:t>.</w:t>
            </w:r>
          </w:p>
          <w:p w:rsidR="000566CE" w:rsidRPr="000566CE" w:rsidRDefault="000566CE" w:rsidP="000566CE">
            <w:pPr>
              <w:rPr>
                <w:rFonts w:asciiTheme="minorHAnsi" w:eastAsia="Times New Roman" w:hAnsiTheme="minorHAnsi" w:cs="Arial"/>
                <w:color w:val="000000"/>
                <w:sz w:val="24"/>
                <w:szCs w:val="24"/>
                <w:lang w:val="sr-Latn-ME" w:eastAsia="sr-Latn-ME"/>
              </w:rPr>
            </w:pPr>
            <w:r w:rsidRPr="000566CE">
              <w:rPr>
                <w:rFonts w:asciiTheme="minorHAnsi" w:eastAsia="Times New Roman" w:hAnsiTheme="minorHAnsi" w:cs="Arial"/>
                <w:color w:val="000000"/>
                <w:sz w:val="24"/>
                <w:szCs w:val="24"/>
                <w:lang w:val="sr-Latn-ME" w:eastAsia="sr-Latn-ME"/>
              </w:rPr>
              <w:t>Potpredsjednik je sa ministrom za Evropu Alanom Dankanom potpisao bilateralni ugovor kojim se dopunjava Evropska konvencija o ekstradiciji i olakšava njena primjena.</w:t>
            </w:r>
          </w:p>
          <w:p w:rsidR="00143301" w:rsidRPr="00820362" w:rsidRDefault="00143301" w:rsidP="007F6935">
            <w:pPr>
              <w:contextualSpacing/>
              <w:jc w:val="both"/>
              <w:rPr>
                <w:rFonts w:asciiTheme="minorHAnsi" w:hAnsiTheme="minorHAnsi" w:cs="Arial"/>
                <w:color w:val="000000"/>
                <w:sz w:val="22"/>
                <w:szCs w:val="22"/>
                <w:highlight w:val="yellow"/>
                <w:shd w:val="clear" w:color="auto" w:fill="FFFFFF"/>
              </w:rPr>
            </w:pPr>
          </w:p>
        </w:tc>
      </w:tr>
      <w:tr w:rsidR="00EB060A" w:rsidRPr="00820362" w:rsidTr="00EB060A">
        <w:tc>
          <w:tcPr>
            <w:tcW w:w="4621" w:type="dxa"/>
          </w:tcPr>
          <w:p w:rsidR="008B0A9E" w:rsidRPr="00820362" w:rsidRDefault="008B0A9E" w:rsidP="000566CE">
            <w:pPr>
              <w:jc w:val="center"/>
              <w:rPr>
                <w:rFonts w:asciiTheme="minorHAnsi" w:hAnsiTheme="minorHAnsi" w:cs="Arial"/>
                <w:sz w:val="22"/>
                <w:szCs w:val="22"/>
                <w:highlight w:val="yellow"/>
              </w:rPr>
            </w:pPr>
          </w:p>
          <w:p w:rsidR="000566CE" w:rsidRDefault="000566CE" w:rsidP="000566CE">
            <w:pPr>
              <w:jc w:val="center"/>
              <w:rPr>
                <w:rFonts w:asciiTheme="minorHAnsi" w:hAnsiTheme="minorHAnsi" w:cs="Arial"/>
                <w:sz w:val="22"/>
                <w:szCs w:val="22"/>
                <w:highlight w:val="yellow"/>
              </w:rPr>
            </w:pPr>
          </w:p>
          <w:p w:rsidR="008B0A9E" w:rsidRPr="000566CE" w:rsidRDefault="000566CE" w:rsidP="000566CE">
            <w:pPr>
              <w:jc w:val="center"/>
              <w:rPr>
                <w:rFonts w:asciiTheme="minorHAnsi" w:hAnsiTheme="minorHAnsi" w:cs="Arial"/>
                <w:sz w:val="22"/>
                <w:szCs w:val="22"/>
              </w:rPr>
            </w:pPr>
            <w:r w:rsidRPr="000566CE">
              <w:rPr>
                <w:rFonts w:asciiTheme="minorHAnsi" w:hAnsiTheme="minorHAnsi" w:cs="Arial"/>
                <w:sz w:val="22"/>
                <w:szCs w:val="22"/>
              </w:rPr>
              <w:t>13.03.2019. godine</w:t>
            </w:r>
          </w:p>
          <w:p w:rsidR="000566CE" w:rsidRPr="000566CE" w:rsidRDefault="000566CE" w:rsidP="000566CE">
            <w:pPr>
              <w:jc w:val="center"/>
              <w:rPr>
                <w:rFonts w:asciiTheme="minorHAnsi" w:hAnsiTheme="minorHAnsi" w:cs="Arial"/>
                <w:sz w:val="22"/>
                <w:szCs w:val="22"/>
              </w:rPr>
            </w:pPr>
            <w:r w:rsidRPr="000566CE">
              <w:rPr>
                <w:rFonts w:asciiTheme="minorHAnsi" w:hAnsiTheme="minorHAnsi" w:cs="Arial"/>
                <w:sz w:val="22"/>
                <w:szCs w:val="22"/>
              </w:rPr>
              <w:t>19.06.2019. godine</w:t>
            </w:r>
          </w:p>
          <w:p w:rsidR="008B0A9E" w:rsidRPr="000566CE" w:rsidRDefault="000566CE" w:rsidP="000566CE">
            <w:pPr>
              <w:jc w:val="center"/>
              <w:rPr>
                <w:rFonts w:asciiTheme="minorHAnsi" w:hAnsiTheme="minorHAnsi" w:cs="Arial"/>
                <w:sz w:val="22"/>
                <w:szCs w:val="22"/>
              </w:rPr>
            </w:pPr>
            <w:r w:rsidRPr="000566CE">
              <w:rPr>
                <w:rFonts w:asciiTheme="minorHAnsi" w:hAnsiTheme="minorHAnsi" w:cs="Arial"/>
                <w:sz w:val="22"/>
                <w:szCs w:val="22"/>
              </w:rPr>
              <w:t>09.10.2019. godine</w:t>
            </w:r>
          </w:p>
          <w:p w:rsidR="00EB060A" w:rsidRPr="00820362" w:rsidRDefault="00EB060A" w:rsidP="000566CE">
            <w:pPr>
              <w:jc w:val="center"/>
              <w:rPr>
                <w:rFonts w:asciiTheme="minorHAnsi" w:hAnsiTheme="minorHAnsi"/>
                <w:sz w:val="22"/>
                <w:szCs w:val="22"/>
                <w:highlight w:val="yellow"/>
              </w:rPr>
            </w:pPr>
          </w:p>
        </w:tc>
        <w:tc>
          <w:tcPr>
            <w:tcW w:w="4621" w:type="dxa"/>
          </w:tcPr>
          <w:p w:rsidR="00CA705D" w:rsidRDefault="00CA705D" w:rsidP="00CA705D">
            <w:pPr>
              <w:rPr>
                <w:rFonts w:asciiTheme="minorHAnsi" w:eastAsia="Times New Roman" w:hAnsiTheme="minorHAnsi" w:cs="Arial"/>
                <w:color w:val="000000"/>
                <w:sz w:val="22"/>
                <w:szCs w:val="22"/>
              </w:rPr>
            </w:pPr>
          </w:p>
          <w:p w:rsidR="00CA705D" w:rsidRDefault="00CA705D" w:rsidP="00CA705D">
            <w:pPr>
              <w:rPr>
                <w:rFonts w:asciiTheme="minorHAnsi" w:eastAsia="Times New Roman" w:hAnsiTheme="minorHAnsi" w:cs="Arial"/>
                <w:color w:val="000000"/>
                <w:sz w:val="22"/>
                <w:szCs w:val="22"/>
              </w:rPr>
            </w:pPr>
          </w:p>
          <w:p w:rsidR="000566CE" w:rsidRPr="00CA705D" w:rsidRDefault="00CA705D" w:rsidP="00CA705D">
            <w:pPr>
              <w:rPr>
                <w:rFonts w:asciiTheme="minorHAnsi" w:eastAsia="Times New Roman" w:hAnsiTheme="minorHAnsi" w:cs="Arial"/>
                <w:color w:val="000000"/>
                <w:sz w:val="22"/>
                <w:szCs w:val="22"/>
                <w:lang w:val="sr-Latn-ME"/>
              </w:rPr>
            </w:pPr>
            <w:r w:rsidRPr="00CA705D">
              <w:rPr>
                <w:rFonts w:asciiTheme="minorHAnsi" w:eastAsia="Times New Roman" w:hAnsiTheme="minorHAnsi" w:cs="Arial"/>
                <w:color w:val="000000"/>
                <w:sz w:val="22"/>
                <w:szCs w:val="22"/>
              </w:rPr>
              <w:t>Učešće na redovnim sjednicama  Venecijanske komisije</w:t>
            </w:r>
          </w:p>
        </w:tc>
      </w:tr>
      <w:tr w:rsidR="00EB060A" w:rsidRPr="00820362" w:rsidTr="00EB060A">
        <w:tc>
          <w:tcPr>
            <w:tcW w:w="4621" w:type="dxa"/>
          </w:tcPr>
          <w:p w:rsidR="008B0A9E" w:rsidRPr="000566CE" w:rsidRDefault="008B0A9E" w:rsidP="002E295D">
            <w:pPr>
              <w:contextualSpacing/>
              <w:jc w:val="both"/>
              <w:rPr>
                <w:rFonts w:ascii="Arial" w:eastAsia="Times New Roman" w:hAnsi="Arial" w:cs="Arial"/>
                <w:color w:val="000000"/>
                <w:sz w:val="22"/>
                <w:szCs w:val="22"/>
              </w:rPr>
            </w:pPr>
            <w:r w:rsidRPr="000566CE">
              <w:rPr>
                <w:rFonts w:ascii="Arial" w:eastAsia="Times New Roman" w:hAnsi="Arial" w:cs="Arial"/>
                <w:color w:val="000000"/>
                <w:sz w:val="22"/>
                <w:szCs w:val="22"/>
              </w:rPr>
              <w:t xml:space="preserve">                 </w:t>
            </w:r>
          </w:p>
          <w:p w:rsidR="008B0A9E" w:rsidRPr="000566CE" w:rsidRDefault="008B0A9E" w:rsidP="002E295D">
            <w:pPr>
              <w:contextualSpacing/>
              <w:jc w:val="both"/>
              <w:rPr>
                <w:rFonts w:ascii="Arial" w:eastAsia="Times New Roman" w:hAnsi="Arial" w:cs="Arial"/>
                <w:color w:val="000000"/>
                <w:sz w:val="22"/>
                <w:szCs w:val="22"/>
              </w:rPr>
            </w:pPr>
          </w:p>
          <w:p w:rsidR="008B0A9E" w:rsidRPr="000566CE" w:rsidRDefault="008B0A9E" w:rsidP="002E295D">
            <w:pPr>
              <w:contextualSpacing/>
              <w:jc w:val="both"/>
              <w:rPr>
                <w:rFonts w:ascii="Arial" w:eastAsia="Times New Roman" w:hAnsi="Arial" w:cs="Arial"/>
                <w:color w:val="000000"/>
                <w:sz w:val="22"/>
                <w:szCs w:val="22"/>
              </w:rPr>
            </w:pPr>
          </w:p>
          <w:p w:rsidR="00EB060A" w:rsidRPr="000566CE" w:rsidRDefault="008B0A9E" w:rsidP="002E295D">
            <w:pPr>
              <w:contextualSpacing/>
              <w:jc w:val="both"/>
              <w:rPr>
                <w:rFonts w:asciiTheme="minorHAnsi" w:hAnsiTheme="minorHAnsi"/>
                <w:sz w:val="22"/>
                <w:szCs w:val="22"/>
              </w:rPr>
            </w:pPr>
            <w:r w:rsidRPr="000566CE">
              <w:rPr>
                <w:rFonts w:asciiTheme="minorHAnsi" w:eastAsia="Times New Roman" w:hAnsiTheme="minorHAnsi" w:cs="Arial"/>
                <w:color w:val="000000"/>
                <w:sz w:val="22"/>
                <w:szCs w:val="22"/>
              </w:rPr>
              <w:t xml:space="preserve">                  </w:t>
            </w:r>
            <w:r w:rsidR="00CA4BA7" w:rsidRPr="000566CE">
              <w:rPr>
                <w:rFonts w:asciiTheme="minorHAnsi" w:eastAsia="Times New Roman" w:hAnsiTheme="minorHAnsi" w:cs="Arial"/>
                <w:color w:val="000000"/>
                <w:sz w:val="22"/>
                <w:szCs w:val="22"/>
              </w:rPr>
              <w:t xml:space="preserve">    </w:t>
            </w:r>
            <w:r w:rsidR="000566CE" w:rsidRPr="000566CE">
              <w:rPr>
                <w:rFonts w:asciiTheme="minorHAnsi" w:eastAsia="Times New Roman" w:hAnsiTheme="minorHAnsi" w:cs="Arial"/>
                <w:color w:val="000000"/>
                <w:sz w:val="22"/>
                <w:szCs w:val="22"/>
              </w:rPr>
              <w:t>05.08</w:t>
            </w:r>
            <w:r w:rsidR="00306DFF" w:rsidRPr="000566CE">
              <w:rPr>
                <w:rFonts w:asciiTheme="minorHAnsi" w:eastAsia="Times New Roman" w:hAnsiTheme="minorHAnsi" w:cs="Arial"/>
                <w:color w:val="000000"/>
                <w:sz w:val="22"/>
                <w:szCs w:val="22"/>
              </w:rPr>
              <w:t>.2019</w:t>
            </w:r>
            <w:r w:rsidRPr="000566CE">
              <w:rPr>
                <w:rFonts w:asciiTheme="minorHAnsi" w:eastAsia="Times New Roman" w:hAnsiTheme="minorHAnsi" w:cs="Arial"/>
                <w:color w:val="000000"/>
                <w:sz w:val="22"/>
                <w:szCs w:val="22"/>
              </w:rPr>
              <w:t>.godine</w:t>
            </w:r>
          </w:p>
        </w:tc>
        <w:tc>
          <w:tcPr>
            <w:tcW w:w="4621" w:type="dxa"/>
          </w:tcPr>
          <w:p w:rsidR="008B0662" w:rsidRPr="008B0662" w:rsidRDefault="008B0662" w:rsidP="008B0662">
            <w:pPr>
              <w:shd w:val="clear" w:color="auto" w:fill="FFFFFF"/>
              <w:textAlignment w:val="baseline"/>
              <w:rPr>
                <w:rFonts w:asciiTheme="minorHAnsi" w:eastAsiaTheme="minorHAnsi" w:hAnsiTheme="minorHAnsi" w:cstheme="minorBidi"/>
                <w:sz w:val="22"/>
                <w:szCs w:val="22"/>
                <w:lang w:val="sr-Latn-ME"/>
              </w:rPr>
            </w:pPr>
            <w:r>
              <w:rPr>
                <w:rFonts w:asciiTheme="minorHAnsi" w:eastAsiaTheme="minorHAnsi" w:hAnsiTheme="minorHAnsi" w:cstheme="minorBidi"/>
                <w:sz w:val="22"/>
                <w:szCs w:val="22"/>
                <w:lang w:val="sr-Latn-ME"/>
              </w:rPr>
              <w:t>U</w:t>
            </w:r>
            <w:r w:rsidRPr="008B0662">
              <w:rPr>
                <w:rFonts w:asciiTheme="minorHAnsi" w:eastAsiaTheme="minorHAnsi" w:hAnsiTheme="minorHAnsi" w:cstheme="minorBidi"/>
                <w:sz w:val="22"/>
                <w:szCs w:val="22"/>
                <w:lang w:val="sr-Latn-ME"/>
              </w:rPr>
              <w:t>češće potpredsjednika Vlade i ministra pravde na ceremoniji potpisivanja i pristupanja Crne Gore Konvenciji UN o međunarodnim poravnanjima postignutim u postupku medijacije</w:t>
            </w:r>
            <w:r>
              <w:rPr>
                <w:rFonts w:asciiTheme="minorHAnsi" w:eastAsiaTheme="minorHAnsi" w:hAnsiTheme="minorHAnsi" w:cstheme="minorBidi"/>
                <w:sz w:val="22"/>
                <w:szCs w:val="22"/>
                <w:lang w:val="sr-Latn-ME"/>
              </w:rPr>
              <w:t>.</w:t>
            </w:r>
          </w:p>
          <w:p w:rsidR="000566CE" w:rsidRPr="008B0662" w:rsidRDefault="000566CE" w:rsidP="008B0662">
            <w:pPr>
              <w:rPr>
                <w:rFonts w:asciiTheme="minorHAnsi" w:eastAsia="Times New Roman" w:hAnsiTheme="minorHAnsi" w:cs="Arial"/>
                <w:color w:val="000000"/>
                <w:sz w:val="22"/>
                <w:szCs w:val="22"/>
                <w:highlight w:val="yellow"/>
              </w:rPr>
            </w:pPr>
          </w:p>
        </w:tc>
      </w:tr>
      <w:tr w:rsidR="000566CE" w:rsidRPr="00820362" w:rsidTr="00EB060A">
        <w:tc>
          <w:tcPr>
            <w:tcW w:w="4621" w:type="dxa"/>
          </w:tcPr>
          <w:p w:rsidR="000566CE" w:rsidRPr="000566CE" w:rsidRDefault="000566CE" w:rsidP="002E295D">
            <w:pPr>
              <w:contextualSpacing/>
              <w:jc w:val="both"/>
              <w:rPr>
                <w:rFonts w:ascii="Arial" w:eastAsia="Times New Roman" w:hAnsi="Arial" w:cs="Arial"/>
                <w:color w:val="000000"/>
              </w:rPr>
            </w:pPr>
            <w:r w:rsidRPr="000566CE">
              <w:rPr>
                <w:rFonts w:asciiTheme="minorHAnsi" w:eastAsia="Times New Roman" w:hAnsiTheme="minorHAnsi" w:cs="Arial"/>
                <w:color w:val="000000"/>
                <w:sz w:val="22"/>
                <w:szCs w:val="22"/>
              </w:rPr>
              <w:t xml:space="preserve">                      </w:t>
            </w:r>
            <w:r>
              <w:rPr>
                <w:rFonts w:asciiTheme="minorHAnsi" w:eastAsia="Times New Roman" w:hAnsiTheme="minorHAnsi" w:cs="Arial"/>
                <w:color w:val="000000"/>
                <w:sz w:val="22"/>
                <w:szCs w:val="22"/>
              </w:rPr>
              <w:t>03.10</w:t>
            </w:r>
            <w:r w:rsidRPr="000566CE">
              <w:rPr>
                <w:rFonts w:asciiTheme="minorHAnsi" w:eastAsia="Times New Roman" w:hAnsiTheme="minorHAnsi" w:cs="Arial"/>
                <w:color w:val="000000"/>
                <w:sz w:val="22"/>
                <w:szCs w:val="22"/>
              </w:rPr>
              <w:t>.2019.godine</w:t>
            </w:r>
          </w:p>
        </w:tc>
        <w:tc>
          <w:tcPr>
            <w:tcW w:w="4621" w:type="dxa"/>
          </w:tcPr>
          <w:p w:rsidR="000566CE" w:rsidRPr="00A36AC8" w:rsidRDefault="008B0662" w:rsidP="00A36AC8">
            <w:pPr>
              <w:shd w:val="clear" w:color="auto" w:fill="FFFFFF"/>
              <w:textAlignment w:val="baseline"/>
              <w:rPr>
                <w:rFonts w:asciiTheme="minorHAnsi" w:eastAsia="Times New Roman" w:hAnsiTheme="minorHAnsi" w:cs="Arial"/>
                <w:color w:val="373A3C"/>
                <w:sz w:val="24"/>
                <w:szCs w:val="24"/>
                <w:lang w:val="sr-Latn-ME" w:eastAsia="sr-Latn-ME"/>
              </w:rPr>
            </w:pPr>
            <w:r w:rsidRPr="008B0662">
              <w:rPr>
                <w:rFonts w:asciiTheme="minorHAnsi" w:eastAsia="Times New Roman" w:hAnsiTheme="minorHAnsi" w:cs="Arial"/>
                <w:color w:val="000000"/>
                <w:sz w:val="22"/>
                <w:szCs w:val="22"/>
              </w:rPr>
              <w:t xml:space="preserve">Učešće na </w:t>
            </w:r>
            <w:r w:rsidRPr="008B0662">
              <w:rPr>
                <w:rFonts w:asciiTheme="minorHAnsi" w:eastAsiaTheme="minorHAnsi" w:hAnsiTheme="minorHAnsi" w:cs="Helvetica"/>
                <w:color w:val="393939"/>
                <w:sz w:val="24"/>
                <w:szCs w:val="24"/>
                <w:shd w:val="clear" w:color="auto" w:fill="FFFFFF"/>
                <w:lang w:val="sr-Latn-ME"/>
              </w:rPr>
              <w:t>konferenciji</w:t>
            </w:r>
            <w:r>
              <w:rPr>
                <w:rFonts w:asciiTheme="minorHAnsi" w:eastAsiaTheme="minorHAnsi" w:hAnsiTheme="minorHAnsi" w:cs="Helvetica"/>
                <w:color w:val="393939"/>
                <w:sz w:val="24"/>
                <w:szCs w:val="24"/>
                <w:shd w:val="clear" w:color="auto" w:fill="FFFFFF"/>
                <w:lang w:val="sr-Latn-ME"/>
              </w:rPr>
              <w:t xml:space="preserve"> u Tirani</w:t>
            </w:r>
            <w:r w:rsidRPr="008B0662">
              <w:rPr>
                <w:rFonts w:asciiTheme="minorHAnsi" w:eastAsiaTheme="minorHAnsi" w:hAnsiTheme="minorHAnsi" w:cs="Helvetica"/>
                <w:color w:val="393939"/>
                <w:sz w:val="24"/>
                <w:szCs w:val="24"/>
                <w:shd w:val="clear" w:color="auto" w:fill="FFFFFF"/>
                <w:lang w:val="sr-Latn-ME"/>
              </w:rPr>
              <w:t>, koju su organizovali Ministarstvo pravde Republike Albanije i Savjet za regionalnu saradnju, ministri pravde, visoki zvaničnici i eksperti iz oblasti vladavine prava iz zemalja Zapadnog Balkana razgovarali su o ključnim izazovima u ispunjavanju evropskih standarda, unaprjeđenju vladavine prava i jačanju regionalne pravosudne saradnje.</w:t>
            </w:r>
          </w:p>
        </w:tc>
      </w:tr>
      <w:tr w:rsidR="000566CE" w:rsidRPr="00820362" w:rsidTr="00EB060A">
        <w:tc>
          <w:tcPr>
            <w:tcW w:w="4621" w:type="dxa"/>
          </w:tcPr>
          <w:p w:rsidR="000566CE" w:rsidRPr="000566CE" w:rsidRDefault="000566CE" w:rsidP="002E295D">
            <w:pPr>
              <w:contextualSpacing/>
              <w:jc w:val="both"/>
              <w:rPr>
                <w:rFonts w:ascii="Arial" w:eastAsia="Times New Roman" w:hAnsi="Arial" w:cs="Arial"/>
                <w:color w:val="000000"/>
              </w:rPr>
            </w:pPr>
            <w:r w:rsidRPr="000566CE">
              <w:rPr>
                <w:rFonts w:asciiTheme="minorHAnsi" w:eastAsia="Times New Roman" w:hAnsiTheme="minorHAnsi" w:cs="Arial"/>
                <w:color w:val="000000"/>
                <w:sz w:val="22"/>
                <w:szCs w:val="22"/>
              </w:rPr>
              <w:t xml:space="preserve">                      </w:t>
            </w:r>
            <w:r>
              <w:rPr>
                <w:rFonts w:asciiTheme="minorHAnsi" w:eastAsia="Times New Roman" w:hAnsiTheme="minorHAnsi" w:cs="Arial"/>
                <w:color w:val="000000"/>
                <w:sz w:val="22"/>
                <w:szCs w:val="22"/>
              </w:rPr>
              <w:t>13.10</w:t>
            </w:r>
            <w:r w:rsidRPr="000566CE">
              <w:rPr>
                <w:rFonts w:asciiTheme="minorHAnsi" w:eastAsia="Times New Roman" w:hAnsiTheme="minorHAnsi" w:cs="Arial"/>
                <w:color w:val="000000"/>
                <w:sz w:val="22"/>
                <w:szCs w:val="22"/>
              </w:rPr>
              <w:t>.2019.godine</w:t>
            </w:r>
          </w:p>
        </w:tc>
        <w:tc>
          <w:tcPr>
            <w:tcW w:w="4621" w:type="dxa"/>
          </w:tcPr>
          <w:p w:rsidR="000566CE" w:rsidRPr="000566CE" w:rsidRDefault="008B0662" w:rsidP="008B0662">
            <w:pPr>
              <w:rPr>
                <w:rFonts w:asciiTheme="minorHAnsi" w:eastAsiaTheme="minorHAnsi" w:hAnsiTheme="minorHAnsi" w:cs="Arial"/>
                <w:color w:val="222222"/>
                <w:sz w:val="24"/>
                <w:szCs w:val="24"/>
                <w:shd w:val="clear" w:color="auto" w:fill="FFFFFF"/>
                <w:lang w:val="sr-Latn-ME"/>
              </w:rPr>
            </w:pPr>
            <w:r>
              <w:rPr>
                <w:rFonts w:asciiTheme="minorHAnsi" w:eastAsia="Times New Roman" w:hAnsiTheme="minorHAnsi" w:cs="Arial"/>
                <w:color w:val="000000"/>
                <w:sz w:val="24"/>
                <w:szCs w:val="24"/>
                <w:lang w:val="sr-Latn-ME" w:eastAsia="sr-Latn-ME"/>
              </w:rPr>
              <w:t>Minist</w:t>
            </w:r>
            <w:r w:rsidRPr="000566CE">
              <w:rPr>
                <w:rFonts w:asciiTheme="minorHAnsi" w:eastAsia="Times New Roman" w:hAnsiTheme="minorHAnsi" w:cs="Arial"/>
                <w:color w:val="000000"/>
                <w:sz w:val="24"/>
                <w:szCs w:val="24"/>
                <w:lang w:val="sr-Latn-ME" w:eastAsia="sr-Latn-ME"/>
              </w:rPr>
              <w:t>a</w:t>
            </w:r>
            <w:r>
              <w:rPr>
                <w:rFonts w:asciiTheme="minorHAnsi" w:eastAsia="Times New Roman" w:hAnsiTheme="minorHAnsi" w:cs="Arial"/>
                <w:color w:val="000000"/>
                <w:sz w:val="24"/>
                <w:szCs w:val="24"/>
                <w:lang w:val="sr-Latn-ME" w:eastAsia="sr-Latn-ME"/>
              </w:rPr>
              <w:t>r</w:t>
            </w:r>
            <w:r w:rsidRPr="000566CE">
              <w:rPr>
                <w:rFonts w:asciiTheme="minorHAnsi" w:eastAsia="Times New Roman" w:hAnsiTheme="minorHAnsi" w:cs="Arial"/>
                <w:color w:val="000000"/>
                <w:sz w:val="24"/>
                <w:szCs w:val="24"/>
                <w:lang w:val="sr-Latn-ME" w:eastAsia="sr-Latn-ME"/>
              </w:rPr>
              <w:t xml:space="preserve"> pravde </w:t>
            </w:r>
            <w:r>
              <w:rPr>
                <w:rFonts w:asciiTheme="minorHAnsi" w:eastAsia="Times New Roman" w:hAnsiTheme="minorHAnsi" w:cs="Arial"/>
                <w:bCs/>
                <w:color w:val="000000"/>
                <w:sz w:val="24"/>
                <w:szCs w:val="24"/>
                <w:lang w:val="sr-Latn-ME" w:eastAsia="sr-Latn-ME"/>
              </w:rPr>
              <w:t xml:space="preserve">je </w:t>
            </w:r>
            <w:r>
              <w:rPr>
                <w:rFonts w:asciiTheme="minorHAnsi" w:eastAsiaTheme="minorHAnsi" w:hAnsiTheme="minorHAnsi" w:cs="Arial"/>
                <w:color w:val="222222"/>
                <w:sz w:val="24"/>
                <w:szCs w:val="24"/>
                <w:shd w:val="clear" w:color="auto" w:fill="FFFFFF"/>
                <w:lang w:val="sr-Latn-ME"/>
              </w:rPr>
              <w:t>u Strazburu</w:t>
            </w:r>
            <w:r w:rsidR="000566CE" w:rsidRPr="000566CE">
              <w:rPr>
                <w:rFonts w:asciiTheme="minorHAnsi" w:eastAsiaTheme="minorHAnsi" w:hAnsiTheme="minorHAnsi" w:cs="Arial"/>
                <w:color w:val="222222"/>
                <w:sz w:val="24"/>
                <w:szCs w:val="24"/>
                <w:shd w:val="clear" w:color="auto" w:fill="FFFFFF"/>
                <w:lang w:val="sr-Latn-ME"/>
              </w:rPr>
              <w:t xml:space="preserve"> prisustvovao konferenciji m</w:t>
            </w:r>
            <w:r>
              <w:rPr>
                <w:rFonts w:asciiTheme="minorHAnsi" w:eastAsiaTheme="minorHAnsi" w:hAnsiTheme="minorHAnsi" w:cs="Arial"/>
                <w:color w:val="222222"/>
                <w:sz w:val="24"/>
                <w:szCs w:val="24"/>
                <w:shd w:val="clear" w:color="auto" w:fill="FFFFFF"/>
                <w:lang w:val="sr-Latn-ME"/>
              </w:rPr>
              <w:t xml:space="preserve">inistara pravde Savjeta Evrope i </w:t>
            </w:r>
            <w:r w:rsidR="000566CE" w:rsidRPr="000566CE">
              <w:rPr>
                <w:rFonts w:asciiTheme="minorHAnsi" w:eastAsiaTheme="minorHAnsi" w:hAnsiTheme="minorHAnsi" w:cs="Arial"/>
                <w:color w:val="222222"/>
                <w:sz w:val="24"/>
                <w:szCs w:val="24"/>
                <w:shd w:val="clear" w:color="auto" w:fill="FFFFFF"/>
                <w:lang w:val="sr-Latn-ME"/>
              </w:rPr>
              <w:t xml:space="preserve">susreo </w:t>
            </w:r>
            <w:r>
              <w:rPr>
                <w:rFonts w:asciiTheme="minorHAnsi" w:eastAsiaTheme="minorHAnsi" w:hAnsiTheme="minorHAnsi" w:cs="Arial"/>
                <w:color w:val="222222"/>
                <w:sz w:val="24"/>
                <w:szCs w:val="24"/>
                <w:shd w:val="clear" w:color="auto" w:fill="FFFFFF"/>
                <w:lang w:val="sr-Latn-ME"/>
              </w:rPr>
              <w:t xml:space="preserve">se </w:t>
            </w:r>
            <w:r w:rsidR="000566CE" w:rsidRPr="000566CE">
              <w:rPr>
                <w:rFonts w:asciiTheme="minorHAnsi" w:eastAsiaTheme="minorHAnsi" w:hAnsiTheme="minorHAnsi" w:cs="Arial"/>
                <w:color w:val="222222"/>
                <w:sz w:val="24"/>
                <w:szCs w:val="24"/>
                <w:shd w:val="clear" w:color="auto" w:fill="FFFFFF"/>
                <w:lang w:val="sr-Latn-ME"/>
              </w:rPr>
              <w:t>sa državnim sekretarom u Ministarstvu pravde Njemačke Kristijanom Langeom.</w:t>
            </w:r>
          </w:p>
          <w:p w:rsidR="000566CE" w:rsidRPr="00820362" w:rsidRDefault="000566CE" w:rsidP="008B0662">
            <w:pPr>
              <w:rPr>
                <w:rFonts w:asciiTheme="minorHAnsi" w:eastAsia="Times New Roman" w:hAnsiTheme="minorHAnsi" w:cs="Arial"/>
                <w:color w:val="000000"/>
                <w:highlight w:val="yellow"/>
              </w:rPr>
            </w:pPr>
          </w:p>
        </w:tc>
      </w:tr>
      <w:tr w:rsidR="00EB060A" w:rsidRPr="00820362" w:rsidTr="00EB060A">
        <w:tc>
          <w:tcPr>
            <w:tcW w:w="4621" w:type="dxa"/>
          </w:tcPr>
          <w:p w:rsidR="008B0A9E" w:rsidRPr="000566CE" w:rsidRDefault="008B0A9E" w:rsidP="008B0A9E">
            <w:pPr>
              <w:contextualSpacing/>
              <w:rPr>
                <w:rFonts w:asciiTheme="minorHAnsi" w:eastAsia="Times New Roman" w:hAnsiTheme="minorHAnsi" w:cs="Arial"/>
                <w:color w:val="000000"/>
                <w:sz w:val="22"/>
                <w:szCs w:val="22"/>
              </w:rPr>
            </w:pPr>
          </w:p>
          <w:p w:rsidR="008B0A9E" w:rsidRPr="000566CE" w:rsidRDefault="008B0A9E" w:rsidP="008B0A9E">
            <w:pPr>
              <w:contextualSpacing/>
              <w:rPr>
                <w:rFonts w:asciiTheme="minorHAnsi" w:eastAsia="Times New Roman" w:hAnsiTheme="minorHAnsi" w:cs="Arial"/>
                <w:color w:val="000000"/>
                <w:sz w:val="22"/>
                <w:szCs w:val="22"/>
              </w:rPr>
            </w:pPr>
          </w:p>
          <w:p w:rsidR="008B0A9E" w:rsidRPr="000566CE" w:rsidRDefault="008B0A9E" w:rsidP="008B0A9E">
            <w:pPr>
              <w:contextualSpacing/>
              <w:rPr>
                <w:rFonts w:asciiTheme="minorHAnsi" w:eastAsia="Times New Roman" w:hAnsiTheme="minorHAnsi" w:cs="Arial"/>
                <w:color w:val="000000"/>
                <w:sz w:val="22"/>
                <w:szCs w:val="22"/>
              </w:rPr>
            </w:pPr>
          </w:p>
          <w:p w:rsidR="008B0A9E" w:rsidRPr="000566CE" w:rsidRDefault="008B0A9E" w:rsidP="008B0A9E">
            <w:pPr>
              <w:contextualSpacing/>
              <w:rPr>
                <w:rFonts w:asciiTheme="minorHAnsi" w:eastAsia="Times New Roman" w:hAnsiTheme="minorHAnsi" w:cs="Arial"/>
                <w:color w:val="000000"/>
                <w:sz w:val="22"/>
                <w:szCs w:val="22"/>
              </w:rPr>
            </w:pPr>
            <w:r w:rsidRPr="000566CE">
              <w:rPr>
                <w:rFonts w:asciiTheme="minorHAnsi" w:eastAsia="Times New Roman" w:hAnsiTheme="minorHAnsi" w:cs="Arial"/>
                <w:color w:val="000000"/>
                <w:sz w:val="22"/>
                <w:szCs w:val="22"/>
              </w:rPr>
              <w:t xml:space="preserve">              </w:t>
            </w:r>
          </w:p>
          <w:p w:rsidR="008B0A9E" w:rsidRPr="000566CE" w:rsidRDefault="008B0A9E" w:rsidP="008B0A9E">
            <w:pPr>
              <w:contextualSpacing/>
              <w:rPr>
                <w:rFonts w:asciiTheme="minorHAnsi" w:eastAsia="Times New Roman" w:hAnsiTheme="minorHAnsi" w:cs="Arial"/>
                <w:color w:val="000000"/>
                <w:sz w:val="22"/>
                <w:szCs w:val="22"/>
              </w:rPr>
            </w:pPr>
          </w:p>
          <w:p w:rsidR="00EB060A" w:rsidRPr="000566CE" w:rsidRDefault="008B0A9E" w:rsidP="008B0A9E">
            <w:pPr>
              <w:contextualSpacing/>
              <w:rPr>
                <w:rFonts w:asciiTheme="minorHAnsi" w:hAnsiTheme="minorHAnsi"/>
                <w:sz w:val="22"/>
                <w:szCs w:val="22"/>
              </w:rPr>
            </w:pPr>
            <w:r w:rsidRPr="000566CE">
              <w:rPr>
                <w:rFonts w:asciiTheme="minorHAnsi" w:eastAsia="Times New Roman" w:hAnsiTheme="minorHAnsi" w:cs="Arial"/>
                <w:color w:val="000000"/>
                <w:sz w:val="22"/>
                <w:szCs w:val="22"/>
              </w:rPr>
              <w:t xml:space="preserve">   </w:t>
            </w:r>
            <w:r w:rsidR="000566CE" w:rsidRPr="000566CE">
              <w:rPr>
                <w:rFonts w:asciiTheme="minorHAnsi" w:eastAsia="Times New Roman" w:hAnsiTheme="minorHAnsi" w:cs="Arial"/>
                <w:color w:val="000000"/>
                <w:sz w:val="22"/>
                <w:szCs w:val="22"/>
              </w:rPr>
              <w:t xml:space="preserve">               </w:t>
            </w:r>
            <w:r w:rsidR="000566CE">
              <w:rPr>
                <w:rFonts w:asciiTheme="minorHAnsi" w:eastAsia="Times New Roman" w:hAnsiTheme="minorHAnsi" w:cs="Arial"/>
                <w:color w:val="000000"/>
                <w:sz w:val="22"/>
                <w:szCs w:val="22"/>
              </w:rPr>
              <w:t xml:space="preserve">   </w:t>
            </w:r>
            <w:r w:rsidR="000566CE" w:rsidRPr="000566CE">
              <w:rPr>
                <w:rFonts w:asciiTheme="minorHAnsi" w:eastAsia="Times New Roman" w:hAnsiTheme="minorHAnsi" w:cs="Arial"/>
                <w:color w:val="000000"/>
                <w:sz w:val="22"/>
                <w:szCs w:val="22"/>
              </w:rPr>
              <w:t>19</w:t>
            </w:r>
            <w:r w:rsidR="00306DFF" w:rsidRPr="000566CE">
              <w:rPr>
                <w:rFonts w:asciiTheme="minorHAnsi" w:eastAsia="Times New Roman" w:hAnsiTheme="minorHAnsi" w:cs="Arial"/>
                <w:color w:val="000000"/>
                <w:sz w:val="22"/>
                <w:szCs w:val="22"/>
              </w:rPr>
              <w:t>.10. 2019</w:t>
            </w:r>
            <w:r w:rsidRPr="000566CE">
              <w:rPr>
                <w:rFonts w:asciiTheme="minorHAnsi" w:eastAsia="Times New Roman" w:hAnsiTheme="minorHAnsi" w:cs="Arial"/>
                <w:color w:val="000000"/>
                <w:sz w:val="22"/>
                <w:szCs w:val="22"/>
              </w:rPr>
              <w:t xml:space="preserve">. </w:t>
            </w:r>
            <w:r w:rsidR="000566CE" w:rsidRPr="000566CE">
              <w:rPr>
                <w:rFonts w:asciiTheme="minorHAnsi" w:eastAsia="Times New Roman" w:hAnsiTheme="minorHAnsi" w:cs="Arial"/>
                <w:color w:val="000000"/>
                <w:sz w:val="22"/>
                <w:szCs w:val="22"/>
              </w:rPr>
              <w:t>G</w:t>
            </w:r>
            <w:r w:rsidRPr="000566CE">
              <w:rPr>
                <w:rFonts w:asciiTheme="minorHAnsi" w:eastAsia="Times New Roman" w:hAnsiTheme="minorHAnsi" w:cs="Arial"/>
                <w:color w:val="000000"/>
                <w:sz w:val="22"/>
                <w:szCs w:val="22"/>
              </w:rPr>
              <w:t>odine</w:t>
            </w:r>
          </w:p>
        </w:tc>
        <w:tc>
          <w:tcPr>
            <w:tcW w:w="4621" w:type="dxa"/>
          </w:tcPr>
          <w:p w:rsidR="00EB060A" w:rsidRPr="00550BF5" w:rsidRDefault="00CA705D" w:rsidP="00CA705D">
            <w:pPr>
              <w:shd w:val="clear" w:color="auto" w:fill="FFFFFF"/>
              <w:textAlignment w:val="baseline"/>
              <w:rPr>
                <w:rFonts w:asciiTheme="minorHAnsi" w:eastAsiaTheme="minorHAnsi" w:hAnsiTheme="minorHAnsi" w:cs="Arial"/>
                <w:color w:val="000000"/>
                <w:sz w:val="24"/>
                <w:szCs w:val="24"/>
                <w:shd w:val="clear" w:color="auto" w:fill="FFFFFF"/>
                <w:lang w:val="sr-Latn-ME"/>
              </w:rPr>
            </w:pPr>
            <w:r>
              <w:rPr>
                <w:rFonts w:asciiTheme="minorHAnsi" w:eastAsiaTheme="minorHAnsi" w:hAnsiTheme="minorHAnsi" w:cstheme="minorBidi"/>
                <w:sz w:val="22"/>
                <w:szCs w:val="22"/>
                <w:lang w:val="sr-Latn-ME"/>
              </w:rPr>
              <w:t>U</w:t>
            </w:r>
            <w:r w:rsidRPr="008B0662">
              <w:rPr>
                <w:rFonts w:asciiTheme="minorHAnsi" w:eastAsiaTheme="minorHAnsi" w:hAnsiTheme="minorHAnsi" w:cstheme="minorBidi"/>
                <w:sz w:val="22"/>
                <w:szCs w:val="22"/>
                <w:lang w:val="sr-Latn-ME"/>
              </w:rPr>
              <w:t>češće potpredsjednika Vlade i ministra pravde</w:t>
            </w:r>
            <w:r>
              <w:rPr>
                <w:rFonts w:asciiTheme="minorHAnsi" w:eastAsiaTheme="minorHAnsi" w:hAnsiTheme="minorHAnsi" w:cstheme="minorBidi"/>
                <w:sz w:val="22"/>
                <w:szCs w:val="22"/>
                <w:lang w:val="sr-Latn-ME"/>
              </w:rPr>
              <w:t xml:space="preserve"> na</w:t>
            </w:r>
            <w:r w:rsidRPr="008B0662">
              <w:rPr>
                <w:rFonts w:asciiTheme="minorHAnsi" w:eastAsiaTheme="minorHAnsi" w:hAnsiTheme="minorHAnsi" w:cstheme="minorBidi"/>
                <w:sz w:val="22"/>
                <w:szCs w:val="22"/>
                <w:lang w:val="sr-Latn-ME"/>
              </w:rPr>
              <w:t xml:space="preserve"> </w:t>
            </w:r>
            <w:r>
              <w:rPr>
                <w:rFonts w:asciiTheme="minorHAnsi" w:eastAsiaTheme="minorHAnsi" w:hAnsiTheme="minorHAnsi" w:cs="Arial"/>
                <w:color w:val="000000"/>
                <w:sz w:val="24"/>
                <w:szCs w:val="24"/>
                <w:shd w:val="clear" w:color="auto" w:fill="FFFFFF"/>
                <w:lang w:val="sr-Latn-ME"/>
              </w:rPr>
              <w:t>d</w:t>
            </w:r>
            <w:r w:rsidR="008B0662" w:rsidRPr="008B0662">
              <w:rPr>
                <w:rFonts w:asciiTheme="minorHAnsi" w:eastAsiaTheme="minorHAnsi" w:hAnsiTheme="minorHAnsi" w:cs="Arial"/>
                <w:color w:val="000000"/>
                <w:sz w:val="24"/>
                <w:szCs w:val="24"/>
                <w:shd w:val="clear" w:color="auto" w:fill="FFFFFF"/>
                <w:lang w:val="sr-Latn-ME"/>
              </w:rPr>
              <w:t>ogađaj</w:t>
            </w:r>
            <w:r>
              <w:rPr>
                <w:rFonts w:asciiTheme="minorHAnsi" w:eastAsiaTheme="minorHAnsi" w:hAnsiTheme="minorHAnsi" w:cs="Arial"/>
                <w:color w:val="000000"/>
                <w:sz w:val="24"/>
                <w:szCs w:val="24"/>
                <w:shd w:val="clear" w:color="auto" w:fill="FFFFFF"/>
                <w:lang w:val="sr-Latn-ME"/>
              </w:rPr>
              <w:t>u u Maroku,</w:t>
            </w:r>
            <w:r w:rsidR="008B0662" w:rsidRPr="008B0662">
              <w:rPr>
                <w:rFonts w:asciiTheme="minorHAnsi" w:eastAsiaTheme="minorHAnsi" w:hAnsiTheme="minorHAnsi" w:cs="Arial"/>
                <w:color w:val="000000"/>
                <w:sz w:val="24"/>
                <w:szCs w:val="24"/>
                <w:shd w:val="clear" w:color="auto" w:fill="FFFFFF"/>
                <w:lang w:val="sr-Latn-ME"/>
              </w:rPr>
              <w:t xml:space="preserve"> koji</w:t>
            </w:r>
            <w:r>
              <w:rPr>
                <w:rFonts w:asciiTheme="minorHAnsi" w:eastAsiaTheme="minorHAnsi" w:hAnsiTheme="minorHAnsi" w:cs="Arial"/>
                <w:color w:val="000000"/>
                <w:sz w:val="24"/>
                <w:szCs w:val="24"/>
                <w:shd w:val="clear" w:color="auto" w:fill="FFFFFF"/>
                <w:lang w:val="sr-Latn-ME"/>
              </w:rPr>
              <w:t xml:space="preserve"> je </w:t>
            </w:r>
            <w:r w:rsidR="008B0662" w:rsidRPr="008B0662">
              <w:rPr>
                <w:rFonts w:asciiTheme="minorHAnsi" w:eastAsiaTheme="minorHAnsi" w:hAnsiTheme="minorHAnsi" w:cs="Arial"/>
                <w:color w:val="000000"/>
                <w:sz w:val="24"/>
                <w:szCs w:val="24"/>
                <w:shd w:val="clear" w:color="auto" w:fill="FFFFFF"/>
                <w:lang w:val="sr-Latn-ME"/>
              </w:rPr>
              <w:t>bio prilika za razmjenu iskustava i diskusiju o aktuelnim izazovima u oblasti reforme pravosuđa, u skladu sa potrebama ekonomskog razvoja baziranog na investicijama.</w:t>
            </w:r>
            <w:r w:rsidR="00550BF5">
              <w:rPr>
                <w:rFonts w:asciiTheme="minorHAnsi" w:eastAsiaTheme="minorHAnsi" w:hAnsiTheme="minorHAnsi" w:cs="Arial"/>
                <w:color w:val="000000"/>
                <w:sz w:val="24"/>
                <w:szCs w:val="24"/>
                <w:shd w:val="clear" w:color="auto" w:fill="FFFFFF"/>
                <w:lang w:val="sr-Latn-ME"/>
              </w:rPr>
              <w:t xml:space="preserve"> </w:t>
            </w:r>
          </w:p>
        </w:tc>
      </w:tr>
      <w:tr w:rsidR="000566CE" w:rsidRPr="00820362" w:rsidTr="00EB060A">
        <w:tc>
          <w:tcPr>
            <w:tcW w:w="4621" w:type="dxa"/>
          </w:tcPr>
          <w:p w:rsidR="000566CE" w:rsidRPr="000566CE" w:rsidRDefault="000566CE" w:rsidP="008B0A9E">
            <w:pPr>
              <w:contextualSpacing/>
              <w:rPr>
                <w:rFonts w:asciiTheme="minorHAnsi" w:eastAsia="Times New Roman" w:hAnsiTheme="minorHAnsi" w:cs="Arial"/>
                <w:color w:val="000000"/>
              </w:rPr>
            </w:pPr>
            <w:r w:rsidRPr="000566CE">
              <w:rPr>
                <w:rFonts w:asciiTheme="minorHAnsi" w:eastAsia="Times New Roman" w:hAnsiTheme="minorHAnsi" w:cs="Arial"/>
                <w:color w:val="000000"/>
                <w:sz w:val="22"/>
                <w:szCs w:val="22"/>
              </w:rPr>
              <w:t xml:space="preserve">                      </w:t>
            </w:r>
            <w:r>
              <w:rPr>
                <w:rFonts w:asciiTheme="minorHAnsi" w:eastAsia="Times New Roman" w:hAnsiTheme="minorHAnsi" w:cs="Arial"/>
                <w:color w:val="000000"/>
                <w:sz w:val="22"/>
                <w:szCs w:val="22"/>
              </w:rPr>
              <w:t>03.11</w:t>
            </w:r>
            <w:r w:rsidRPr="000566CE">
              <w:rPr>
                <w:rFonts w:asciiTheme="minorHAnsi" w:eastAsia="Times New Roman" w:hAnsiTheme="minorHAnsi" w:cs="Arial"/>
                <w:color w:val="000000"/>
                <w:sz w:val="22"/>
                <w:szCs w:val="22"/>
              </w:rPr>
              <w:t>.2019.godine</w:t>
            </w:r>
          </w:p>
        </w:tc>
        <w:tc>
          <w:tcPr>
            <w:tcW w:w="4621" w:type="dxa"/>
          </w:tcPr>
          <w:p w:rsidR="000566CE" w:rsidRPr="00820362" w:rsidRDefault="008B0662" w:rsidP="008B0662">
            <w:pPr>
              <w:rPr>
                <w:rFonts w:asciiTheme="minorHAnsi" w:eastAsia="Times New Roman" w:hAnsiTheme="minorHAnsi" w:cs="Arial"/>
                <w:color w:val="000000"/>
                <w:highlight w:val="yellow"/>
              </w:rPr>
            </w:pPr>
            <w:r w:rsidRPr="00AF5244">
              <w:rPr>
                <w:rFonts w:cs="Arial"/>
                <w:bCs/>
                <w:color w:val="222222"/>
                <w:sz w:val="24"/>
                <w:szCs w:val="24"/>
                <w:shd w:val="clear" w:color="auto" w:fill="FFFFFF"/>
              </w:rPr>
              <w:t>Potpredsjednik Vlade i ministar pravde Zoran Pažin i ministarka pravde Republike Srbije Nela Kuburović potpisali su u Beogradu Protokol o ustupanju informatičkog rješenja za potrebe Uprave za izvršenje krivičnih sankcija Crne Gore.</w:t>
            </w:r>
          </w:p>
        </w:tc>
      </w:tr>
      <w:tr w:rsidR="000566CE" w:rsidRPr="00820362" w:rsidTr="00EB060A">
        <w:tc>
          <w:tcPr>
            <w:tcW w:w="4621" w:type="dxa"/>
          </w:tcPr>
          <w:p w:rsidR="008B0662" w:rsidRDefault="000566CE" w:rsidP="008B0A9E">
            <w:pPr>
              <w:contextualSpacing/>
              <w:rPr>
                <w:rFonts w:asciiTheme="minorHAnsi" w:eastAsia="Times New Roman" w:hAnsiTheme="minorHAnsi" w:cs="Arial"/>
                <w:color w:val="000000"/>
                <w:sz w:val="22"/>
                <w:szCs w:val="22"/>
              </w:rPr>
            </w:pPr>
            <w:r w:rsidRPr="000566CE">
              <w:rPr>
                <w:rFonts w:asciiTheme="minorHAnsi" w:eastAsia="Times New Roman" w:hAnsiTheme="minorHAnsi" w:cs="Arial"/>
                <w:color w:val="000000"/>
                <w:sz w:val="22"/>
                <w:szCs w:val="22"/>
              </w:rPr>
              <w:t xml:space="preserve">                      </w:t>
            </w:r>
          </w:p>
          <w:p w:rsidR="008B0662" w:rsidRDefault="008B0662" w:rsidP="008B0A9E">
            <w:pPr>
              <w:contextualSpacing/>
              <w:rPr>
                <w:rFonts w:asciiTheme="minorHAnsi" w:eastAsia="Times New Roman" w:hAnsiTheme="minorHAnsi" w:cs="Arial"/>
                <w:color w:val="000000"/>
                <w:sz w:val="22"/>
                <w:szCs w:val="22"/>
              </w:rPr>
            </w:pPr>
          </w:p>
          <w:p w:rsidR="008B0662" w:rsidRDefault="008B0662" w:rsidP="008B0A9E">
            <w:pPr>
              <w:contextualSpacing/>
              <w:rPr>
                <w:rFonts w:asciiTheme="minorHAnsi" w:eastAsia="Times New Roman" w:hAnsiTheme="minorHAnsi" w:cs="Arial"/>
                <w:color w:val="000000"/>
                <w:sz w:val="22"/>
                <w:szCs w:val="22"/>
              </w:rPr>
            </w:pPr>
          </w:p>
          <w:p w:rsidR="008B0662" w:rsidRDefault="008B0662" w:rsidP="008B0A9E">
            <w:pPr>
              <w:contextualSpacing/>
              <w:rPr>
                <w:rFonts w:asciiTheme="minorHAnsi" w:eastAsia="Times New Roman" w:hAnsiTheme="minorHAnsi" w:cs="Arial"/>
                <w:color w:val="000000"/>
                <w:sz w:val="22"/>
                <w:szCs w:val="22"/>
              </w:rPr>
            </w:pPr>
          </w:p>
          <w:p w:rsidR="008B0662" w:rsidRDefault="008B0662" w:rsidP="008B0A9E">
            <w:pPr>
              <w:contextualSpacing/>
              <w:rPr>
                <w:rFonts w:asciiTheme="minorHAnsi" w:eastAsia="Times New Roman" w:hAnsiTheme="minorHAnsi" w:cs="Arial"/>
                <w:color w:val="000000"/>
                <w:sz w:val="22"/>
                <w:szCs w:val="22"/>
              </w:rPr>
            </w:pPr>
          </w:p>
          <w:p w:rsidR="008B0662" w:rsidRDefault="008B0662" w:rsidP="008B0A9E">
            <w:pPr>
              <w:contextualSpacing/>
              <w:rPr>
                <w:rFonts w:asciiTheme="minorHAnsi" w:eastAsia="Times New Roman" w:hAnsiTheme="minorHAnsi" w:cs="Arial"/>
                <w:color w:val="000000"/>
                <w:sz w:val="22"/>
                <w:szCs w:val="22"/>
              </w:rPr>
            </w:pPr>
          </w:p>
          <w:p w:rsidR="008B0662" w:rsidRDefault="008B0662" w:rsidP="008B0A9E">
            <w:pPr>
              <w:contextualSpacing/>
              <w:rPr>
                <w:rFonts w:asciiTheme="minorHAnsi" w:eastAsia="Times New Roman" w:hAnsiTheme="minorHAnsi" w:cs="Arial"/>
                <w:color w:val="000000"/>
                <w:sz w:val="22"/>
                <w:szCs w:val="22"/>
              </w:rPr>
            </w:pPr>
          </w:p>
          <w:p w:rsidR="008B0662" w:rsidRDefault="008B0662" w:rsidP="008B0A9E">
            <w:pPr>
              <w:contextualSpacing/>
              <w:rPr>
                <w:rFonts w:asciiTheme="minorHAnsi" w:eastAsia="Times New Roman" w:hAnsiTheme="minorHAnsi" w:cs="Arial"/>
                <w:color w:val="000000"/>
                <w:sz w:val="22"/>
                <w:szCs w:val="22"/>
              </w:rPr>
            </w:pPr>
          </w:p>
          <w:p w:rsidR="008B0662" w:rsidRDefault="008B0662" w:rsidP="008B0A9E">
            <w:pPr>
              <w:contextualSpacing/>
              <w:rPr>
                <w:rFonts w:asciiTheme="minorHAnsi" w:eastAsia="Times New Roman" w:hAnsiTheme="minorHAnsi" w:cs="Arial"/>
                <w:color w:val="000000"/>
                <w:sz w:val="22"/>
                <w:szCs w:val="22"/>
              </w:rPr>
            </w:pPr>
          </w:p>
          <w:p w:rsidR="000566CE" w:rsidRPr="000566CE" w:rsidRDefault="008B0662" w:rsidP="008B0A9E">
            <w:pPr>
              <w:contextualSpacing/>
              <w:rPr>
                <w:rFonts w:asciiTheme="minorHAnsi" w:eastAsia="Times New Roman" w:hAnsiTheme="minorHAnsi" w:cs="Arial"/>
                <w:color w:val="000000"/>
              </w:rPr>
            </w:pPr>
            <w:r>
              <w:rPr>
                <w:rFonts w:asciiTheme="minorHAnsi" w:eastAsia="Times New Roman" w:hAnsiTheme="minorHAnsi" w:cs="Arial"/>
                <w:color w:val="000000"/>
                <w:sz w:val="22"/>
                <w:szCs w:val="22"/>
              </w:rPr>
              <w:lastRenderedPageBreak/>
              <w:t xml:space="preserve">                         </w:t>
            </w:r>
            <w:r w:rsidR="000566CE">
              <w:rPr>
                <w:rFonts w:asciiTheme="minorHAnsi" w:eastAsia="Times New Roman" w:hAnsiTheme="minorHAnsi" w:cs="Arial"/>
                <w:color w:val="000000"/>
                <w:sz w:val="22"/>
                <w:szCs w:val="22"/>
              </w:rPr>
              <w:t>13.11</w:t>
            </w:r>
            <w:r w:rsidR="000566CE" w:rsidRPr="000566CE">
              <w:rPr>
                <w:rFonts w:asciiTheme="minorHAnsi" w:eastAsia="Times New Roman" w:hAnsiTheme="minorHAnsi" w:cs="Arial"/>
                <w:color w:val="000000"/>
                <w:sz w:val="22"/>
                <w:szCs w:val="22"/>
              </w:rPr>
              <w:t>.2019.godine</w:t>
            </w:r>
          </w:p>
        </w:tc>
        <w:tc>
          <w:tcPr>
            <w:tcW w:w="4621" w:type="dxa"/>
          </w:tcPr>
          <w:p w:rsidR="008B0662" w:rsidRPr="008B0662" w:rsidRDefault="008B0662" w:rsidP="008B0662">
            <w:pPr>
              <w:shd w:val="clear" w:color="auto" w:fill="FFFFFF"/>
              <w:textAlignment w:val="baseline"/>
              <w:rPr>
                <w:rFonts w:asciiTheme="minorHAnsi" w:eastAsia="Times New Roman" w:hAnsiTheme="minorHAnsi" w:cs="Arial"/>
                <w:color w:val="373A3C"/>
                <w:sz w:val="24"/>
                <w:szCs w:val="24"/>
                <w:lang w:val="sr-Latn-ME" w:eastAsia="sr-Latn-ME"/>
              </w:rPr>
            </w:pPr>
            <w:r w:rsidRPr="008B0662">
              <w:rPr>
                <w:rFonts w:asciiTheme="minorHAnsi" w:eastAsia="Times New Roman" w:hAnsiTheme="minorHAnsi" w:cs="Arial"/>
                <w:color w:val="373A3C"/>
                <w:sz w:val="24"/>
                <w:szCs w:val="24"/>
                <w:lang w:val="sr-Latn-ME" w:eastAsia="sr-Latn-ME"/>
              </w:rPr>
              <w:lastRenderedPageBreak/>
              <w:t>Potpredsjednik Pažin i njemačka ministarka pravde </w:t>
            </w:r>
            <w:r w:rsidRPr="008B0662">
              <w:rPr>
                <w:rFonts w:asciiTheme="minorHAnsi" w:eastAsia="Times New Roman" w:hAnsiTheme="minorHAnsi" w:cs="Arial"/>
                <w:bCs/>
                <w:color w:val="373A3C"/>
                <w:sz w:val="24"/>
                <w:szCs w:val="24"/>
                <w:bdr w:val="none" w:sz="0" w:space="0" w:color="auto" w:frame="1"/>
                <w:lang w:val="sr-Latn-ME" w:eastAsia="sr-Latn-ME"/>
              </w:rPr>
              <w:t>Kristin Lambreht</w:t>
            </w:r>
            <w:r>
              <w:rPr>
                <w:rFonts w:asciiTheme="minorHAnsi" w:eastAsia="Times New Roman" w:hAnsiTheme="minorHAnsi" w:cs="Arial"/>
                <w:color w:val="373A3C"/>
                <w:sz w:val="24"/>
                <w:szCs w:val="24"/>
                <w:lang w:val="sr-Latn-ME" w:eastAsia="sr-Latn-ME"/>
              </w:rPr>
              <w:t xml:space="preserve"> potpisali su </w:t>
            </w:r>
            <w:r w:rsidRPr="008B0662">
              <w:rPr>
                <w:rFonts w:asciiTheme="minorHAnsi" w:eastAsia="Times New Roman" w:hAnsiTheme="minorHAnsi" w:cs="Arial"/>
                <w:color w:val="373A3C"/>
                <w:sz w:val="24"/>
                <w:szCs w:val="24"/>
                <w:lang w:val="sr-Latn-ME" w:eastAsia="sr-Latn-ME"/>
              </w:rPr>
              <w:t xml:space="preserve">u Berlinu Sporazum o saradnji između Saveznog ministarstva pravde Njemačke i Ministarstva pravde Crne Gore. Potpisivanjem ovog Sporazuma stvoreni su uslovi za redovnu razmjenu informacija i iskustava između dvije zemlje u </w:t>
            </w:r>
            <w:r w:rsidRPr="008B0662">
              <w:rPr>
                <w:rFonts w:asciiTheme="minorHAnsi" w:eastAsia="Times New Roman" w:hAnsiTheme="minorHAnsi" w:cs="Arial"/>
                <w:color w:val="373A3C"/>
                <w:sz w:val="24"/>
                <w:szCs w:val="24"/>
                <w:lang w:val="sr-Latn-ME" w:eastAsia="sr-Latn-ME"/>
              </w:rPr>
              <w:lastRenderedPageBreak/>
              <w:t>najznačajnijim oblastima vladavine prava, uključujući usklađivanje nacionalnog zakonodavstva sa pravom Evropske unije, borbu protiv organizovanog kriminala, korupcije i privrednog kriminala, finansijske istrage i oduzimanje imovine stečene kriminalnom djelatnošću, pravosudnu saradnju u krivičnim, građanskim i trgovinskim stvarima i druge oblasti.</w:t>
            </w:r>
          </w:p>
          <w:p w:rsidR="000566CE" w:rsidRPr="00820362" w:rsidRDefault="000566CE" w:rsidP="008B0662">
            <w:pPr>
              <w:rPr>
                <w:rFonts w:asciiTheme="minorHAnsi" w:eastAsia="Times New Roman" w:hAnsiTheme="minorHAnsi" w:cs="Arial"/>
                <w:color w:val="000000"/>
                <w:highlight w:val="yellow"/>
              </w:rPr>
            </w:pPr>
          </w:p>
        </w:tc>
      </w:tr>
    </w:tbl>
    <w:p w:rsidR="00A36AC8" w:rsidRPr="00A36AC8" w:rsidRDefault="00A36AC8" w:rsidP="00A36AC8"/>
    <w:p w:rsidR="00CA705D" w:rsidRPr="000947C9" w:rsidRDefault="00E00358" w:rsidP="000947C9">
      <w:pPr>
        <w:pStyle w:val="Heading1"/>
        <w:rPr>
          <w:rFonts w:asciiTheme="minorHAnsi" w:hAnsiTheme="minorHAnsi"/>
          <w:color w:val="4F81BD" w:themeColor="accent1"/>
        </w:rPr>
      </w:pPr>
      <w:r w:rsidRPr="0074170A">
        <w:rPr>
          <w:rFonts w:asciiTheme="minorHAnsi" w:hAnsiTheme="minorHAnsi"/>
          <w:color w:val="4F81BD" w:themeColor="accent1"/>
        </w:rPr>
        <w:t>I</w:t>
      </w:r>
      <w:r w:rsidR="00A12523" w:rsidRPr="0074170A">
        <w:rPr>
          <w:rFonts w:asciiTheme="minorHAnsi" w:hAnsiTheme="minorHAnsi"/>
          <w:color w:val="4F81BD" w:themeColor="accent1"/>
        </w:rPr>
        <w:t>X MEĐURESORSKA SARADNJA</w:t>
      </w:r>
    </w:p>
    <w:p w:rsidR="007E1C25" w:rsidRPr="000947C9" w:rsidRDefault="00636426" w:rsidP="00C34D32">
      <w:pPr>
        <w:spacing w:line="240" w:lineRule="auto"/>
        <w:contextualSpacing/>
        <w:jc w:val="both"/>
        <w:rPr>
          <w:rFonts w:asciiTheme="minorHAnsi" w:hAnsiTheme="minorHAnsi"/>
          <w:sz w:val="24"/>
          <w:szCs w:val="24"/>
        </w:rPr>
      </w:pPr>
      <w:r w:rsidRPr="0074170A">
        <w:rPr>
          <w:rFonts w:asciiTheme="minorHAnsi" w:hAnsiTheme="minorHAnsi"/>
          <w:sz w:val="24"/>
          <w:szCs w:val="24"/>
        </w:rPr>
        <w:t>Međuresorska saradnja je obuhvatala više aktivnosti i izradu sljedećih dokumenata:</w:t>
      </w:r>
    </w:p>
    <w:tbl>
      <w:tblPr>
        <w:tblStyle w:val="TableGrid"/>
        <w:tblW w:w="0" w:type="auto"/>
        <w:tblLook w:val="04A0" w:firstRow="1" w:lastRow="0" w:firstColumn="1" w:lastColumn="0" w:noHBand="0" w:noVBand="1"/>
      </w:tblPr>
      <w:tblGrid>
        <w:gridCol w:w="4621"/>
        <w:gridCol w:w="4621"/>
      </w:tblGrid>
      <w:tr w:rsidR="00740730" w:rsidRPr="00820362" w:rsidTr="00834155">
        <w:tc>
          <w:tcPr>
            <w:tcW w:w="4621" w:type="dxa"/>
            <w:vAlign w:val="center"/>
          </w:tcPr>
          <w:p w:rsidR="00A87448" w:rsidRPr="00820362" w:rsidRDefault="00A87448" w:rsidP="00834155">
            <w:pPr>
              <w:contextualSpacing/>
              <w:jc w:val="center"/>
              <w:rPr>
                <w:rFonts w:asciiTheme="minorHAnsi" w:eastAsiaTheme="minorHAnsi" w:hAnsiTheme="minorHAnsi" w:cs="Arial"/>
                <w:sz w:val="24"/>
                <w:szCs w:val="24"/>
                <w:highlight w:val="yellow"/>
                <w:lang w:val="sr-Latn-ME"/>
              </w:rPr>
            </w:pPr>
          </w:p>
          <w:p w:rsidR="00A87448" w:rsidRPr="00820362" w:rsidRDefault="00A87448" w:rsidP="00834155">
            <w:pPr>
              <w:contextualSpacing/>
              <w:jc w:val="center"/>
              <w:rPr>
                <w:rFonts w:asciiTheme="minorHAnsi" w:eastAsiaTheme="minorHAnsi" w:hAnsiTheme="minorHAnsi" w:cs="Arial"/>
                <w:sz w:val="24"/>
                <w:szCs w:val="24"/>
                <w:highlight w:val="yellow"/>
                <w:lang w:val="sr-Latn-ME"/>
              </w:rPr>
            </w:pPr>
          </w:p>
          <w:p w:rsidR="00A87448" w:rsidRPr="00820362" w:rsidRDefault="00A87448" w:rsidP="00834155">
            <w:pPr>
              <w:contextualSpacing/>
              <w:jc w:val="center"/>
              <w:rPr>
                <w:rFonts w:asciiTheme="minorHAnsi" w:eastAsiaTheme="minorHAnsi" w:hAnsiTheme="minorHAnsi" w:cs="Arial"/>
                <w:sz w:val="24"/>
                <w:szCs w:val="24"/>
                <w:highlight w:val="yellow"/>
                <w:lang w:val="sr-Latn-ME"/>
              </w:rPr>
            </w:pPr>
          </w:p>
          <w:p w:rsidR="00A87448" w:rsidRPr="00820362" w:rsidRDefault="00A87448" w:rsidP="00834155">
            <w:pPr>
              <w:contextualSpacing/>
              <w:jc w:val="center"/>
              <w:rPr>
                <w:rFonts w:asciiTheme="minorHAnsi" w:eastAsiaTheme="minorHAnsi" w:hAnsiTheme="minorHAnsi" w:cs="Arial"/>
                <w:sz w:val="24"/>
                <w:szCs w:val="24"/>
                <w:highlight w:val="yellow"/>
                <w:lang w:val="sr-Latn-ME"/>
              </w:rPr>
            </w:pPr>
          </w:p>
          <w:p w:rsidR="00CA4BA7" w:rsidRPr="00820362" w:rsidRDefault="00CA4BA7" w:rsidP="00834155">
            <w:pPr>
              <w:contextualSpacing/>
              <w:jc w:val="center"/>
              <w:rPr>
                <w:rFonts w:asciiTheme="minorHAnsi" w:eastAsiaTheme="minorHAnsi" w:hAnsiTheme="minorHAnsi" w:cs="Arial"/>
                <w:sz w:val="24"/>
                <w:szCs w:val="24"/>
                <w:highlight w:val="yellow"/>
                <w:lang w:val="sr-Latn-ME"/>
              </w:rPr>
            </w:pPr>
          </w:p>
          <w:p w:rsidR="00CA4BA7" w:rsidRPr="00820362" w:rsidRDefault="00CA4BA7" w:rsidP="00834155">
            <w:pPr>
              <w:contextualSpacing/>
              <w:jc w:val="center"/>
              <w:rPr>
                <w:rFonts w:asciiTheme="minorHAnsi" w:eastAsiaTheme="minorHAnsi" w:hAnsiTheme="minorHAnsi" w:cs="Arial"/>
                <w:sz w:val="24"/>
                <w:szCs w:val="24"/>
                <w:highlight w:val="yellow"/>
                <w:lang w:val="sr-Latn-ME"/>
              </w:rPr>
            </w:pPr>
          </w:p>
          <w:p w:rsidR="00CA4BA7" w:rsidRPr="00820362" w:rsidRDefault="00CA4BA7" w:rsidP="00834155">
            <w:pPr>
              <w:contextualSpacing/>
              <w:jc w:val="center"/>
              <w:rPr>
                <w:rFonts w:asciiTheme="minorHAnsi" w:eastAsiaTheme="minorHAnsi" w:hAnsiTheme="minorHAnsi" w:cs="Arial"/>
                <w:sz w:val="24"/>
                <w:szCs w:val="24"/>
                <w:highlight w:val="yellow"/>
                <w:lang w:val="sr-Latn-ME"/>
              </w:rPr>
            </w:pPr>
          </w:p>
          <w:p w:rsidR="00CA4BA7" w:rsidRPr="00820362" w:rsidRDefault="00CA4BA7" w:rsidP="00834155">
            <w:pPr>
              <w:contextualSpacing/>
              <w:jc w:val="center"/>
              <w:rPr>
                <w:rFonts w:asciiTheme="minorHAnsi" w:eastAsiaTheme="minorHAnsi" w:hAnsiTheme="minorHAnsi" w:cs="Arial"/>
                <w:sz w:val="24"/>
                <w:szCs w:val="24"/>
                <w:highlight w:val="yellow"/>
                <w:lang w:val="sr-Latn-ME"/>
              </w:rPr>
            </w:pPr>
          </w:p>
          <w:p w:rsidR="00740730" w:rsidRPr="00820362" w:rsidRDefault="00740730" w:rsidP="00834155">
            <w:pPr>
              <w:contextualSpacing/>
              <w:jc w:val="center"/>
              <w:rPr>
                <w:rFonts w:asciiTheme="minorHAnsi" w:eastAsiaTheme="minorHAnsi" w:hAnsiTheme="minorHAnsi" w:cs="Arial"/>
                <w:sz w:val="24"/>
                <w:szCs w:val="24"/>
                <w:highlight w:val="yellow"/>
                <w:lang w:val="sr-Latn-ME"/>
              </w:rPr>
            </w:pPr>
            <w:r w:rsidRPr="0074170A">
              <w:rPr>
                <w:rFonts w:asciiTheme="minorHAnsi" w:eastAsiaTheme="minorHAnsi" w:hAnsiTheme="minorHAnsi" w:cs="Arial"/>
                <w:sz w:val="24"/>
                <w:szCs w:val="24"/>
                <w:lang w:val="sr-Latn-ME"/>
              </w:rPr>
              <w:t>IZVJEŠTAJI</w:t>
            </w:r>
          </w:p>
        </w:tc>
        <w:tc>
          <w:tcPr>
            <w:tcW w:w="4621" w:type="dxa"/>
          </w:tcPr>
          <w:p w:rsidR="0074170A" w:rsidRPr="0074170A" w:rsidRDefault="0074170A" w:rsidP="0074170A">
            <w:pPr>
              <w:pStyle w:val="ListParagraph"/>
              <w:widowControl w:val="0"/>
              <w:numPr>
                <w:ilvl w:val="0"/>
                <w:numId w:val="2"/>
              </w:numPr>
              <w:autoSpaceDE w:val="0"/>
              <w:autoSpaceDN w:val="0"/>
              <w:adjustRightInd w:val="0"/>
              <w:spacing w:before="13" w:after="120" w:line="280" w:lineRule="exact"/>
              <w:jc w:val="both"/>
              <w:rPr>
                <w:rFonts w:asciiTheme="minorHAnsi" w:eastAsiaTheme="minorHAnsi" w:hAnsiTheme="minorHAnsi" w:cstheme="minorBidi"/>
                <w:sz w:val="22"/>
                <w:szCs w:val="22"/>
                <w:lang w:val="sr-Latn-ME"/>
              </w:rPr>
            </w:pPr>
            <w:r w:rsidRPr="0074170A">
              <w:rPr>
                <w:rFonts w:asciiTheme="minorHAnsi" w:eastAsiaTheme="minorHAnsi" w:hAnsiTheme="minorHAnsi" w:cstheme="minorBidi"/>
                <w:sz w:val="22"/>
                <w:szCs w:val="22"/>
                <w:lang w:val="sr-Latn-ME"/>
              </w:rPr>
              <w:t xml:space="preserve">III polugodišnji izvještaj o realizaciji mjera iz Akcionog plana za implementaciju Strategije  reforme  pravosuđa  2017-2018;  </w:t>
            </w:r>
          </w:p>
          <w:p w:rsidR="0074170A" w:rsidRPr="0074170A" w:rsidRDefault="0074170A" w:rsidP="0074170A">
            <w:pPr>
              <w:pStyle w:val="ListParagraph"/>
              <w:widowControl w:val="0"/>
              <w:numPr>
                <w:ilvl w:val="0"/>
                <w:numId w:val="2"/>
              </w:numPr>
              <w:autoSpaceDE w:val="0"/>
              <w:autoSpaceDN w:val="0"/>
              <w:adjustRightInd w:val="0"/>
              <w:spacing w:before="13" w:after="120" w:line="280" w:lineRule="exact"/>
              <w:jc w:val="both"/>
              <w:rPr>
                <w:rFonts w:asciiTheme="minorHAnsi" w:eastAsiaTheme="minorHAnsi" w:hAnsiTheme="minorHAnsi" w:cstheme="minorBidi"/>
                <w:sz w:val="22"/>
                <w:szCs w:val="22"/>
                <w:lang w:val="sr-Latn-ME"/>
              </w:rPr>
            </w:pPr>
            <w:r w:rsidRPr="0074170A">
              <w:rPr>
                <w:rFonts w:asciiTheme="minorHAnsi" w:eastAsiaTheme="minorHAnsi" w:hAnsiTheme="minorHAnsi" w:cstheme="minorBidi"/>
                <w:sz w:val="22"/>
                <w:szCs w:val="22"/>
                <w:lang w:val="sr-Latn-ME"/>
              </w:rPr>
              <w:t xml:space="preserve">Polugodišnji izvještaj EK u dijelu koji se odnosi na Pregovaračko poglavlje 23); </w:t>
            </w:r>
          </w:p>
          <w:p w:rsidR="006A5B7D" w:rsidRDefault="0074170A" w:rsidP="0074170A">
            <w:pPr>
              <w:pStyle w:val="ListParagraph"/>
              <w:numPr>
                <w:ilvl w:val="0"/>
                <w:numId w:val="2"/>
              </w:numPr>
              <w:jc w:val="both"/>
              <w:rPr>
                <w:rFonts w:asciiTheme="minorHAnsi" w:eastAsiaTheme="minorHAnsi" w:hAnsiTheme="minorHAnsi" w:cstheme="minorBidi"/>
                <w:sz w:val="22"/>
                <w:szCs w:val="22"/>
                <w:lang w:val="sr-Latn-ME"/>
              </w:rPr>
            </w:pPr>
            <w:r w:rsidRPr="0074170A">
              <w:rPr>
                <w:rFonts w:asciiTheme="minorHAnsi" w:eastAsiaTheme="minorHAnsi" w:hAnsiTheme="minorHAnsi" w:cstheme="minorBidi"/>
                <w:sz w:val="22"/>
                <w:szCs w:val="22"/>
                <w:lang w:val="sr-Latn-ME" w:eastAsia="en-US"/>
              </w:rPr>
              <w:t>Izvještaj o primjeni mjera bezbjednosti zabrane približavanja iz člana 77a Krivičnog zakonika i mjere bezbjednosti udaljenja iz stana ili drugog prostora za stanovanje iz člana 77b Krivičnog zakonika.</w:t>
            </w:r>
          </w:p>
          <w:p w:rsidR="003D6B73" w:rsidRPr="0074170A" w:rsidRDefault="003D6B73" w:rsidP="0074170A">
            <w:pPr>
              <w:pStyle w:val="ListParagraph"/>
              <w:numPr>
                <w:ilvl w:val="0"/>
                <w:numId w:val="2"/>
              </w:numPr>
              <w:jc w:val="both"/>
              <w:rPr>
                <w:rFonts w:asciiTheme="minorHAnsi" w:eastAsiaTheme="minorHAnsi" w:hAnsiTheme="minorHAnsi" w:cstheme="minorBidi"/>
                <w:sz w:val="22"/>
                <w:szCs w:val="22"/>
                <w:lang w:val="sr-Latn-ME"/>
              </w:rPr>
            </w:pPr>
            <w:r w:rsidRPr="003D6B73">
              <w:rPr>
                <w:rFonts w:asciiTheme="minorHAnsi" w:hAnsiTheme="minorHAnsi"/>
                <w:sz w:val="24"/>
                <w:szCs w:val="24"/>
              </w:rPr>
              <w:t xml:space="preserve">dva </w:t>
            </w:r>
            <w:r w:rsidRPr="003D6B73">
              <w:rPr>
                <w:rFonts w:asciiTheme="minorHAnsi" w:eastAsia="Times New Roman" w:hAnsiTheme="minorHAnsi" w:cs="Arial"/>
                <w:spacing w:val="1"/>
                <w:sz w:val="24"/>
                <w:szCs w:val="24"/>
                <w:lang w:val="sr-Latn-RS" w:eastAsia="sr-Latn-CS"/>
              </w:rPr>
              <w:t>P</w:t>
            </w:r>
            <w:r w:rsidRPr="003D6B73">
              <w:rPr>
                <w:rFonts w:asciiTheme="minorHAnsi" w:eastAsia="Times New Roman" w:hAnsiTheme="minorHAnsi" w:cs="Arial"/>
                <w:sz w:val="24"/>
                <w:szCs w:val="24"/>
                <w:lang w:val="sr-Latn-RS" w:eastAsia="sr-Latn-CS"/>
              </w:rPr>
              <w:t>ol</w:t>
            </w:r>
            <w:r w:rsidRPr="003D6B73">
              <w:rPr>
                <w:rFonts w:asciiTheme="minorHAnsi" w:eastAsia="Times New Roman" w:hAnsiTheme="minorHAnsi" w:cs="Arial"/>
                <w:spacing w:val="1"/>
                <w:sz w:val="24"/>
                <w:szCs w:val="24"/>
                <w:lang w:val="sr-Latn-RS" w:eastAsia="sr-Latn-CS"/>
              </w:rPr>
              <w:t>u</w:t>
            </w:r>
            <w:r w:rsidRPr="003D6B73">
              <w:rPr>
                <w:rFonts w:asciiTheme="minorHAnsi" w:eastAsia="Times New Roman" w:hAnsiTheme="minorHAnsi" w:cs="Arial"/>
                <w:sz w:val="24"/>
                <w:szCs w:val="24"/>
                <w:lang w:val="sr-Latn-RS" w:eastAsia="sr-Latn-CS"/>
              </w:rPr>
              <w:t>g</w:t>
            </w:r>
            <w:r w:rsidRPr="003D6B73">
              <w:rPr>
                <w:rFonts w:asciiTheme="minorHAnsi" w:eastAsia="Times New Roman" w:hAnsiTheme="minorHAnsi" w:cs="Arial"/>
                <w:spacing w:val="-2"/>
                <w:sz w:val="24"/>
                <w:szCs w:val="24"/>
                <w:lang w:val="sr-Latn-RS" w:eastAsia="sr-Latn-CS"/>
              </w:rPr>
              <w:t>o</w:t>
            </w:r>
            <w:r w:rsidRPr="003D6B73">
              <w:rPr>
                <w:rFonts w:asciiTheme="minorHAnsi" w:eastAsia="Times New Roman" w:hAnsiTheme="minorHAnsi" w:cs="Arial"/>
                <w:spacing w:val="1"/>
                <w:sz w:val="24"/>
                <w:szCs w:val="24"/>
                <w:lang w:val="sr-Latn-RS" w:eastAsia="sr-Latn-CS"/>
              </w:rPr>
              <w:t>d</w:t>
            </w:r>
            <w:r w:rsidRPr="003D6B73">
              <w:rPr>
                <w:rFonts w:asciiTheme="minorHAnsi" w:eastAsia="Times New Roman" w:hAnsiTheme="minorHAnsi" w:cs="Arial"/>
                <w:sz w:val="24"/>
                <w:szCs w:val="24"/>
                <w:lang w:val="sr-Latn-RS" w:eastAsia="sr-Latn-CS"/>
              </w:rPr>
              <w:t>iš</w:t>
            </w:r>
            <w:r w:rsidRPr="003D6B73">
              <w:rPr>
                <w:rFonts w:asciiTheme="minorHAnsi" w:eastAsia="Times New Roman" w:hAnsiTheme="minorHAnsi" w:cs="Arial"/>
                <w:spacing w:val="1"/>
                <w:sz w:val="24"/>
                <w:szCs w:val="24"/>
                <w:lang w:val="sr-Latn-RS" w:eastAsia="sr-Latn-CS"/>
              </w:rPr>
              <w:t>n</w:t>
            </w:r>
            <w:r w:rsidRPr="003D6B73">
              <w:rPr>
                <w:rFonts w:asciiTheme="minorHAnsi" w:eastAsia="Times New Roman" w:hAnsiTheme="minorHAnsi" w:cs="Arial"/>
                <w:sz w:val="24"/>
                <w:szCs w:val="24"/>
                <w:lang w:val="sr-Latn-RS" w:eastAsia="sr-Latn-CS"/>
              </w:rPr>
              <w:t>ja</w:t>
            </w:r>
            <w:r w:rsidRPr="003D6B73">
              <w:rPr>
                <w:rFonts w:asciiTheme="minorHAnsi" w:eastAsia="Times New Roman" w:hAnsiTheme="minorHAnsi" w:cs="Arial"/>
                <w:spacing w:val="3"/>
                <w:sz w:val="24"/>
                <w:szCs w:val="24"/>
                <w:lang w:val="sr-Latn-RS" w:eastAsia="sr-Latn-CS"/>
              </w:rPr>
              <w:t xml:space="preserve"> </w:t>
            </w:r>
            <w:r w:rsidRPr="003D6B73">
              <w:rPr>
                <w:rFonts w:asciiTheme="minorHAnsi" w:eastAsia="Times New Roman" w:hAnsiTheme="minorHAnsi" w:cs="Arial"/>
                <w:spacing w:val="-2"/>
                <w:sz w:val="24"/>
                <w:szCs w:val="24"/>
                <w:lang w:val="sr-Latn-RS" w:eastAsia="sr-Latn-CS"/>
              </w:rPr>
              <w:t>i</w:t>
            </w:r>
            <w:r w:rsidRPr="003D6B73">
              <w:rPr>
                <w:rFonts w:asciiTheme="minorHAnsi" w:eastAsia="Times New Roman" w:hAnsiTheme="minorHAnsi" w:cs="Arial"/>
                <w:spacing w:val="1"/>
                <w:sz w:val="24"/>
                <w:szCs w:val="24"/>
                <w:lang w:val="sr-Latn-RS" w:eastAsia="sr-Latn-CS"/>
              </w:rPr>
              <w:t>z</w:t>
            </w:r>
            <w:r w:rsidRPr="003D6B73">
              <w:rPr>
                <w:rFonts w:asciiTheme="minorHAnsi" w:eastAsia="Times New Roman" w:hAnsiTheme="minorHAnsi" w:cs="Arial"/>
                <w:sz w:val="24"/>
                <w:szCs w:val="24"/>
                <w:lang w:val="sr-Latn-RS" w:eastAsia="sr-Latn-CS"/>
              </w:rPr>
              <w:t>vješ</w:t>
            </w:r>
            <w:r w:rsidRPr="003D6B73">
              <w:rPr>
                <w:rFonts w:asciiTheme="minorHAnsi" w:eastAsia="Times New Roman" w:hAnsiTheme="minorHAnsi" w:cs="Arial"/>
                <w:spacing w:val="-1"/>
                <w:sz w:val="24"/>
                <w:szCs w:val="24"/>
                <w:lang w:val="sr-Latn-RS" w:eastAsia="sr-Latn-CS"/>
              </w:rPr>
              <w:t>t</w:t>
            </w:r>
            <w:r w:rsidRPr="003D6B73">
              <w:rPr>
                <w:rFonts w:asciiTheme="minorHAnsi" w:eastAsia="Times New Roman" w:hAnsiTheme="minorHAnsi" w:cs="Arial"/>
                <w:sz w:val="24"/>
                <w:szCs w:val="24"/>
                <w:lang w:val="sr-Latn-RS" w:eastAsia="sr-Latn-CS"/>
              </w:rPr>
              <w:t>aja o</w:t>
            </w:r>
            <w:r w:rsidRPr="003D6B73">
              <w:rPr>
                <w:rFonts w:asciiTheme="minorHAnsi" w:eastAsia="Times New Roman" w:hAnsiTheme="minorHAnsi" w:cs="Arial"/>
                <w:spacing w:val="3"/>
                <w:sz w:val="24"/>
                <w:szCs w:val="24"/>
                <w:lang w:val="sr-Latn-RS" w:eastAsia="sr-Latn-CS"/>
              </w:rPr>
              <w:t xml:space="preserve"> </w:t>
            </w:r>
            <w:r w:rsidRPr="003D6B73">
              <w:rPr>
                <w:rFonts w:asciiTheme="minorHAnsi" w:eastAsia="Times New Roman" w:hAnsiTheme="minorHAnsi" w:cs="Arial"/>
                <w:sz w:val="24"/>
                <w:szCs w:val="24"/>
                <w:lang w:val="sr-Latn-RS" w:eastAsia="sr-Latn-CS"/>
              </w:rPr>
              <w:t>reali</w:t>
            </w:r>
            <w:r w:rsidRPr="003D6B73">
              <w:rPr>
                <w:rFonts w:asciiTheme="minorHAnsi" w:eastAsia="Times New Roman" w:hAnsiTheme="minorHAnsi" w:cs="Arial"/>
                <w:spacing w:val="1"/>
                <w:sz w:val="24"/>
                <w:szCs w:val="24"/>
                <w:lang w:val="sr-Latn-RS" w:eastAsia="sr-Latn-CS"/>
              </w:rPr>
              <w:t>z</w:t>
            </w:r>
            <w:r w:rsidRPr="003D6B73">
              <w:rPr>
                <w:rFonts w:asciiTheme="minorHAnsi" w:eastAsia="Times New Roman" w:hAnsiTheme="minorHAnsi" w:cs="Arial"/>
                <w:sz w:val="24"/>
                <w:szCs w:val="24"/>
                <w:lang w:val="sr-Latn-RS" w:eastAsia="sr-Latn-CS"/>
              </w:rPr>
              <w:t>aciji A</w:t>
            </w:r>
            <w:r w:rsidRPr="003D6B73">
              <w:rPr>
                <w:rFonts w:asciiTheme="minorHAnsi" w:eastAsia="Times New Roman" w:hAnsiTheme="minorHAnsi" w:cs="Arial"/>
                <w:spacing w:val="-1"/>
                <w:sz w:val="24"/>
                <w:szCs w:val="24"/>
                <w:lang w:val="sr-Latn-RS" w:eastAsia="sr-Latn-CS"/>
              </w:rPr>
              <w:t>k</w:t>
            </w:r>
            <w:r w:rsidRPr="003D6B73">
              <w:rPr>
                <w:rFonts w:asciiTheme="minorHAnsi" w:eastAsia="Times New Roman" w:hAnsiTheme="minorHAnsi" w:cs="Arial"/>
                <w:sz w:val="24"/>
                <w:szCs w:val="24"/>
                <w:lang w:val="sr-Latn-RS" w:eastAsia="sr-Latn-CS"/>
              </w:rPr>
              <w:t>cio</w:t>
            </w:r>
            <w:r w:rsidRPr="003D6B73">
              <w:rPr>
                <w:rFonts w:asciiTheme="minorHAnsi" w:eastAsia="Times New Roman" w:hAnsiTheme="minorHAnsi" w:cs="Arial"/>
                <w:spacing w:val="1"/>
                <w:sz w:val="24"/>
                <w:szCs w:val="24"/>
                <w:lang w:val="sr-Latn-RS" w:eastAsia="sr-Latn-CS"/>
              </w:rPr>
              <w:t>n</w:t>
            </w:r>
            <w:r w:rsidRPr="003D6B73">
              <w:rPr>
                <w:rFonts w:asciiTheme="minorHAnsi" w:eastAsia="Times New Roman" w:hAnsiTheme="minorHAnsi" w:cs="Arial"/>
                <w:sz w:val="24"/>
                <w:szCs w:val="24"/>
                <w:lang w:val="sr-Latn-RS" w:eastAsia="sr-Latn-CS"/>
              </w:rPr>
              <w:t>og</w:t>
            </w:r>
            <w:r w:rsidRPr="003D6B73">
              <w:rPr>
                <w:rFonts w:asciiTheme="minorHAnsi" w:eastAsia="Times New Roman" w:hAnsiTheme="minorHAnsi" w:cs="Arial"/>
                <w:spacing w:val="3"/>
                <w:sz w:val="24"/>
                <w:szCs w:val="24"/>
                <w:lang w:val="sr-Latn-RS" w:eastAsia="sr-Latn-CS"/>
              </w:rPr>
              <w:t xml:space="preserve"> </w:t>
            </w:r>
            <w:r w:rsidRPr="003D6B73">
              <w:rPr>
                <w:rFonts w:asciiTheme="minorHAnsi" w:eastAsia="Times New Roman" w:hAnsiTheme="minorHAnsi" w:cs="Arial"/>
                <w:spacing w:val="1"/>
                <w:sz w:val="24"/>
                <w:szCs w:val="24"/>
                <w:lang w:val="sr-Latn-RS" w:eastAsia="sr-Latn-CS"/>
              </w:rPr>
              <w:t>p</w:t>
            </w:r>
            <w:r w:rsidRPr="003D6B73">
              <w:rPr>
                <w:rFonts w:asciiTheme="minorHAnsi" w:eastAsia="Times New Roman" w:hAnsiTheme="minorHAnsi" w:cs="Arial"/>
                <w:sz w:val="24"/>
                <w:szCs w:val="24"/>
                <w:lang w:val="sr-Latn-RS" w:eastAsia="sr-Latn-CS"/>
              </w:rPr>
              <w:t>l</w:t>
            </w:r>
            <w:r w:rsidRPr="003D6B73">
              <w:rPr>
                <w:rFonts w:asciiTheme="minorHAnsi" w:eastAsia="Times New Roman" w:hAnsiTheme="minorHAnsi" w:cs="Arial"/>
                <w:spacing w:val="-2"/>
                <w:sz w:val="24"/>
                <w:szCs w:val="24"/>
                <w:lang w:val="sr-Latn-RS" w:eastAsia="sr-Latn-CS"/>
              </w:rPr>
              <w:t>a</w:t>
            </w:r>
            <w:r w:rsidRPr="003D6B73">
              <w:rPr>
                <w:rFonts w:asciiTheme="minorHAnsi" w:eastAsia="Times New Roman" w:hAnsiTheme="minorHAnsi" w:cs="Arial"/>
                <w:spacing w:val="1"/>
                <w:sz w:val="24"/>
                <w:szCs w:val="24"/>
                <w:lang w:val="sr-Latn-RS" w:eastAsia="sr-Latn-CS"/>
              </w:rPr>
              <w:t>n</w:t>
            </w:r>
            <w:r w:rsidRPr="003D6B73">
              <w:rPr>
                <w:rFonts w:asciiTheme="minorHAnsi" w:eastAsia="Times New Roman" w:hAnsiTheme="minorHAnsi" w:cs="Arial"/>
                <w:sz w:val="24"/>
                <w:szCs w:val="24"/>
                <w:lang w:val="sr-Latn-RS" w:eastAsia="sr-Latn-CS"/>
              </w:rPr>
              <w:t>a</w:t>
            </w:r>
            <w:r w:rsidRPr="003D6B73">
              <w:rPr>
                <w:rFonts w:asciiTheme="minorHAnsi" w:eastAsia="Times New Roman" w:hAnsiTheme="minorHAnsi" w:cs="Arial"/>
                <w:spacing w:val="3"/>
                <w:sz w:val="24"/>
                <w:szCs w:val="24"/>
                <w:lang w:val="sr-Latn-RS" w:eastAsia="sr-Latn-CS"/>
              </w:rPr>
              <w:t xml:space="preserve"> </w:t>
            </w:r>
            <w:r w:rsidRPr="003D6B73">
              <w:rPr>
                <w:rFonts w:asciiTheme="minorHAnsi" w:eastAsia="Times New Roman" w:hAnsiTheme="minorHAnsi" w:cs="Arial"/>
                <w:spacing w:val="1"/>
                <w:sz w:val="24"/>
                <w:szCs w:val="24"/>
                <w:lang w:val="sr-Latn-RS" w:eastAsia="sr-Latn-CS"/>
              </w:rPr>
              <w:t>z</w:t>
            </w:r>
            <w:r w:rsidRPr="003D6B73">
              <w:rPr>
                <w:rFonts w:asciiTheme="minorHAnsi" w:eastAsia="Times New Roman" w:hAnsiTheme="minorHAnsi" w:cs="Arial"/>
                <w:sz w:val="24"/>
                <w:szCs w:val="24"/>
                <w:lang w:val="sr-Latn-RS" w:eastAsia="sr-Latn-CS"/>
              </w:rPr>
              <w:t>a</w:t>
            </w:r>
            <w:r w:rsidRPr="003D6B73">
              <w:rPr>
                <w:rFonts w:asciiTheme="minorHAnsi" w:eastAsia="Times New Roman" w:hAnsiTheme="minorHAnsi" w:cs="Arial"/>
                <w:spacing w:val="13"/>
                <w:sz w:val="24"/>
                <w:szCs w:val="24"/>
                <w:lang w:val="sr-Latn-RS" w:eastAsia="sr-Latn-CS"/>
              </w:rPr>
              <w:t xml:space="preserve"> </w:t>
            </w:r>
            <w:r w:rsidRPr="003D6B73">
              <w:rPr>
                <w:rFonts w:asciiTheme="minorHAnsi" w:eastAsia="Times New Roman" w:hAnsiTheme="minorHAnsi" w:cs="Arial"/>
                <w:spacing w:val="1"/>
                <w:sz w:val="24"/>
                <w:szCs w:val="24"/>
                <w:lang w:val="sr-Latn-RS" w:eastAsia="sr-Latn-CS"/>
              </w:rPr>
              <w:t>p</w:t>
            </w:r>
            <w:r w:rsidRPr="003D6B73">
              <w:rPr>
                <w:rFonts w:asciiTheme="minorHAnsi" w:eastAsia="Times New Roman" w:hAnsiTheme="minorHAnsi" w:cs="Arial"/>
                <w:sz w:val="24"/>
                <w:szCs w:val="24"/>
                <w:lang w:val="sr-Latn-RS" w:eastAsia="sr-Latn-CS"/>
              </w:rPr>
              <w:t>regovarač</w:t>
            </w:r>
            <w:r w:rsidRPr="003D6B73">
              <w:rPr>
                <w:rFonts w:asciiTheme="minorHAnsi" w:eastAsia="Times New Roman" w:hAnsiTheme="minorHAnsi" w:cs="Arial"/>
                <w:spacing w:val="-1"/>
                <w:sz w:val="24"/>
                <w:szCs w:val="24"/>
                <w:lang w:val="sr-Latn-RS" w:eastAsia="sr-Latn-CS"/>
              </w:rPr>
              <w:t>k</w:t>
            </w:r>
            <w:r w:rsidRPr="003D6B73">
              <w:rPr>
                <w:rFonts w:asciiTheme="minorHAnsi" w:eastAsia="Times New Roman" w:hAnsiTheme="minorHAnsi" w:cs="Arial"/>
                <w:sz w:val="24"/>
                <w:szCs w:val="24"/>
                <w:lang w:val="sr-Latn-RS" w:eastAsia="sr-Latn-CS"/>
              </w:rPr>
              <w:t xml:space="preserve">o </w:t>
            </w:r>
            <w:r w:rsidRPr="003D6B73">
              <w:rPr>
                <w:rFonts w:asciiTheme="minorHAnsi" w:eastAsia="Times New Roman" w:hAnsiTheme="minorHAnsi" w:cs="Arial"/>
                <w:spacing w:val="1"/>
                <w:sz w:val="24"/>
                <w:szCs w:val="24"/>
                <w:lang w:val="sr-Latn-RS" w:eastAsia="sr-Latn-CS"/>
              </w:rPr>
              <w:t>p</w:t>
            </w:r>
            <w:r w:rsidRPr="003D6B73">
              <w:rPr>
                <w:rFonts w:asciiTheme="minorHAnsi" w:eastAsia="Times New Roman" w:hAnsiTheme="minorHAnsi" w:cs="Arial"/>
                <w:sz w:val="24"/>
                <w:szCs w:val="24"/>
                <w:lang w:val="sr-Latn-RS" w:eastAsia="sr-Latn-CS"/>
              </w:rPr>
              <w:t>oglavlje</w:t>
            </w:r>
            <w:r w:rsidRPr="003D6B73">
              <w:rPr>
                <w:rFonts w:asciiTheme="minorHAnsi" w:eastAsia="Times New Roman" w:hAnsiTheme="minorHAnsi" w:cs="Arial"/>
                <w:spacing w:val="-1"/>
                <w:sz w:val="24"/>
                <w:szCs w:val="24"/>
                <w:lang w:val="sr-Latn-RS" w:eastAsia="sr-Latn-CS"/>
              </w:rPr>
              <w:t xml:space="preserve"> </w:t>
            </w:r>
            <w:r w:rsidRPr="003D6B73">
              <w:rPr>
                <w:rFonts w:asciiTheme="minorHAnsi" w:eastAsia="Times New Roman" w:hAnsiTheme="minorHAnsi" w:cs="Arial"/>
                <w:spacing w:val="1"/>
                <w:sz w:val="24"/>
                <w:szCs w:val="24"/>
                <w:lang w:val="sr-Latn-RS" w:eastAsia="sr-Latn-CS"/>
              </w:rPr>
              <w:t>23</w:t>
            </w:r>
          </w:p>
        </w:tc>
      </w:tr>
      <w:tr w:rsidR="00740730" w:rsidRPr="00820362" w:rsidTr="00740730">
        <w:tc>
          <w:tcPr>
            <w:tcW w:w="4621" w:type="dxa"/>
          </w:tcPr>
          <w:p w:rsidR="00A87448" w:rsidRPr="00820362" w:rsidRDefault="00A87448" w:rsidP="00A87448">
            <w:pPr>
              <w:contextualSpacing/>
              <w:jc w:val="center"/>
              <w:rPr>
                <w:rFonts w:asciiTheme="minorHAnsi" w:eastAsiaTheme="minorHAnsi" w:hAnsiTheme="minorHAnsi" w:cs="Arial"/>
                <w:sz w:val="24"/>
                <w:szCs w:val="24"/>
                <w:highlight w:val="yellow"/>
                <w:lang w:val="sr-Latn-ME"/>
              </w:rPr>
            </w:pPr>
          </w:p>
          <w:p w:rsidR="00A87448" w:rsidRPr="00820362" w:rsidRDefault="00A87448" w:rsidP="00A87448">
            <w:pPr>
              <w:contextualSpacing/>
              <w:jc w:val="center"/>
              <w:rPr>
                <w:rFonts w:asciiTheme="minorHAnsi" w:eastAsiaTheme="minorHAnsi" w:hAnsiTheme="minorHAnsi" w:cs="Arial"/>
                <w:sz w:val="24"/>
                <w:szCs w:val="24"/>
                <w:highlight w:val="yellow"/>
                <w:lang w:val="sr-Latn-ME"/>
              </w:rPr>
            </w:pPr>
          </w:p>
          <w:p w:rsidR="00834155" w:rsidRDefault="00834155" w:rsidP="00A87448">
            <w:pPr>
              <w:contextualSpacing/>
              <w:jc w:val="center"/>
              <w:rPr>
                <w:rFonts w:asciiTheme="minorHAnsi" w:eastAsiaTheme="minorHAnsi" w:hAnsiTheme="minorHAnsi" w:cs="Arial"/>
                <w:sz w:val="24"/>
                <w:szCs w:val="24"/>
                <w:lang w:val="sr-Latn-ME"/>
              </w:rPr>
            </w:pPr>
          </w:p>
          <w:p w:rsidR="00834155" w:rsidRDefault="00834155" w:rsidP="00A87448">
            <w:pPr>
              <w:contextualSpacing/>
              <w:jc w:val="center"/>
              <w:rPr>
                <w:rFonts w:asciiTheme="minorHAnsi" w:eastAsiaTheme="minorHAnsi" w:hAnsiTheme="minorHAnsi" w:cs="Arial"/>
                <w:sz w:val="24"/>
                <w:szCs w:val="24"/>
                <w:lang w:val="sr-Latn-ME"/>
              </w:rPr>
            </w:pPr>
          </w:p>
          <w:p w:rsidR="00834155" w:rsidRDefault="00834155" w:rsidP="00A87448">
            <w:pPr>
              <w:contextualSpacing/>
              <w:jc w:val="center"/>
              <w:rPr>
                <w:rFonts w:asciiTheme="minorHAnsi" w:eastAsiaTheme="minorHAnsi" w:hAnsiTheme="minorHAnsi" w:cs="Arial"/>
                <w:sz w:val="24"/>
                <w:szCs w:val="24"/>
                <w:lang w:val="sr-Latn-ME"/>
              </w:rPr>
            </w:pPr>
          </w:p>
          <w:p w:rsidR="00A87448" w:rsidRPr="00834155" w:rsidRDefault="007E1C25" w:rsidP="00834155">
            <w:pPr>
              <w:contextualSpacing/>
              <w:jc w:val="center"/>
              <w:rPr>
                <w:rFonts w:asciiTheme="minorHAnsi" w:eastAsiaTheme="minorHAnsi" w:hAnsiTheme="minorHAnsi" w:cs="Arial"/>
                <w:sz w:val="24"/>
                <w:szCs w:val="24"/>
                <w:lang w:val="sr-Latn-ME"/>
              </w:rPr>
            </w:pPr>
            <w:r w:rsidRPr="00834155">
              <w:rPr>
                <w:rFonts w:asciiTheme="minorHAnsi" w:eastAsiaTheme="minorHAnsi" w:hAnsiTheme="minorHAnsi" w:cs="Arial"/>
                <w:sz w:val="24"/>
                <w:szCs w:val="24"/>
                <w:lang w:val="sr-Latn-ME"/>
              </w:rPr>
              <w:t>PRILOZI</w:t>
            </w:r>
          </w:p>
          <w:p w:rsidR="00A87448" w:rsidRPr="00820362" w:rsidRDefault="00A87448" w:rsidP="00A87448">
            <w:pPr>
              <w:contextualSpacing/>
              <w:jc w:val="center"/>
              <w:rPr>
                <w:rFonts w:asciiTheme="minorHAnsi" w:eastAsiaTheme="minorHAnsi" w:hAnsiTheme="minorHAnsi" w:cs="Arial"/>
                <w:sz w:val="24"/>
                <w:szCs w:val="24"/>
                <w:highlight w:val="yellow"/>
                <w:lang w:val="sr-Latn-ME"/>
              </w:rPr>
            </w:pPr>
          </w:p>
          <w:p w:rsidR="00A87448" w:rsidRPr="00820362" w:rsidRDefault="00A87448" w:rsidP="00A87448">
            <w:pPr>
              <w:contextualSpacing/>
              <w:jc w:val="center"/>
              <w:rPr>
                <w:rFonts w:asciiTheme="minorHAnsi" w:eastAsiaTheme="minorHAnsi" w:hAnsiTheme="minorHAnsi" w:cs="Arial"/>
                <w:sz w:val="24"/>
                <w:szCs w:val="24"/>
                <w:highlight w:val="yellow"/>
                <w:lang w:val="sr-Latn-ME"/>
              </w:rPr>
            </w:pPr>
          </w:p>
          <w:p w:rsidR="00740730" w:rsidRPr="00820362" w:rsidRDefault="00740730" w:rsidP="00A87448">
            <w:pPr>
              <w:contextualSpacing/>
              <w:jc w:val="center"/>
              <w:rPr>
                <w:rFonts w:asciiTheme="minorHAnsi" w:eastAsiaTheme="minorHAnsi" w:hAnsiTheme="minorHAnsi" w:cs="Arial"/>
                <w:sz w:val="24"/>
                <w:szCs w:val="24"/>
                <w:highlight w:val="yellow"/>
                <w:lang w:val="sr-Latn-ME"/>
              </w:rPr>
            </w:pPr>
          </w:p>
        </w:tc>
        <w:tc>
          <w:tcPr>
            <w:tcW w:w="4621" w:type="dxa"/>
          </w:tcPr>
          <w:p w:rsidR="00834155" w:rsidRPr="003D6B73" w:rsidRDefault="00834155" w:rsidP="003D6B73">
            <w:pPr>
              <w:pStyle w:val="ListParagraph"/>
              <w:widowControl w:val="0"/>
              <w:numPr>
                <w:ilvl w:val="0"/>
                <w:numId w:val="2"/>
              </w:numPr>
              <w:autoSpaceDE w:val="0"/>
              <w:autoSpaceDN w:val="0"/>
              <w:adjustRightInd w:val="0"/>
              <w:spacing w:before="13" w:after="120" w:line="280" w:lineRule="exact"/>
              <w:rPr>
                <w:rFonts w:asciiTheme="minorHAnsi" w:eastAsiaTheme="minorHAnsi" w:hAnsiTheme="minorHAnsi" w:cstheme="minorBidi"/>
                <w:sz w:val="22"/>
                <w:szCs w:val="22"/>
                <w:lang w:val="sr-Latn-ME"/>
              </w:rPr>
            </w:pPr>
            <w:r w:rsidRPr="003D6B73">
              <w:rPr>
                <w:rFonts w:asciiTheme="minorHAnsi" w:eastAsiaTheme="minorHAnsi" w:hAnsiTheme="minorHAnsi" w:cstheme="minorBidi"/>
                <w:sz w:val="22"/>
                <w:szCs w:val="22"/>
                <w:lang w:val="sr-Latn-ME"/>
              </w:rPr>
              <w:t xml:space="preserve">Prilog za II izvještaj EK o Crnoj Gori </w:t>
            </w:r>
          </w:p>
          <w:p w:rsidR="00834155" w:rsidRPr="003D6B73" w:rsidRDefault="00834155" w:rsidP="003D6B73">
            <w:pPr>
              <w:pStyle w:val="ListParagraph"/>
              <w:widowControl w:val="0"/>
              <w:numPr>
                <w:ilvl w:val="0"/>
                <w:numId w:val="2"/>
              </w:numPr>
              <w:autoSpaceDE w:val="0"/>
              <w:autoSpaceDN w:val="0"/>
              <w:adjustRightInd w:val="0"/>
              <w:spacing w:before="13" w:after="120" w:line="280" w:lineRule="exact"/>
              <w:rPr>
                <w:rFonts w:asciiTheme="minorHAnsi" w:eastAsiaTheme="minorHAnsi" w:hAnsiTheme="minorHAnsi" w:cstheme="minorBidi"/>
                <w:sz w:val="22"/>
                <w:szCs w:val="22"/>
                <w:lang w:val="sr-Latn-ME"/>
              </w:rPr>
            </w:pPr>
            <w:r w:rsidRPr="003D6B73">
              <w:rPr>
                <w:rFonts w:asciiTheme="minorHAnsi" w:eastAsiaTheme="minorHAnsi" w:hAnsiTheme="minorHAnsi" w:cstheme="minorBidi"/>
                <w:sz w:val="22"/>
                <w:szCs w:val="22"/>
                <w:lang w:val="sr-Latn-ME"/>
              </w:rPr>
              <w:t xml:space="preserve">Prilog za III izvještaj EK o Crnoj Gori </w:t>
            </w:r>
          </w:p>
          <w:p w:rsidR="00834155" w:rsidRPr="003D6B73" w:rsidRDefault="00834155" w:rsidP="003D6B73">
            <w:pPr>
              <w:pStyle w:val="ListParagraph"/>
              <w:widowControl w:val="0"/>
              <w:numPr>
                <w:ilvl w:val="0"/>
                <w:numId w:val="2"/>
              </w:numPr>
              <w:autoSpaceDE w:val="0"/>
              <w:autoSpaceDN w:val="0"/>
              <w:adjustRightInd w:val="0"/>
              <w:spacing w:before="13" w:after="120" w:line="280" w:lineRule="exact"/>
              <w:rPr>
                <w:rFonts w:asciiTheme="minorHAnsi" w:eastAsiaTheme="minorHAnsi" w:hAnsiTheme="minorHAnsi" w:cstheme="minorBidi"/>
                <w:sz w:val="22"/>
                <w:szCs w:val="22"/>
                <w:lang w:val="sr-Latn-ME"/>
              </w:rPr>
            </w:pPr>
            <w:r w:rsidRPr="003D6B73">
              <w:rPr>
                <w:rFonts w:asciiTheme="minorHAnsi" w:eastAsiaTheme="minorHAnsi" w:hAnsiTheme="minorHAnsi" w:cstheme="minorBidi"/>
                <w:sz w:val="22"/>
                <w:szCs w:val="22"/>
                <w:lang w:val="sr-Latn-ME"/>
              </w:rPr>
              <w:t>Prilog za V izvjestaj o sprovođenju Evropske povelje o regionalnim jezicima</w:t>
            </w:r>
          </w:p>
          <w:p w:rsidR="00834155" w:rsidRPr="003D6B73" w:rsidRDefault="00834155" w:rsidP="003D6B73">
            <w:pPr>
              <w:pStyle w:val="ListParagraph"/>
              <w:widowControl w:val="0"/>
              <w:numPr>
                <w:ilvl w:val="0"/>
                <w:numId w:val="2"/>
              </w:numPr>
              <w:autoSpaceDE w:val="0"/>
              <w:autoSpaceDN w:val="0"/>
              <w:adjustRightInd w:val="0"/>
              <w:spacing w:before="13" w:after="120" w:line="280" w:lineRule="exact"/>
              <w:rPr>
                <w:rFonts w:asciiTheme="minorHAnsi" w:eastAsiaTheme="minorHAnsi" w:hAnsiTheme="minorHAnsi" w:cstheme="minorBidi"/>
                <w:sz w:val="22"/>
                <w:szCs w:val="22"/>
                <w:lang w:val="sr-Latn-ME"/>
              </w:rPr>
            </w:pPr>
            <w:r w:rsidRPr="003D6B73">
              <w:rPr>
                <w:rFonts w:asciiTheme="minorHAnsi" w:eastAsiaTheme="minorHAnsi" w:hAnsiTheme="minorHAnsi" w:cstheme="minorBidi"/>
                <w:sz w:val="22"/>
                <w:szCs w:val="22"/>
                <w:lang w:val="sr-Latn-ME"/>
              </w:rPr>
              <w:t>Ažuriranje informacija o poziciji Crne Gore za X sjednicu Savjeta za stabilizaciju i pridruživanje između Crne Gore i EU</w:t>
            </w:r>
          </w:p>
          <w:p w:rsidR="00740730" w:rsidRPr="003D6B73" w:rsidRDefault="00834155" w:rsidP="003D6B73">
            <w:pPr>
              <w:pStyle w:val="ListParagraph"/>
              <w:numPr>
                <w:ilvl w:val="0"/>
                <w:numId w:val="2"/>
              </w:numPr>
              <w:rPr>
                <w:rFonts w:asciiTheme="minorHAnsi" w:eastAsiaTheme="minorHAnsi" w:hAnsiTheme="minorHAnsi" w:cstheme="minorHAnsi"/>
                <w:sz w:val="22"/>
                <w:szCs w:val="22"/>
                <w:lang w:val="sr-Latn-CS"/>
              </w:rPr>
            </w:pPr>
            <w:r w:rsidRPr="003D6B73">
              <w:rPr>
                <w:rFonts w:asciiTheme="minorHAnsi" w:eastAsiaTheme="minorHAnsi" w:hAnsiTheme="minorHAnsi" w:cstheme="minorBidi"/>
                <w:sz w:val="22"/>
                <w:szCs w:val="22"/>
                <w:lang w:val="sr-Latn-ME" w:eastAsia="en-US"/>
              </w:rPr>
              <w:t>Prilog za IX sastanak Pododbora za pravdu, slobodu i bezbjednost</w:t>
            </w:r>
          </w:p>
          <w:p w:rsidR="003D6B73" w:rsidRPr="003D6B73" w:rsidRDefault="00873451" w:rsidP="003D6B73">
            <w:pPr>
              <w:pStyle w:val="ListParagraph"/>
              <w:numPr>
                <w:ilvl w:val="0"/>
                <w:numId w:val="2"/>
              </w:numPr>
              <w:rPr>
                <w:rFonts w:asciiTheme="minorHAnsi" w:eastAsiaTheme="minorHAnsi" w:hAnsiTheme="minorHAnsi" w:cstheme="minorHAnsi"/>
                <w:sz w:val="22"/>
                <w:szCs w:val="22"/>
                <w:lang w:val="sr-Latn-CS"/>
              </w:rPr>
            </w:pPr>
            <w:r>
              <w:rPr>
                <w:rFonts w:asciiTheme="minorHAnsi" w:eastAsia="Times New Roman" w:hAnsiTheme="minorHAnsi" w:cs="Arial"/>
                <w:spacing w:val="1"/>
                <w:sz w:val="22"/>
                <w:szCs w:val="22"/>
                <w:lang w:val="sr-Latn-RS" w:eastAsia="sr-Latn-CS"/>
              </w:rPr>
              <w:t>Prilog</w:t>
            </w:r>
            <w:r w:rsidR="003D6B73" w:rsidRPr="003D6B73">
              <w:rPr>
                <w:rFonts w:asciiTheme="minorHAnsi" w:eastAsia="Times New Roman" w:hAnsiTheme="minorHAnsi" w:cs="Arial"/>
                <w:spacing w:val="1"/>
                <w:sz w:val="22"/>
                <w:szCs w:val="22"/>
                <w:lang w:val="sr-Latn-RS" w:eastAsia="sr-Latn-CS"/>
              </w:rPr>
              <w:t xml:space="preserve"> Izvještaju o napretku za period </w:t>
            </w:r>
            <w:r w:rsidR="003D6B73" w:rsidRPr="003D6B73">
              <w:rPr>
                <w:rFonts w:asciiTheme="minorHAnsi" w:eastAsia="Times New Roman" w:hAnsiTheme="minorHAnsi" w:cs="Arial"/>
                <w:bCs/>
                <w:spacing w:val="1"/>
                <w:sz w:val="22"/>
                <w:szCs w:val="22"/>
                <w:lang w:val="sr-Latn-RS" w:eastAsia="sr-Latn-CS"/>
              </w:rPr>
              <w:t>od 1. I 2019. - 20. X 2019</w:t>
            </w:r>
            <w:r w:rsidR="003D6B73" w:rsidRPr="003D6B73">
              <w:rPr>
                <w:rFonts w:asciiTheme="minorHAnsi" w:eastAsia="Times New Roman" w:hAnsiTheme="minorHAnsi" w:cs="Arial"/>
                <w:spacing w:val="1"/>
                <w:sz w:val="22"/>
                <w:szCs w:val="22"/>
                <w:lang w:val="sr-Latn-RS" w:eastAsia="sr-Latn-CS"/>
              </w:rPr>
              <w:t xml:space="preserve">. </w:t>
            </w:r>
            <w:r w:rsidR="003C77C3">
              <w:rPr>
                <w:rFonts w:asciiTheme="minorHAnsi" w:eastAsia="Times New Roman" w:hAnsiTheme="minorHAnsi" w:cs="Arial"/>
                <w:sz w:val="22"/>
                <w:szCs w:val="22"/>
                <w:lang w:val="sr-Latn-RS" w:eastAsia="sr-Latn-CS"/>
              </w:rPr>
              <w:t>g</w:t>
            </w:r>
            <w:r w:rsidR="003D6B73" w:rsidRPr="003D6B73">
              <w:rPr>
                <w:rFonts w:asciiTheme="minorHAnsi" w:eastAsia="Times New Roman" w:hAnsiTheme="minorHAnsi" w:cs="Arial"/>
                <w:sz w:val="22"/>
                <w:szCs w:val="22"/>
                <w:lang w:val="sr-Latn-RS" w:eastAsia="sr-Latn-CS"/>
              </w:rPr>
              <w:t>odine</w:t>
            </w:r>
          </w:p>
          <w:p w:rsidR="003D6B73" w:rsidRPr="003D6B73" w:rsidRDefault="003D6B73" w:rsidP="003D6B73">
            <w:pPr>
              <w:pStyle w:val="ListParagraph"/>
              <w:numPr>
                <w:ilvl w:val="0"/>
                <w:numId w:val="2"/>
              </w:numPr>
              <w:rPr>
                <w:rFonts w:asciiTheme="minorHAnsi" w:eastAsiaTheme="minorHAnsi" w:hAnsiTheme="minorHAnsi" w:cstheme="minorHAnsi"/>
                <w:sz w:val="22"/>
                <w:szCs w:val="22"/>
                <w:lang w:val="sr-Latn-CS"/>
              </w:rPr>
            </w:pPr>
            <w:r w:rsidRPr="003D6B73">
              <w:rPr>
                <w:rFonts w:asciiTheme="minorHAnsi" w:eastAsiaTheme="minorHAnsi" w:hAnsiTheme="minorHAnsi" w:cstheme="minorBidi"/>
                <w:sz w:val="22"/>
                <w:szCs w:val="22"/>
                <w:lang w:val="sr-Latn-CS"/>
              </w:rPr>
              <w:t>Prilog  Izvještaju o realizaciji aktivnosti za AP za 2018. godinu za sprovođenje Strategije informisanja javnosti o pristupanju Crne Gore Evropskoj uniji 2014-2018</w:t>
            </w:r>
          </w:p>
          <w:p w:rsidR="003D6B73" w:rsidRPr="003D6B73" w:rsidRDefault="003D6B73" w:rsidP="003D6B73">
            <w:pPr>
              <w:pStyle w:val="ListParagraph"/>
              <w:numPr>
                <w:ilvl w:val="0"/>
                <w:numId w:val="2"/>
              </w:numPr>
              <w:rPr>
                <w:rFonts w:asciiTheme="minorHAnsi" w:eastAsiaTheme="minorHAnsi" w:hAnsiTheme="minorHAnsi" w:cstheme="minorHAnsi"/>
                <w:sz w:val="22"/>
                <w:szCs w:val="22"/>
                <w:lang w:val="sr-Latn-CS"/>
              </w:rPr>
            </w:pPr>
            <w:r>
              <w:rPr>
                <w:rFonts w:asciiTheme="minorHAnsi" w:eastAsiaTheme="minorHAnsi" w:hAnsiTheme="minorHAnsi" w:cstheme="minorBidi"/>
                <w:sz w:val="22"/>
                <w:szCs w:val="22"/>
                <w:lang w:val="sr-Latn-CS"/>
              </w:rPr>
              <w:t>P</w:t>
            </w:r>
            <w:r w:rsidRPr="003D6B73">
              <w:rPr>
                <w:rFonts w:asciiTheme="minorHAnsi" w:eastAsiaTheme="minorHAnsi" w:hAnsiTheme="minorHAnsi" w:cstheme="minorBidi"/>
                <w:sz w:val="22"/>
                <w:szCs w:val="22"/>
                <w:lang w:val="sr-Latn-CS"/>
              </w:rPr>
              <w:t>rilog  Izvještaju o realizaciji Programa pristupanja za 2017-2018 godinu</w:t>
            </w:r>
          </w:p>
          <w:p w:rsidR="003D6B73" w:rsidRPr="00834155" w:rsidRDefault="003D6B73" w:rsidP="003D6B73">
            <w:pPr>
              <w:pStyle w:val="ListParagraph"/>
              <w:numPr>
                <w:ilvl w:val="0"/>
                <w:numId w:val="2"/>
              </w:numPr>
              <w:rPr>
                <w:rFonts w:asciiTheme="minorHAnsi" w:eastAsiaTheme="minorHAnsi" w:hAnsiTheme="minorHAnsi" w:cstheme="minorHAnsi"/>
                <w:sz w:val="22"/>
                <w:szCs w:val="22"/>
                <w:lang w:val="sr-Latn-CS"/>
              </w:rPr>
            </w:pPr>
            <w:r>
              <w:rPr>
                <w:rFonts w:asciiTheme="minorHAnsi" w:eastAsiaTheme="minorHAnsi" w:hAnsiTheme="minorHAnsi" w:cstheme="minorBidi"/>
                <w:sz w:val="24"/>
                <w:szCs w:val="24"/>
                <w:lang w:val="sr-Latn-CS"/>
              </w:rPr>
              <w:t>P</w:t>
            </w:r>
            <w:r w:rsidRPr="003D6B73">
              <w:rPr>
                <w:rFonts w:asciiTheme="minorHAnsi" w:eastAsiaTheme="minorHAnsi" w:hAnsiTheme="minorHAnsi" w:cstheme="minorBidi"/>
                <w:sz w:val="24"/>
                <w:szCs w:val="24"/>
                <w:lang w:val="sr-Latn-CS"/>
              </w:rPr>
              <w:t>rilog Izvještaju o bilansu ljudskih prava i CPT tabele za dva izvještajna perioda</w:t>
            </w:r>
          </w:p>
        </w:tc>
      </w:tr>
    </w:tbl>
    <w:p w:rsidR="0083153A" w:rsidRPr="00A36AC8" w:rsidRDefault="0083153A" w:rsidP="00545A1A">
      <w:pPr>
        <w:jc w:val="both"/>
        <w:rPr>
          <w:rFonts w:asciiTheme="minorHAnsi" w:hAnsiTheme="minorHAnsi" w:cs="Arial"/>
          <w:sz w:val="24"/>
          <w:szCs w:val="24"/>
        </w:rPr>
      </w:pPr>
      <w:r w:rsidRPr="0083153A">
        <w:rPr>
          <w:rFonts w:asciiTheme="minorHAnsi" w:eastAsiaTheme="minorHAnsi" w:hAnsiTheme="minorHAnsi" w:cs="Arial"/>
          <w:sz w:val="24"/>
          <w:szCs w:val="24"/>
          <w:lang w:val="sr-Latn-ME"/>
        </w:rPr>
        <w:lastRenderedPageBreak/>
        <w:t xml:space="preserve">Predstavnici Ministrastva pravde su učestvovali u izradi: </w:t>
      </w:r>
      <w:r w:rsidRPr="0083153A">
        <w:rPr>
          <w:rFonts w:asciiTheme="minorHAnsi" w:hAnsiTheme="minorHAnsi" w:cs="Arial"/>
          <w:sz w:val="24"/>
          <w:szCs w:val="24"/>
        </w:rPr>
        <w:t>Strategije za ostvarivanje prava djeteta i praćenju njene realizacije</w:t>
      </w:r>
      <w:r>
        <w:rPr>
          <w:rFonts w:asciiTheme="minorHAnsi" w:hAnsiTheme="minorHAnsi" w:cs="Arial"/>
          <w:sz w:val="24"/>
          <w:szCs w:val="24"/>
        </w:rPr>
        <w:t xml:space="preserve">, </w:t>
      </w:r>
      <w:r w:rsidRPr="0083153A">
        <w:rPr>
          <w:rFonts w:asciiTheme="minorHAnsi" w:hAnsiTheme="minorHAnsi" w:cs="Arial"/>
          <w:sz w:val="24"/>
          <w:szCs w:val="24"/>
        </w:rPr>
        <w:t>Strategije za zaštitu lica sa invaliditetom od diskriminacije i</w:t>
      </w:r>
      <w:r>
        <w:rPr>
          <w:rFonts w:asciiTheme="minorHAnsi" w:hAnsiTheme="minorHAnsi" w:cs="Arial"/>
          <w:sz w:val="24"/>
          <w:szCs w:val="24"/>
        </w:rPr>
        <w:t xml:space="preserve"> promociju jednakosti 2017-2021, </w:t>
      </w:r>
      <w:r w:rsidRPr="0083153A">
        <w:rPr>
          <w:rFonts w:asciiTheme="minorHAnsi" w:hAnsiTheme="minorHAnsi" w:cs="Arial"/>
          <w:sz w:val="24"/>
          <w:szCs w:val="24"/>
        </w:rPr>
        <w:t xml:space="preserve">Izvještaja o realizaciji preporuka Komiteta za prava osoba sa invaliditetom. </w:t>
      </w:r>
      <w:proofErr w:type="gramStart"/>
      <w:r w:rsidR="00545A1A">
        <w:rPr>
          <w:rFonts w:asciiTheme="minorHAnsi" w:hAnsiTheme="minorHAnsi" w:cs="Arial"/>
          <w:sz w:val="24"/>
          <w:szCs w:val="24"/>
        </w:rPr>
        <w:t>Takođe su u</w:t>
      </w:r>
      <w:r w:rsidRPr="0083153A">
        <w:rPr>
          <w:rFonts w:asciiTheme="minorHAnsi" w:hAnsiTheme="minorHAnsi" w:cs="Arial"/>
          <w:iCs/>
          <w:sz w:val="24"/>
          <w:szCs w:val="24"/>
        </w:rPr>
        <w:t>če</w:t>
      </w:r>
      <w:r>
        <w:rPr>
          <w:rFonts w:asciiTheme="minorHAnsi" w:hAnsiTheme="minorHAnsi" w:cs="Arial"/>
          <w:iCs/>
          <w:sz w:val="24"/>
          <w:szCs w:val="24"/>
        </w:rPr>
        <w:t xml:space="preserve">stvovali </w:t>
      </w:r>
      <w:r w:rsidRPr="0083153A">
        <w:rPr>
          <w:rFonts w:asciiTheme="minorHAnsi" w:hAnsiTheme="minorHAnsi" w:cs="Arial"/>
          <w:iCs/>
          <w:sz w:val="24"/>
          <w:szCs w:val="24"/>
        </w:rPr>
        <w:t>u radu Komisije za sprovođenje Plana aktivnosti za postizanje rodne r</w:t>
      </w:r>
      <w:r w:rsidR="00545A1A">
        <w:rPr>
          <w:rFonts w:asciiTheme="minorHAnsi" w:hAnsiTheme="minorHAnsi" w:cs="Arial"/>
          <w:iCs/>
          <w:sz w:val="24"/>
          <w:szCs w:val="24"/>
        </w:rPr>
        <w:t>avnopravnosti 2017-2021 (PAPRR).</w:t>
      </w:r>
      <w:proofErr w:type="gramEnd"/>
    </w:p>
    <w:p w:rsidR="0083153A" w:rsidRPr="000947C9" w:rsidRDefault="0083153A" w:rsidP="00CA4BA7">
      <w:pPr>
        <w:spacing w:line="240" w:lineRule="auto"/>
        <w:jc w:val="both"/>
        <w:rPr>
          <w:rFonts w:asciiTheme="minorHAnsi" w:hAnsiTheme="minorHAnsi" w:cs="Arial"/>
          <w:sz w:val="24"/>
          <w:szCs w:val="24"/>
        </w:rPr>
      </w:pPr>
      <w:r w:rsidRPr="0083153A">
        <w:rPr>
          <w:rFonts w:asciiTheme="minorHAnsi" w:hAnsiTheme="minorHAnsi" w:cs="Arial"/>
          <w:sz w:val="24"/>
          <w:szCs w:val="24"/>
        </w:rPr>
        <w:t>Nastavljena je kontinuirana saradnja sa Ministarstvom ekonomije o liberalizaciji trgovine uslugama u okviru CEFTA sporazuma i realizaciji Akcionog plana za investicionu reformu (RIRA), te saradnja u pravcu sačinjavanja predloga novog bilate</w:t>
      </w:r>
      <w:r w:rsidR="00545A1A">
        <w:rPr>
          <w:rFonts w:asciiTheme="minorHAnsi" w:hAnsiTheme="minorHAnsi" w:cs="Arial"/>
          <w:sz w:val="24"/>
          <w:szCs w:val="24"/>
        </w:rPr>
        <w:t xml:space="preserve">ralnog investicionog sporazuma, kao i </w:t>
      </w:r>
      <w:r w:rsidRPr="0083153A">
        <w:rPr>
          <w:rFonts w:asciiTheme="minorHAnsi" w:hAnsiTheme="minorHAnsi" w:cs="Arial"/>
          <w:sz w:val="24"/>
          <w:szCs w:val="24"/>
        </w:rPr>
        <w:t>saradnja sa Ministarstvom za ljudska i manjinska prava u pogledu izvještavanja o položaju žena (CEDAW</w:t>
      </w:r>
      <w:r w:rsidR="00545A1A">
        <w:rPr>
          <w:rFonts w:asciiTheme="minorHAnsi" w:hAnsiTheme="minorHAnsi" w:cs="Arial"/>
          <w:sz w:val="24"/>
          <w:szCs w:val="24"/>
        </w:rPr>
        <w:t>) i</w:t>
      </w:r>
      <w:r w:rsidRPr="0083153A">
        <w:rPr>
          <w:rFonts w:asciiTheme="minorHAnsi" w:hAnsiTheme="minorHAnsi" w:cs="Arial"/>
          <w:sz w:val="24"/>
          <w:szCs w:val="24"/>
        </w:rPr>
        <w:t xml:space="preserve"> Ministarstvom rada i socijalnog staranja o pravima i zaštiti djece i lica sa invaliditetom.</w:t>
      </w:r>
    </w:p>
    <w:p w:rsidR="009F5031" w:rsidRPr="00AD6DF3" w:rsidRDefault="00E00358" w:rsidP="009F5031">
      <w:pPr>
        <w:pStyle w:val="Heading1"/>
        <w:rPr>
          <w:rFonts w:asciiTheme="minorHAnsi" w:hAnsiTheme="minorHAnsi"/>
          <w:color w:val="4F81BD" w:themeColor="accent1"/>
        </w:rPr>
      </w:pPr>
      <w:r w:rsidRPr="00AD6DF3">
        <w:rPr>
          <w:rFonts w:asciiTheme="minorHAnsi" w:hAnsiTheme="minorHAnsi"/>
          <w:color w:val="4F81BD" w:themeColor="accent1"/>
        </w:rPr>
        <w:t xml:space="preserve">X </w:t>
      </w:r>
      <w:r w:rsidR="00A12523" w:rsidRPr="00AD6DF3">
        <w:rPr>
          <w:rFonts w:asciiTheme="minorHAnsi" w:hAnsiTheme="minorHAnsi"/>
          <w:color w:val="4F81BD" w:themeColor="accent1"/>
        </w:rPr>
        <w:t>MEĐUNARODNA SARADNJA</w:t>
      </w:r>
    </w:p>
    <w:p w:rsidR="00AA5688" w:rsidRPr="00AA5688" w:rsidRDefault="0083153A" w:rsidP="00AA5688">
      <w:pPr>
        <w:ind w:right="-188"/>
        <w:jc w:val="both"/>
        <w:rPr>
          <w:rFonts w:asciiTheme="minorHAnsi" w:eastAsiaTheme="minorHAnsi" w:hAnsiTheme="minorHAnsi" w:cs="Arial"/>
          <w:sz w:val="24"/>
          <w:szCs w:val="24"/>
          <w:lang w:val="sr-Latn-ME"/>
        </w:rPr>
      </w:pPr>
      <w:r>
        <w:rPr>
          <w:rFonts w:asciiTheme="minorHAnsi" w:hAnsiTheme="minorHAnsi"/>
          <w:sz w:val="24"/>
          <w:szCs w:val="24"/>
        </w:rPr>
        <w:t xml:space="preserve">Predstavnici </w:t>
      </w:r>
      <w:r w:rsidR="005A5859" w:rsidRPr="00AD6DF3">
        <w:rPr>
          <w:rFonts w:asciiTheme="minorHAnsi" w:eastAsiaTheme="minorHAnsi" w:hAnsiTheme="minorHAnsi" w:cs="Arial"/>
          <w:sz w:val="24"/>
          <w:szCs w:val="24"/>
          <w:lang w:val="sr-Latn-ME"/>
        </w:rPr>
        <w:t>Minist</w:t>
      </w:r>
      <w:r w:rsidR="00473DDE" w:rsidRPr="00AD6DF3">
        <w:rPr>
          <w:rFonts w:asciiTheme="minorHAnsi" w:eastAsiaTheme="minorHAnsi" w:hAnsiTheme="minorHAnsi" w:cs="Arial"/>
          <w:sz w:val="24"/>
          <w:szCs w:val="24"/>
          <w:lang w:val="sr-Latn-ME"/>
        </w:rPr>
        <w:t>arstva pravde učestvovali su na sastancima i zasijedanjima sljedećih komiteta:</w:t>
      </w:r>
      <w:r w:rsidR="005A5859" w:rsidRPr="00AD6DF3">
        <w:rPr>
          <w:rFonts w:asciiTheme="minorHAnsi" w:hAnsiTheme="minorHAnsi" w:cs="Arial"/>
          <w:iCs/>
          <w:spacing w:val="-1"/>
          <w:sz w:val="24"/>
          <w:szCs w:val="24"/>
          <w:lang w:val="sr-Latn-RS"/>
        </w:rPr>
        <w:t xml:space="preserve"> Komitet </w:t>
      </w:r>
      <w:r w:rsidR="005A5859" w:rsidRPr="00AD6DF3">
        <w:rPr>
          <w:rFonts w:asciiTheme="minorHAnsi" w:hAnsiTheme="minorHAnsi" w:cs="Arial"/>
          <w:iCs/>
          <w:sz w:val="24"/>
          <w:szCs w:val="24"/>
          <w:lang w:val="sr-Latn-RS"/>
        </w:rPr>
        <w:t xml:space="preserve">Ujedinjenih nacija </w:t>
      </w:r>
      <w:r w:rsidR="005A5859" w:rsidRPr="00AD6DF3">
        <w:rPr>
          <w:rFonts w:asciiTheme="minorHAnsi" w:hAnsiTheme="minorHAnsi" w:cs="Arial"/>
          <w:iCs/>
          <w:spacing w:val="-1"/>
          <w:sz w:val="24"/>
          <w:szCs w:val="24"/>
          <w:lang w:val="sr-Latn-RS"/>
        </w:rPr>
        <w:t>za prava djeteta</w:t>
      </w:r>
      <w:r w:rsidR="005A5859" w:rsidRPr="00AD6DF3">
        <w:rPr>
          <w:rFonts w:asciiTheme="minorHAnsi" w:hAnsiTheme="minorHAnsi" w:cs="Arial"/>
          <w:spacing w:val="5"/>
          <w:sz w:val="24"/>
          <w:szCs w:val="24"/>
          <w:lang w:val="sr-Latn-RS"/>
        </w:rPr>
        <w:t xml:space="preserve"> (</w:t>
      </w:r>
      <w:r w:rsidR="005A5859" w:rsidRPr="00AD6DF3">
        <w:rPr>
          <w:rFonts w:asciiTheme="minorHAnsi" w:hAnsiTheme="minorHAnsi" w:cs="Arial"/>
          <w:b/>
          <w:bCs/>
          <w:spacing w:val="1"/>
          <w:sz w:val="24"/>
          <w:szCs w:val="24"/>
          <w:lang w:val="sr-Latn-RS"/>
        </w:rPr>
        <w:t>CRC</w:t>
      </w:r>
      <w:r w:rsidR="005A5859" w:rsidRPr="00AD6DF3">
        <w:rPr>
          <w:rFonts w:asciiTheme="minorHAnsi" w:hAnsiTheme="minorHAnsi" w:cs="Arial"/>
          <w:sz w:val="24"/>
          <w:szCs w:val="24"/>
          <w:lang w:val="sr-Latn-RS"/>
        </w:rPr>
        <w:t>),</w:t>
      </w:r>
      <w:r>
        <w:rPr>
          <w:rFonts w:asciiTheme="minorHAnsi" w:hAnsiTheme="minorHAnsi" w:cs="Arial"/>
          <w:sz w:val="24"/>
          <w:szCs w:val="24"/>
          <w:lang w:val="sr-Latn-RS"/>
        </w:rPr>
        <w:t xml:space="preserve"> Savjeta za prava djeteta,</w:t>
      </w:r>
      <w:r w:rsidR="005A5859" w:rsidRPr="00AD6DF3">
        <w:rPr>
          <w:rFonts w:asciiTheme="minorHAnsi" w:hAnsiTheme="minorHAnsi" w:cs="Arial"/>
          <w:spacing w:val="5"/>
          <w:sz w:val="24"/>
          <w:szCs w:val="24"/>
          <w:lang w:val="sr-Latn-RS"/>
        </w:rPr>
        <w:t xml:space="preserve"> </w:t>
      </w:r>
      <w:r w:rsidR="005A5859" w:rsidRPr="00AD6DF3">
        <w:rPr>
          <w:rFonts w:asciiTheme="minorHAnsi" w:hAnsiTheme="minorHAnsi" w:cs="Arial"/>
          <w:iCs/>
          <w:sz w:val="24"/>
          <w:szCs w:val="24"/>
          <w:lang w:val="sr-Latn-RS"/>
        </w:rPr>
        <w:t>Komitet Ujedinjenih nacija za eliminaciju rasne diskriminacije</w:t>
      </w:r>
      <w:r w:rsidR="005A5859" w:rsidRPr="00AD6DF3">
        <w:rPr>
          <w:rFonts w:asciiTheme="minorHAnsi" w:hAnsiTheme="minorHAnsi" w:cs="Arial"/>
          <w:sz w:val="24"/>
          <w:szCs w:val="24"/>
          <w:lang w:val="sr-Latn-RS"/>
        </w:rPr>
        <w:t xml:space="preserve"> </w:t>
      </w:r>
      <w:r w:rsidR="005A5859" w:rsidRPr="00AD6DF3">
        <w:rPr>
          <w:rFonts w:asciiTheme="minorHAnsi" w:hAnsiTheme="minorHAnsi" w:cs="Arial"/>
          <w:spacing w:val="4"/>
          <w:sz w:val="24"/>
          <w:szCs w:val="24"/>
          <w:lang w:val="sr-Latn-RS"/>
        </w:rPr>
        <w:t>(</w:t>
      </w:r>
      <w:r w:rsidR="005A5859" w:rsidRPr="00AD6DF3">
        <w:rPr>
          <w:rFonts w:asciiTheme="minorHAnsi" w:hAnsiTheme="minorHAnsi" w:cs="Arial"/>
          <w:b/>
          <w:bCs/>
          <w:spacing w:val="-3"/>
          <w:sz w:val="24"/>
          <w:szCs w:val="24"/>
          <w:lang w:val="sr-Latn-RS"/>
        </w:rPr>
        <w:t>CERD</w:t>
      </w:r>
      <w:r w:rsidR="005A5859" w:rsidRPr="00AD6DF3">
        <w:rPr>
          <w:rFonts w:asciiTheme="minorHAnsi" w:hAnsiTheme="minorHAnsi" w:cs="Arial"/>
          <w:sz w:val="24"/>
          <w:szCs w:val="24"/>
          <w:lang w:val="sr-Latn-RS"/>
        </w:rPr>
        <w:t>),</w:t>
      </w:r>
      <w:r w:rsidR="0074170A" w:rsidRPr="0074170A">
        <w:rPr>
          <w:rFonts w:asciiTheme="minorHAnsi" w:hAnsiTheme="minorHAnsi" w:cs="Arial"/>
          <w:iCs/>
          <w:spacing w:val="-1"/>
          <w:sz w:val="24"/>
          <w:szCs w:val="24"/>
          <w:lang w:val="sr-Latn-RS"/>
        </w:rPr>
        <w:t xml:space="preserve"> </w:t>
      </w:r>
      <w:r w:rsidR="0074170A" w:rsidRPr="00AD6DF3">
        <w:rPr>
          <w:rFonts w:asciiTheme="minorHAnsi" w:hAnsiTheme="minorHAnsi" w:cs="Arial"/>
          <w:iCs/>
          <w:spacing w:val="-1"/>
          <w:sz w:val="24"/>
          <w:szCs w:val="24"/>
          <w:lang w:val="sr-Latn-RS"/>
        </w:rPr>
        <w:t>Ko</w:t>
      </w:r>
      <w:r w:rsidR="0074170A" w:rsidRPr="0074170A">
        <w:rPr>
          <w:rFonts w:asciiTheme="minorHAnsi" w:hAnsiTheme="minorHAnsi" w:cs="Arial"/>
          <w:iCs/>
          <w:spacing w:val="-1"/>
          <w:sz w:val="24"/>
          <w:szCs w:val="24"/>
          <w:lang w:val="sr-Latn-RS"/>
        </w:rPr>
        <w:t xml:space="preserve">mitet za pravnu saradnju </w:t>
      </w:r>
      <w:r w:rsidR="0074170A" w:rsidRPr="0074170A">
        <w:rPr>
          <w:rFonts w:asciiTheme="minorHAnsi" w:hAnsiTheme="minorHAnsi" w:cs="Arial"/>
          <w:sz w:val="24"/>
          <w:szCs w:val="24"/>
        </w:rPr>
        <w:t>Savjeta Evrope</w:t>
      </w:r>
      <w:r w:rsidR="0074170A" w:rsidRPr="0074170A">
        <w:rPr>
          <w:rFonts w:asciiTheme="minorHAnsi" w:hAnsiTheme="minorHAnsi" w:cs="Arial"/>
          <w:spacing w:val="5"/>
          <w:sz w:val="24"/>
          <w:szCs w:val="24"/>
          <w:lang w:val="sr-Latn-RS"/>
        </w:rPr>
        <w:t xml:space="preserve"> (</w:t>
      </w:r>
      <w:r w:rsidR="0074170A">
        <w:rPr>
          <w:rFonts w:asciiTheme="minorHAnsi" w:hAnsiTheme="minorHAnsi" w:cs="Arial"/>
          <w:b/>
          <w:bCs/>
          <w:spacing w:val="1"/>
          <w:sz w:val="24"/>
          <w:szCs w:val="24"/>
          <w:lang w:val="sr-Latn-RS"/>
        </w:rPr>
        <w:t>CD</w:t>
      </w:r>
      <w:r w:rsidR="0074170A" w:rsidRPr="0074170A">
        <w:rPr>
          <w:rFonts w:asciiTheme="minorHAnsi" w:hAnsiTheme="minorHAnsi" w:cs="Arial"/>
          <w:b/>
          <w:bCs/>
          <w:spacing w:val="1"/>
          <w:sz w:val="24"/>
          <w:szCs w:val="24"/>
          <w:lang w:val="sr-Latn-RS"/>
        </w:rPr>
        <w:t>C</w:t>
      </w:r>
      <w:r w:rsidR="0074170A">
        <w:rPr>
          <w:rFonts w:asciiTheme="minorHAnsi" w:hAnsiTheme="minorHAnsi" w:cs="Arial"/>
          <w:b/>
          <w:bCs/>
          <w:spacing w:val="1"/>
          <w:sz w:val="24"/>
          <w:szCs w:val="24"/>
          <w:lang w:val="sr-Latn-RS"/>
        </w:rPr>
        <w:t>J</w:t>
      </w:r>
      <w:r w:rsidR="0074170A" w:rsidRPr="0074170A">
        <w:rPr>
          <w:rFonts w:asciiTheme="minorHAnsi" w:hAnsiTheme="minorHAnsi" w:cs="Arial"/>
          <w:sz w:val="24"/>
          <w:szCs w:val="24"/>
          <w:lang w:val="sr-Latn-RS"/>
        </w:rPr>
        <w:t>),</w:t>
      </w:r>
      <w:r w:rsidR="005A5859" w:rsidRPr="0074170A">
        <w:rPr>
          <w:rFonts w:asciiTheme="minorHAnsi" w:hAnsiTheme="minorHAnsi" w:cs="Arial"/>
          <w:spacing w:val="47"/>
          <w:sz w:val="24"/>
          <w:szCs w:val="24"/>
          <w:lang w:val="sr-Latn-RS"/>
        </w:rPr>
        <w:t xml:space="preserve"> </w:t>
      </w:r>
      <w:r w:rsidR="005A5859" w:rsidRPr="0074170A">
        <w:rPr>
          <w:rFonts w:asciiTheme="minorHAnsi" w:hAnsiTheme="minorHAnsi" w:cs="Arial"/>
          <w:sz w:val="24"/>
          <w:szCs w:val="24"/>
          <w:lang w:val="sr-Latn-RS"/>
        </w:rPr>
        <w:t>Evro</w:t>
      </w:r>
      <w:r w:rsidR="005A5859" w:rsidRPr="0074170A">
        <w:rPr>
          <w:rFonts w:asciiTheme="minorHAnsi" w:hAnsiTheme="minorHAnsi" w:cs="Arial"/>
          <w:spacing w:val="1"/>
          <w:sz w:val="24"/>
          <w:szCs w:val="24"/>
          <w:lang w:val="sr-Latn-RS"/>
        </w:rPr>
        <w:t>p</w:t>
      </w:r>
      <w:r w:rsidR="005A5859" w:rsidRPr="0074170A">
        <w:rPr>
          <w:rFonts w:asciiTheme="minorHAnsi" w:hAnsiTheme="minorHAnsi" w:cs="Arial"/>
          <w:sz w:val="24"/>
          <w:szCs w:val="24"/>
          <w:lang w:val="sr-Latn-RS"/>
        </w:rPr>
        <w:t>s</w:t>
      </w:r>
      <w:r w:rsidR="005A5859" w:rsidRPr="0074170A">
        <w:rPr>
          <w:rFonts w:asciiTheme="minorHAnsi" w:hAnsiTheme="minorHAnsi" w:cs="Arial"/>
          <w:spacing w:val="-1"/>
          <w:sz w:val="24"/>
          <w:szCs w:val="24"/>
          <w:lang w:val="sr-Latn-RS"/>
        </w:rPr>
        <w:t>k</w:t>
      </w:r>
      <w:r w:rsidR="005A5859" w:rsidRPr="0074170A">
        <w:rPr>
          <w:rFonts w:asciiTheme="minorHAnsi" w:hAnsiTheme="minorHAnsi" w:cs="Arial"/>
          <w:sz w:val="24"/>
          <w:szCs w:val="24"/>
          <w:lang w:val="sr-Latn-RS"/>
        </w:rPr>
        <w:t>e</w:t>
      </w:r>
      <w:r w:rsidR="005A5859" w:rsidRPr="0074170A">
        <w:rPr>
          <w:rFonts w:asciiTheme="minorHAnsi" w:hAnsiTheme="minorHAnsi" w:cs="Arial"/>
          <w:spacing w:val="3"/>
          <w:sz w:val="24"/>
          <w:szCs w:val="24"/>
          <w:lang w:val="sr-Latn-RS"/>
        </w:rPr>
        <w:t xml:space="preserve"> </w:t>
      </w:r>
      <w:r w:rsidR="005A5859" w:rsidRPr="0074170A">
        <w:rPr>
          <w:rFonts w:asciiTheme="minorHAnsi" w:hAnsiTheme="minorHAnsi" w:cs="Arial"/>
          <w:spacing w:val="-1"/>
          <w:sz w:val="24"/>
          <w:szCs w:val="24"/>
          <w:lang w:val="sr-Latn-RS"/>
        </w:rPr>
        <w:t>k</w:t>
      </w:r>
      <w:r w:rsidR="005A5859" w:rsidRPr="0074170A">
        <w:rPr>
          <w:rFonts w:asciiTheme="minorHAnsi" w:hAnsiTheme="minorHAnsi" w:cs="Arial"/>
          <w:sz w:val="24"/>
          <w:szCs w:val="24"/>
          <w:lang w:val="sr-Latn-RS"/>
        </w:rPr>
        <w:t>omisije</w:t>
      </w:r>
      <w:r w:rsidR="005A5859" w:rsidRPr="0074170A">
        <w:rPr>
          <w:rFonts w:asciiTheme="minorHAnsi" w:hAnsiTheme="minorHAnsi" w:cs="Arial"/>
          <w:spacing w:val="1"/>
          <w:sz w:val="24"/>
          <w:szCs w:val="24"/>
          <w:lang w:val="sr-Latn-RS"/>
        </w:rPr>
        <w:t xml:space="preserve"> z</w:t>
      </w:r>
      <w:r w:rsidR="005A5859" w:rsidRPr="0074170A">
        <w:rPr>
          <w:rFonts w:asciiTheme="minorHAnsi" w:hAnsiTheme="minorHAnsi" w:cs="Arial"/>
          <w:sz w:val="24"/>
          <w:szCs w:val="24"/>
          <w:lang w:val="sr-Latn-RS"/>
        </w:rPr>
        <w:t>a e</w:t>
      </w:r>
      <w:r w:rsidR="005A5859" w:rsidRPr="0074170A">
        <w:rPr>
          <w:rFonts w:asciiTheme="minorHAnsi" w:hAnsiTheme="minorHAnsi" w:cs="Arial"/>
          <w:spacing w:val="1"/>
          <w:sz w:val="24"/>
          <w:szCs w:val="24"/>
          <w:lang w:val="sr-Latn-RS"/>
        </w:rPr>
        <w:t>f</w:t>
      </w:r>
      <w:r w:rsidR="005A5859" w:rsidRPr="0074170A">
        <w:rPr>
          <w:rFonts w:asciiTheme="minorHAnsi" w:hAnsiTheme="minorHAnsi" w:cs="Arial"/>
          <w:sz w:val="24"/>
          <w:szCs w:val="24"/>
          <w:lang w:val="sr-Latn-RS"/>
        </w:rPr>
        <w:t>i</w:t>
      </w:r>
      <w:r w:rsidR="005A5859" w:rsidRPr="0074170A">
        <w:rPr>
          <w:rFonts w:asciiTheme="minorHAnsi" w:hAnsiTheme="minorHAnsi" w:cs="Arial"/>
          <w:spacing w:val="-1"/>
          <w:sz w:val="24"/>
          <w:szCs w:val="24"/>
          <w:lang w:val="sr-Latn-RS"/>
        </w:rPr>
        <w:t>k</w:t>
      </w:r>
      <w:r w:rsidR="005A5859" w:rsidRPr="0074170A">
        <w:rPr>
          <w:rFonts w:asciiTheme="minorHAnsi" w:hAnsiTheme="minorHAnsi" w:cs="Arial"/>
          <w:sz w:val="24"/>
          <w:szCs w:val="24"/>
          <w:lang w:val="sr-Latn-RS"/>
        </w:rPr>
        <w:t>as</w:t>
      </w:r>
      <w:r w:rsidR="005A5859" w:rsidRPr="0074170A">
        <w:rPr>
          <w:rFonts w:asciiTheme="minorHAnsi" w:hAnsiTheme="minorHAnsi" w:cs="Arial"/>
          <w:spacing w:val="1"/>
          <w:sz w:val="24"/>
          <w:szCs w:val="24"/>
          <w:lang w:val="sr-Latn-RS"/>
        </w:rPr>
        <w:t>n</w:t>
      </w:r>
      <w:r w:rsidR="005A5859" w:rsidRPr="0074170A">
        <w:rPr>
          <w:rFonts w:asciiTheme="minorHAnsi" w:hAnsiTheme="minorHAnsi" w:cs="Arial"/>
          <w:sz w:val="24"/>
          <w:szCs w:val="24"/>
          <w:lang w:val="sr-Latn-RS"/>
        </w:rPr>
        <w:t>ost</w:t>
      </w:r>
      <w:r w:rsidR="005A5859" w:rsidRPr="0074170A">
        <w:rPr>
          <w:rFonts w:asciiTheme="minorHAnsi" w:hAnsiTheme="minorHAnsi" w:cs="Arial"/>
          <w:spacing w:val="1"/>
          <w:sz w:val="24"/>
          <w:szCs w:val="24"/>
          <w:lang w:val="sr-Latn-RS"/>
        </w:rPr>
        <w:t xml:space="preserve"> p</w:t>
      </w:r>
      <w:r w:rsidR="005A5859" w:rsidRPr="0074170A">
        <w:rPr>
          <w:rFonts w:asciiTheme="minorHAnsi" w:hAnsiTheme="minorHAnsi" w:cs="Arial"/>
          <w:sz w:val="24"/>
          <w:szCs w:val="24"/>
          <w:lang w:val="sr-Latn-RS"/>
        </w:rPr>
        <w:t>ravo</w:t>
      </w:r>
      <w:r w:rsidR="005A5859" w:rsidRPr="0074170A">
        <w:rPr>
          <w:rFonts w:asciiTheme="minorHAnsi" w:hAnsiTheme="minorHAnsi" w:cs="Arial"/>
          <w:spacing w:val="-3"/>
          <w:sz w:val="24"/>
          <w:szCs w:val="24"/>
          <w:lang w:val="sr-Latn-RS"/>
        </w:rPr>
        <w:t>s</w:t>
      </w:r>
      <w:r w:rsidR="005A5859" w:rsidRPr="0074170A">
        <w:rPr>
          <w:rFonts w:asciiTheme="minorHAnsi" w:hAnsiTheme="minorHAnsi" w:cs="Arial"/>
          <w:spacing w:val="1"/>
          <w:sz w:val="24"/>
          <w:szCs w:val="24"/>
          <w:lang w:val="sr-Latn-RS"/>
        </w:rPr>
        <w:t>u</w:t>
      </w:r>
      <w:r w:rsidR="005A5859" w:rsidRPr="0074170A">
        <w:rPr>
          <w:rFonts w:asciiTheme="minorHAnsi" w:hAnsiTheme="minorHAnsi" w:cs="Arial"/>
          <w:sz w:val="24"/>
          <w:szCs w:val="24"/>
          <w:lang w:val="sr-Latn-RS"/>
        </w:rPr>
        <w:t>đa</w:t>
      </w:r>
      <w:r w:rsidR="005A5859" w:rsidRPr="0074170A">
        <w:rPr>
          <w:rFonts w:asciiTheme="minorHAnsi" w:hAnsiTheme="minorHAnsi" w:cs="Arial"/>
          <w:spacing w:val="2"/>
          <w:sz w:val="24"/>
          <w:szCs w:val="24"/>
          <w:lang w:val="sr-Latn-RS"/>
        </w:rPr>
        <w:t xml:space="preserve"> </w:t>
      </w:r>
      <w:r w:rsidR="005A5859" w:rsidRPr="0074170A">
        <w:rPr>
          <w:rFonts w:asciiTheme="minorHAnsi" w:hAnsiTheme="minorHAnsi" w:cs="Arial"/>
          <w:sz w:val="24"/>
          <w:szCs w:val="24"/>
          <w:lang w:val="sr-Latn-RS"/>
        </w:rPr>
        <w:t>(</w:t>
      </w:r>
      <w:r w:rsidR="005A5859" w:rsidRPr="0074170A">
        <w:rPr>
          <w:rFonts w:asciiTheme="minorHAnsi" w:hAnsiTheme="minorHAnsi" w:cs="Arial"/>
          <w:b/>
          <w:bCs/>
          <w:sz w:val="24"/>
          <w:szCs w:val="24"/>
          <w:lang w:val="sr-Latn-RS"/>
        </w:rPr>
        <w:t>CEPEJ</w:t>
      </w:r>
      <w:r w:rsidR="005A5859" w:rsidRPr="0074170A">
        <w:rPr>
          <w:rFonts w:asciiTheme="minorHAnsi" w:hAnsiTheme="minorHAnsi" w:cs="Arial"/>
          <w:sz w:val="24"/>
          <w:szCs w:val="24"/>
          <w:lang w:val="sr-Latn-RS"/>
        </w:rPr>
        <w:t>),</w:t>
      </w:r>
      <w:r w:rsidR="00F0566C" w:rsidRPr="0074170A">
        <w:rPr>
          <w:rFonts w:ascii="Arial" w:hAnsi="Arial" w:cs="Arial"/>
          <w:sz w:val="24"/>
          <w:szCs w:val="24"/>
        </w:rPr>
        <w:t xml:space="preserve"> </w:t>
      </w:r>
      <w:r w:rsidR="00F0566C" w:rsidRPr="0074170A">
        <w:rPr>
          <w:rFonts w:asciiTheme="minorHAnsi" w:hAnsiTheme="minorHAnsi" w:cs="Arial"/>
          <w:sz w:val="24"/>
          <w:szCs w:val="24"/>
        </w:rPr>
        <w:t>Savjeta Evrope</w:t>
      </w:r>
      <w:r w:rsidR="00F0566C" w:rsidRPr="0074170A">
        <w:rPr>
          <w:rFonts w:asciiTheme="minorHAnsi" w:hAnsiTheme="minorHAnsi" w:cs="Arial"/>
          <w:sz w:val="24"/>
          <w:szCs w:val="24"/>
          <w:lang w:val="sr-Latn-RS"/>
        </w:rPr>
        <w:t xml:space="preserve">, Dječjeg fonda ujedinjenih nacija </w:t>
      </w:r>
      <w:r w:rsidR="00F0566C" w:rsidRPr="0074170A">
        <w:rPr>
          <w:rFonts w:asciiTheme="minorHAnsi" w:hAnsiTheme="minorHAnsi" w:cs="Arial"/>
          <w:b/>
          <w:sz w:val="24"/>
          <w:szCs w:val="24"/>
          <w:lang w:val="sr-Latn-RS"/>
        </w:rPr>
        <w:t>(UNICEF</w:t>
      </w:r>
      <w:r w:rsidR="00F0566C" w:rsidRPr="00AA5688">
        <w:rPr>
          <w:rFonts w:asciiTheme="minorHAnsi" w:hAnsiTheme="minorHAnsi" w:cs="Arial"/>
          <w:b/>
          <w:sz w:val="24"/>
          <w:szCs w:val="24"/>
          <w:lang w:val="sr-Latn-RS"/>
        </w:rPr>
        <w:t>)</w:t>
      </w:r>
      <w:r w:rsidR="00D80301" w:rsidRPr="00AA5688">
        <w:rPr>
          <w:rFonts w:asciiTheme="minorHAnsi" w:hAnsiTheme="minorHAnsi" w:cs="Arial"/>
          <w:b/>
          <w:sz w:val="24"/>
          <w:szCs w:val="24"/>
          <w:lang w:val="sr-Latn-RS"/>
        </w:rPr>
        <w:t>,</w:t>
      </w:r>
      <w:r w:rsidR="00AA5688" w:rsidRPr="00AA5688">
        <w:rPr>
          <w:rFonts w:asciiTheme="minorHAnsi" w:hAnsiTheme="minorHAnsi" w:cs="Arial"/>
          <w:sz w:val="24"/>
          <w:szCs w:val="24"/>
          <w:lang w:val="sr-Latn-RS"/>
        </w:rPr>
        <w:t xml:space="preserve"> Savjeta za penološku saradnju </w:t>
      </w:r>
      <w:r w:rsidR="00AA5688" w:rsidRPr="00AA5688">
        <w:rPr>
          <w:rFonts w:asciiTheme="minorHAnsi" w:hAnsiTheme="minorHAnsi" w:cs="Arial"/>
          <w:b/>
          <w:sz w:val="24"/>
          <w:szCs w:val="24"/>
          <w:lang w:val="sr-Latn-RS"/>
        </w:rPr>
        <w:t>(PC-CP)</w:t>
      </w:r>
      <w:r w:rsidR="00AA5688" w:rsidRPr="00AA5688">
        <w:rPr>
          <w:rFonts w:asciiTheme="minorHAnsi" w:hAnsiTheme="minorHAnsi" w:cs="Arial"/>
          <w:sz w:val="24"/>
          <w:szCs w:val="24"/>
          <w:lang w:val="sr-Latn-RS"/>
        </w:rPr>
        <w:t xml:space="preserve">, Konfederacije Evropskih probacionih službi </w:t>
      </w:r>
      <w:r w:rsidR="00AA5688" w:rsidRPr="00AA5688">
        <w:rPr>
          <w:rFonts w:asciiTheme="minorHAnsi" w:hAnsiTheme="minorHAnsi" w:cs="Arial"/>
          <w:b/>
          <w:sz w:val="24"/>
          <w:szCs w:val="24"/>
          <w:lang w:val="sr-Latn-RS"/>
        </w:rPr>
        <w:t>(CEP)</w:t>
      </w:r>
      <w:r w:rsidR="00AA5688" w:rsidRPr="00AA5688">
        <w:rPr>
          <w:rFonts w:asciiTheme="minorHAnsi" w:hAnsiTheme="minorHAnsi" w:cs="Arial"/>
          <w:sz w:val="24"/>
          <w:szCs w:val="24"/>
          <w:lang w:val="sr-Latn-RS"/>
        </w:rPr>
        <w:t xml:space="preserve">, </w:t>
      </w:r>
      <w:r w:rsidR="00AA5688" w:rsidRPr="00AA5688">
        <w:rPr>
          <w:rFonts w:asciiTheme="minorHAnsi" w:eastAsiaTheme="minorHAnsi" w:hAnsiTheme="minorHAnsi" w:cs="Arial"/>
          <w:sz w:val="24"/>
          <w:szCs w:val="24"/>
          <w:lang w:val="sr-Latn-ME"/>
        </w:rPr>
        <w:t xml:space="preserve">Komiteta za </w:t>
      </w:r>
      <w:r w:rsidR="00AA5688" w:rsidRPr="00AA5688">
        <w:rPr>
          <w:rFonts w:asciiTheme="minorHAnsi" w:hAnsiTheme="minorHAnsi" w:cs="Arial"/>
          <w:sz w:val="24"/>
          <w:szCs w:val="24"/>
          <w:lang w:val="sr-Latn-RS"/>
        </w:rPr>
        <w:t>sprečavanje mučenja i nečovječno ili ponižavajuće postupanje ili kažnjavanje</w:t>
      </w:r>
      <w:r w:rsidR="00AA5688" w:rsidRPr="00AA5688">
        <w:rPr>
          <w:rFonts w:asciiTheme="minorHAnsi" w:eastAsiaTheme="minorHAnsi" w:hAnsiTheme="minorHAnsi" w:cs="Arial"/>
          <w:b/>
          <w:sz w:val="24"/>
          <w:szCs w:val="24"/>
          <w:lang w:val="sr-Latn-ME"/>
        </w:rPr>
        <w:t xml:space="preserve"> (CPT)</w:t>
      </w:r>
      <w:r w:rsidR="00AA5688" w:rsidRPr="00AA5688">
        <w:rPr>
          <w:rFonts w:asciiTheme="minorHAnsi" w:eastAsiaTheme="minorHAnsi" w:hAnsiTheme="minorHAnsi" w:cs="Arial"/>
          <w:sz w:val="24"/>
          <w:szCs w:val="24"/>
          <w:lang w:val="sr-Latn-ME"/>
        </w:rPr>
        <w:t>.</w:t>
      </w:r>
    </w:p>
    <w:p w:rsidR="00AD6DF3" w:rsidRDefault="00473DDE" w:rsidP="00AD6DF3">
      <w:pPr>
        <w:widowControl w:val="0"/>
        <w:autoSpaceDE w:val="0"/>
        <w:autoSpaceDN w:val="0"/>
        <w:adjustRightInd w:val="0"/>
        <w:spacing w:after="0" w:line="273" w:lineRule="auto"/>
        <w:ind w:right="-46"/>
        <w:jc w:val="both"/>
        <w:rPr>
          <w:rFonts w:asciiTheme="minorHAnsi" w:eastAsiaTheme="minorHAnsi" w:hAnsiTheme="minorHAnsi" w:cstheme="minorBidi"/>
          <w:sz w:val="24"/>
          <w:szCs w:val="24"/>
          <w:lang w:val="sr-Latn-ME"/>
        </w:rPr>
      </w:pPr>
      <w:r w:rsidRPr="00AD6DF3">
        <w:rPr>
          <w:rFonts w:asciiTheme="minorHAnsi" w:hAnsiTheme="minorHAnsi"/>
          <w:sz w:val="24"/>
          <w:szCs w:val="24"/>
        </w:rPr>
        <w:t xml:space="preserve">Kao kordinatori i članovi </w:t>
      </w:r>
      <w:proofErr w:type="gramStart"/>
      <w:r w:rsidRPr="00AD6DF3">
        <w:rPr>
          <w:rFonts w:asciiTheme="minorHAnsi" w:hAnsiTheme="minorHAnsi"/>
          <w:sz w:val="24"/>
          <w:szCs w:val="24"/>
        </w:rPr>
        <w:t>radnih  grupa</w:t>
      </w:r>
      <w:proofErr w:type="gramEnd"/>
      <w:r w:rsidRPr="00AD6DF3">
        <w:rPr>
          <w:rFonts w:asciiTheme="minorHAnsi" w:hAnsiTheme="minorHAnsi"/>
          <w:sz w:val="24"/>
          <w:szCs w:val="24"/>
        </w:rPr>
        <w:t xml:space="preserve"> učestvovali su u  </w:t>
      </w:r>
      <w:r w:rsidR="00347492" w:rsidRPr="00AD6DF3">
        <w:rPr>
          <w:rFonts w:asciiTheme="minorHAnsi" w:hAnsiTheme="minorHAnsi"/>
          <w:sz w:val="24"/>
          <w:szCs w:val="24"/>
        </w:rPr>
        <w:t>pripremi</w:t>
      </w:r>
      <w:r w:rsidR="00AD6DF3" w:rsidRPr="00AD6DF3">
        <w:rPr>
          <w:rFonts w:asciiTheme="minorHAnsi" w:eastAsiaTheme="minorHAnsi" w:hAnsiTheme="minorHAnsi" w:cstheme="minorBidi"/>
          <w:sz w:val="24"/>
          <w:szCs w:val="24"/>
          <w:lang w:val="sr-Latn-ME"/>
        </w:rPr>
        <w:t xml:space="preserve"> Polugodišnjeg izvještaja EK u dijelu koji se odnosi na Pregovaračko poglavlje 23, Izvještaja o realizaciji Programa pristupanja Crne Gore Evropskoj uniji 2018-2020 za 2019. godinu za Ministarstvo pravde, kao i Priloga za izradu Programa pristupanja Crne Gore Evropskoj uniji 2020-2022. </w:t>
      </w:r>
    </w:p>
    <w:p w:rsidR="00F01E34" w:rsidRDefault="00F01E34" w:rsidP="00F01E34">
      <w:pPr>
        <w:spacing w:after="0"/>
        <w:jc w:val="both"/>
        <w:rPr>
          <w:rFonts w:ascii="Arial" w:eastAsiaTheme="minorHAnsi" w:hAnsi="Arial" w:cs="Arial"/>
          <w:sz w:val="24"/>
          <w:szCs w:val="24"/>
          <w:lang w:val="sr-Latn-ME"/>
        </w:rPr>
      </w:pPr>
    </w:p>
    <w:p w:rsidR="00F01E34" w:rsidRPr="00F01E34" w:rsidRDefault="00873451" w:rsidP="00F01E34">
      <w:pPr>
        <w:spacing w:after="0"/>
        <w:jc w:val="both"/>
        <w:rPr>
          <w:rFonts w:asciiTheme="minorHAnsi" w:eastAsiaTheme="minorHAnsi" w:hAnsiTheme="minorHAnsi" w:cs="Arial"/>
          <w:sz w:val="24"/>
          <w:szCs w:val="24"/>
          <w:lang w:val="sr-Latn-ME"/>
        </w:rPr>
      </w:pPr>
      <w:r>
        <w:rPr>
          <w:rFonts w:asciiTheme="minorHAnsi" w:eastAsiaTheme="minorHAnsi" w:hAnsiTheme="minorHAnsi" w:cs="Arial"/>
          <w:sz w:val="24"/>
          <w:szCs w:val="24"/>
          <w:lang w:val="sr-Latn-ME"/>
        </w:rPr>
        <w:t>Tokom prošle godine</w:t>
      </w:r>
      <w:r w:rsidR="00F01E34" w:rsidRPr="00F01E34">
        <w:rPr>
          <w:rFonts w:asciiTheme="minorHAnsi" w:eastAsiaTheme="minorHAnsi" w:hAnsiTheme="minorHAnsi" w:cs="Arial"/>
          <w:sz w:val="24"/>
          <w:szCs w:val="24"/>
          <w:lang w:val="sr-Latn-ME"/>
        </w:rPr>
        <w:t xml:space="preserve"> održan je „Regionalni forum o pravosudnoj saradnji u krivičnim stvarima: revizija bilateralnih ugovora između Crne Gore i zemalja Regiona“. Ovaj događaj, koji predstavlja centralni godišnji događaj u regionu Zapadnog Balkana na temu međunarodne pravosudne saradnje, organizovalo je Ministarstvo pravde Crne Gore, u saradnji sa Međunarodnom organizacijom za razvoj prava – IDLO, a uz podršku IPA projekta „Borba protiv teškog kriminala na Zapadnom Balkanu“ i Ambasade Sjedinjenih Američkih Država u Podgorici. Riječ je o trećem po redu Regionalnom forumu o pravosudnoj saradnji, a petom događaju ove vrste koji se organizuje u Crnoj Gori, koji je okupio predstavnike ministarstava pravde, sudskih i tužilačkih organa zemalja Zapadnog Balkana, kao i eminentne međunarodne eksperte i predstavnike relevantnih međunarodnih institucija. Ovogodišnji regionalni forum sastojao se od tri odvojena događaja: Radionice na temu revizije bilateralnih ugovora o međusobnoj pravnoj pomoći u građanskim i krivičnim stvarima koja je održana u maju u Podgorici, Radionice na temu revizije bilateralnih ugovora o izručenju i bilateralnih ugovora o međusobnom izvršavanju sudskih odluka u krivičnim </w:t>
      </w:r>
      <w:r w:rsidR="00F01E34" w:rsidRPr="00F01E34">
        <w:rPr>
          <w:rFonts w:asciiTheme="minorHAnsi" w:eastAsiaTheme="minorHAnsi" w:hAnsiTheme="minorHAnsi" w:cs="Arial"/>
          <w:sz w:val="24"/>
          <w:szCs w:val="24"/>
          <w:lang w:val="sr-Latn-ME"/>
        </w:rPr>
        <w:lastRenderedPageBreak/>
        <w:t xml:space="preserve">stvarima koja je održana u septembru u Baru i Završne konferencije koja je održana u decembru u Budvi. </w:t>
      </w:r>
    </w:p>
    <w:p w:rsidR="00F01E34" w:rsidRPr="00F01E34" w:rsidRDefault="00F01E34" w:rsidP="00F01E34">
      <w:pPr>
        <w:spacing w:after="0"/>
        <w:jc w:val="both"/>
        <w:rPr>
          <w:rFonts w:asciiTheme="minorHAnsi" w:eastAsiaTheme="minorHAnsi" w:hAnsiTheme="minorHAnsi" w:cs="Arial"/>
          <w:sz w:val="24"/>
          <w:szCs w:val="24"/>
          <w:lang w:val="sr-Latn-ME"/>
        </w:rPr>
      </w:pPr>
    </w:p>
    <w:p w:rsidR="00AD6DF3" w:rsidRDefault="00F01E34" w:rsidP="00F01E34">
      <w:pPr>
        <w:spacing w:after="0"/>
        <w:jc w:val="both"/>
        <w:rPr>
          <w:rFonts w:asciiTheme="minorHAnsi" w:eastAsiaTheme="minorHAnsi" w:hAnsiTheme="minorHAnsi" w:cs="Arial"/>
          <w:sz w:val="24"/>
          <w:szCs w:val="24"/>
          <w:lang w:val="sr-Latn-ME"/>
        </w:rPr>
      </w:pPr>
      <w:r w:rsidRPr="00F01E34">
        <w:rPr>
          <w:rFonts w:asciiTheme="minorHAnsi" w:eastAsiaTheme="minorHAnsi" w:hAnsiTheme="minorHAnsi" w:cs="Arial"/>
          <w:sz w:val="24"/>
          <w:szCs w:val="24"/>
          <w:lang w:val="sr-Latn-ME"/>
        </w:rPr>
        <w:t xml:space="preserve">Takođe, Crna Gora je bila domaćin Druge runde pregovora o zaključenju Međunarodnog ugovora o razmjeni podataka u svrhe provjere izvještaja o imovini između zemalja Jugoistočne Evrope. Organizatori ovog događaja, koji je održan 27.3.2019. godine bili su Ministarstvo pravde Crne Gore i Sekretarijat Regionalne antikorupcijske inicijative. Osnovna svrha Međunarodnog ugovora je sprječavanje i suzbijanje korupcije kroz jačanje međudržavne saradnje i direktnu administrativnu razmjenu podataka. </w:t>
      </w:r>
    </w:p>
    <w:p w:rsidR="00C573A6" w:rsidRDefault="00C573A6" w:rsidP="00F01E34">
      <w:pPr>
        <w:spacing w:after="0"/>
        <w:jc w:val="both"/>
        <w:rPr>
          <w:rFonts w:asciiTheme="minorHAnsi" w:eastAsiaTheme="minorHAnsi" w:hAnsiTheme="minorHAnsi" w:cs="Arial"/>
          <w:sz w:val="24"/>
          <w:szCs w:val="24"/>
          <w:lang w:val="sr-Latn-ME"/>
        </w:rPr>
      </w:pPr>
    </w:p>
    <w:p w:rsidR="0083153A" w:rsidRPr="00F01E34" w:rsidRDefault="0083153A" w:rsidP="00F01E34">
      <w:pPr>
        <w:spacing w:after="0"/>
        <w:jc w:val="both"/>
        <w:rPr>
          <w:rFonts w:asciiTheme="minorHAnsi" w:eastAsiaTheme="minorHAnsi" w:hAnsiTheme="minorHAnsi" w:cs="Arial"/>
          <w:sz w:val="24"/>
          <w:szCs w:val="24"/>
          <w:lang w:val="sr-Latn-ME"/>
        </w:rPr>
      </w:pPr>
    </w:p>
    <w:p w:rsidR="00701A5F" w:rsidRPr="00750531" w:rsidRDefault="00E00358" w:rsidP="000D6470">
      <w:pPr>
        <w:pStyle w:val="Heading1"/>
        <w:rPr>
          <w:rFonts w:asciiTheme="minorHAnsi" w:hAnsiTheme="minorHAnsi"/>
        </w:rPr>
      </w:pPr>
      <w:r w:rsidRPr="00750531">
        <w:rPr>
          <w:rFonts w:asciiTheme="minorHAnsi" w:hAnsiTheme="minorHAnsi"/>
        </w:rPr>
        <w:t>X</w:t>
      </w:r>
      <w:r w:rsidR="005332D7" w:rsidRPr="00750531">
        <w:rPr>
          <w:rFonts w:asciiTheme="minorHAnsi" w:hAnsiTheme="minorHAnsi"/>
        </w:rPr>
        <w:t>I REALIZACIJA BUDŽETA ZA 2019</w:t>
      </w:r>
      <w:r w:rsidR="00636426" w:rsidRPr="00750531">
        <w:rPr>
          <w:rFonts w:asciiTheme="minorHAnsi" w:hAnsiTheme="minorHAnsi"/>
        </w:rPr>
        <w:t>.GODINU</w:t>
      </w:r>
    </w:p>
    <w:p w:rsidR="000D6470" w:rsidRPr="00750531" w:rsidRDefault="000D6470" w:rsidP="00636426">
      <w:pPr>
        <w:spacing w:after="0" w:line="240" w:lineRule="auto"/>
        <w:jc w:val="both"/>
        <w:rPr>
          <w:rFonts w:asciiTheme="minorHAnsi" w:hAnsiTheme="minorHAnsi"/>
          <w:b/>
          <w:sz w:val="24"/>
          <w:szCs w:val="24"/>
          <w:lang w:val="sr-Latn-ME"/>
        </w:rPr>
      </w:pPr>
    </w:p>
    <w:p w:rsidR="00636426" w:rsidRPr="00750531" w:rsidRDefault="00636426" w:rsidP="00636426">
      <w:pPr>
        <w:spacing w:after="0" w:line="240" w:lineRule="auto"/>
        <w:jc w:val="both"/>
        <w:rPr>
          <w:rFonts w:asciiTheme="minorHAnsi" w:hAnsiTheme="minorHAnsi"/>
          <w:color w:val="FF0000"/>
          <w:sz w:val="24"/>
          <w:szCs w:val="24"/>
        </w:rPr>
      </w:pPr>
      <w:r w:rsidRPr="00750531">
        <w:rPr>
          <w:rFonts w:asciiTheme="minorHAnsi" w:hAnsiTheme="minorHAnsi"/>
          <w:b/>
          <w:sz w:val="24"/>
          <w:szCs w:val="24"/>
          <w:lang w:val="sr-Latn-ME"/>
        </w:rPr>
        <w:t>I Plan budžeta</w:t>
      </w:r>
      <w:r w:rsidRPr="00750531">
        <w:rPr>
          <w:rFonts w:asciiTheme="minorHAnsi" w:hAnsiTheme="minorHAnsi"/>
          <w:sz w:val="24"/>
          <w:szCs w:val="24"/>
        </w:rPr>
        <w:tab/>
      </w:r>
      <w:r w:rsidRPr="00750531">
        <w:rPr>
          <w:rFonts w:asciiTheme="minorHAnsi" w:hAnsiTheme="minorHAnsi"/>
          <w:color w:val="FF0000"/>
          <w:sz w:val="24"/>
          <w:szCs w:val="24"/>
        </w:rPr>
        <w:t xml:space="preserve"> </w:t>
      </w:r>
    </w:p>
    <w:p w:rsidR="00104F13" w:rsidRPr="00750531" w:rsidRDefault="00104F13" w:rsidP="00636426">
      <w:pPr>
        <w:spacing w:after="0" w:line="240" w:lineRule="auto"/>
        <w:jc w:val="both"/>
        <w:rPr>
          <w:rFonts w:asciiTheme="minorHAnsi" w:hAnsiTheme="minorHAnsi"/>
          <w:b/>
          <w:sz w:val="24"/>
          <w:szCs w:val="24"/>
          <w:lang w:val="sr-Latn-ME"/>
        </w:rPr>
      </w:pPr>
    </w:p>
    <w:p w:rsidR="00BF1C4F" w:rsidRDefault="00B03F39" w:rsidP="00BF1C4F">
      <w:pPr>
        <w:spacing w:after="0" w:line="240" w:lineRule="auto"/>
        <w:jc w:val="both"/>
        <w:rPr>
          <w:rFonts w:asciiTheme="minorHAnsi" w:hAnsiTheme="minorHAnsi"/>
          <w:sz w:val="24"/>
          <w:szCs w:val="24"/>
          <w:lang w:val="sr-Latn-ME"/>
        </w:rPr>
      </w:pPr>
      <w:proofErr w:type="gramStart"/>
      <w:r>
        <w:rPr>
          <w:rFonts w:asciiTheme="majorHAnsi" w:hAnsiTheme="majorHAnsi"/>
          <w:sz w:val="24"/>
          <w:szCs w:val="24"/>
        </w:rPr>
        <w:t>Budžet Minist</w:t>
      </w:r>
      <w:r w:rsidR="00BF1C4F" w:rsidRPr="00750531">
        <w:rPr>
          <w:rFonts w:asciiTheme="majorHAnsi" w:hAnsiTheme="majorHAnsi"/>
          <w:sz w:val="24"/>
          <w:szCs w:val="24"/>
        </w:rPr>
        <w:t>a</w:t>
      </w:r>
      <w:r>
        <w:rPr>
          <w:rFonts w:asciiTheme="majorHAnsi" w:hAnsiTheme="majorHAnsi"/>
          <w:sz w:val="24"/>
          <w:szCs w:val="24"/>
        </w:rPr>
        <w:t>r</w:t>
      </w:r>
      <w:r w:rsidR="00BF1C4F" w:rsidRPr="00750531">
        <w:rPr>
          <w:rFonts w:asciiTheme="majorHAnsi" w:hAnsiTheme="majorHAnsi"/>
          <w:sz w:val="24"/>
          <w:szCs w:val="24"/>
        </w:rPr>
        <w:t>stva pravde</w:t>
      </w:r>
      <w:r w:rsidR="00104F13" w:rsidRPr="00750531">
        <w:rPr>
          <w:rFonts w:asciiTheme="majorHAnsi" w:hAnsiTheme="majorHAnsi"/>
          <w:sz w:val="24"/>
          <w:szCs w:val="24"/>
        </w:rPr>
        <w:t xml:space="preserve"> opredijeljen Zakonom o budžetu za 2019.</w:t>
      </w:r>
      <w:proofErr w:type="gramEnd"/>
      <w:r w:rsidR="00104F13" w:rsidRPr="00750531">
        <w:rPr>
          <w:rFonts w:asciiTheme="majorHAnsi" w:hAnsiTheme="majorHAnsi"/>
          <w:sz w:val="24"/>
          <w:szCs w:val="24"/>
        </w:rPr>
        <w:t xml:space="preserve"> </w:t>
      </w:r>
      <w:proofErr w:type="gramStart"/>
      <w:r w:rsidR="00104F13" w:rsidRPr="00750531">
        <w:rPr>
          <w:rFonts w:asciiTheme="majorHAnsi" w:hAnsiTheme="majorHAnsi"/>
          <w:sz w:val="24"/>
          <w:szCs w:val="24"/>
        </w:rPr>
        <w:t>iznosio</w:t>
      </w:r>
      <w:proofErr w:type="gramEnd"/>
      <w:r w:rsidR="00104F13" w:rsidRPr="00750531">
        <w:rPr>
          <w:rFonts w:asciiTheme="majorHAnsi" w:hAnsiTheme="majorHAnsi"/>
          <w:sz w:val="24"/>
          <w:szCs w:val="24"/>
        </w:rPr>
        <w:t xml:space="preserve"> je 3.301.761,18</w:t>
      </w:r>
      <w:r w:rsidR="00BF1C4F" w:rsidRPr="00750531">
        <w:rPr>
          <w:rFonts w:asciiTheme="majorHAnsi" w:hAnsiTheme="majorHAnsi"/>
          <w:sz w:val="24"/>
          <w:szCs w:val="24"/>
        </w:rPr>
        <w:t>€ a t</w:t>
      </w:r>
      <w:r w:rsidR="00104F13" w:rsidRPr="00750531">
        <w:rPr>
          <w:rFonts w:asciiTheme="majorHAnsi" w:hAnsiTheme="majorHAnsi"/>
          <w:sz w:val="24"/>
          <w:szCs w:val="24"/>
        </w:rPr>
        <w:t xml:space="preserve">ekući budžet </w:t>
      </w:r>
      <w:r w:rsidR="00BF1C4F" w:rsidRPr="00750531">
        <w:rPr>
          <w:rFonts w:asciiTheme="majorHAnsi" w:hAnsiTheme="majorHAnsi"/>
          <w:sz w:val="24"/>
          <w:szCs w:val="24"/>
        </w:rPr>
        <w:t>3.472.824,39€</w:t>
      </w:r>
      <w:r w:rsidR="004758F1">
        <w:rPr>
          <w:rFonts w:asciiTheme="majorHAnsi" w:hAnsiTheme="majorHAnsi"/>
          <w:sz w:val="24"/>
          <w:szCs w:val="24"/>
        </w:rPr>
        <w:t>.</w:t>
      </w:r>
      <w:r w:rsidR="00BF1C4F" w:rsidRPr="00750531">
        <w:rPr>
          <w:rFonts w:asciiTheme="minorHAnsi" w:hAnsiTheme="minorHAnsi"/>
          <w:sz w:val="24"/>
          <w:szCs w:val="24"/>
          <w:lang w:val="sr-Latn-ME"/>
        </w:rPr>
        <w:t xml:space="preserve"> </w:t>
      </w:r>
    </w:p>
    <w:p w:rsidR="004758F1" w:rsidRPr="00750531" w:rsidRDefault="004758F1" w:rsidP="00BF1C4F">
      <w:pPr>
        <w:spacing w:after="0" w:line="240" w:lineRule="auto"/>
        <w:jc w:val="both"/>
        <w:rPr>
          <w:rFonts w:asciiTheme="majorHAnsi" w:hAnsiTheme="majorHAnsi"/>
          <w:sz w:val="24"/>
          <w:szCs w:val="24"/>
        </w:rPr>
      </w:pPr>
    </w:p>
    <w:p w:rsidR="00BF1C4F" w:rsidRPr="00750531" w:rsidRDefault="00BF1C4F" w:rsidP="00BF1C4F">
      <w:pPr>
        <w:spacing w:after="0" w:line="240" w:lineRule="auto"/>
        <w:jc w:val="both"/>
        <w:rPr>
          <w:rFonts w:asciiTheme="minorHAnsi" w:hAnsiTheme="minorHAnsi"/>
          <w:sz w:val="24"/>
          <w:szCs w:val="24"/>
          <w:lang w:val="sr-Latn-ME"/>
        </w:rPr>
      </w:pPr>
    </w:p>
    <w:p w:rsidR="00BF1C4F" w:rsidRPr="00750531" w:rsidRDefault="00873451" w:rsidP="00BF1C4F">
      <w:pPr>
        <w:spacing w:after="0" w:line="240" w:lineRule="auto"/>
        <w:jc w:val="both"/>
        <w:rPr>
          <w:rFonts w:asciiTheme="minorHAnsi" w:hAnsiTheme="minorHAnsi"/>
          <w:sz w:val="24"/>
          <w:szCs w:val="24"/>
          <w:lang w:val="sr-Latn-ME"/>
        </w:rPr>
      </w:pPr>
      <w:r>
        <w:rPr>
          <w:rFonts w:asciiTheme="minorHAnsi" w:hAnsiTheme="minorHAnsi"/>
          <w:sz w:val="24"/>
          <w:szCs w:val="24"/>
          <w:lang w:val="sr-Latn-ME"/>
        </w:rPr>
        <w:t>Navedena sredstva prikazana su u sljedećim programima:</w:t>
      </w:r>
    </w:p>
    <w:p w:rsidR="00104F13" w:rsidRPr="00750531" w:rsidRDefault="00104F13" w:rsidP="00104F13">
      <w:pPr>
        <w:spacing w:after="0" w:line="240" w:lineRule="auto"/>
        <w:jc w:val="both"/>
        <w:rPr>
          <w:rFonts w:asciiTheme="majorHAnsi" w:hAnsiTheme="majorHAnsi"/>
          <w:b/>
          <w:sz w:val="24"/>
          <w:szCs w:val="24"/>
        </w:rPr>
      </w:pPr>
    </w:p>
    <w:tbl>
      <w:tblPr>
        <w:tblW w:w="6180" w:type="dxa"/>
        <w:tblInd w:w="945" w:type="dxa"/>
        <w:tblLook w:val="04A0" w:firstRow="1" w:lastRow="0" w:firstColumn="1" w:lastColumn="0" w:noHBand="0" w:noVBand="1"/>
      </w:tblPr>
      <w:tblGrid>
        <w:gridCol w:w="1650"/>
        <w:gridCol w:w="1650"/>
        <w:gridCol w:w="1420"/>
        <w:gridCol w:w="1460"/>
      </w:tblGrid>
      <w:tr w:rsidR="00104F13" w:rsidRPr="00750531" w:rsidTr="00750531">
        <w:trPr>
          <w:trHeight w:val="720"/>
        </w:trPr>
        <w:tc>
          <w:tcPr>
            <w:tcW w:w="3300" w:type="dxa"/>
            <w:gridSpan w:val="2"/>
            <w:tcBorders>
              <w:top w:val="double" w:sz="6" w:space="0" w:color="3F3F3F"/>
              <w:left w:val="double" w:sz="6" w:space="0" w:color="3F3F3F"/>
              <w:bottom w:val="double" w:sz="6" w:space="0" w:color="3F3F3F"/>
              <w:right w:val="double" w:sz="6" w:space="0" w:color="3F3F3F"/>
            </w:tcBorders>
            <w:shd w:val="clear" w:color="000000" w:fill="548235"/>
            <w:hideMark/>
          </w:tcPr>
          <w:p w:rsidR="00104F13" w:rsidRPr="00750531" w:rsidRDefault="00104F13" w:rsidP="00820362">
            <w:pPr>
              <w:spacing w:after="0" w:line="240" w:lineRule="auto"/>
              <w:jc w:val="center"/>
              <w:rPr>
                <w:rFonts w:ascii="Arial Narrow" w:eastAsia="Times New Roman" w:hAnsi="Arial Narrow" w:cs="Arial"/>
                <w:b/>
                <w:bCs/>
                <w:color w:val="FFFFFF"/>
                <w:lang w:val="sr-Latn-ME" w:eastAsia="sr-Latn-ME"/>
              </w:rPr>
            </w:pPr>
            <w:r w:rsidRPr="00750531">
              <w:rPr>
                <w:rFonts w:ascii="Arial Narrow" w:eastAsia="Times New Roman" w:hAnsi="Arial Narrow" w:cs="Arial"/>
                <w:b/>
                <w:bCs/>
                <w:color w:val="FFFFFF"/>
                <w:lang w:val="sr-Latn-ME" w:eastAsia="sr-Latn-ME"/>
              </w:rPr>
              <w:t>Program</w:t>
            </w:r>
          </w:p>
        </w:tc>
        <w:tc>
          <w:tcPr>
            <w:tcW w:w="1420" w:type="dxa"/>
            <w:tcBorders>
              <w:top w:val="double" w:sz="6" w:space="0" w:color="3F3F3F"/>
              <w:left w:val="nil"/>
              <w:bottom w:val="double" w:sz="6" w:space="0" w:color="3F3F3F"/>
              <w:right w:val="double" w:sz="6" w:space="0" w:color="3F3F3F"/>
            </w:tcBorders>
            <w:shd w:val="clear" w:color="000000" w:fill="548235"/>
            <w:noWrap/>
            <w:hideMark/>
          </w:tcPr>
          <w:p w:rsidR="00104F13" w:rsidRPr="00750531" w:rsidRDefault="00104F13" w:rsidP="00820362">
            <w:pPr>
              <w:spacing w:after="0" w:line="240" w:lineRule="auto"/>
              <w:rPr>
                <w:rFonts w:ascii="Arial Narrow" w:eastAsia="Times New Roman" w:hAnsi="Arial Narrow" w:cs="Arial"/>
                <w:b/>
                <w:bCs/>
                <w:color w:val="FFFFFF"/>
                <w:lang w:val="sr-Latn-ME" w:eastAsia="sr-Latn-ME"/>
              </w:rPr>
            </w:pPr>
            <w:r w:rsidRPr="00750531">
              <w:rPr>
                <w:rFonts w:ascii="Arial Narrow" w:eastAsia="Times New Roman" w:hAnsi="Arial Narrow" w:cs="Arial"/>
                <w:b/>
                <w:bCs/>
                <w:color w:val="FFFFFF"/>
                <w:lang w:val="sr-Latn-ME" w:eastAsia="sr-Latn-ME"/>
              </w:rPr>
              <w:t>Planirano</w:t>
            </w:r>
          </w:p>
        </w:tc>
        <w:tc>
          <w:tcPr>
            <w:tcW w:w="1460" w:type="dxa"/>
            <w:tcBorders>
              <w:top w:val="double" w:sz="6" w:space="0" w:color="3F3F3F"/>
              <w:left w:val="nil"/>
              <w:bottom w:val="double" w:sz="6" w:space="0" w:color="3F3F3F"/>
              <w:right w:val="double" w:sz="6" w:space="0" w:color="3F3F3F"/>
            </w:tcBorders>
            <w:shd w:val="clear" w:color="000000" w:fill="548235"/>
            <w:noWrap/>
            <w:hideMark/>
          </w:tcPr>
          <w:p w:rsidR="00104F13" w:rsidRPr="00750531" w:rsidRDefault="00BF1C4F" w:rsidP="00820362">
            <w:pPr>
              <w:spacing w:after="0" w:line="240" w:lineRule="auto"/>
              <w:rPr>
                <w:rFonts w:ascii="Arial Narrow" w:eastAsia="Times New Roman" w:hAnsi="Arial Narrow" w:cs="Arial"/>
                <w:b/>
                <w:bCs/>
                <w:color w:val="FFFFFF"/>
                <w:lang w:val="sr-Latn-ME" w:eastAsia="sr-Latn-ME"/>
              </w:rPr>
            </w:pPr>
            <w:r w:rsidRPr="00750531">
              <w:rPr>
                <w:rFonts w:ascii="Arial Narrow" w:eastAsia="Times New Roman" w:hAnsi="Arial Narrow" w:cs="Arial"/>
                <w:b/>
                <w:bCs/>
                <w:color w:val="FFFFFF"/>
                <w:lang w:val="sr-Latn-ME" w:eastAsia="sr-Latn-ME"/>
              </w:rPr>
              <w:t>Tekuć</w:t>
            </w:r>
            <w:r w:rsidR="00104F13" w:rsidRPr="00750531">
              <w:rPr>
                <w:rFonts w:ascii="Arial Narrow" w:eastAsia="Times New Roman" w:hAnsi="Arial Narrow" w:cs="Arial"/>
                <w:b/>
                <w:bCs/>
                <w:color w:val="FFFFFF"/>
                <w:lang w:val="sr-Latn-ME" w:eastAsia="sr-Latn-ME"/>
              </w:rPr>
              <w:t>i budžet</w:t>
            </w:r>
          </w:p>
        </w:tc>
      </w:tr>
      <w:tr w:rsidR="00104F13" w:rsidRPr="00750531" w:rsidTr="00750531">
        <w:trPr>
          <w:trHeight w:val="360"/>
        </w:trPr>
        <w:tc>
          <w:tcPr>
            <w:tcW w:w="3300" w:type="dxa"/>
            <w:gridSpan w:val="2"/>
            <w:tcBorders>
              <w:top w:val="single" w:sz="8" w:space="0" w:color="auto"/>
              <w:left w:val="single" w:sz="8" w:space="0" w:color="auto"/>
              <w:bottom w:val="single" w:sz="8" w:space="0" w:color="auto"/>
              <w:right w:val="nil"/>
            </w:tcBorders>
            <w:shd w:val="clear" w:color="000000" w:fill="A9D08E"/>
            <w:noWrap/>
            <w:hideMark/>
          </w:tcPr>
          <w:p w:rsidR="00104F13" w:rsidRPr="00750531" w:rsidRDefault="00104F13" w:rsidP="00820362">
            <w:pPr>
              <w:spacing w:after="0" w:line="240" w:lineRule="auto"/>
              <w:jc w:val="center"/>
              <w:outlineLvl w:val="0"/>
              <w:rPr>
                <w:rFonts w:ascii="Arial Narrow" w:eastAsia="Times New Roman" w:hAnsi="Arial Narrow" w:cs="Arial"/>
                <w:b/>
                <w:bCs/>
                <w:lang w:val="sr-Latn-ME" w:eastAsia="sr-Latn-ME"/>
              </w:rPr>
            </w:pPr>
            <w:r w:rsidRPr="00750531">
              <w:rPr>
                <w:rFonts w:ascii="Arial Narrow" w:eastAsia="Times New Roman" w:hAnsi="Arial Narrow" w:cs="Arial"/>
                <w:b/>
                <w:bCs/>
                <w:lang w:val="sr-Latn-ME" w:eastAsia="sr-Latn-ME"/>
              </w:rPr>
              <w:t>ADMINISTRACIJA</w:t>
            </w:r>
          </w:p>
        </w:tc>
        <w:tc>
          <w:tcPr>
            <w:tcW w:w="1420" w:type="dxa"/>
            <w:tcBorders>
              <w:top w:val="single" w:sz="8" w:space="0" w:color="auto"/>
              <w:left w:val="nil"/>
              <w:bottom w:val="single" w:sz="8" w:space="0" w:color="auto"/>
              <w:right w:val="nil"/>
            </w:tcBorders>
            <w:shd w:val="clear" w:color="000000" w:fill="A9D08E"/>
            <w:noWrap/>
            <w:hideMark/>
          </w:tcPr>
          <w:p w:rsidR="00104F13" w:rsidRPr="00750531" w:rsidRDefault="00104F13" w:rsidP="00820362">
            <w:pPr>
              <w:spacing w:after="0" w:line="240" w:lineRule="auto"/>
              <w:jc w:val="right"/>
              <w:outlineLvl w:val="0"/>
              <w:rPr>
                <w:rFonts w:ascii="Arial Narrow" w:eastAsia="Times New Roman" w:hAnsi="Arial Narrow" w:cs="Arial"/>
                <w:lang w:val="sr-Latn-ME" w:eastAsia="sr-Latn-ME"/>
              </w:rPr>
            </w:pPr>
            <w:r w:rsidRPr="00750531">
              <w:rPr>
                <w:rFonts w:ascii="Arial Narrow" w:eastAsia="Times New Roman" w:hAnsi="Arial Narrow" w:cs="Arial"/>
                <w:lang w:val="sr-Latn-ME" w:eastAsia="sr-Latn-ME"/>
              </w:rPr>
              <w:t>1.851.939,18</w:t>
            </w:r>
          </w:p>
        </w:tc>
        <w:tc>
          <w:tcPr>
            <w:tcW w:w="1460" w:type="dxa"/>
            <w:tcBorders>
              <w:top w:val="double" w:sz="6" w:space="0" w:color="3F3F3F"/>
              <w:left w:val="nil"/>
              <w:bottom w:val="single" w:sz="8" w:space="0" w:color="auto"/>
              <w:right w:val="single" w:sz="4" w:space="0" w:color="auto"/>
            </w:tcBorders>
            <w:shd w:val="clear" w:color="000000" w:fill="A9D08E"/>
            <w:noWrap/>
            <w:hideMark/>
          </w:tcPr>
          <w:p w:rsidR="00104F13" w:rsidRPr="00750531" w:rsidRDefault="00104F13" w:rsidP="00820362">
            <w:pPr>
              <w:spacing w:after="0" w:line="240" w:lineRule="auto"/>
              <w:jc w:val="right"/>
              <w:outlineLvl w:val="0"/>
              <w:rPr>
                <w:rFonts w:ascii="Arial Narrow" w:eastAsia="Times New Roman" w:hAnsi="Arial Narrow" w:cs="Arial"/>
                <w:lang w:val="sr-Latn-ME" w:eastAsia="sr-Latn-ME"/>
              </w:rPr>
            </w:pPr>
            <w:r w:rsidRPr="00750531">
              <w:rPr>
                <w:rFonts w:ascii="Arial Narrow" w:eastAsia="Times New Roman" w:hAnsi="Arial Narrow" w:cs="Arial"/>
                <w:lang w:val="sr-Latn-ME" w:eastAsia="sr-Latn-ME"/>
              </w:rPr>
              <w:t>2.120.132,47</w:t>
            </w:r>
          </w:p>
        </w:tc>
      </w:tr>
      <w:tr w:rsidR="00104F13" w:rsidRPr="00750531" w:rsidTr="00750531">
        <w:trPr>
          <w:trHeight w:val="345"/>
        </w:trPr>
        <w:tc>
          <w:tcPr>
            <w:tcW w:w="3300" w:type="dxa"/>
            <w:gridSpan w:val="2"/>
            <w:tcBorders>
              <w:top w:val="single" w:sz="8" w:space="0" w:color="auto"/>
              <w:left w:val="single" w:sz="8" w:space="0" w:color="auto"/>
              <w:bottom w:val="single" w:sz="8" w:space="0" w:color="auto"/>
              <w:right w:val="nil"/>
            </w:tcBorders>
            <w:shd w:val="clear" w:color="000000" w:fill="A9D08E"/>
            <w:noWrap/>
            <w:hideMark/>
          </w:tcPr>
          <w:p w:rsidR="00104F13" w:rsidRPr="00750531" w:rsidRDefault="00104F13" w:rsidP="00820362">
            <w:pPr>
              <w:spacing w:after="0" w:line="240" w:lineRule="auto"/>
              <w:jc w:val="center"/>
              <w:outlineLvl w:val="0"/>
              <w:rPr>
                <w:rFonts w:ascii="Arial Narrow" w:eastAsia="Times New Roman" w:hAnsi="Arial Narrow" w:cs="Arial"/>
                <w:b/>
                <w:bCs/>
                <w:lang w:val="sr-Latn-ME" w:eastAsia="sr-Latn-ME"/>
              </w:rPr>
            </w:pPr>
            <w:r w:rsidRPr="00750531">
              <w:rPr>
                <w:rFonts w:ascii="Arial Narrow" w:eastAsia="Times New Roman" w:hAnsi="Arial Narrow" w:cs="Arial"/>
                <w:b/>
                <w:bCs/>
                <w:lang w:val="sr-Latn-ME" w:eastAsia="sr-Latn-ME"/>
              </w:rPr>
              <w:t>STRATEGIJA IKT</w:t>
            </w:r>
          </w:p>
          <w:p w:rsidR="00BF1C4F" w:rsidRPr="00750531" w:rsidRDefault="00BF1C4F" w:rsidP="00BF1C4F">
            <w:pPr>
              <w:spacing w:after="0" w:line="240" w:lineRule="auto"/>
              <w:outlineLvl w:val="0"/>
              <w:rPr>
                <w:rFonts w:ascii="Arial Narrow" w:eastAsia="Times New Roman" w:hAnsi="Arial Narrow" w:cs="Arial"/>
                <w:b/>
                <w:bCs/>
                <w:lang w:val="sr-Latn-ME" w:eastAsia="sr-Latn-ME"/>
              </w:rPr>
            </w:pPr>
          </w:p>
        </w:tc>
        <w:tc>
          <w:tcPr>
            <w:tcW w:w="1420" w:type="dxa"/>
            <w:tcBorders>
              <w:top w:val="nil"/>
              <w:left w:val="nil"/>
              <w:bottom w:val="single" w:sz="8" w:space="0" w:color="auto"/>
              <w:right w:val="nil"/>
            </w:tcBorders>
            <w:shd w:val="clear" w:color="000000" w:fill="A9D08E"/>
            <w:noWrap/>
            <w:hideMark/>
          </w:tcPr>
          <w:p w:rsidR="00104F13" w:rsidRPr="00750531" w:rsidRDefault="00104F13" w:rsidP="00820362">
            <w:pPr>
              <w:spacing w:after="0" w:line="240" w:lineRule="auto"/>
              <w:jc w:val="right"/>
              <w:outlineLvl w:val="0"/>
              <w:rPr>
                <w:rFonts w:ascii="Arial Narrow" w:eastAsia="Times New Roman" w:hAnsi="Arial Narrow" w:cs="Arial"/>
                <w:lang w:val="sr-Latn-ME" w:eastAsia="sr-Latn-ME"/>
              </w:rPr>
            </w:pPr>
            <w:r w:rsidRPr="00750531">
              <w:rPr>
                <w:rFonts w:ascii="Arial Narrow" w:eastAsia="Times New Roman" w:hAnsi="Arial Narrow" w:cs="Arial"/>
                <w:lang w:val="sr-Latn-ME" w:eastAsia="sr-Latn-ME"/>
              </w:rPr>
              <w:t>1.449.822,00</w:t>
            </w:r>
          </w:p>
        </w:tc>
        <w:tc>
          <w:tcPr>
            <w:tcW w:w="1460" w:type="dxa"/>
            <w:tcBorders>
              <w:top w:val="single" w:sz="8" w:space="0" w:color="auto"/>
              <w:left w:val="nil"/>
              <w:bottom w:val="single" w:sz="8" w:space="0" w:color="auto"/>
              <w:right w:val="single" w:sz="4" w:space="0" w:color="auto"/>
            </w:tcBorders>
            <w:shd w:val="clear" w:color="000000" w:fill="A9D08E"/>
            <w:noWrap/>
            <w:hideMark/>
          </w:tcPr>
          <w:p w:rsidR="00104F13" w:rsidRPr="00750531" w:rsidRDefault="00104F13" w:rsidP="00820362">
            <w:pPr>
              <w:spacing w:after="0" w:line="240" w:lineRule="auto"/>
              <w:jc w:val="right"/>
              <w:outlineLvl w:val="0"/>
              <w:rPr>
                <w:rFonts w:ascii="Arial Narrow" w:eastAsia="Times New Roman" w:hAnsi="Arial Narrow" w:cs="Arial"/>
                <w:lang w:val="sr-Latn-ME" w:eastAsia="sr-Latn-ME"/>
              </w:rPr>
            </w:pPr>
            <w:r w:rsidRPr="00750531">
              <w:rPr>
                <w:rFonts w:ascii="Arial Narrow" w:eastAsia="Times New Roman" w:hAnsi="Arial Narrow" w:cs="Arial"/>
                <w:lang w:val="sr-Latn-ME" w:eastAsia="sr-Latn-ME"/>
              </w:rPr>
              <w:t>1.352.691,92</w:t>
            </w:r>
          </w:p>
        </w:tc>
      </w:tr>
      <w:tr w:rsidR="00104F13" w:rsidRPr="00750531" w:rsidTr="00750531">
        <w:trPr>
          <w:trHeight w:val="405"/>
        </w:trPr>
        <w:tc>
          <w:tcPr>
            <w:tcW w:w="1650" w:type="dxa"/>
            <w:tcBorders>
              <w:top w:val="nil"/>
              <w:left w:val="nil"/>
              <w:bottom w:val="nil"/>
              <w:right w:val="nil"/>
            </w:tcBorders>
            <w:shd w:val="clear" w:color="000000" w:fill="FFFFFF"/>
            <w:noWrap/>
            <w:hideMark/>
          </w:tcPr>
          <w:p w:rsidR="00104F13" w:rsidRPr="00750531" w:rsidRDefault="00BF1C4F" w:rsidP="00820362">
            <w:pPr>
              <w:spacing w:after="0" w:line="240" w:lineRule="auto"/>
              <w:rPr>
                <w:rFonts w:ascii="Arial Narrow" w:eastAsia="Times New Roman" w:hAnsi="Arial Narrow" w:cs="Arial"/>
                <w:lang w:val="sr-Latn-ME" w:eastAsia="sr-Latn-ME"/>
              </w:rPr>
            </w:pPr>
            <w:r w:rsidRPr="00750531">
              <w:rPr>
                <w:rFonts w:ascii="Arial Narrow" w:eastAsia="Times New Roman" w:hAnsi="Arial Narrow" w:cs="Arial"/>
                <w:noProof/>
                <w:lang w:val="sr-Latn-ME" w:eastAsia="sr-Latn-ME"/>
              </w:rPr>
              <mc:AlternateContent>
                <mc:Choice Requires="wps">
                  <w:drawing>
                    <wp:anchor distT="0" distB="0" distL="114300" distR="114300" simplePos="0" relativeHeight="251677696" behindDoc="0" locked="0" layoutInCell="1" allowOverlap="1" wp14:anchorId="066FA927" wp14:editId="04B8F9F0">
                      <wp:simplePos x="0" y="0"/>
                      <wp:positionH relativeFrom="column">
                        <wp:posOffset>-76200</wp:posOffset>
                      </wp:positionH>
                      <wp:positionV relativeFrom="paragraph">
                        <wp:posOffset>243840</wp:posOffset>
                      </wp:positionV>
                      <wp:extent cx="2104390" cy="0"/>
                      <wp:effectExtent l="0" t="0" r="10160" b="19050"/>
                      <wp:wrapNone/>
                      <wp:docPr id="12" name="Straight Connector 12"/>
                      <wp:cNvGraphicFramePr/>
                      <a:graphic xmlns:a="http://schemas.openxmlformats.org/drawingml/2006/main">
                        <a:graphicData uri="http://schemas.microsoft.com/office/word/2010/wordprocessingShape">
                          <wps:wsp>
                            <wps:cNvCnPr/>
                            <wps:spPr>
                              <a:xfrm flipH="1">
                                <a:off x="0" y="0"/>
                                <a:ext cx="210439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12" o:spid="_x0000_s1026" style="position:absolute;flip:x;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pt,19.2pt" to="159.7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" strokecolor="#4579b8 [3044]"/>
                  </w:pict>
                </mc:Fallback>
              </mc:AlternateContent>
            </w:r>
            <w:r w:rsidRPr="00750531">
              <w:rPr>
                <w:rFonts w:ascii="Arial Narrow" w:eastAsia="Times New Roman" w:hAnsi="Arial Narrow" w:cs="Arial"/>
                <w:noProof/>
                <w:lang w:val="sr-Latn-ME" w:eastAsia="sr-Latn-ME"/>
              </w:rPr>
              <mc:AlternateContent>
                <mc:Choice Requires="wps">
                  <w:drawing>
                    <wp:anchor distT="0" distB="0" distL="114300" distR="114300" simplePos="0" relativeHeight="251676672" behindDoc="0" locked="0" layoutInCell="1" allowOverlap="1" wp14:anchorId="47592B94" wp14:editId="42E999DE">
                      <wp:simplePos x="0" y="0"/>
                      <wp:positionH relativeFrom="column">
                        <wp:posOffset>-76200</wp:posOffset>
                      </wp:positionH>
                      <wp:positionV relativeFrom="paragraph">
                        <wp:posOffset>-13335</wp:posOffset>
                      </wp:positionV>
                      <wp:extent cx="0" cy="257175"/>
                      <wp:effectExtent l="0" t="0" r="19050" b="9525"/>
                      <wp:wrapNone/>
                      <wp:docPr id="11" name="Straight Connector 11"/>
                      <wp:cNvGraphicFramePr/>
                      <a:graphic xmlns:a="http://schemas.openxmlformats.org/drawingml/2006/main">
                        <a:graphicData uri="http://schemas.microsoft.com/office/word/2010/wordprocessingShape">
                          <wps:wsp>
                            <wps:cNvCnPr/>
                            <wps:spPr>
                              <a:xfrm>
                                <a:off x="0" y="0"/>
                                <a:ext cx="0" cy="2571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11" o:spid="_x0000_s1026" style="position:absolute;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pt,-1.05pt" to="-6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" strokecolor="#4579b8 [3044]"/>
                  </w:pict>
                </mc:Fallback>
              </mc:AlternateContent>
            </w:r>
            <w:r w:rsidR="00104F13" w:rsidRPr="00750531">
              <w:rPr>
                <w:rFonts w:ascii="Arial Narrow" w:eastAsia="Times New Roman" w:hAnsi="Arial Narrow" w:cs="Arial"/>
                <w:lang w:val="sr-Latn-ME" w:eastAsia="sr-Latn-ME"/>
              </w:rPr>
              <w:t> </w:t>
            </w:r>
          </w:p>
        </w:tc>
        <w:tc>
          <w:tcPr>
            <w:tcW w:w="1650" w:type="dxa"/>
            <w:tcBorders>
              <w:top w:val="nil"/>
              <w:left w:val="nil"/>
              <w:bottom w:val="nil"/>
              <w:right w:val="nil"/>
            </w:tcBorders>
            <w:shd w:val="clear" w:color="000000" w:fill="FFFFFF"/>
            <w:noWrap/>
            <w:hideMark/>
          </w:tcPr>
          <w:p w:rsidR="00104F13" w:rsidRPr="00750531" w:rsidRDefault="00104F13" w:rsidP="00820362">
            <w:pPr>
              <w:spacing w:after="0" w:line="240" w:lineRule="auto"/>
              <w:rPr>
                <w:rFonts w:ascii="Arial Narrow" w:eastAsia="Times New Roman" w:hAnsi="Arial Narrow" w:cs="Arial"/>
                <w:b/>
                <w:lang w:val="sr-Latn-ME" w:eastAsia="sr-Latn-ME"/>
              </w:rPr>
            </w:pPr>
            <w:r w:rsidRPr="00750531">
              <w:rPr>
                <w:rFonts w:ascii="Arial Narrow" w:eastAsia="Times New Roman" w:hAnsi="Arial Narrow" w:cs="Arial"/>
                <w:b/>
                <w:lang w:val="sr-Latn-ME" w:eastAsia="sr-Latn-ME"/>
              </w:rPr>
              <w:t> </w:t>
            </w:r>
            <w:r w:rsidR="00BF1C4F" w:rsidRPr="00750531">
              <w:rPr>
                <w:rFonts w:ascii="Arial Narrow" w:eastAsia="Times New Roman" w:hAnsi="Arial Narrow" w:cs="Arial"/>
                <w:b/>
                <w:lang w:val="sr-Latn-ME" w:eastAsia="sr-Latn-ME"/>
              </w:rPr>
              <w:t>UKUPNO:</w:t>
            </w:r>
          </w:p>
        </w:tc>
        <w:tc>
          <w:tcPr>
            <w:tcW w:w="1420" w:type="dxa"/>
            <w:tcBorders>
              <w:top w:val="nil"/>
              <w:left w:val="double" w:sz="6" w:space="0" w:color="3F3F3F"/>
              <w:bottom w:val="double" w:sz="6" w:space="0" w:color="3F3F3F"/>
              <w:right w:val="double" w:sz="6" w:space="0" w:color="3F3F3F"/>
            </w:tcBorders>
            <w:shd w:val="clear" w:color="000000" w:fill="548235"/>
            <w:hideMark/>
          </w:tcPr>
          <w:p w:rsidR="00104F13" w:rsidRPr="00750531" w:rsidRDefault="00104F13" w:rsidP="00820362">
            <w:pPr>
              <w:spacing w:after="0" w:line="240" w:lineRule="auto"/>
              <w:rPr>
                <w:rFonts w:ascii="Arial Narrow" w:eastAsia="Times New Roman" w:hAnsi="Arial Narrow" w:cs="Arial"/>
                <w:b/>
                <w:bCs/>
                <w:color w:val="FFFFFF"/>
                <w:lang w:val="sr-Latn-ME" w:eastAsia="sr-Latn-ME"/>
              </w:rPr>
            </w:pPr>
            <w:r w:rsidRPr="00750531">
              <w:rPr>
                <w:rFonts w:ascii="Arial Narrow" w:eastAsia="Times New Roman" w:hAnsi="Arial Narrow" w:cs="Arial"/>
                <w:b/>
                <w:bCs/>
                <w:color w:val="FFFFFF"/>
                <w:lang w:val="sr-Latn-ME" w:eastAsia="sr-Latn-ME"/>
              </w:rPr>
              <w:t xml:space="preserve">  3.301.761,18   </w:t>
            </w:r>
          </w:p>
        </w:tc>
        <w:tc>
          <w:tcPr>
            <w:tcW w:w="1460" w:type="dxa"/>
            <w:tcBorders>
              <w:top w:val="nil"/>
              <w:left w:val="nil"/>
              <w:bottom w:val="double" w:sz="6" w:space="0" w:color="3F3F3F"/>
              <w:right w:val="double" w:sz="6" w:space="0" w:color="3F3F3F"/>
            </w:tcBorders>
            <w:shd w:val="clear" w:color="000000" w:fill="548235"/>
            <w:hideMark/>
          </w:tcPr>
          <w:p w:rsidR="00104F13" w:rsidRPr="00750531" w:rsidRDefault="00104F13" w:rsidP="00820362">
            <w:pPr>
              <w:spacing w:after="0" w:line="240" w:lineRule="auto"/>
              <w:rPr>
                <w:rFonts w:ascii="Arial Narrow" w:eastAsia="Times New Roman" w:hAnsi="Arial Narrow" w:cs="Arial"/>
                <w:b/>
                <w:bCs/>
                <w:color w:val="FFFFFF"/>
                <w:lang w:val="sr-Latn-ME" w:eastAsia="sr-Latn-ME"/>
              </w:rPr>
            </w:pPr>
            <w:r w:rsidRPr="00750531">
              <w:rPr>
                <w:rFonts w:ascii="Arial Narrow" w:eastAsia="Times New Roman" w:hAnsi="Arial Narrow" w:cs="Arial"/>
                <w:b/>
                <w:bCs/>
                <w:color w:val="FFFFFF"/>
                <w:lang w:val="sr-Latn-ME" w:eastAsia="sr-Latn-ME"/>
              </w:rPr>
              <w:t xml:space="preserve">   3.472.824,39   </w:t>
            </w:r>
          </w:p>
        </w:tc>
      </w:tr>
    </w:tbl>
    <w:p w:rsidR="00C52ABD" w:rsidRPr="00750531" w:rsidRDefault="00C52ABD" w:rsidP="00636426">
      <w:pPr>
        <w:tabs>
          <w:tab w:val="left" w:pos="972"/>
          <w:tab w:val="left" w:pos="1103"/>
        </w:tabs>
        <w:jc w:val="both"/>
        <w:rPr>
          <w:rFonts w:asciiTheme="minorHAnsi" w:hAnsiTheme="minorHAnsi"/>
          <w:b/>
          <w:sz w:val="24"/>
          <w:szCs w:val="24"/>
        </w:rPr>
      </w:pPr>
    </w:p>
    <w:p w:rsidR="00887B6B" w:rsidRDefault="00887B6B" w:rsidP="00636426">
      <w:pPr>
        <w:tabs>
          <w:tab w:val="left" w:pos="972"/>
          <w:tab w:val="left" w:pos="1103"/>
        </w:tabs>
        <w:jc w:val="both"/>
        <w:rPr>
          <w:rFonts w:asciiTheme="minorHAnsi" w:hAnsiTheme="minorHAnsi"/>
          <w:b/>
          <w:sz w:val="24"/>
          <w:szCs w:val="24"/>
        </w:rPr>
      </w:pPr>
    </w:p>
    <w:p w:rsidR="00636426" w:rsidRPr="00750531" w:rsidRDefault="00636426" w:rsidP="00636426">
      <w:pPr>
        <w:tabs>
          <w:tab w:val="left" w:pos="972"/>
          <w:tab w:val="left" w:pos="1103"/>
        </w:tabs>
        <w:jc w:val="both"/>
        <w:rPr>
          <w:rFonts w:asciiTheme="minorHAnsi" w:hAnsiTheme="minorHAnsi"/>
          <w:b/>
          <w:sz w:val="24"/>
          <w:szCs w:val="24"/>
        </w:rPr>
      </w:pPr>
      <w:r w:rsidRPr="00750531">
        <w:rPr>
          <w:rFonts w:asciiTheme="minorHAnsi" w:hAnsiTheme="minorHAnsi"/>
          <w:b/>
          <w:sz w:val="24"/>
          <w:szCs w:val="24"/>
        </w:rPr>
        <w:t>II Izvršenje budžeta</w:t>
      </w:r>
    </w:p>
    <w:p w:rsidR="008B3299" w:rsidRPr="00820362" w:rsidRDefault="00636426" w:rsidP="00636426">
      <w:pPr>
        <w:tabs>
          <w:tab w:val="left" w:pos="972"/>
          <w:tab w:val="left" w:pos="1103"/>
        </w:tabs>
        <w:jc w:val="both"/>
        <w:rPr>
          <w:rFonts w:asciiTheme="minorHAnsi" w:hAnsiTheme="minorHAnsi"/>
          <w:sz w:val="24"/>
          <w:szCs w:val="24"/>
          <w:highlight w:val="yellow"/>
        </w:rPr>
      </w:pPr>
      <w:proofErr w:type="gramStart"/>
      <w:r w:rsidRPr="00750531">
        <w:rPr>
          <w:rFonts w:asciiTheme="minorHAnsi" w:hAnsiTheme="minorHAnsi"/>
          <w:sz w:val="24"/>
          <w:szCs w:val="24"/>
        </w:rPr>
        <w:t xml:space="preserve">Budžet Ministarstva pravde za </w:t>
      </w:r>
      <w:r w:rsidR="00104F13" w:rsidRPr="00750531">
        <w:rPr>
          <w:rFonts w:asciiTheme="minorHAnsi" w:hAnsiTheme="minorHAnsi"/>
          <w:sz w:val="24"/>
          <w:szCs w:val="24"/>
        </w:rPr>
        <w:t>2019</w:t>
      </w:r>
      <w:r w:rsidRPr="00750531">
        <w:rPr>
          <w:rFonts w:asciiTheme="minorHAnsi" w:hAnsiTheme="minorHAnsi"/>
          <w:sz w:val="24"/>
          <w:szCs w:val="24"/>
        </w:rPr>
        <w:t>.</w:t>
      </w:r>
      <w:proofErr w:type="gramEnd"/>
      <w:r w:rsidRPr="00750531">
        <w:rPr>
          <w:rFonts w:asciiTheme="minorHAnsi" w:hAnsiTheme="minorHAnsi"/>
          <w:sz w:val="24"/>
          <w:szCs w:val="24"/>
        </w:rPr>
        <w:t xml:space="preserve"> </w:t>
      </w:r>
      <w:proofErr w:type="gramStart"/>
      <w:r w:rsidRPr="00750531">
        <w:rPr>
          <w:rFonts w:asciiTheme="minorHAnsi" w:hAnsiTheme="minorHAnsi"/>
          <w:sz w:val="24"/>
          <w:szCs w:val="24"/>
        </w:rPr>
        <w:t>godinu</w:t>
      </w:r>
      <w:proofErr w:type="gramEnd"/>
      <w:r w:rsidRPr="00750531">
        <w:rPr>
          <w:rFonts w:asciiTheme="minorHAnsi" w:hAnsiTheme="minorHAnsi"/>
          <w:sz w:val="24"/>
          <w:szCs w:val="24"/>
        </w:rPr>
        <w:t xml:space="preserve"> je </w:t>
      </w:r>
      <w:r w:rsidRPr="00750531">
        <w:rPr>
          <w:rFonts w:asciiTheme="minorHAnsi" w:hAnsiTheme="minorHAnsi"/>
          <w:sz w:val="24"/>
          <w:szCs w:val="24"/>
          <w:shd w:val="clear" w:color="auto" w:fill="FFFFFF" w:themeFill="background1"/>
        </w:rPr>
        <w:t xml:space="preserve">realizovan </w:t>
      </w:r>
      <w:r w:rsidR="00104F13" w:rsidRPr="00750531">
        <w:rPr>
          <w:rFonts w:asciiTheme="majorHAnsi" w:hAnsiTheme="majorHAnsi"/>
          <w:b/>
          <w:sz w:val="24"/>
          <w:szCs w:val="24"/>
        </w:rPr>
        <w:t>96%</w:t>
      </w:r>
      <w:r w:rsidRPr="00750531">
        <w:rPr>
          <w:rFonts w:asciiTheme="minorHAnsi" w:hAnsiTheme="minorHAnsi"/>
          <w:sz w:val="24"/>
          <w:szCs w:val="24"/>
        </w:rPr>
        <w:t xml:space="preserve"> u odnosu na tekući budžet. </w:t>
      </w:r>
      <w:proofErr w:type="gramStart"/>
      <w:r w:rsidRPr="00750531">
        <w:rPr>
          <w:rFonts w:asciiTheme="minorHAnsi" w:hAnsiTheme="minorHAnsi"/>
          <w:sz w:val="24"/>
          <w:szCs w:val="24"/>
        </w:rPr>
        <w:t>Potrošnja po budžetskim pozicijama prikazana je u grafikonu koji slijedi.</w:t>
      </w:r>
      <w:proofErr w:type="gramEnd"/>
      <w:r w:rsidRPr="00750531">
        <w:rPr>
          <w:rFonts w:asciiTheme="minorHAnsi" w:hAnsiTheme="minorHAnsi"/>
          <w:sz w:val="24"/>
          <w:szCs w:val="24"/>
        </w:rPr>
        <w:t xml:space="preserve">   </w:t>
      </w:r>
    </w:p>
    <w:p w:rsidR="00C52ABD" w:rsidRPr="00820362" w:rsidRDefault="00BF1C4F" w:rsidP="00BF1C4F">
      <w:pPr>
        <w:tabs>
          <w:tab w:val="left" w:pos="972"/>
          <w:tab w:val="left" w:pos="1103"/>
        </w:tabs>
        <w:jc w:val="both"/>
        <w:rPr>
          <w:rFonts w:asciiTheme="minorHAnsi" w:hAnsiTheme="minorHAnsi"/>
          <w:sz w:val="24"/>
          <w:szCs w:val="24"/>
          <w:highlight w:val="yellow"/>
        </w:rPr>
      </w:pPr>
      <w:bookmarkStart w:id="12" w:name="_GoBack"/>
      <w:r w:rsidRPr="00C11C7A">
        <w:rPr>
          <w:noProof/>
          <w:lang w:val="sr-Latn-ME" w:eastAsia="sr-Latn-ME"/>
        </w:rPr>
        <w:lastRenderedPageBreak/>
        <w:drawing>
          <wp:inline distT="0" distB="0" distL="0" distR="0" wp14:anchorId="7AE13DFE" wp14:editId="2E1440F8">
            <wp:extent cx="5657850" cy="6838950"/>
            <wp:effectExtent l="38100" t="0" r="19050" b="1905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bookmarkEnd w:id="12"/>
    </w:p>
    <w:p w:rsidR="00104F13" w:rsidRPr="00820362" w:rsidRDefault="00104F13" w:rsidP="00347492">
      <w:pPr>
        <w:pStyle w:val="NoSpacing"/>
        <w:rPr>
          <w:b/>
          <w:sz w:val="24"/>
          <w:szCs w:val="24"/>
          <w:highlight w:val="yellow"/>
        </w:rPr>
      </w:pPr>
    </w:p>
    <w:p w:rsidR="00FC5D53" w:rsidRPr="00A4100D" w:rsidRDefault="00FC5D53" w:rsidP="00347492">
      <w:pPr>
        <w:pStyle w:val="NoSpacing"/>
        <w:rPr>
          <w:b/>
          <w:sz w:val="24"/>
          <w:szCs w:val="24"/>
        </w:rPr>
      </w:pPr>
      <w:r w:rsidRPr="00A4100D">
        <w:rPr>
          <w:b/>
          <w:sz w:val="24"/>
          <w:szCs w:val="24"/>
        </w:rPr>
        <w:t xml:space="preserve">III </w:t>
      </w:r>
      <w:r w:rsidRPr="00A4100D">
        <w:rPr>
          <w:rFonts w:cs="Tahoma"/>
          <w:b/>
          <w:sz w:val="24"/>
          <w:szCs w:val="24"/>
        </w:rPr>
        <w:t xml:space="preserve">Finansiranje NVO </w:t>
      </w:r>
    </w:p>
    <w:p w:rsidR="006A4C42" w:rsidRDefault="00FC5D53" w:rsidP="006A4C42">
      <w:pPr>
        <w:spacing w:before="100" w:beforeAutospacing="1" w:after="100" w:afterAutospacing="1"/>
        <w:jc w:val="both"/>
        <w:rPr>
          <w:rFonts w:asciiTheme="minorHAnsi" w:hAnsiTheme="minorHAnsi" w:cs="Arial"/>
          <w:sz w:val="24"/>
          <w:szCs w:val="24"/>
        </w:rPr>
      </w:pPr>
      <w:proofErr w:type="gramStart"/>
      <w:r w:rsidRPr="00CB638E">
        <w:rPr>
          <w:rFonts w:asciiTheme="minorHAnsi" w:hAnsiTheme="minorHAnsi" w:cs="Arial"/>
          <w:sz w:val="24"/>
          <w:szCs w:val="24"/>
        </w:rPr>
        <w:t xml:space="preserve">Ministarstvo pravde </w:t>
      </w:r>
      <w:r w:rsidR="00CB638E">
        <w:rPr>
          <w:rFonts w:asciiTheme="minorHAnsi" w:hAnsiTheme="minorHAnsi" w:cs="Arial"/>
          <w:sz w:val="24"/>
          <w:szCs w:val="24"/>
        </w:rPr>
        <w:t xml:space="preserve">je </w:t>
      </w:r>
      <w:r w:rsidR="00CB638E" w:rsidRPr="00CB638E">
        <w:rPr>
          <w:rFonts w:asciiTheme="minorHAnsi" w:hAnsiTheme="minorHAnsi" w:cs="Arial"/>
          <w:sz w:val="24"/>
          <w:szCs w:val="24"/>
        </w:rPr>
        <w:t xml:space="preserve">u </w:t>
      </w:r>
      <w:r w:rsidR="00CB638E" w:rsidRPr="00CB638E">
        <w:rPr>
          <w:rFonts w:asciiTheme="minorHAnsi" w:eastAsiaTheme="minorHAnsi" w:hAnsiTheme="minorHAnsi"/>
          <w:sz w:val="24"/>
          <w:szCs w:val="24"/>
          <w:lang w:val="sr-Latn-ME"/>
        </w:rPr>
        <w:t>2018.</w:t>
      </w:r>
      <w:proofErr w:type="gramEnd"/>
      <w:r w:rsidR="00CB638E" w:rsidRPr="00CB638E">
        <w:rPr>
          <w:rFonts w:asciiTheme="minorHAnsi" w:eastAsiaTheme="minorHAnsi" w:hAnsiTheme="minorHAnsi"/>
          <w:sz w:val="24"/>
          <w:szCs w:val="24"/>
          <w:lang w:val="sr-Latn-ME"/>
        </w:rPr>
        <w:t xml:space="preserve"> godine </w:t>
      </w:r>
      <w:r w:rsidR="00C17E0B">
        <w:rPr>
          <w:rFonts w:asciiTheme="minorHAnsi" w:hAnsiTheme="minorHAnsi" w:cs="Arial"/>
          <w:sz w:val="24"/>
          <w:szCs w:val="24"/>
        </w:rPr>
        <w:t>zaključilo</w:t>
      </w:r>
      <w:r w:rsidRPr="00CB638E">
        <w:rPr>
          <w:rFonts w:asciiTheme="minorHAnsi" w:hAnsiTheme="minorHAnsi" w:cs="Arial"/>
          <w:sz w:val="24"/>
          <w:szCs w:val="24"/>
        </w:rPr>
        <w:t xml:space="preserve"> sa nevladinim organizacijama ugovore o finansiranju 28 projekata iz oblasti unapređenja i jačanja vladavine prava i promovisanja ljudskih i manjinskih prava. U cilju realizacije navedenih projekata Ministarstvo je nevladinim organizacijama, izabranim putem dva javna konkursa, dodijelilo sredstva u</w:t>
      </w:r>
      <w:r w:rsidR="00D1416C" w:rsidRPr="00CB638E">
        <w:rPr>
          <w:rFonts w:asciiTheme="minorHAnsi" w:hAnsiTheme="minorHAnsi" w:cs="Arial"/>
          <w:sz w:val="24"/>
          <w:szCs w:val="24"/>
        </w:rPr>
        <w:t xml:space="preserve"> ukupnoj vrijednosti </w:t>
      </w:r>
      <w:proofErr w:type="gramStart"/>
      <w:r w:rsidR="00D1416C" w:rsidRPr="00CB638E">
        <w:rPr>
          <w:rFonts w:asciiTheme="minorHAnsi" w:hAnsiTheme="minorHAnsi" w:cs="Arial"/>
          <w:sz w:val="24"/>
          <w:szCs w:val="24"/>
        </w:rPr>
        <w:t>od</w:t>
      </w:r>
      <w:proofErr w:type="gramEnd"/>
      <w:r w:rsidR="00D1416C" w:rsidRPr="00CB638E">
        <w:rPr>
          <w:rFonts w:asciiTheme="minorHAnsi" w:hAnsiTheme="minorHAnsi" w:cs="Arial"/>
          <w:sz w:val="24"/>
          <w:szCs w:val="24"/>
        </w:rPr>
        <w:t xml:space="preserve"> oko 383.</w:t>
      </w:r>
      <w:r w:rsidRPr="00CB638E">
        <w:rPr>
          <w:rFonts w:asciiTheme="minorHAnsi" w:hAnsiTheme="minorHAnsi" w:cs="Arial"/>
          <w:sz w:val="24"/>
          <w:szCs w:val="24"/>
        </w:rPr>
        <w:t>000 eura.</w:t>
      </w:r>
    </w:p>
    <w:p w:rsidR="00CB638E" w:rsidRPr="006A4C42" w:rsidRDefault="00CB638E" w:rsidP="006A4C42">
      <w:pPr>
        <w:spacing w:before="100" w:beforeAutospacing="1" w:after="100" w:afterAutospacing="1"/>
        <w:jc w:val="both"/>
        <w:rPr>
          <w:rFonts w:asciiTheme="minorHAnsi" w:hAnsiTheme="minorHAnsi" w:cs="Arial"/>
          <w:sz w:val="24"/>
          <w:szCs w:val="24"/>
        </w:rPr>
      </w:pPr>
      <w:r>
        <w:rPr>
          <w:rFonts w:asciiTheme="minorHAnsi" w:eastAsiaTheme="minorHAnsi" w:hAnsiTheme="minorHAnsi"/>
          <w:sz w:val="24"/>
          <w:szCs w:val="24"/>
          <w:lang w:val="sr-Latn-ME"/>
        </w:rPr>
        <w:lastRenderedPageBreak/>
        <w:t>T</w:t>
      </w:r>
      <w:r w:rsidRPr="00CB638E">
        <w:rPr>
          <w:rFonts w:asciiTheme="minorHAnsi" w:eastAsiaTheme="minorHAnsi" w:hAnsiTheme="minorHAnsi"/>
          <w:sz w:val="24"/>
          <w:szCs w:val="24"/>
          <w:lang w:val="sr-Latn-ME"/>
        </w:rPr>
        <w:t>okom 2019. godine Komisija je sprovodila aktivnosti praćenja uspješnosti realizacije projekata odnosno programa za koje su dodijeljena sredstva.</w:t>
      </w:r>
    </w:p>
    <w:p w:rsidR="00476368" w:rsidRPr="00476368" w:rsidRDefault="00085595" w:rsidP="00476368">
      <w:pPr>
        <w:pStyle w:val="NoSpacing"/>
        <w:jc w:val="both"/>
        <w:rPr>
          <w:rFonts w:eastAsia="Calibri" w:cs="Arial"/>
          <w:sz w:val="24"/>
          <w:szCs w:val="24"/>
        </w:rPr>
      </w:pPr>
      <w:proofErr w:type="gramStart"/>
      <w:r>
        <w:rPr>
          <w:rFonts w:cs="Arial"/>
          <w:sz w:val="24"/>
          <w:szCs w:val="24"/>
        </w:rPr>
        <w:t>Tako</w:t>
      </w:r>
      <w:r>
        <w:rPr>
          <w:rFonts w:cs="Arial"/>
          <w:sz w:val="24"/>
          <w:szCs w:val="24"/>
          <w:lang w:val="sr-Latn-ME"/>
        </w:rPr>
        <w:t>đe u</w:t>
      </w:r>
      <w:r>
        <w:rPr>
          <w:rFonts w:cs="Arial"/>
          <w:sz w:val="24"/>
          <w:szCs w:val="24"/>
        </w:rPr>
        <w:t xml:space="preserve"> 2019.</w:t>
      </w:r>
      <w:proofErr w:type="gramEnd"/>
      <w:r>
        <w:rPr>
          <w:rFonts w:cs="Arial"/>
          <w:sz w:val="24"/>
          <w:szCs w:val="24"/>
        </w:rPr>
        <w:t xml:space="preserve"> </w:t>
      </w:r>
      <w:proofErr w:type="gramStart"/>
      <w:r>
        <w:rPr>
          <w:rFonts w:cs="Arial"/>
          <w:sz w:val="24"/>
          <w:szCs w:val="24"/>
        </w:rPr>
        <w:t>godini</w:t>
      </w:r>
      <w:proofErr w:type="gramEnd"/>
      <w:r>
        <w:rPr>
          <w:rFonts w:cs="Arial"/>
          <w:sz w:val="24"/>
          <w:szCs w:val="24"/>
        </w:rPr>
        <w:t xml:space="preserve"> Ministarstvo pravde </w:t>
      </w:r>
      <w:r w:rsidR="00476368" w:rsidRPr="00476368">
        <w:rPr>
          <w:rFonts w:eastAsia="Calibri" w:cs="Arial"/>
          <w:sz w:val="24"/>
          <w:szCs w:val="24"/>
        </w:rPr>
        <w:t xml:space="preserve">zaključilo je sa nevladinim organizacijama ugovore o finansiranju 7 projekata iz oblasti unapređenja  Ijudskih  prava pritvorenih i osuđenih lica u Crnoj Gori. U cilju realizacije navedenih projekata Ministarstvo je nevladinim organizacijama, izabranim putem javnog konkursa, dodijelilo sredstva u ukupnoj vrijednosti </w:t>
      </w:r>
      <w:proofErr w:type="gramStart"/>
      <w:r w:rsidR="00476368" w:rsidRPr="00476368">
        <w:rPr>
          <w:rFonts w:eastAsia="Calibri" w:cs="Arial"/>
          <w:sz w:val="24"/>
          <w:szCs w:val="24"/>
        </w:rPr>
        <w:t>od</w:t>
      </w:r>
      <w:proofErr w:type="gramEnd"/>
      <w:r w:rsidR="00476368" w:rsidRPr="00476368">
        <w:rPr>
          <w:rFonts w:eastAsia="Calibri" w:cs="Arial"/>
          <w:sz w:val="24"/>
          <w:szCs w:val="24"/>
        </w:rPr>
        <w:t xml:space="preserve"> 72.950,07 eura. </w:t>
      </w:r>
    </w:p>
    <w:p w:rsidR="00476368" w:rsidRPr="00476368" w:rsidRDefault="00476368" w:rsidP="00476368">
      <w:pPr>
        <w:pStyle w:val="NoSpacing"/>
        <w:jc w:val="both"/>
        <w:rPr>
          <w:rFonts w:eastAsia="Calibri" w:cs="Arial"/>
          <w:sz w:val="24"/>
          <w:szCs w:val="24"/>
        </w:rPr>
      </w:pPr>
    </w:p>
    <w:p w:rsidR="00085595" w:rsidRPr="00476368" w:rsidRDefault="00476368" w:rsidP="00476368">
      <w:pPr>
        <w:pStyle w:val="NoSpacing"/>
        <w:jc w:val="both"/>
        <w:rPr>
          <w:rFonts w:eastAsia="Calibri" w:cs="Arial"/>
          <w:sz w:val="24"/>
          <w:szCs w:val="24"/>
        </w:rPr>
      </w:pPr>
      <w:proofErr w:type="gramStart"/>
      <w:r w:rsidRPr="00476368">
        <w:rPr>
          <w:rFonts w:eastAsia="Calibri" w:cs="Arial"/>
          <w:sz w:val="24"/>
          <w:szCs w:val="24"/>
        </w:rPr>
        <w:t>Navedena sredstva dodijeljena su u cilju unapređenja ljudskih prava pritvorenih i osuđenih lica, doprinosa djelotvornosti sistema rehabilitacije i renitegracije pritvorenih i osuđenih lica, poboljšanja sistema zdravstvene zaštite u sistemu izvršenja krivičnih sankcija, kao i potrebe daljeg promovisanja sistema alternativnih sankcija u zajednici.</w:t>
      </w:r>
      <w:proofErr w:type="gramEnd"/>
    </w:p>
    <w:p w:rsidR="00CB638E" w:rsidRPr="00CB638E" w:rsidRDefault="00CB638E" w:rsidP="00CB638E">
      <w:pPr>
        <w:spacing w:after="0" w:line="240" w:lineRule="auto"/>
        <w:jc w:val="both"/>
        <w:rPr>
          <w:rFonts w:asciiTheme="minorHAnsi" w:eastAsiaTheme="minorHAnsi" w:hAnsiTheme="minorHAnsi"/>
          <w:sz w:val="24"/>
          <w:szCs w:val="24"/>
          <w:lang w:val="sr-Latn-ME"/>
        </w:rPr>
      </w:pPr>
    </w:p>
    <w:p w:rsidR="00E12E42" w:rsidRPr="00A16358" w:rsidRDefault="000B430E" w:rsidP="00347492">
      <w:pPr>
        <w:pStyle w:val="NoSpacing"/>
        <w:rPr>
          <w:b/>
          <w:color w:val="4F81BD" w:themeColor="accent1"/>
          <w:sz w:val="28"/>
          <w:szCs w:val="28"/>
        </w:rPr>
      </w:pPr>
      <w:r w:rsidRPr="00A16358">
        <w:rPr>
          <w:b/>
          <w:color w:val="4F81BD" w:themeColor="accent1"/>
          <w:sz w:val="28"/>
          <w:szCs w:val="28"/>
        </w:rPr>
        <w:t>X</w:t>
      </w:r>
      <w:r w:rsidR="00E00358" w:rsidRPr="00A16358">
        <w:rPr>
          <w:b/>
          <w:color w:val="4F81BD" w:themeColor="accent1"/>
          <w:sz w:val="28"/>
          <w:szCs w:val="28"/>
        </w:rPr>
        <w:t>I</w:t>
      </w:r>
      <w:r w:rsidR="008B3299" w:rsidRPr="00A16358">
        <w:rPr>
          <w:b/>
          <w:color w:val="4F81BD" w:themeColor="accent1"/>
          <w:sz w:val="28"/>
          <w:szCs w:val="28"/>
        </w:rPr>
        <w:t>I</w:t>
      </w:r>
      <w:r w:rsidR="00763035" w:rsidRPr="00A16358">
        <w:rPr>
          <w:b/>
          <w:color w:val="4F81BD" w:themeColor="accent1"/>
          <w:sz w:val="28"/>
          <w:szCs w:val="28"/>
        </w:rPr>
        <w:t xml:space="preserve"> PREDLOG MJERA ZA UNAPREĐENJE STANJA</w:t>
      </w:r>
    </w:p>
    <w:p w:rsidR="00347492" w:rsidRPr="00820362" w:rsidRDefault="00347492" w:rsidP="00347492">
      <w:pPr>
        <w:pStyle w:val="NoSpacing"/>
        <w:rPr>
          <w:b/>
          <w:color w:val="4F81BD" w:themeColor="accent1"/>
          <w:sz w:val="28"/>
          <w:szCs w:val="28"/>
          <w:highlight w:val="yellow"/>
        </w:rPr>
      </w:pPr>
    </w:p>
    <w:p w:rsidR="00DD340C" w:rsidRPr="00A16358" w:rsidRDefault="00A12523" w:rsidP="00DD340C">
      <w:pPr>
        <w:spacing w:line="240" w:lineRule="auto"/>
        <w:jc w:val="both"/>
        <w:rPr>
          <w:rFonts w:asciiTheme="minorHAnsi" w:hAnsiTheme="minorHAnsi" w:cs="Arial"/>
          <w:sz w:val="24"/>
          <w:szCs w:val="24"/>
        </w:rPr>
      </w:pPr>
      <w:proofErr w:type="gramStart"/>
      <w:r w:rsidRPr="00A16358">
        <w:rPr>
          <w:rFonts w:asciiTheme="minorHAnsi" w:hAnsiTheme="minorHAnsi" w:cs="Arial"/>
          <w:sz w:val="24"/>
          <w:szCs w:val="24"/>
        </w:rPr>
        <w:t xml:space="preserve">Na osnovu navedenog kao i činjenice </w:t>
      </w:r>
      <w:r w:rsidR="00A16358" w:rsidRPr="00A16358">
        <w:rPr>
          <w:rFonts w:asciiTheme="minorHAnsi" w:hAnsiTheme="minorHAnsi" w:cs="Arial"/>
          <w:sz w:val="24"/>
          <w:szCs w:val="24"/>
        </w:rPr>
        <w:t>da je Ministarstvo pravde u 2019</w:t>
      </w:r>
      <w:r w:rsidRPr="00A16358">
        <w:rPr>
          <w:rFonts w:asciiTheme="minorHAnsi" w:hAnsiTheme="minorHAnsi" w:cs="Arial"/>
          <w:sz w:val="24"/>
          <w:szCs w:val="24"/>
        </w:rPr>
        <w:t>.</w:t>
      </w:r>
      <w:proofErr w:type="gramEnd"/>
      <w:r w:rsidRPr="00A16358">
        <w:rPr>
          <w:rFonts w:asciiTheme="minorHAnsi" w:hAnsiTheme="minorHAnsi" w:cs="Arial"/>
          <w:sz w:val="24"/>
          <w:szCs w:val="24"/>
        </w:rPr>
        <w:t xml:space="preserve"> </w:t>
      </w:r>
      <w:proofErr w:type="gramStart"/>
      <w:r w:rsidRPr="00A16358">
        <w:rPr>
          <w:rFonts w:asciiTheme="minorHAnsi" w:hAnsiTheme="minorHAnsi" w:cs="Arial"/>
          <w:sz w:val="24"/>
          <w:szCs w:val="24"/>
        </w:rPr>
        <w:t>godini</w:t>
      </w:r>
      <w:proofErr w:type="gramEnd"/>
      <w:r w:rsidRPr="00A16358">
        <w:rPr>
          <w:rFonts w:asciiTheme="minorHAnsi" w:hAnsiTheme="minorHAnsi" w:cs="Arial"/>
          <w:sz w:val="24"/>
          <w:szCs w:val="24"/>
        </w:rPr>
        <w:t xml:space="preserve"> ispunilo sve obaveze utvrđene </w:t>
      </w:r>
      <w:r w:rsidR="00DD340C" w:rsidRPr="00A16358">
        <w:rPr>
          <w:rFonts w:asciiTheme="minorHAnsi" w:hAnsiTheme="minorHAnsi" w:cs="Arial"/>
          <w:sz w:val="24"/>
          <w:szCs w:val="24"/>
        </w:rPr>
        <w:t>Programom rada Vlade</w:t>
      </w:r>
      <w:r w:rsidR="006C7D87" w:rsidRPr="00A16358">
        <w:rPr>
          <w:rFonts w:asciiTheme="minorHAnsi" w:hAnsiTheme="minorHAnsi" w:cs="Arial"/>
          <w:sz w:val="24"/>
          <w:szCs w:val="24"/>
        </w:rPr>
        <w:t>,</w:t>
      </w:r>
      <w:r w:rsidR="00BE31D7" w:rsidRPr="00A16358">
        <w:rPr>
          <w:rFonts w:asciiTheme="minorHAnsi" w:hAnsiTheme="minorHAnsi" w:cs="Arial"/>
          <w:sz w:val="24"/>
          <w:szCs w:val="24"/>
        </w:rPr>
        <w:t xml:space="preserve"> realizovalo strateška dokumenta u visokom obimu, </w:t>
      </w:r>
      <w:r w:rsidR="00DD340C" w:rsidRPr="00A16358">
        <w:rPr>
          <w:rFonts w:asciiTheme="minorHAnsi" w:hAnsiTheme="minorHAnsi" w:cs="Arial"/>
          <w:sz w:val="24"/>
          <w:szCs w:val="24"/>
        </w:rPr>
        <w:t xml:space="preserve"> </w:t>
      </w:r>
      <w:r w:rsidRPr="00A16358">
        <w:rPr>
          <w:rFonts w:asciiTheme="minorHAnsi" w:hAnsiTheme="minorHAnsi" w:cs="Arial"/>
          <w:sz w:val="24"/>
          <w:szCs w:val="24"/>
        </w:rPr>
        <w:t xml:space="preserve">može se konstatovati </w:t>
      </w:r>
      <w:r w:rsidR="00260FC3" w:rsidRPr="00A16358">
        <w:rPr>
          <w:rFonts w:asciiTheme="minorHAnsi" w:hAnsiTheme="minorHAnsi" w:cs="Arial"/>
          <w:sz w:val="24"/>
          <w:szCs w:val="24"/>
        </w:rPr>
        <w:t>da su postignuti odlični rezultati u radu.</w:t>
      </w:r>
    </w:p>
    <w:p w:rsidR="0002252F" w:rsidRPr="00555D8A" w:rsidRDefault="00260FC3" w:rsidP="00DD340C">
      <w:pPr>
        <w:spacing w:after="0" w:line="240" w:lineRule="auto"/>
        <w:jc w:val="both"/>
        <w:rPr>
          <w:rFonts w:asciiTheme="minorHAnsi" w:eastAsiaTheme="minorHAnsi" w:hAnsiTheme="minorHAnsi" w:cstheme="minorBidi"/>
          <w:sz w:val="24"/>
          <w:szCs w:val="24"/>
        </w:rPr>
      </w:pPr>
      <w:r w:rsidRPr="00555D8A">
        <w:rPr>
          <w:rFonts w:asciiTheme="minorHAnsi" w:eastAsiaTheme="minorHAnsi" w:hAnsiTheme="minorHAnsi" w:cstheme="minorBidi"/>
          <w:sz w:val="24"/>
          <w:szCs w:val="24"/>
        </w:rPr>
        <w:t>Jedan</w:t>
      </w:r>
      <w:r w:rsidR="006C7D87" w:rsidRPr="00555D8A">
        <w:rPr>
          <w:rFonts w:asciiTheme="minorHAnsi" w:eastAsiaTheme="minorHAnsi" w:hAnsiTheme="minorHAnsi" w:cstheme="minorBidi"/>
          <w:sz w:val="24"/>
          <w:szCs w:val="24"/>
        </w:rPr>
        <w:t xml:space="preserve"> </w:t>
      </w:r>
      <w:proofErr w:type="gramStart"/>
      <w:r w:rsidR="006C7D87" w:rsidRPr="00555D8A">
        <w:rPr>
          <w:rFonts w:asciiTheme="minorHAnsi" w:eastAsiaTheme="minorHAnsi" w:hAnsiTheme="minorHAnsi" w:cstheme="minorBidi"/>
          <w:sz w:val="24"/>
          <w:szCs w:val="24"/>
        </w:rPr>
        <w:t>od</w:t>
      </w:r>
      <w:proofErr w:type="gramEnd"/>
      <w:r w:rsidR="006C7D87" w:rsidRPr="00555D8A">
        <w:rPr>
          <w:rFonts w:asciiTheme="minorHAnsi" w:eastAsiaTheme="minorHAnsi" w:hAnsiTheme="minorHAnsi" w:cstheme="minorBidi"/>
          <w:sz w:val="24"/>
          <w:szCs w:val="24"/>
        </w:rPr>
        <w:t xml:space="preserve"> evidentnih problema u radu Ministarstva</w:t>
      </w:r>
      <w:r w:rsidR="00DD340C" w:rsidRPr="00555D8A">
        <w:rPr>
          <w:rFonts w:asciiTheme="minorHAnsi" w:eastAsiaTheme="minorHAnsi" w:hAnsiTheme="minorHAnsi" w:cstheme="minorBidi"/>
          <w:sz w:val="24"/>
          <w:szCs w:val="24"/>
        </w:rPr>
        <w:t xml:space="preserve"> pravde</w:t>
      </w:r>
      <w:r w:rsidR="002B6FA4" w:rsidRPr="00555D8A">
        <w:rPr>
          <w:rFonts w:asciiTheme="minorHAnsi" w:eastAsiaTheme="minorHAnsi" w:hAnsiTheme="minorHAnsi" w:cstheme="minorBidi"/>
          <w:sz w:val="24"/>
          <w:szCs w:val="24"/>
        </w:rPr>
        <w:t>,</w:t>
      </w:r>
      <w:r w:rsidR="00DD340C" w:rsidRPr="00555D8A">
        <w:rPr>
          <w:rFonts w:asciiTheme="minorHAnsi" w:eastAsiaTheme="minorHAnsi" w:hAnsiTheme="minorHAnsi" w:cstheme="minorBidi"/>
          <w:sz w:val="24"/>
          <w:szCs w:val="24"/>
        </w:rPr>
        <w:t xml:space="preserve"> </w:t>
      </w:r>
      <w:r w:rsidR="006C7D87" w:rsidRPr="00555D8A">
        <w:rPr>
          <w:rFonts w:asciiTheme="minorHAnsi" w:eastAsiaTheme="minorHAnsi" w:hAnsiTheme="minorHAnsi" w:cstheme="minorBidi"/>
          <w:sz w:val="24"/>
          <w:szCs w:val="24"/>
        </w:rPr>
        <w:t>pored smje</w:t>
      </w:r>
      <w:r w:rsidR="006C7D87" w:rsidRPr="00555D8A">
        <w:rPr>
          <w:rFonts w:asciiTheme="minorHAnsi" w:eastAsiaTheme="minorHAnsi" w:hAnsiTheme="minorHAnsi" w:cstheme="minorBidi"/>
          <w:sz w:val="24"/>
          <w:szCs w:val="24"/>
          <w:lang w:val="sr-Latn-ME"/>
        </w:rPr>
        <w:t>š</w:t>
      </w:r>
      <w:r w:rsidR="006C7D87" w:rsidRPr="00555D8A">
        <w:rPr>
          <w:rFonts w:asciiTheme="minorHAnsi" w:eastAsiaTheme="minorHAnsi" w:hAnsiTheme="minorHAnsi" w:cstheme="minorBidi"/>
          <w:sz w:val="24"/>
          <w:szCs w:val="24"/>
        </w:rPr>
        <w:t xml:space="preserve">tajnih kapaciteta </w:t>
      </w:r>
      <w:r w:rsidR="00F9131B" w:rsidRPr="00555D8A">
        <w:rPr>
          <w:rFonts w:asciiTheme="minorHAnsi" w:eastAsiaTheme="minorHAnsi" w:hAnsiTheme="minorHAnsi" w:cstheme="minorBidi"/>
          <w:sz w:val="24"/>
          <w:szCs w:val="24"/>
        </w:rPr>
        <w:t xml:space="preserve">je i  </w:t>
      </w:r>
      <w:r w:rsidR="00DD340C" w:rsidRPr="00555D8A">
        <w:rPr>
          <w:rFonts w:asciiTheme="minorHAnsi" w:eastAsiaTheme="minorHAnsi" w:hAnsiTheme="minorHAnsi" w:cstheme="minorBidi"/>
          <w:sz w:val="24"/>
          <w:szCs w:val="24"/>
        </w:rPr>
        <w:t xml:space="preserve"> nedovolj</w:t>
      </w:r>
      <w:r w:rsidR="00F9131B" w:rsidRPr="00555D8A">
        <w:rPr>
          <w:rFonts w:asciiTheme="minorHAnsi" w:eastAsiaTheme="minorHAnsi" w:hAnsiTheme="minorHAnsi" w:cstheme="minorBidi"/>
          <w:sz w:val="24"/>
          <w:szCs w:val="24"/>
        </w:rPr>
        <w:t>an broj</w:t>
      </w:r>
      <w:r w:rsidR="00DD340C" w:rsidRPr="00555D8A">
        <w:rPr>
          <w:rFonts w:asciiTheme="minorHAnsi" w:eastAsiaTheme="minorHAnsi" w:hAnsiTheme="minorHAnsi" w:cstheme="minorBidi"/>
          <w:sz w:val="24"/>
          <w:szCs w:val="24"/>
        </w:rPr>
        <w:t xml:space="preserve"> izvršilaca. </w:t>
      </w:r>
      <w:r w:rsidR="00F9131B" w:rsidRPr="00555D8A">
        <w:rPr>
          <w:rFonts w:asciiTheme="minorHAnsi" w:eastAsiaTheme="minorHAnsi" w:hAnsiTheme="minorHAnsi" w:cstheme="minorBidi"/>
          <w:sz w:val="24"/>
          <w:szCs w:val="24"/>
        </w:rPr>
        <w:t>Z</w:t>
      </w:r>
      <w:r w:rsidR="00DD340C" w:rsidRPr="00555D8A">
        <w:rPr>
          <w:rFonts w:asciiTheme="minorHAnsi" w:eastAsiaTheme="minorHAnsi" w:hAnsiTheme="minorHAnsi" w:cstheme="minorBidi"/>
          <w:sz w:val="24"/>
          <w:szCs w:val="24"/>
        </w:rPr>
        <w:t>apaž</w:t>
      </w:r>
      <w:r w:rsidR="00F9131B" w:rsidRPr="00555D8A">
        <w:rPr>
          <w:rFonts w:asciiTheme="minorHAnsi" w:eastAsiaTheme="minorHAnsi" w:hAnsiTheme="minorHAnsi" w:cstheme="minorBidi"/>
          <w:sz w:val="24"/>
          <w:szCs w:val="24"/>
        </w:rPr>
        <w:t>eni rezultati</w:t>
      </w:r>
      <w:r w:rsidR="00DD340C" w:rsidRPr="00555D8A">
        <w:rPr>
          <w:rFonts w:asciiTheme="minorHAnsi" w:eastAsiaTheme="minorHAnsi" w:hAnsiTheme="minorHAnsi" w:cstheme="minorBidi"/>
          <w:sz w:val="24"/>
          <w:szCs w:val="24"/>
        </w:rPr>
        <w:t xml:space="preserve"> </w:t>
      </w:r>
      <w:r w:rsidR="00BF11B4">
        <w:rPr>
          <w:rFonts w:asciiTheme="minorHAnsi" w:eastAsiaTheme="minorHAnsi" w:hAnsiTheme="minorHAnsi" w:cstheme="minorBidi"/>
          <w:sz w:val="24"/>
          <w:szCs w:val="24"/>
        </w:rPr>
        <w:t xml:space="preserve">u radu </w:t>
      </w:r>
      <w:r w:rsidR="00502E80">
        <w:rPr>
          <w:rFonts w:asciiTheme="minorHAnsi" w:eastAsiaTheme="minorHAnsi" w:hAnsiTheme="minorHAnsi" w:cstheme="minorBidi"/>
          <w:sz w:val="24"/>
          <w:szCs w:val="24"/>
        </w:rPr>
        <w:t>ostvareni su</w:t>
      </w:r>
      <w:r w:rsidR="00BF11B4">
        <w:rPr>
          <w:rFonts w:asciiTheme="minorHAnsi" w:eastAsiaTheme="minorHAnsi" w:hAnsiTheme="minorHAnsi" w:cstheme="minorBidi"/>
          <w:sz w:val="24"/>
          <w:szCs w:val="24"/>
        </w:rPr>
        <w:t xml:space="preserve"> kontinuiranim obavljanjem</w:t>
      </w:r>
      <w:r w:rsidR="00F9131B" w:rsidRPr="00555D8A">
        <w:rPr>
          <w:rFonts w:asciiTheme="minorHAnsi" w:eastAsiaTheme="minorHAnsi" w:hAnsiTheme="minorHAnsi" w:cstheme="minorBidi"/>
          <w:sz w:val="24"/>
          <w:szCs w:val="24"/>
        </w:rPr>
        <w:t xml:space="preserve"> povećanog obima posla </w:t>
      </w:r>
      <w:proofErr w:type="gramStart"/>
      <w:r w:rsidR="00F9131B" w:rsidRPr="00555D8A">
        <w:rPr>
          <w:rFonts w:asciiTheme="minorHAnsi" w:eastAsiaTheme="minorHAnsi" w:hAnsiTheme="minorHAnsi" w:cstheme="minorBidi"/>
          <w:sz w:val="24"/>
          <w:szCs w:val="24"/>
        </w:rPr>
        <w:t>od</w:t>
      </w:r>
      <w:proofErr w:type="gramEnd"/>
      <w:r w:rsidR="00F9131B" w:rsidRPr="00555D8A">
        <w:rPr>
          <w:rFonts w:asciiTheme="minorHAnsi" w:eastAsiaTheme="minorHAnsi" w:hAnsiTheme="minorHAnsi" w:cstheme="minorBidi"/>
          <w:sz w:val="24"/>
          <w:szCs w:val="24"/>
        </w:rPr>
        <w:t xml:space="preserve"> strane postojećeg kadra.</w:t>
      </w:r>
    </w:p>
    <w:p w:rsidR="00F9131B" w:rsidRPr="00820362" w:rsidRDefault="00F9131B" w:rsidP="00DD340C">
      <w:pPr>
        <w:spacing w:after="0" w:line="240" w:lineRule="auto"/>
        <w:jc w:val="both"/>
        <w:rPr>
          <w:rFonts w:asciiTheme="minorHAnsi" w:eastAsiaTheme="minorHAnsi" w:hAnsiTheme="minorHAnsi" w:cstheme="minorBidi"/>
          <w:sz w:val="24"/>
          <w:szCs w:val="24"/>
          <w:highlight w:val="yellow"/>
        </w:rPr>
      </w:pPr>
    </w:p>
    <w:p w:rsidR="00167EFA" w:rsidRDefault="000F1685" w:rsidP="00DD340C">
      <w:pPr>
        <w:spacing w:after="0" w:line="240" w:lineRule="auto"/>
        <w:jc w:val="both"/>
        <w:rPr>
          <w:rFonts w:asciiTheme="minorHAnsi" w:hAnsiTheme="minorHAnsi" w:cs="Arial"/>
          <w:color w:val="000000"/>
          <w:sz w:val="24"/>
          <w:szCs w:val="24"/>
          <w:shd w:val="clear" w:color="auto" w:fill="FFFFFF"/>
        </w:rPr>
      </w:pPr>
      <w:proofErr w:type="gramStart"/>
      <w:r w:rsidRPr="00527302">
        <w:rPr>
          <w:rFonts w:asciiTheme="minorHAnsi" w:eastAsiaTheme="minorHAnsi" w:hAnsiTheme="minorHAnsi" w:cstheme="minorBidi"/>
          <w:sz w:val="24"/>
          <w:szCs w:val="24"/>
        </w:rPr>
        <w:t>Planom optimizacije javne uprave za period 2018-2020.</w:t>
      </w:r>
      <w:proofErr w:type="gramEnd"/>
      <w:r w:rsidR="00167EFA">
        <w:rPr>
          <w:rFonts w:asciiTheme="minorHAnsi" w:eastAsiaTheme="minorHAnsi" w:hAnsiTheme="minorHAnsi" w:cstheme="minorBidi"/>
          <w:sz w:val="24"/>
          <w:szCs w:val="24"/>
        </w:rPr>
        <w:t xml:space="preserve"> </w:t>
      </w:r>
      <w:proofErr w:type="gramStart"/>
      <w:r w:rsidRPr="00527302">
        <w:rPr>
          <w:rFonts w:asciiTheme="minorHAnsi" w:eastAsiaTheme="minorHAnsi" w:hAnsiTheme="minorHAnsi" w:cstheme="minorBidi"/>
          <w:sz w:val="24"/>
          <w:szCs w:val="24"/>
        </w:rPr>
        <w:t>godine</w:t>
      </w:r>
      <w:proofErr w:type="gramEnd"/>
      <w:r w:rsidRPr="00527302">
        <w:rPr>
          <w:rFonts w:asciiTheme="minorHAnsi" w:eastAsiaTheme="minorHAnsi" w:hAnsiTheme="minorHAnsi" w:cstheme="minorBidi"/>
          <w:sz w:val="24"/>
          <w:szCs w:val="24"/>
        </w:rPr>
        <w:t xml:space="preserve"> </w:t>
      </w:r>
      <w:r w:rsidR="00167EFA">
        <w:rPr>
          <w:rFonts w:asciiTheme="minorHAnsi" w:eastAsiaTheme="minorHAnsi" w:hAnsiTheme="minorHAnsi" w:cstheme="minorBidi"/>
          <w:sz w:val="24"/>
          <w:szCs w:val="24"/>
        </w:rPr>
        <w:t xml:space="preserve">u 2019. </w:t>
      </w:r>
      <w:proofErr w:type="gramStart"/>
      <w:r w:rsidR="00167EFA">
        <w:rPr>
          <w:rFonts w:asciiTheme="minorHAnsi" w:eastAsiaTheme="minorHAnsi" w:hAnsiTheme="minorHAnsi" w:cstheme="minorBidi"/>
          <w:sz w:val="24"/>
          <w:szCs w:val="24"/>
        </w:rPr>
        <w:t>godini</w:t>
      </w:r>
      <w:proofErr w:type="gramEnd"/>
      <w:r w:rsidR="00167EFA">
        <w:rPr>
          <w:rFonts w:asciiTheme="minorHAnsi" w:eastAsiaTheme="minorHAnsi" w:hAnsiTheme="minorHAnsi" w:cstheme="minorBidi"/>
          <w:sz w:val="24"/>
          <w:szCs w:val="24"/>
        </w:rPr>
        <w:t xml:space="preserve"> je bilo</w:t>
      </w:r>
      <w:r w:rsidR="002E5A66" w:rsidRPr="00527302">
        <w:rPr>
          <w:rFonts w:asciiTheme="minorHAnsi" w:eastAsiaTheme="minorHAnsi" w:hAnsiTheme="minorHAnsi" w:cstheme="minorBidi"/>
          <w:sz w:val="24"/>
          <w:szCs w:val="24"/>
        </w:rPr>
        <w:t xml:space="preserve"> </w:t>
      </w:r>
      <w:r w:rsidR="000C7A79" w:rsidRPr="00527302">
        <w:rPr>
          <w:rFonts w:asciiTheme="minorHAnsi" w:hAnsiTheme="minorHAnsi" w:cs="Arial"/>
          <w:color w:val="000000"/>
          <w:sz w:val="24"/>
          <w:szCs w:val="24"/>
          <w:shd w:val="clear" w:color="auto" w:fill="FFFFFF"/>
        </w:rPr>
        <w:t>ogranič</w:t>
      </w:r>
      <w:r w:rsidR="0002252F" w:rsidRPr="00527302">
        <w:rPr>
          <w:rFonts w:asciiTheme="minorHAnsi" w:hAnsiTheme="minorHAnsi" w:cs="Arial"/>
          <w:color w:val="000000"/>
          <w:sz w:val="24"/>
          <w:szCs w:val="24"/>
          <w:shd w:val="clear" w:color="auto" w:fill="FFFFFF"/>
        </w:rPr>
        <w:t>eno</w:t>
      </w:r>
      <w:r w:rsidRPr="00527302">
        <w:rPr>
          <w:rFonts w:asciiTheme="minorHAnsi" w:eastAsiaTheme="minorHAnsi" w:hAnsiTheme="minorHAnsi" w:cstheme="minorBidi"/>
          <w:sz w:val="24"/>
          <w:szCs w:val="24"/>
        </w:rPr>
        <w:t xml:space="preserve"> </w:t>
      </w:r>
      <w:r w:rsidR="000C7A79" w:rsidRPr="00527302">
        <w:rPr>
          <w:rFonts w:asciiTheme="minorHAnsi" w:hAnsiTheme="minorHAnsi" w:cs="Arial"/>
          <w:color w:val="000000"/>
          <w:sz w:val="24"/>
          <w:szCs w:val="24"/>
          <w:shd w:val="clear" w:color="auto" w:fill="FFFFFF"/>
        </w:rPr>
        <w:t>zapošljavanj</w:t>
      </w:r>
      <w:r w:rsidR="0002252F" w:rsidRPr="00527302">
        <w:rPr>
          <w:rFonts w:asciiTheme="minorHAnsi" w:hAnsiTheme="minorHAnsi" w:cs="Arial"/>
          <w:color w:val="000000"/>
          <w:sz w:val="24"/>
          <w:szCs w:val="24"/>
          <w:shd w:val="clear" w:color="auto" w:fill="FFFFFF"/>
        </w:rPr>
        <w:t>e</w:t>
      </w:r>
      <w:r w:rsidR="000C7A79" w:rsidRPr="00527302">
        <w:rPr>
          <w:rFonts w:asciiTheme="minorHAnsi" w:hAnsiTheme="minorHAnsi" w:cs="Arial"/>
          <w:color w:val="000000"/>
          <w:sz w:val="24"/>
          <w:szCs w:val="24"/>
          <w:shd w:val="clear" w:color="auto" w:fill="FFFFFF"/>
        </w:rPr>
        <w:t xml:space="preserve"> zasnivanjem radnog odnosa na neodređeno i određeno vrijeme u organima državne uprave</w:t>
      </w:r>
      <w:r w:rsidR="00167EFA">
        <w:rPr>
          <w:rFonts w:asciiTheme="minorHAnsi" w:hAnsiTheme="minorHAnsi" w:cs="Arial"/>
          <w:color w:val="000000"/>
          <w:sz w:val="24"/>
          <w:szCs w:val="24"/>
          <w:shd w:val="clear" w:color="auto" w:fill="FFFFFF"/>
        </w:rPr>
        <w:t>,</w:t>
      </w:r>
      <w:r w:rsidR="000C7A79" w:rsidRPr="00527302">
        <w:rPr>
          <w:rFonts w:asciiTheme="minorHAnsi" w:hAnsiTheme="minorHAnsi" w:cs="Arial"/>
          <w:color w:val="000000"/>
          <w:sz w:val="24"/>
          <w:szCs w:val="24"/>
          <w:shd w:val="clear" w:color="auto" w:fill="FFFFFF"/>
        </w:rPr>
        <w:t xml:space="preserve"> </w:t>
      </w:r>
      <w:r w:rsidR="00167EFA">
        <w:rPr>
          <w:rFonts w:asciiTheme="minorHAnsi" w:hAnsiTheme="minorHAnsi" w:cs="Arial"/>
          <w:color w:val="000000"/>
          <w:sz w:val="24"/>
          <w:szCs w:val="24"/>
          <w:shd w:val="clear" w:color="auto" w:fill="FFFFFF"/>
        </w:rPr>
        <w:t xml:space="preserve">što je uticalo na realizaciju </w:t>
      </w:r>
      <w:r w:rsidR="005372F7" w:rsidRPr="00527302">
        <w:rPr>
          <w:rFonts w:asciiTheme="minorHAnsi" w:hAnsiTheme="minorHAnsi" w:cs="Arial"/>
          <w:color w:val="000000"/>
          <w:sz w:val="24"/>
          <w:szCs w:val="24"/>
          <w:shd w:val="clear" w:color="auto" w:fill="FFFFFF"/>
        </w:rPr>
        <w:t>K</w:t>
      </w:r>
      <w:r w:rsidR="00527302" w:rsidRPr="00527302">
        <w:rPr>
          <w:rFonts w:asciiTheme="minorHAnsi" w:hAnsiTheme="minorHAnsi" w:cs="Arial"/>
          <w:color w:val="000000"/>
          <w:sz w:val="24"/>
          <w:szCs w:val="24"/>
          <w:shd w:val="clear" w:color="auto" w:fill="FFFFFF"/>
        </w:rPr>
        <w:t>adrovsk</w:t>
      </w:r>
      <w:r w:rsidR="00167EFA">
        <w:rPr>
          <w:rFonts w:asciiTheme="minorHAnsi" w:hAnsiTheme="minorHAnsi" w:cs="Arial"/>
          <w:color w:val="000000"/>
          <w:sz w:val="24"/>
          <w:szCs w:val="24"/>
          <w:shd w:val="clear" w:color="auto" w:fill="FFFFFF"/>
        </w:rPr>
        <w:t>og plana</w:t>
      </w:r>
      <w:r w:rsidR="00260FC3" w:rsidRPr="00527302">
        <w:rPr>
          <w:rFonts w:asciiTheme="minorHAnsi" w:hAnsiTheme="minorHAnsi" w:cs="Arial"/>
          <w:color w:val="000000"/>
          <w:sz w:val="24"/>
          <w:szCs w:val="24"/>
          <w:shd w:val="clear" w:color="auto" w:fill="FFFFFF"/>
        </w:rPr>
        <w:t>.</w:t>
      </w:r>
      <w:r w:rsidR="00167EFA">
        <w:rPr>
          <w:rFonts w:asciiTheme="minorHAnsi" w:hAnsiTheme="minorHAnsi" w:cs="Arial"/>
          <w:color w:val="000000"/>
          <w:sz w:val="24"/>
          <w:szCs w:val="24"/>
          <w:shd w:val="clear" w:color="auto" w:fill="FFFFFF"/>
        </w:rPr>
        <w:t xml:space="preserve"> </w:t>
      </w:r>
    </w:p>
    <w:p w:rsidR="00167EFA" w:rsidRPr="00C34F8D" w:rsidRDefault="00167EFA" w:rsidP="00DD340C">
      <w:pPr>
        <w:spacing w:after="0" w:line="240" w:lineRule="auto"/>
        <w:jc w:val="both"/>
        <w:rPr>
          <w:rFonts w:asciiTheme="minorHAnsi" w:hAnsiTheme="minorHAnsi" w:cs="Arial"/>
          <w:color w:val="000000"/>
          <w:sz w:val="24"/>
          <w:szCs w:val="24"/>
          <w:shd w:val="clear" w:color="auto" w:fill="FFFFFF"/>
        </w:rPr>
      </w:pPr>
      <w:r>
        <w:rPr>
          <w:rFonts w:asciiTheme="minorHAnsi" w:hAnsiTheme="minorHAnsi" w:cs="Arial"/>
          <w:color w:val="000000"/>
          <w:sz w:val="24"/>
          <w:szCs w:val="24"/>
          <w:shd w:val="clear" w:color="auto" w:fill="FFFFFF"/>
        </w:rPr>
        <w:t xml:space="preserve">I </w:t>
      </w:r>
      <w:proofErr w:type="gramStart"/>
      <w:r>
        <w:rPr>
          <w:rFonts w:asciiTheme="minorHAnsi" w:hAnsiTheme="minorHAnsi" w:cs="Arial"/>
          <w:color w:val="000000"/>
          <w:sz w:val="24"/>
          <w:szCs w:val="24"/>
          <w:shd w:val="clear" w:color="auto" w:fill="FFFFFF"/>
        </w:rPr>
        <w:t>pored</w:t>
      </w:r>
      <w:proofErr w:type="gramEnd"/>
      <w:r>
        <w:rPr>
          <w:rFonts w:asciiTheme="minorHAnsi" w:hAnsiTheme="minorHAnsi" w:cs="Arial"/>
          <w:color w:val="000000"/>
          <w:sz w:val="24"/>
          <w:szCs w:val="24"/>
          <w:shd w:val="clear" w:color="auto" w:fill="FFFFFF"/>
        </w:rPr>
        <w:t xml:space="preserve"> navedenog</w:t>
      </w:r>
      <w:r w:rsidR="00F766E4">
        <w:rPr>
          <w:rFonts w:asciiTheme="minorHAnsi" w:hAnsiTheme="minorHAnsi" w:cs="Arial"/>
          <w:color w:val="000000"/>
          <w:sz w:val="24"/>
          <w:szCs w:val="24"/>
          <w:shd w:val="clear" w:color="auto" w:fill="FFFFFF"/>
        </w:rPr>
        <w:t>,</w:t>
      </w:r>
      <w:r>
        <w:rPr>
          <w:rFonts w:asciiTheme="minorHAnsi" w:hAnsiTheme="minorHAnsi" w:cs="Arial"/>
          <w:color w:val="000000"/>
          <w:sz w:val="24"/>
          <w:szCs w:val="24"/>
          <w:shd w:val="clear" w:color="auto" w:fill="FFFFFF"/>
        </w:rPr>
        <w:t xml:space="preserve"> Kadrovski plan je realizovan 75%.</w:t>
      </w:r>
    </w:p>
    <w:p w:rsidR="0002252F" w:rsidRPr="00820362" w:rsidRDefault="0002252F" w:rsidP="00DD340C">
      <w:pPr>
        <w:spacing w:after="0" w:line="240" w:lineRule="auto"/>
        <w:jc w:val="both"/>
        <w:rPr>
          <w:rFonts w:ascii="Arial" w:hAnsi="Arial" w:cs="Arial"/>
          <w:color w:val="000000"/>
          <w:sz w:val="18"/>
          <w:szCs w:val="18"/>
          <w:highlight w:val="yellow"/>
          <w:shd w:val="clear" w:color="auto" w:fill="FFFFFF"/>
        </w:rPr>
      </w:pPr>
    </w:p>
    <w:p w:rsidR="00DD340C" w:rsidRPr="00555D8A" w:rsidRDefault="00DD340C" w:rsidP="00DD340C">
      <w:pPr>
        <w:spacing w:after="0" w:line="240" w:lineRule="auto"/>
        <w:jc w:val="both"/>
        <w:rPr>
          <w:rFonts w:asciiTheme="minorHAnsi" w:hAnsiTheme="minorHAnsi" w:cs="Arial"/>
          <w:sz w:val="24"/>
          <w:szCs w:val="24"/>
        </w:rPr>
      </w:pPr>
      <w:r w:rsidRPr="00555D8A">
        <w:rPr>
          <w:rFonts w:asciiTheme="minorHAnsi" w:hAnsiTheme="minorHAnsi" w:cs="Arial"/>
          <w:sz w:val="24"/>
          <w:szCs w:val="24"/>
        </w:rPr>
        <w:t xml:space="preserve">U narednom periodu </w:t>
      </w:r>
      <w:r w:rsidR="00260FC3" w:rsidRPr="00555D8A">
        <w:rPr>
          <w:rFonts w:asciiTheme="minorHAnsi" w:hAnsiTheme="minorHAnsi" w:cs="Arial"/>
          <w:sz w:val="24"/>
          <w:szCs w:val="24"/>
        </w:rPr>
        <w:t>je potrebno</w:t>
      </w:r>
      <w:r w:rsidRPr="00555D8A">
        <w:rPr>
          <w:rFonts w:asciiTheme="minorHAnsi" w:hAnsiTheme="minorHAnsi" w:cs="Arial"/>
          <w:sz w:val="24"/>
          <w:szCs w:val="24"/>
        </w:rPr>
        <w:t xml:space="preserve"> </w:t>
      </w:r>
      <w:r w:rsidR="0025337F">
        <w:rPr>
          <w:rFonts w:asciiTheme="minorHAnsi" w:hAnsiTheme="minorHAnsi" w:cs="Arial"/>
          <w:sz w:val="24"/>
          <w:szCs w:val="24"/>
        </w:rPr>
        <w:t xml:space="preserve">intenzivirati aktivnosti </w:t>
      </w:r>
      <w:proofErr w:type="gramStart"/>
      <w:r w:rsidR="0025337F">
        <w:rPr>
          <w:rFonts w:asciiTheme="minorHAnsi" w:hAnsiTheme="minorHAnsi" w:cs="Arial"/>
          <w:sz w:val="24"/>
          <w:szCs w:val="24"/>
        </w:rPr>
        <w:t>na</w:t>
      </w:r>
      <w:proofErr w:type="gramEnd"/>
      <w:r w:rsidR="0025337F">
        <w:rPr>
          <w:rFonts w:asciiTheme="minorHAnsi" w:hAnsiTheme="minorHAnsi" w:cs="Arial"/>
          <w:sz w:val="24"/>
          <w:szCs w:val="24"/>
        </w:rPr>
        <w:t xml:space="preserve"> realizaciji</w:t>
      </w:r>
      <w:r w:rsidR="00260FC3" w:rsidRPr="00555D8A">
        <w:rPr>
          <w:rFonts w:asciiTheme="minorHAnsi" w:hAnsiTheme="minorHAnsi" w:cs="Arial"/>
          <w:sz w:val="24"/>
          <w:szCs w:val="24"/>
        </w:rPr>
        <w:t xml:space="preserve"> smještajnih </w:t>
      </w:r>
      <w:r w:rsidR="008E6EAB" w:rsidRPr="00555D8A">
        <w:rPr>
          <w:rFonts w:asciiTheme="minorHAnsi" w:hAnsiTheme="minorHAnsi" w:cs="Arial"/>
          <w:sz w:val="24"/>
          <w:szCs w:val="24"/>
        </w:rPr>
        <w:t xml:space="preserve">kapaciteta za </w:t>
      </w:r>
      <w:r w:rsidR="00167EFA">
        <w:rPr>
          <w:rFonts w:asciiTheme="minorHAnsi" w:hAnsiTheme="minorHAnsi" w:cs="Arial"/>
          <w:sz w:val="24"/>
          <w:szCs w:val="24"/>
        </w:rPr>
        <w:t>potrebe ministarstva</w:t>
      </w:r>
      <w:r w:rsidR="00BF11B4">
        <w:rPr>
          <w:rFonts w:asciiTheme="minorHAnsi" w:hAnsiTheme="minorHAnsi" w:cs="Arial"/>
          <w:sz w:val="24"/>
          <w:szCs w:val="24"/>
        </w:rPr>
        <w:t>,</w:t>
      </w:r>
      <w:r w:rsidR="00260FC3" w:rsidRPr="00555D8A">
        <w:rPr>
          <w:rFonts w:asciiTheme="minorHAnsi" w:hAnsiTheme="minorHAnsi" w:cs="Arial"/>
          <w:sz w:val="24"/>
          <w:szCs w:val="24"/>
        </w:rPr>
        <w:t xml:space="preserve"> </w:t>
      </w:r>
      <w:r w:rsidR="006D39EF">
        <w:rPr>
          <w:rFonts w:asciiTheme="minorHAnsi" w:hAnsiTheme="minorHAnsi" w:cs="Arial"/>
          <w:sz w:val="24"/>
          <w:szCs w:val="24"/>
        </w:rPr>
        <w:t xml:space="preserve">omogućiti zapošljavanje saglasno Kadrovskom planu i iznaći </w:t>
      </w:r>
      <w:r w:rsidR="00260FC3" w:rsidRPr="00555D8A">
        <w:rPr>
          <w:rFonts w:asciiTheme="minorHAnsi" w:hAnsiTheme="minorHAnsi" w:cs="Arial"/>
          <w:sz w:val="24"/>
          <w:szCs w:val="24"/>
        </w:rPr>
        <w:t>modalitet za</w:t>
      </w:r>
      <w:r w:rsidR="000A36D6" w:rsidRPr="00555D8A">
        <w:rPr>
          <w:rFonts w:asciiTheme="minorHAnsi" w:hAnsiTheme="minorHAnsi" w:cs="Arial"/>
          <w:sz w:val="24"/>
          <w:szCs w:val="24"/>
        </w:rPr>
        <w:t xml:space="preserve"> prevazilaženje</w:t>
      </w:r>
      <w:r w:rsidRPr="00555D8A">
        <w:rPr>
          <w:rFonts w:asciiTheme="minorHAnsi" w:hAnsiTheme="minorHAnsi" w:cs="Arial"/>
          <w:sz w:val="24"/>
          <w:szCs w:val="24"/>
        </w:rPr>
        <w:t xml:space="preserve"> </w:t>
      </w:r>
      <w:r w:rsidR="006D39EF">
        <w:rPr>
          <w:rFonts w:asciiTheme="minorHAnsi" w:hAnsiTheme="minorHAnsi" w:cs="Arial"/>
          <w:sz w:val="24"/>
          <w:szCs w:val="24"/>
        </w:rPr>
        <w:t>odliva kadrova</w:t>
      </w:r>
      <w:r w:rsidRPr="00555D8A">
        <w:rPr>
          <w:rFonts w:asciiTheme="minorHAnsi" w:hAnsiTheme="minorHAnsi" w:cs="Arial"/>
          <w:sz w:val="24"/>
          <w:szCs w:val="24"/>
        </w:rPr>
        <w:t xml:space="preserve">, imajući u vidu obaveze utvrđene </w:t>
      </w:r>
      <w:r w:rsidR="000F1685" w:rsidRPr="00555D8A">
        <w:rPr>
          <w:rFonts w:asciiTheme="minorHAnsi" w:hAnsiTheme="minorHAnsi" w:cs="Arial"/>
          <w:sz w:val="24"/>
          <w:szCs w:val="24"/>
        </w:rPr>
        <w:t xml:space="preserve">strateškim dokumentima i </w:t>
      </w:r>
      <w:r w:rsidR="00FB63F7" w:rsidRPr="00555D8A">
        <w:rPr>
          <w:rFonts w:asciiTheme="minorHAnsi" w:hAnsiTheme="minorHAnsi" w:cs="Arial"/>
          <w:sz w:val="24"/>
          <w:szCs w:val="24"/>
        </w:rPr>
        <w:t>P</w:t>
      </w:r>
      <w:r w:rsidRPr="00555D8A">
        <w:rPr>
          <w:rFonts w:asciiTheme="minorHAnsi" w:hAnsiTheme="minorHAnsi" w:cs="Arial"/>
          <w:sz w:val="24"/>
          <w:szCs w:val="24"/>
        </w:rPr>
        <w:t xml:space="preserve">rogramom </w:t>
      </w:r>
      <w:r w:rsidR="000F5728" w:rsidRPr="00555D8A">
        <w:rPr>
          <w:rFonts w:asciiTheme="minorHAnsi" w:hAnsiTheme="minorHAnsi" w:cs="Arial"/>
          <w:sz w:val="24"/>
          <w:szCs w:val="24"/>
        </w:rPr>
        <w:t>pristupanja Crne Gore Evropskoj uniji</w:t>
      </w:r>
      <w:r w:rsidR="00AA1B77" w:rsidRPr="00555D8A">
        <w:rPr>
          <w:rFonts w:asciiTheme="minorHAnsi" w:hAnsiTheme="minorHAnsi" w:cs="Arial"/>
          <w:sz w:val="24"/>
          <w:szCs w:val="24"/>
        </w:rPr>
        <w:t>.</w:t>
      </w:r>
    </w:p>
    <w:p w:rsidR="00DD340C" w:rsidRPr="00820362" w:rsidRDefault="00DD340C" w:rsidP="00DD340C">
      <w:pPr>
        <w:spacing w:after="0" w:line="240" w:lineRule="auto"/>
        <w:jc w:val="both"/>
        <w:rPr>
          <w:rFonts w:asciiTheme="minorHAnsi" w:hAnsiTheme="minorHAnsi" w:cs="Arial"/>
          <w:sz w:val="24"/>
          <w:szCs w:val="24"/>
          <w:highlight w:val="yellow"/>
        </w:rPr>
      </w:pPr>
    </w:p>
    <w:p w:rsidR="0057299E" w:rsidRPr="00555D8A" w:rsidRDefault="00421C33" w:rsidP="00421C33">
      <w:pPr>
        <w:ind w:right="-188"/>
        <w:jc w:val="both"/>
        <w:rPr>
          <w:rFonts w:asciiTheme="minorHAnsi" w:hAnsiTheme="minorHAnsi"/>
          <w:sz w:val="24"/>
          <w:szCs w:val="24"/>
        </w:rPr>
      </w:pPr>
      <w:r w:rsidRPr="00555D8A">
        <w:rPr>
          <w:rFonts w:asciiTheme="minorHAnsi" w:hAnsiTheme="minorHAnsi"/>
          <w:sz w:val="24"/>
          <w:szCs w:val="24"/>
        </w:rPr>
        <w:t xml:space="preserve">Ministarstvo pravde </w:t>
      </w:r>
      <w:proofErr w:type="gramStart"/>
      <w:r w:rsidRPr="00555D8A">
        <w:rPr>
          <w:rFonts w:asciiTheme="minorHAnsi" w:hAnsiTheme="minorHAnsi"/>
          <w:sz w:val="24"/>
          <w:szCs w:val="24"/>
          <w:lang w:val="sr-Latn-ME"/>
        </w:rPr>
        <w:t>ć</w:t>
      </w:r>
      <w:r w:rsidRPr="00555D8A">
        <w:rPr>
          <w:rFonts w:asciiTheme="minorHAnsi" w:hAnsiTheme="minorHAnsi"/>
          <w:sz w:val="24"/>
          <w:szCs w:val="24"/>
        </w:rPr>
        <w:t>e</w:t>
      </w:r>
      <w:proofErr w:type="gramEnd"/>
      <w:r w:rsidRPr="00555D8A">
        <w:rPr>
          <w:rFonts w:asciiTheme="minorHAnsi" w:hAnsiTheme="minorHAnsi"/>
          <w:sz w:val="24"/>
          <w:szCs w:val="24"/>
        </w:rPr>
        <w:t xml:space="preserve"> realizovati niz mjera predviđenih Akcionim planom za im</w:t>
      </w:r>
      <w:r w:rsidR="000F1685" w:rsidRPr="00555D8A">
        <w:rPr>
          <w:rFonts w:asciiTheme="minorHAnsi" w:hAnsiTheme="minorHAnsi"/>
          <w:sz w:val="24"/>
          <w:szCs w:val="24"/>
        </w:rPr>
        <w:t>p</w:t>
      </w:r>
      <w:r w:rsidRPr="00555D8A">
        <w:rPr>
          <w:rFonts w:asciiTheme="minorHAnsi" w:hAnsiTheme="minorHAnsi"/>
          <w:sz w:val="24"/>
          <w:szCs w:val="24"/>
        </w:rPr>
        <w:t xml:space="preserve">lementaciju Strategije IKT pravosuđa (2016-2020) koje se direktno odnose na unapređenje Informacionog </w:t>
      </w:r>
      <w:r w:rsidR="006C3A50" w:rsidRPr="00555D8A">
        <w:rPr>
          <w:rFonts w:asciiTheme="minorHAnsi" w:hAnsiTheme="minorHAnsi"/>
          <w:sz w:val="24"/>
          <w:szCs w:val="24"/>
        </w:rPr>
        <w:t>sistema p</w:t>
      </w:r>
      <w:r w:rsidRPr="00555D8A">
        <w:rPr>
          <w:rFonts w:asciiTheme="minorHAnsi" w:hAnsiTheme="minorHAnsi"/>
          <w:sz w:val="24"/>
          <w:szCs w:val="24"/>
        </w:rPr>
        <w:t xml:space="preserve">ravosuđa obezbjeđivanjem infrastrukture za cijeli sistem i razvojem glavnih softverskih </w:t>
      </w:r>
      <w:r w:rsidR="00167EFA">
        <w:rPr>
          <w:rFonts w:asciiTheme="minorHAnsi" w:hAnsiTheme="minorHAnsi"/>
          <w:sz w:val="24"/>
          <w:szCs w:val="24"/>
        </w:rPr>
        <w:t>modula ISP-a (p</w:t>
      </w:r>
      <w:r w:rsidR="00E50CFC" w:rsidRPr="00555D8A">
        <w:rPr>
          <w:rFonts w:asciiTheme="minorHAnsi" w:hAnsiTheme="minorHAnsi"/>
          <w:sz w:val="24"/>
          <w:szCs w:val="24"/>
        </w:rPr>
        <w:t>raćenje</w:t>
      </w:r>
      <w:r w:rsidRPr="00555D8A">
        <w:rPr>
          <w:rFonts w:asciiTheme="minorHAnsi" w:hAnsiTheme="minorHAnsi"/>
          <w:sz w:val="24"/>
          <w:szCs w:val="24"/>
        </w:rPr>
        <w:t xml:space="preserve"> svih aktivnosti ovog kompleksnog sistema ostvariće se uz pomoć savremenog softvera za upravljanje projektima koji je implementiran sopstvenim kapacitetima u Direktoratu za IKT</w:t>
      </w:r>
      <w:r w:rsidR="00167EFA">
        <w:rPr>
          <w:rFonts w:asciiTheme="minorHAnsi" w:hAnsiTheme="minorHAnsi"/>
          <w:sz w:val="24"/>
          <w:szCs w:val="24"/>
        </w:rPr>
        <w:t>)</w:t>
      </w:r>
      <w:r w:rsidRPr="00555D8A">
        <w:rPr>
          <w:rFonts w:asciiTheme="minorHAnsi" w:hAnsiTheme="minorHAnsi"/>
          <w:sz w:val="24"/>
          <w:szCs w:val="24"/>
        </w:rPr>
        <w:t>.</w:t>
      </w:r>
    </w:p>
    <w:p w:rsidR="0022696E" w:rsidRDefault="0098429A" w:rsidP="00C03449">
      <w:pPr>
        <w:spacing w:line="240" w:lineRule="auto"/>
        <w:jc w:val="both"/>
        <w:rPr>
          <w:rFonts w:asciiTheme="minorHAnsi" w:eastAsia="Times New Roman" w:hAnsiTheme="minorHAnsi" w:cs="Arial"/>
          <w:sz w:val="24"/>
          <w:szCs w:val="24"/>
        </w:rPr>
      </w:pPr>
      <w:r w:rsidRPr="00527302">
        <w:rPr>
          <w:rFonts w:asciiTheme="minorHAnsi" w:hAnsiTheme="minorHAnsi"/>
          <w:sz w:val="24"/>
          <w:szCs w:val="24"/>
          <w:lang w:val="sr-Latn-ME"/>
        </w:rPr>
        <w:t>Ministarstvo</w:t>
      </w:r>
      <w:r w:rsidR="00456184" w:rsidRPr="00527302">
        <w:rPr>
          <w:rFonts w:asciiTheme="minorHAnsi" w:hAnsiTheme="minorHAnsi"/>
          <w:sz w:val="24"/>
          <w:szCs w:val="24"/>
          <w:lang w:val="sr-Latn-ME"/>
        </w:rPr>
        <w:t xml:space="preserve"> pravde će </w:t>
      </w:r>
      <w:r w:rsidR="00456184" w:rsidRPr="00527302">
        <w:rPr>
          <w:rFonts w:asciiTheme="minorHAnsi" w:eastAsia="Times New Roman" w:hAnsiTheme="minorHAnsi" w:cs="Arial"/>
          <w:sz w:val="24"/>
          <w:szCs w:val="24"/>
        </w:rPr>
        <w:t>nastaviti sa unapređivanjem normativnog okvira u izradi i implementaciji zakona u oblasti pravosuđa i krivičnog zakonodavstva radi usklađivanja sa pravnom tekovinom Evropske unije,</w:t>
      </w:r>
      <w:r w:rsidR="009F5031" w:rsidRPr="00527302">
        <w:rPr>
          <w:rFonts w:asciiTheme="minorHAnsi" w:eastAsia="Times New Roman" w:hAnsiTheme="minorHAnsi" w:cs="Arial"/>
          <w:sz w:val="24"/>
          <w:szCs w:val="24"/>
        </w:rPr>
        <w:t xml:space="preserve"> sprovođenjem procesa reforme pravosuđa, </w:t>
      </w:r>
      <w:r w:rsidR="00C01C7C">
        <w:rPr>
          <w:rFonts w:asciiTheme="minorHAnsi" w:eastAsia="Times New Roman" w:hAnsiTheme="minorHAnsi" w:cs="Arial"/>
          <w:sz w:val="24"/>
          <w:szCs w:val="24"/>
        </w:rPr>
        <w:t xml:space="preserve"> praćenja rezultata </w:t>
      </w:r>
      <w:r w:rsidR="00456184" w:rsidRPr="00527302">
        <w:rPr>
          <w:rFonts w:asciiTheme="minorHAnsi" w:eastAsia="Times New Roman" w:hAnsiTheme="minorHAnsi" w:cs="Arial"/>
          <w:sz w:val="24"/>
          <w:szCs w:val="24"/>
        </w:rPr>
        <w:t>a</w:t>
      </w:r>
      <w:r w:rsidR="00E63A24">
        <w:rPr>
          <w:rFonts w:asciiTheme="minorHAnsi" w:eastAsia="Times New Roman" w:hAnsiTheme="minorHAnsi" w:cs="Arial"/>
          <w:sz w:val="24"/>
          <w:szCs w:val="24"/>
        </w:rPr>
        <w:t>lternativnog rješavanja sporova i</w:t>
      </w:r>
      <w:r w:rsidR="00456184" w:rsidRPr="00527302">
        <w:rPr>
          <w:rFonts w:asciiTheme="minorHAnsi" w:eastAsia="Times New Roman" w:hAnsiTheme="minorHAnsi" w:cs="Arial"/>
          <w:sz w:val="24"/>
          <w:szCs w:val="24"/>
        </w:rPr>
        <w:t xml:space="preserve"> </w:t>
      </w:r>
      <w:r w:rsidR="004C0A4D" w:rsidRPr="00527302">
        <w:rPr>
          <w:rFonts w:asciiTheme="minorHAnsi" w:eastAsia="Times New Roman" w:hAnsiTheme="minorHAnsi" w:cs="Arial"/>
          <w:sz w:val="24"/>
          <w:szCs w:val="24"/>
        </w:rPr>
        <w:t>izradi Građanskog zakonika</w:t>
      </w:r>
      <w:r w:rsidR="00C03449">
        <w:rPr>
          <w:rFonts w:asciiTheme="minorHAnsi" w:eastAsia="Times New Roman" w:hAnsiTheme="minorHAnsi" w:cs="Arial"/>
          <w:sz w:val="24"/>
          <w:szCs w:val="24"/>
        </w:rPr>
        <w:t>.</w:t>
      </w:r>
      <w:r w:rsidR="004C0A4D" w:rsidRPr="00527302">
        <w:rPr>
          <w:rFonts w:asciiTheme="minorHAnsi" w:eastAsia="Times New Roman" w:hAnsiTheme="minorHAnsi" w:cs="Arial"/>
          <w:sz w:val="24"/>
          <w:szCs w:val="24"/>
        </w:rPr>
        <w:t xml:space="preserve"> </w:t>
      </w:r>
    </w:p>
    <w:p w:rsidR="0022696E" w:rsidRDefault="00C03449" w:rsidP="00C03449">
      <w:pPr>
        <w:spacing w:line="240" w:lineRule="auto"/>
        <w:jc w:val="both"/>
        <w:rPr>
          <w:rFonts w:asciiTheme="minorHAnsi" w:hAnsiTheme="minorHAnsi" w:cs="Arial"/>
          <w:sz w:val="24"/>
          <w:szCs w:val="24"/>
        </w:rPr>
      </w:pPr>
      <w:proofErr w:type="gramStart"/>
      <w:r w:rsidRPr="00C03449">
        <w:rPr>
          <w:rFonts w:asciiTheme="minorHAnsi" w:eastAsia="Times New Roman" w:hAnsiTheme="minorHAnsi" w:cs="Arial"/>
          <w:sz w:val="24"/>
          <w:szCs w:val="24"/>
        </w:rPr>
        <w:lastRenderedPageBreak/>
        <w:t>U oblasti</w:t>
      </w:r>
      <w:r w:rsidR="00456184" w:rsidRPr="00C03449">
        <w:rPr>
          <w:rFonts w:asciiTheme="minorHAnsi" w:eastAsia="Times New Roman" w:hAnsiTheme="minorHAnsi" w:cs="Arial"/>
          <w:sz w:val="24"/>
          <w:szCs w:val="24"/>
        </w:rPr>
        <w:t xml:space="preserve"> izvršenja krivičnih sankcija </w:t>
      </w:r>
      <w:r w:rsidRPr="00C03449">
        <w:rPr>
          <w:rFonts w:asciiTheme="minorHAnsi" w:eastAsia="Times New Roman" w:hAnsiTheme="minorHAnsi" w:cs="Arial"/>
          <w:sz w:val="24"/>
          <w:szCs w:val="24"/>
        </w:rPr>
        <w:t>nastaviće se realizacija</w:t>
      </w:r>
      <w:r w:rsidRPr="00C03449">
        <w:rPr>
          <w:rFonts w:asciiTheme="minorHAnsi" w:hAnsiTheme="minorHAnsi" w:cs="Arial"/>
          <w:sz w:val="24"/>
          <w:szCs w:val="24"/>
        </w:rPr>
        <w:t xml:space="preserve"> ključnih infrastrukturnih projekta izgradnje novog zatvora u Mo</w:t>
      </w:r>
      <w:r w:rsidR="00263377">
        <w:rPr>
          <w:rFonts w:asciiTheme="minorHAnsi" w:hAnsiTheme="minorHAnsi" w:cs="Arial"/>
          <w:sz w:val="24"/>
          <w:szCs w:val="24"/>
        </w:rPr>
        <w:t>j</w:t>
      </w:r>
      <w:r w:rsidRPr="00C03449">
        <w:rPr>
          <w:rFonts w:asciiTheme="minorHAnsi" w:hAnsiTheme="minorHAnsi" w:cs="Arial"/>
          <w:sz w:val="24"/>
          <w:szCs w:val="24"/>
        </w:rPr>
        <w:t>kovcu i objekata u Spužu Specijalne zdravstvene ustanove, nove prijav</w:t>
      </w:r>
      <w:r w:rsidR="00BD4109">
        <w:rPr>
          <w:rFonts w:asciiTheme="minorHAnsi" w:hAnsiTheme="minorHAnsi" w:cs="Arial"/>
          <w:sz w:val="24"/>
          <w:szCs w:val="24"/>
        </w:rPr>
        <w:t>n</w:t>
      </w:r>
      <w:r w:rsidRPr="00C03449">
        <w:rPr>
          <w:rFonts w:asciiTheme="minorHAnsi" w:hAnsiTheme="minorHAnsi" w:cs="Arial"/>
          <w:sz w:val="24"/>
          <w:szCs w:val="24"/>
        </w:rPr>
        <w:t>ice, multifunkcionalnog objekta i obj</w:t>
      </w:r>
      <w:r w:rsidR="009A7437">
        <w:rPr>
          <w:rFonts w:asciiTheme="minorHAnsi" w:hAnsiTheme="minorHAnsi" w:cs="Arial"/>
          <w:sz w:val="24"/>
          <w:szCs w:val="24"/>
        </w:rPr>
        <w:t>ekta zatvora otvorenog tipa, ka</w:t>
      </w:r>
      <w:r w:rsidRPr="00C03449">
        <w:rPr>
          <w:rFonts w:asciiTheme="minorHAnsi" w:hAnsiTheme="minorHAnsi" w:cs="Arial"/>
          <w:sz w:val="24"/>
          <w:szCs w:val="24"/>
        </w:rPr>
        <w:t>o i projekta stambene izgradn</w:t>
      </w:r>
      <w:r w:rsidR="009A7437">
        <w:rPr>
          <w:rFonts w:asciiTheme="minorHAnsi" w:hAnsiTheme="minorHAnsi" w:cs="Arial"/>
          <w:sz w:val="24"/>
          <w:szCs w:val="24"/>
        </w:rPr>
        <w:t>je za službenike Uprave za izvr</w:t>
      </w:r>
      <w:r w:rsidR="009A7437">
        <w:rPr>
          <w:rFonts w:asciiTheme="minorHAnsi" w:hAnsiTheme="minorHAnsi" w:cs="Arial"/>
          <w:sz w:val="24"/>
          <w:szCs w:val="24"/>
          <w:lang w:val="sr-Latn-ME"/>
        </w:rPr>
        <w:t>š</w:t>
      </w:r>
      <w:r w:rsidR="0022696E">
        <w:rPr>
          <w:rFonts w:asciiTheme="minorHAnsi" w:hAnsiTheme="minorHAnsi" w:cs="Arial"/>
          <w:sz w:val="24"/>
          <w:szCs w:val="24"/>
        </w:rPr>
        <w:t>enje krivčnih sankcija.</w:t>
      </w:r>
      <w:proofErr w:type="gramEnd"/>
    </w:p>
    <w:p w:rsidR="00C03449" w:rsidRPr="00C03449" w:rsidRDefault="0022696E" w:rsidP="00C03449">
      <w:pPr>
        <w:spacing w:line="240" w:lineRule="auto"/>
        <w:jc w:val="both"/>
        <w:rPr>
          <w:rFonts w:asciiTheme="minorHAnsi" w:eastAsiaTheme="minorHAnsi" w:hAnsiTheme="minorHAnsi" w:cstheme="minorBidi"/>
          <w:sz w:val="24"/>
          <w:szCs w:val="24"/>
        </w:rPr>
      </w:pPr>
      <w:r>
        <w:rPr>
          <w:rFonts w:asciiTheme="minorHAnsi" w:hAnsiTheme="minorHAnsi" w:cs="Arial"/>
          <w:sz w:val="24"/>
          <w:szCs w:val="24"/>
        </w:rPr>
        <w:t>Tako</w:t>
      </w:r>
      <w:r>
        <w:rPr>
          <w:rFonts w:asciiTheme="minorHAnsi" w:hAnsiTheme="minorHAnsi" w:cs="Arial"/>
          <w:sz w:val="24"/>
          <w:szCs w:val="24"/>
          <w:lang w:val="sr-Latn-ME"/>
        </w:rPr>
        <w:t xml:space="preserve">đe, </w:t>
      </w:r>
      <w:r w:rsidR="00345ABE">
        <w:rPr>
          <w:rFonts w:asciiTheme="minorHAnsi" w:hAnsiTheme="minorHAnsi" w:cs="Arial"/>
          <w:sz w:val="24"/>
          <w:szCs w:val="24"/>
          <w:lang w:val="sr-Latn-ME"/>
        </w:rPr>
        <w:t>radiće se</w:t>
      </w:r>
      <w:r w:rsidR="00C03449" w:rsidRPr="00C03449">
        <w:rPr>
          <w:rFonts w:asciiTheme="minorHAnsi" w:hAnsiTheme="minorHAnsi" w:cs="Arial"/>
          <w:sz w:val="24"/>
          <w:szCs w:val="24"/>
        </w:rPr>
        <w:t xml:space="preserve"> i </w:t>
      </w:r>
      <w:proofErr w:type="gramStart"/>
      <w:r w:rsidR="00C03449" w:rsidRPr="00C03449">
        <w:rPr>
          <w:rFonts w:asciiTheme="minorHAnsi" w:hAnsiTheme="minorHAnsi" w:cs="Arial"/>
          <w:sz w:val="24"/>
          <w:szCs w:val="24"/>
        </w:rPr>
        <w:t>na</w:t>
      </w:r>
      <w:proofErr w:type="gramEnd"/>
      <w:r w:rsidR="00C03449" w:rsidRPr="00C03449">
        <w:rPr>
          <w:rFonts w:asciiTheme="minorHAnsi" w:hAnsiTheme="minorHAnsi" w:cs="Arial"/>
          <w:sz w:val="24"/>
          <w:szCs w:val="24"/>
        </w:rPr>
        <w:t xml:space="preserve"> analizi potreba izmjena propisa u odnosnu na </w:t>
      </w:r>
      <w:r w:rsidR="00C03449" w:rsidRPr="0022696E">
        <w:rPr>
          <w:rFonts w:asciiTheme="minorHAnsi" w:hAnsiTheme="minorHAnsi" w:cs="Arial"/>
          <w:sz w:val="24"/>
          <w:szCs w:val="24"/>
        </w:rPr>
        <w:t>razvoj novih aplika</w:t>
      </w:r>
      <w:r w:rsidR="009A7437" w:rsidRPr="0022696E">
        <w:rPr>
          <w:rFonts w:asciiTheme="minorHAnsi" w:hAnsiTheme="minorHAnsi" w:cs="Arial"/>
          <w:sz w:val="24"/>
          <w:szCs w:val="24"/>
        </w:rPr>
        <w:t>t</w:t>
      </w:r>
      <w:r w:rsidR="00C03449" w:rsidRPr="0022696E">
        <w:rPr>
          <w:rFonts w:asciiTheme="minorHAnsi" w:hAnsiTheme="minorHAnsi" w:cs="Arial"/>
          <w:sz w:val="24"/>
          <w:szCs w:val="24"/>
        </w:rPr>
        <w:t>ivnih softverskih rješenja za</w:t>
      </w:r>
      <w:r w:rsidR="009A7437" w:rsidRPr="0022696E">
        <w:rPr>
          <w:rFonts w:asciiTheme="minorHAnsi" w:hAnsiTheme="minorHAnsi" w:cs="Arial"/>
          <w:sz w:val="24"/>
          <w:szCs w:val="24"/>
        </w:rPr>
        <w:t xml:space="preserve"> kaznenu i prekršajnu evidenciju</w:t>
      </w:r>
      <w:r w:rsidR="00C03449" w:rsidRPr="0022696E">
        <w:rPr>
          <w:rFonts w:asciiTheme="minorHAnsi" w:hAnsiTheme="minorHAnsi" w:cs="Arial"/>
          <w:sz w:val="24"/>
          <w:szCs w:val="24"/>
        </w:rPr>
        <w:t xml:space="preserve">, i njhove usaglašenosti sa </w:t>
      </w:r>
      <w:r w:rsidR="00263377" w:rsidRPr="0022696E">
        <w:rPr>
          <w:rFonts w:asciiTheme="minorHAnsi" w:hAnsiTheme="minorHAnsi" w:cs="Arial"/>
          <w:sz w:val="24"/>
          <w:szCs w:val="24"/>
        </w:rPr>
        <w:t>EU s</w:t>
      </w:r>
      <w:r w:rsidR="00C03449" w:rsidRPr="0022696E">
        <w:rPr>
          <w:rFonts w:asciiTheme="minorHAnsi" w:hAnsiTheme="minorHAnsi" w:cs="Arial"/>
          <w:sz w:val="24"/>
          <w:szCs w:val="24"/>
        </w:rPr>
        <w:t>t</w:t>
      </w:r>
      <w:r w:rsidR="00263377" w:rsidRPr="0022696E">
        <w:rPr>
          <w:rFonts w:asciiTheme="minorHAnsi" w:hAnsiTheme="minorHAnsi" w:cs="Arial"/>
          <w:sz w:val="24"/>
          <w:szCs w:val="24"/>
        </w:rPr>
        <w:t>a</w:t>
      </w:r>
      <w:r w:rsidR="00C03449" w:rsidRPr="0022696E">
        <w:rPr>
          <w:rFonts w:asciiTheme="minorHAnsi" w:hAnsiTheme="minorHAnsi" w:cs="Arial"/>
          <w:sz w:val="24"/>
          <w:szCs w:val="24"/>
        </w:rPr>
        <w:t>ndardima.</w:t>
      </w:r>
      <w:r w:rsidR="00C03449" w:rsidRPr="00C03449">
        <w:rPr>
          <w:rFonts w:asciiTheme="minorHAnsi" w:hAnsiTheme="minorHAnsi" w:cs="Arial"/>
          <w:sz w:val="24"/>
          <w:szCs w:val="24"/>
        </w:rPr>
        <w:t xml:space="preserve">  </w:t>
      </w:r>
    </w:p>
    <w:p w:rsidR="003A71DF" w:rsidRDefault="003A71DF" w:rsidP="003A71DF">
      <w:pPr>
        <w:spacing w:after="0" w:line="240" w:lineRule="auto"/>
        <w:jc w:val="both"/>
        <w:rPr>
          <w:rFonts w:asciiTheme="minorHAnsi" w:hAnsiTheme="minorHAnsi" w:cs="Arial"/>
          <w:sz w:val="24"/>
          <w:szCs w:val="24"/>
        </w:rPr>
      </w:pPr>
      <w:proofErr w:type="gramStart"/>
      <w:r w:rsidRPr="00555D8A">
        <w:rPr>
          <w:rFonts w:asciiTheme="minorHAnsi" w:hAnsiTheme="minorHAnsi" w:cs="Arial"/>
          <w:sz w:val="24"/>
          <w:szCs w:val="24"/>
        </w:rPr>
        <w:t>Veoma va</w:t>
      </w:r>
      <w:r w:rsidRPr="00555D8A">
        <w:rPr>
          <w:rFonts w:asciiTheme="minorHAnsi" w:hAnsiTheme="minorHAnsi" w:cs="Arial"/>
          <w:sz w:val="24"/>
          <w:szCs w:val="24"/>
          <w:lang w:val="sr-Latn-ME"/>
        </w:rPr>
        <w:t>žan segment u budućem radu je,</w:t>
      </w:r>
      <w:r w:rsidRPr="00555D8A">
        <w:rPr>
          <w:rFonts w:asciiTheme="minorHAnsi" w:hAnsiTheme="minorHAnsi" w:cs="Arial"/>
          <w:sz w:val="24"/>
          <w:szCs w:val="24"/>
        </w:rPr>
        <w:t xml:space="preserve"> kontinuirana edukacija službenika kroz dobijanje sertifikata u raznim oblastima rada.</w:t>
      </w:r>
      <w:proofErr w:type="gramEnd"/>
    </w:p>
    <w:p w:rsidR="003A71DF" w:rsidRDefault="003A71DF" w:rsidP="003A71DF">
      <w:pPr>
        <w:spacing w:after="0" w:line="240" w:lineRule="auto"/>
        <w:jc w:val="both"/>
        <w:rPr>
          <w:rFonts w:asciiTheme="minorHAnsi" w:hAnsiTheme="minorHAnsi" w:cs="Arial"/>
          <w:sz w:val="24"/>
          <w:szCs w:val="24"/>
        </w:rPr>
      </w:pPr>
    </w:p>
    <w:p w:rsidR="003A71DF" w:rsidRPr="00675F8C" w:rsidRDefault="003A71DF" w:rsidP="00675F8C">
      <w:pPr>
        <w:ind w:right="-46" w:hanging="709"/>
        <w:jc w:val="both"/>
        <w:rPr>
          <w:rFonts w:asciiTheme="minorHAnsi" w:eastAsia="Times New Roman" w:hAnsiTheme="minorHAnsi" w:cs="Arial"/>
          <w:sz w:val="24"/>
          <w:szCs w:val="24"/>
        </w:rPr>
      </w:pPr>
    </w:p>
    <w:p w:rsidR="002B1164" w:rsidRDefault="002B1164" w:rsidP="000C259A">
      <w:pPr>
        <w:pStyle w:val="Heading1"/>
        <w:rPr>
          <w:rFonts w:asciiTheme="minorHAnsi" w:hAnsiTheme="minorHAnsi"/>
        </w:rPr>
      </w:pPr>
    </w:p>
    <w:p w:rsidR="00CD28DE" w:rsidRDefault="00CD28DE" w:rsidP="00CD28DE"/>
    <w:p w:rsidR="00CD28DE" w:rsidRDefault="00CD28DE" w:rsidP="00CD28DE"/>
    <w:p w:rsidR="00CD28DE" w:rsidRDefault="00CD28DE" w:rsidP="00CD28DE"/>
    <w:p w:rsidR="00CD28DE" w:rsidRDefault="00CD28DE" w:rsidP="00CD28DE"/>
    <w:p w:rsidR="00CD28DE" w:rsidRPr="00CD28DE" w:rsidRDefault="00CD28DE" w:rsidP="00CD28DE"/>
    <w:p w:rsidR="00B22A44" w:rsidRPr="00A7028F" w:rsidRDefault="00B22A44" w:rsidP="00B22A44">
      <w:pPr>
        <w:spacing w:before="120" w:after="120" w:line="240" w:lineRule="auto"/>
        <w:jc w:val="both"/>
        <w:rPr>
          <w:rFonts w:asciiTheme="minorHAnsi" w:eastAsiaTheme="minorHAnsi" w:hAnsiTheme="minorHAnsi" w:cstheme="minorHAnsi"/>
          <w:sz w:val="24"/>
          <w:szCs w:val="24"/>
          <w:lang w:val="sr-Latn-ME"/>
        </w:rPr>
      </w:pPr>
    </w:p>
    <w:sectPr w:rsidR="00B22A44" w:rsidRPr="00A7028F" w:rsidSect="00486D39">
      <w:footerReference w:type="default" r:id="rId14"/>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154B" w:rsidRDefault="007C154B" w:rsidP="00CA475F">
      <w:pPr>
        <w:spacing w:after="0" w:line="240" w:lineRule="auto"/>
      </w:pPr>
      <w:r>
        <w:separator/>
      </w:r>
    </w:p>
  </w:endnote>
  <w:endnote w:type="continuationSeparator" w:id="0">
    <w:p w:rsidR="007C154B" w:rsidRDefault="007C154B" w:rsidP="00CA47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8627388"/>
      <w:docPartObj>
        <w:docPartGallery w:val="Page Numbers (Bottom of Page)"/>
        <w:docPartUnique/>
      </w:docPartObj>
    </w:sdtPr>
    <w:sdtEndPr>
      <w:rPr>
        <w:noProof/>
      </w:rPr>
    </w:sdtEndPr>
    <w:sdtContent>
      <w:p w:rsidR="00263377" w:rsidRDefault="00263377">
        <w:pPr>
          <w:pStyle w:val="Footer"/>
          <w:jc w:val="right"/>
        </w:pPr>
        <w:r>
          <w:fldChar w:fldCharType="begin"/>
        </w:r>
        <w:r>
          <w:instrText xml:space="preserve"> PAGE   \* MERGEFORMAT </w:instrText>
        </w:r>
        <w:r>
          <w:fldChar w:fldCharType="separate"/>
        </w:r>
        <w:r w:rsidR="00C855DA">
          <w:rPr>
            <w:noProof/>
          </w:rPr>
          <w:t>33</w:t>
        </w:r>
        <w:r>
          <w:rPr>
            <w:noProof/>
          </w:rPr>
          <w:fldChar w:fldCharType="end"/>
        </w:r>
      </w:p>
    </w:sdtContent>
  </w:sdt>
  <w:p w:rsidR="00263377" w:rsidRDefault="00263377">
    <w:pPr>
      <w:pStyle w:val="Footer"/>
    </w:pPr>
  </w:p>
  <w:p w:rsidR="00263377" w:rsidRDefault="0026337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154B" w:rsidRDefault="007C154B" w:rsidP="00CA475F">
      <w:pPr>
        <w:spacing w:after="0" w:line="240" w:lineRule="auto"/>
      </w:pPr>
      <w:r>
        <w:separator/>
      </w:r>
    </w:p>
  </w:footnote>
  <w:footnote w:type="continuationSeparator" w:id="0">
    <w:p w:rsidR="007C154B" w:rsidRDefault="007C154B" w:rsidP="00CA475F">
      <w:pPr>
        <w:spacing w:after="0" w:line="240" w:lineRule="auto"/>
      </w:pPr>
      <w:r>
        <w:continuationSeparator/>
      </w:r>
    </w:p>
  </w:footnote>
  <w:footnote w:id="1">
    <w:p w:rsidR="00263377" w:rsidRPr="0089138D" w:rsidRDefault="00263377" w:rsidP="005C7088">
      <w:pPr>
        <w:pStyle w:val="FootnoteText"/>
        <w:rPr>
          <w:lang w:val="sr-Latn-ME"/>
        </w:rPr>
      </w:pPr>
      <w:r>
        <w:rPr>
          <w:rStyle w:val="FootnoteReference"/>
        </w:rPr>
        <w:footnoteRef/>
      </w:r>
      <w:r>
        <w:t xml:space="preserve"> </w:t>
      </w:r>
      <w:r>
        <w:rPr>
          <w:lang w:val="en-GB"/>
        </w:rPr>
        <w:t>N</w:t>
      </w:r>
      <w:r>
        <w:rPr>
          <w:lang w:val="sr-Latn-ME"/>
        </w:rPr>
        <w:t>alazi se u završnoj fazi skupštinske procedure</w:t>
      </w:r>
    </w:p>
  </w:footnote>
  <w:footnote w:id="2">
    <w:p w:rsidR="00263377" w:rsidRPr="0089138D" w:rsidRDefault="00263377" w:rsidP="005C7088">
      <w:pPr>
        <w:pStyle w:val="FootnoteText"/>
        <w:rPr>
          <w:lang w:val="sr-Latn-ME"/>
        </w:rPr>
      </w:pPr>
      <w:r>
        <w:rPr>
          <w:rStyle w:val="FootnoteReference"/>
        </w:rPr>
        <w:footnoteRef/>
      </w:r>
      <w:r>
        <w:t xml:space="preserve"> </w:t>
      </w:r>
      <w:r>
        <w:rPr>
          <w:lang w:val="en-GB"/>
        </w:rPr>
        <w:t>N</w:t>
      </w:r>
      <w:r>
        <w:rPr>
          <w:lang w:val="sr-Latn-ME"/>
        </w:rPr>
        <w:t>alazi se u završnoj fazi skupštinske procedure</w:t>
      </w:r>
    </w:p>
  </w:footnote>
  <w:footnote w:id="3">
    <w:p w:rsidR="00263377" w:rsidRPr="00420BC2" w:rsidRDefault="00263377" w:rsidP="00F860F8">
      <w:pPr>
        <w:pStyle w:val="FootnoteText"/>
        <w:rPr>
          <w:sz w:val="18"/>
          <w:szCs w:val="18"/>
          <w:lang w:val="sr-Latn-ME"/>
        </w:rPr>
      </w:pPr>
      <w:r w:rsidRPr="00420BC2">
        <w:rPr>
          <w:rStyle w:val="FootnoteReference"/>
          <w:sz w:val="18"/>
          <w:szCs w:val="18"/>
        </w:rPr>
        <w:footnoteRef/>
      </w:r>
      <w:r w:rsidRPr="00420BC2">
        <w:rPr>
          <w:sz w:val="18"/>
          <w:szCs w:val="18"/>
        </w:rPr>
        <w:t xml:space="preserve"> </w:t>
      </w:r>
      <w:r w:rsidRPr="00420BC2">
        <w:rPr>
          <w:sz w:val="18"/>
          <w:szCs w:val="18"/>
          <w:lang w:val="en-GB"/>
        </w:rPr>
        <w:t>U toku usagla</w:t>
      </w:r>
      <w:r w:rsidRPr="00420BC2">
        <w:rPr>
          <w:sz w:val="18"/>
          <w:szCs w:val="18"/>
          <w:lang w:val="sr-Latn-ME"/>
        </w:rPr>
        <w:t>šavanje sa Sekretarijatom za zakonodavstvo</w:t>
      </w:r>
    </w:p>
    <w:p w:rsidR="00263377" w:rsidRPr="00420BC2" w:rsidRDefault="00263377">
      <w:pPr>
        <w:pStyle w:val="FootnoteText"/>
        <w:rPr>
          <w:sz w:val="18"/>
          <w:szCs w:val="18"/>
          <w:lang w:val="sr-Latn-ME"/>
        </w:rPr>
      </w:pPr>
    </w:p>
  </w:footnote>
  <w:footnote w:id="4">
    <w:p w:rsidR="00263377" w:rsidRPr="002F2899" w:rsidRDefault="00263377">
      <w:pPr>
        <w:pStyle w:val="FootnoteText"/>
        <w:rPr>
          <w:lang w:val="en-GB"/>
        </w:rPr>
      </w:pPr>
      <w:r>
        <w:rPr>
          <w:rStyle w:val="FootnoteReference"/>
        </w:rPr>
        <w:footnoteRef/>
      </w:r>
      <w:r>
        <w:t xml:space="preserve"> </w:t>
      </w:r>
      <w:r w:rsidRPr="00F86956">
        <w:rPr>
          <w:rFonts w:asciiTheme="majorHAnsi" w:hAnsiTheme="majorHAnsi"/>
          <w:color w:val="000000" w:themeColor="text1"/>
          <w:sz w:val="16"/>
          <w:szCs w:val="16"/>
        </w:rPr>
        <w:t xml:space="preserve">Rješenja donijeta </w:t>
      </w:r>
      <w:proofErr w:type="gramStart"/>
      <w:r w:rsidRPr="00F86956">
        <w:rPr>
          <w:rFonts w:asciiTheme="majorHAnsi" w:hAnsiTheme="majorHAnsi"/>
          <w:color w:val="000000" w:themeColor="text1"/>
          <w:sz w:val="16"/>
          <w:szCs w:val="16"/>
        </w:rPr>
        <w:t>na</w:t>
      </w:r>
      <w:proofErr w:type="gramEnd"/>
      <w:r w:rsidRPr="00F86956">
        <w:rPr>
          <w:rFonts w:asciiTheme="majorHAnsi" w:hAnsiTheme="majorHAnsi"/>
          <w:color w:val="000000" w:themeColor="text1"/>
          <w:sz w:val="16"/>
          <w:szCs w:val="16"/>
        </w:rPr>
        <w:t xml:space="preserve"> osnovu zahtjeva podnijetih u 2018. </w:t>
      </w:r>
      <w:proofErr w:type="gramStart"/>
      <w:r w:rsidRPr="00F86956">
        <w:rPr>
          <w:rFonts w:asciiTheme="majorHAnsi" w:hAnsiTheme="majorHAnsi"/>
          <w:color w:val="000000" w:themeColor="text1"/>
          <w:sz w:val="16"/>
          <w:szCs w:val="16"/>
        </w:rPr>
        <w:t>godini</w:t>
      </w:r>
      <w:proofErr w:type="gramEnd"/>
      <w:r w:rsidRPr="00F86956">
        <w:rPr>
          <w:rFonts w:asciiTheme="majorHAnsi" w:hAnsiTheme="majorHAnsi"/>
          <w:color w:val="000000" w:themeColor="text1"/>
          <w:sz w:val="16"/>
          <w:szCs w:val="16"/>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B2AD3"/>
    <w:multiLevelType w:val="hybridMultilevel"/>
    <w:tmpl w:val="D6BED262"/>
    <w:lvl w:ilvl="0" w:tplc="4AFAEEA6">
      <w:numFmt w:val="bullet"/>
      <w:lvlText w:val="-"/>
      <w:lvlJc w:val="left"/>
      <w:pPr>
        <w:ind w:left="502" w:hanging="360"/>
      </w:pPr>
      <w:rPr>
        <w:rFonts w:ascii="Arial" w:eastAsia="Times New Roman" w:hAnsi="Arial" w:cs="Aria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
    <w:nsid w:val="07726164"/>
    <w:multiLevelType w:val="hybridMultilevel"/>
    <w:tmpl w:val="EC46D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0D300E"/>
    <w:multiLevelType w:val="hybridMultilevel"/>
    <w:tmpl w:val="A4921072"/>
    <w:lvl w:ilvl="0" w:tplc="0809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
    <w:nsid w:val="0E1D3138"/>
    <w:multiLevelType w:val="hybridMultilevel"/>
    <w:tmpl w:val="E22E9F52"/>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nsid w:val="0F073952"/>
    <w:multiLevelType w:val="hybridMultilevel"/>
    <w:tmpl w:val="90DA8E54"/>
    <w:lvl w:ilvl="0" w:tplc="0809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
    <w:nsid w:val="2D5A0B7E"/>
    <w:multiLevelType w:val="hybridMultilevel"/>
    <w:tmpl w:val="3D38E2BA"/>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6">
    <w:nsid w:val="3ECB2CF1"/>
    <w:multiLevelType w:val="hybridMultilevel"/>
    <w:tmpl w:val="BE8804A8"/>
    <w:lvl w:ilvl="0" w:tplc="1102001E">
      <w:start w:val="1"/>
      <w:numFmt w:val="decimal"/>
      <w:lvlText w:val="%1."/>
      <w:lvlJc w:val="left"/>
      <w:pPr>
        <w:ind w:left="1080" w:hanging="720"/>
      </w:pPr>
      <w:rPr>
        <w:rFonts w:cs="Times New Roman"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7">
    <w:nsid w:val="40181ED1"/>
    <w:multiLevelType w:val="hybridMultilevel"/>
    <w:tmpl w:val="BDE0F548"/>
    <w:lvl w:ilvl="0" w:tplc="081A0001">
      <w:start w:val="1"/>
      <w:numFmt w:val="bullet"/>
      <w:lvlText w:val=""/>
      <w:lvlJc w:val="left"/>
      <w:pPr>
        <w:ind w:left="976" w:hanging="360"/>
      </w:pPr>
      <w:rPr>
        <w:rFonts w:ascii="Symbol" w:hAnsi="Symbol" w:hint="default"/>
      </w:rPr>
    </w:lvl>
    <w:lvl w:ilvl="1" w:tplc="081A0003" w:tentative="1">
      <w:start w:val="1"/>
      <w:numFmt w:val="bullet"/>
      <w:lvlText w:val="o"/>
      <w:lvlJc w:val="left"/>
      <w:pPr>
        <w:ind w:left="1696" w:hanging="360"/>
      </w:pPr>
      <w:rPr>
        <w:rFonts w:ascii="Courier New" w:hAnsi="Courier New" w:cs="Courier New" w:hint="default"/>
      </w:rPr>
    </w:lvl>
    <w:lvl w:ilvl="2" w:tplc="081A0005" w:tentative="1">
      <w:start w:val="1"/>
      <w:numFmt w:val="bullet"/>
      <w:lvlText w:val=""/>
      <w:lvlJc w:val="left"/>
      <w:pPr>
        <w:ind w:left="2416" w:hanging="360"/>
      </w:pPr>
      <w:rPr>
        <w:rFonts w:ascii="Wingdings" w:hAnsi="Wingdings" w:hint="default"/>
      </w:rPr>
    </w:lvl>
    <w:lvl w:ilvl="3" w:tplc="081A0001" w:tentative="1">
      <w:start w:val="1"/>
      <w:numFmt w:val="bullet"/>
      <w:lvlText w:val=""/>
      <w:lvlJc w:val="left"/>
      <w:pPr>
        <w:ind w:left="3136" w:hanging="360"/>
      </w:pPr>
      <w:rPr>
        <w:rFonts w:ascii="Symbol" w:hAnsi="Symbol" w:hint="default"/>
      </w:rPr>
    </w:lvl>
    <w:lvl w:ilvl="4" w:tplc="081A0003" w:tentative="1">
      <w:start w:val="1"/>
      <w:numFmt w:val="bullet"/>
      <w:lvlText w:val="o"/>
      <w:lvlJc w:val="left"/>
      <w:pPr>
        <w:ind w:left="3856" w:hanging="360"/>
      </w:pPr>
      <w:rPr>
        <w:rFonts w:ascii="Courier New" w:hAnsi="Courier New" w:cs="Courier New" w:hint="default"/>
      </w:rPr>
    </w:lvl>
    <w:lvl w:ilvl="5" w:tplc="081A0005" w:tentative="1">
      <w:start w:val="1"/>
      <w:numFmt w:val="bullet"/>
      <w:lvlText w:val=""/>
      <w:lvlJc w:val="left"/>
      <w:pPr>
        <w:ind w:left="4576" w:hanging="360"/>
      </w:pPr>
      <w:rPr>
        <w:rFonts w:ascii="Wingdings" w:hAnsi="Wingdings" w:hint="default"/>
      </w:rPr>
    </w:lvl>
    <w:lvl w:ilvl="6" w:tplc="081A0001" w:tentative="1">
      <w:start w:val="1"/>
      <w:numFmt w:val="bullet"/>
      <w:lvlText w:val=""/>
      <w:lvlJc w:val="left"/>
      <w:pPr>
        <w:ind w:left="5296" w:hanging="360"/>
      </w:pPr>
      <w:rPr>
        <w:rFonts w:ascii="Symbol" w:hAnsi="Symbol" w:hint="default"/>
      </w:rPr>
    </w:lvl>
    <w:lvl w:ilvl="7" w:tplc="081A0003" w:tentative="1">
      <w:start w:val="1"/>
      <w:numFmt w:val="bullet"/>
      <w:lvlText w:val="o"/>
      <w:lvlJc w:val="left"/>
      <w:pPr>
        <w:ind w:left="6016" w:hanging="360"/>
      </w:pPr>
      <w:rPr>
        <w:rFonts w:ascii="Courier New" w:hAnsi="Courier New" w:cs="Courier New" w:hint="default"/>
      </w:rPr>
    </w:lvl>
    <w:lvl w:ilvl="8" w:tplc="081A0005" w:tentative="1">
      <w:start w:val="1"/>
      <w:numFmt w:val="bullet"/>
      <w:lvlText w:val=""/>
      <w:lvlJc w:val="left"/>
      <w:pPr>
        <w:ind w:left="6736" w:hanging="360"/>
      </w:pPr>
      <w:rPr>
        <w:rFonts w:ascii="Wingdings" w:hAnsi="Wingdings" w:hint="default"/>
      </w:rPr>
    </w:lvl>
  </w:abstractNum>
  <w:abstractNum w:abstractNumId="8">
    <w:nsid w:val="465907F0"/>
    <w:multiLevelType w:val="hybridMultilevel"/>
    <w:tmpl w:val="3F586388"/>
    <w:lvl w:ilvl="0" w:tplc="0809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
    <w:nsid w:val="4AFA1D34"/>
    <w:multiLevelType w:val="hybridMultilevel"/>
    <w:tmpl w:val="111CDFB2"/>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0">
    <w:nsid w:val="4DA44013"/>
    <w:multiLevelType w:val="hybridMultilevel"/>
    <w:tmpl w:val="DD30FAB0"/>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1">
    <w:nsid w:val="505211DA"/>
    <w:multiLevelType w:val="hybridMultilevel"/>
    <w:tmpl w:val="1F8E119A"/>
    <w:lvl w:ilvl="0" w:tplc="437C7926">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2">
    <w:nsid w:val="55137A1C"/>
    <w:multiLevelType w:val="hybridMultilevel"/>
    <w:tmpl w:val="317858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EA2334F"/>
    <w:multiLevelType w:val="hybridMultilevel"/>
    <w:tmpl w:val="0B787A40"/>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4">
    <w:nsid w:val="6E3F2434"/>
    <w:multiLevelType w:val="hybridMultilevel"/>
    <w:tmpl w:val="02FE0D88"/>
    <w:lvl w:ilvl="0" w:tplc="4A4836F0">
      <w:start w:val="1"/>
      <w:numFmt w:val="decimal"/>
      <w:lvlText w:val="%1."/>
      <w:lvlJc w:val="left"/>
      <w:pPr>
        <w:ind w:left="1080" w:hanging="72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5">
    <w:nsid w:val="7F2F0376"/>
    <w:multiLevelType w:val="hybridMultilevel"/>
    <w:tmpl w:val="3E022D84"/>
    <w:lvl w:ilvl="0" w:tplc="28268080">
      <w:numFmt w:val="bullet"/>
      <w:lvlText w:val="-"/>
      <w:lvlJc w:val="left"/>
      <w:pPr>
        <w:ind w:left="786" w:hanging="360"/>
      </w:pPr>
      <w:rPr>
        <w:rFonts w:ascii="Arial" w:eastAsiaTheme="minorHAnsi" w:hAnsi="Arial" w:cs="Arial"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hint="default"/>
      </w:rPr>
    </w:lvl>
    <w:lvl w:ilvl="3" w:tplc="2C1A0001">
      <w:start w:val="1"/>
      <w:numFmt w:val="bullet"/>
      <w:lvlText w:val=""/>
      <w:lvlJc w:val="left"/>
      <w:pPr>
        <w:ind w:left="2880" w:hanging="360"/>
      </w:pPr>
      <w:rPr>
        <w:rFonts w:ascii="Symbol" w:hAnsi="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hint="default"/>
      </w:rPr>
    </w:lvl>
    <w:lvl w:ilvl="6" w:tplc="2C1A0001">
      <w:start w:val="1"/>
      <w:numFmt w:val="bullet"/>
      <w:lvlText w:val=""/>
      <w:lvlJc w:val="left"/>
      <w:pPr>
        <w:ind w:left="5040" w:hanging="360"/>
      </w:pPr>
      <w:rPr>
        <w:rFonts w:ascii="Symbol" w:hAnsi="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0"/>
  </w:num>
  <w:num w:numId="4">
    <w:abstractNumId w:val="14"/>
  </w:num>
  <w:num w:numId="5">
    <w:abstractNumId w:val="6"/>
  </w:num>
  <w:num w:numId="6">
    <w:abstractNumId w:val="2"/>
  </w:num>
  <w:num w:numId="7">
    <w:abstractNumId w:val="4"/>
  </w:num>
  <w:num w:numId="8">
    <w:abstractNumId w:val="8"/>
  </w:num>
  <w:num w:numId="9">
    <w:abstractNumId w:val="5"/>
  </w:num>
  <w:num w:numId="10">
    <w:abstractNumId w:val="3"/>
  </w:num>
  <w:num w:numId="11">
    <w:abstractNumId w:val="1"/>
  </w:num>
  <w:num w:numId="12">
    <w:abstractNumId w:val="12"/>
  </w:num>
  <w:num w:numId="13">
    <w:abstractNumId w:val="15"/>
  </w:num>
  <w:num w:numId="14">
    <w:abstractNumId w:val="11"/>
  </w:num>
  <w:num w:numId="15">
    <w:abstractNumId w:val="13"/>
  </w:num>
  <w:num w:numId="16">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345"/>
    <w:rsid w:val="00002D27"/>
    <w:rsid w:val="00005306"/>
    <w:rsid w:val="00006BF4"/>
    <w:rsid w:val="00007567"/>
    <w:rsid w:val="00012D9B"/>
    <w:rsid w:val="00015B1F"/>
    <w:rsid w:val="000166F5"/>
    <w:rsid w:val="0002066C"/>
    <w:rsid w:val="00021CCC"/>
    <w:rsid w:val="00021D44"/>
    <w:rsid w:val="0002252F"/>
    <w:rsid w:val="00022C33"/>
    <w:rsid w:val="00022E40"/>
    <w:rsid w:val="0002366E"/>
    <w:rsid w:val="000328F8"/>
    <w:rsid w:val="000361F1"/>
    <w:rsid w:val="00036627"/>
    <w:rsid w:val="00037185"/>
    <w:rsid w:val="0003741C"/>
    <w:rsid w:val="000375EB"/>
    <w:rsid w:val="00040B80"/>
    <w:rsid w:val="000411FD"/>
    <w:rsid w:val="000420BA"/>
    <w:rsid w:val="00042490"/>
    <w:rsid w:val="00043DEF"/>
    <w:rsid w:val="0004412C"/>
    <w:rsid w:val="00045DB5"/>
    <w:rsid w:val="0004649A"/>
    <w:rsid w:val="00050E96"/>
    <w:rsid w:val="00050F25"/>
    <w:rsid w:val="00052A0B"/>
    <w:rsid w:val="00052F44"/>
    <w:rsid w:val="000566CE"/>
    <w:rsid w:val="00056773"/>
    <w:rsid w:val="00061ACA"/>
    <w:rsid w:val="0006274C"/>
    <w:rsid w:val="00063DC9"/>
    <w:rsid w:val="00067BFB"/>
    <w:rsid w:val="000701A8"/>
    <w:rsid w:val="00073F68"/>
    <w:rsid w:val="0007410E"/>
    <w:rsid w:val="00074F50"/>
    <w:rsid w:val="00076BE6"/>
    <w:rsid w:val="000807D3"/>
    <w:rsid w:val="00081D3F"/>
    <w:rsid w:val="00081F97"/>
    <w:rsid w:val="00083FA0"/>
    <w:rsid w:val="00084C31"/>
    <w:rsid w:val="00085595"/>
    <w:rsid w:val="00086AF1"/>
    <w:rsid w:val="0008764F"/>
    <w:rsid w:val="00093451"/>
    <w:rsid w:val="0009420E"/>
    <w:rsid w:val="000947C9"/>
    <w:rsid w:val="00095ECE"/>
    <w:rsid w:val="000A0B9F"/>
    <w:rsid w:val="000A36D6"/>
    <w:rsid w:val="000A5E18"/>
    <w:rsid w:val="000A791C"/>
    <w:rsid w:val="000A7DB8"/>
    <w:rsid w:val="000B1817"/>
    <w:rsid w:val="000B3E4C"/>
    <w:rsid w:val="000B430E"/>
    <w:rsid w:val="000B4E59"/>
    <w:rsid w:val="000B6BBA"/>
    <w:rsid w:val="000C259A"/>
    <w:rsid w:val="000C3F31"/>
    <w:rsid w:val="000C49AE"/>
    <w:rsid w:val="000C4BB4"/>
    <w:rsid w:val="000C5CF0"/>
    <w:rsid w:val="000C71AB"/>
    <w:rsid w:val="000C7A79"/>
    <w:rsid w:val="000D174C"/>
    <w:rsid w:val="000D4389"/>
    <w:rsid w:val="000D6470"/>
    <w:rsid w:val="000D6D38"/>
    <w:rsid w:val="000E1F56"/>
    <w:rsid w:val="000E4E8D"/>
    <w:rsid w:val="000F1685"/>
    <w:rsid w:val="000F1E96"/>
    <w:rsid w:val="000F2160"/>
    <w:rsid w:val="000F22A5"/>
    <w:rsid w:val="000F2EA6"/>
    <w:rsid w:val="000F5728"/>
    <w:rsid w:val="000F64AC"/>
    <w:rsid w:val="001004C4"/>
    <w:rsid w:val="00100F72"/>
    <w:rsid w:val="00101901"/>
    <w:rsid w:val="001022A8"/>
    <w:rsid w:val="00102755"/>
    <w:rsid w:val="00102BB1"/>
    <w:rsid w:val="001049AD"/>
    <w:rsid w:val="001049D7"/>
    <w:rsid w:val="00104F13"/>
    <w:rsid w:val="00106BB3"/>
    <w:rsid w:val="001079D6"/>
    <w:rsid w:val="00110E97"/>
    <w:rsid w:val="00111466"/>
    <w:rsid w:val="00113D32"/>
    <w:rsid w:val="001148A8"/>
    <w:rsid w:val="00114BF9"/>
    <w:rsid w:val="0011539C"/>
    <w:rsid w:val="00115E3B"/>
    <w:rsid w:val="00116201"/>
    <w:rsid w:val="001165F5"/>
    <w:rsid w:val="00117C02"/>
    <w:rsid w:val="001215B1"/>
    <w:rsid w:val="00130AB2"/>
    <w:rsid w:val="00134E5C"/>
    <w:rsid w:val="00135425"/>
    <w:rsid w:val="00143301"/>
    <w:rsid w:val="00145A44"/>
    <w:rsid w:val="00147371"/>
    <w:rsid w:val="001478F0"/>
    <w:rsid w:val="001509E8"/>
    <w:rsid w:val="0015148F"/>
    <w:rsid w:val="0015365B"/>
    <w:rsid w:val="00155470"/>
    <w:rsid w:val="00155805"/>
    <w:rsid w:val="0015616A"/>
    <w:rsid w:val="00157671"/>
    <w:rsid w:val="001603B1"/>
    <w:rsid w:val="001606BF"/>
    <w:rsid w:val="001612E5"/>
    <w:rsid w:val="00167EFA"/>
    <w:rsid w:val="00170386"/>
    <w:rsid w:val="00171996"/>
    <w:rsid w:val="00172ADD"/>
    <w:rsid w:val="001748B4"/>
    <w:rsid w:val="00180790"/>
    <w:rsid w:val="00180BE9"/>
    <w:rsid w:val="00181055"/>
    <w:rsid w:val="00183884"/>
    <w:rsid w:val="00187AF4"/>
    <w:rsid w:val="0019215E"/>
    <w:rsid w:val="00196661"/>
    <w:rsid w:val="001A32ED"/>
    <w:rsid w:val="001B0A59"/>
    <w:rsid w:val="001B13F5"/>
    <w:rsid w:val="001B2040"/>
    <w:rsid w:val="001B28CE"/>
    <w:rsid w:val="001B527D"/>
    <w:rsid w:val="001B6283"/>
    <w:rsid w:val="001B7689"/>
    <w:rsid w:val="001C4501"/>
    <w:rsid w:val="001C7D0B"/>
    <w:rsid w:val="001D0E97"/>
    <w:rsid w:val="001D65C9"/>
    <w:rsid w:val="001D70D3"/>
    <w:rsid w:val="001D7BAF"/>
    <w:rsid w:val="001E1ED2"/>
    <w:rsid w:val="001E274E"/>
    <w:rsid w:val="001E4351"/>
    <w:rsid w:val="001E5D36"/>
    <w:rsid w:val="001E6C73"/>
    <w:rsid w:val="001E6E15"/>
    <w:rsid w:val="001E71B8"/>
    <w:rsid w:val="001F0256"/>
    <w:rsid w:val="001F2054"/>
    <w:rsid w:val="001F458E"/>
    <w:rsid w:val="001F5F62"/>
    <w:rsid w:val="001F62E6"/>
    <w:rsid w:val="001F7AE5"/>
    <w:rsid w:val="00200899"/>
    <w:rsid w:val="002008F5"/>
    <w:rsid w:val="0020145E"/>
    <w:rsid w:val="002029E2"/>
    <w:rsid w:val="00206E94"/>
    <w:rsid w:val="002100BC"/>
    <w:rsid w:val="002116E4"/>
    <w:rsid w:val="002130E9"/>
    <w:rsid w:val="00213A09"/>
    <w:rsid w:val="00214739"/>
    <w:rsid w:val="002156F5"/>
    <w:rsid w:val="00216496"/>
    <w:rsid w:val="00216662"/>
    <w:rsid w:val="00223A68"/>
    <w:rsid w:val="00224BCE"/>
    <w:rsid w:val="0022645D"/>
    <w:rsid w:val="0022696E"/>
    <w:rsid w:val="00226B85"/>
    <w:rsid w:val="00227C8A"/>
    <w:rsid w:val="00230646"/>
    <w:rsid w:val="0023394A"/>
    <w:rsid w:val="002352EF"/>
    <w:rsid w:val="00237486"/>
    <w:rsid w:val="002432E2"/>
    <w:rsid w:val="00246331"/>
    <w:rsid w:val="002505BD"/>
    <w:rsid w:val="0025337F"/>
    <w:rsid w:val="002533FA"/>
    <w:rsid w:val="00254073"/>
    <w:rsid w:val="00254AAB"/>
    <w:rsid w:val="00256AEF"/>
    <w:rsid w:val="0025797A"/>
    <w:rsid w:val="00260FC3"/>
    <w:rsid w:val="00263377"/>
    <w:rsid w:val="002642ED"/>
    <w:rsid w:val="00264477"/>
    <w:rsid w:val="00266DD0"/>
    <w:rsid w:val="00267D9B"/>
    <w:rsid w:val="0027238F"/>
    <w:rsid w:val="00272CCE"/>
    <w:rsid w:val="00276002"/>
    <w:rsid w:val="0027616F"/>
    <w:rsid w:val="00277B07"/>
    <w:rsid w:val="00282538"/>
    <w:rsid w:val="00282A1F"/>
    <w:rsid w:val="0029477F"/>
    <w:rsid w:val="002952D8"/>
    <w:rsid w:val="00295FA7"/>
    <w:rsid w:val="002B1164"/>
    <w:rsid w:val="002B11CA"/>
    <w:rsid w:val="002B1BEA"/>
    <w:rsid w:val="002B2266"/>
    <w:rsid w:val="002B2EF7"/>
    <w:rsid w:val="002B303C"/>
    <w:rsid w:val="002B5C88"/>
    <w:rsid w:val="002B6FA4"/>
    <w:rsid w:val="002B73DA"/>
    <w:rsid w:val="002C3431"/>
    <w:rsid w:val="002C428D"/>
    <w:rsid w:val="002C4D5D"/>
    <w:rsid w:val="002C74E4"/>
    <w:rsid w:val="002C78CA"/>
    <w:rsid w:val="002D04A9"/>
    <w:rsid w:val="002D0A5F"/>
    <w:rsid w:val="002D30BA"/>
    <w:rsid w:val="002D6E39"/>
    <w:rsid w:val="002D72EC"/>
    <w:rsid w:val="002E0A76"/>
    <w:rsid w:val="002E10E1"/>
    <w:rsid w:val="002E295D"/>
    <w:rsid w:val="002E5A66"/>
    <w:rsid w:val="002F2899"/>
    <w:rsid w:val="002F37B0"/>
    <w:rsid w:val="002F5E73"/>
    <w:rsid w:val="002F7AC4"/>
    <w:rsid w:val="003019DE"/>
    <w:rsid w:val="00302FC9"/>
    <w:rsid w:val="00303B6E"/>
    <w:rsid w:val="00304810"/>
    <w:rsid w:val="00305609"/>
    <w:rsid w:val="00306817"/>
    <w:rsid w:val="00306DFF"/>
    <w:rsid w:val="00310FD6"/>
    <w:rsid w:val="00314252"/>
    <w:rsid w:val="0031440A"/>
    <w:rsid w:val="00321807"/>
    <w:rsid w:val="00322C0A"/>
    <w:rsid w:val="00322F45"/>
    <w:rsid w:val="00324297"/>
    <w:rsid w:val="00324FD3"/>
    <w:rsid w:val="00325A96"/>
    <w:rsid w:val="00326A99"/>
    <w:rsid w:val="00330729"/>
    <w:rsid w:val="00331EB5"/>
    <w:rsid w:val="00335184"/>
    <w:rsid w:val="003357F8"/>
    <w:rsid w:val="00335EEC"/>
    <w:rsid w:val="003446C6"/>
    <w:rsid w:val="00345ABE"/>
    <w:rsid w:val="00347492"/>
    <w:rsid w:val="003545D7"/>
    <w:rsid w:val="00355631"/>
    <w:rsid w:val="00356ECB"/>
    <w:rsid w:val="00360A87"/>
    <w:rsid w:val="0036152D"/>
    <w:rsid w:val="0036167F"/>
    <w:rsid w:val="003653C5"/>
    <w:rsid w:val="00366A56"/>
    <w:rsid w:val="00367386"/>
    <w:rsid w:val="00367E62"/>
    <w:rsid w:val="00371989"/>
    <w:rsid w:val="0037357E"/>
    <w:rsid w:val="0037361D"/>
    <w:rsid w:val="00376E32"/>
    <w:rsid w:val="00377B7C"/>
    <w:rsid w:val="003846EE"/>
    <w:rsid w:val="00384DEB"/>
    <w:rsid w:val="0038644F"/>
    <w:rsid w:val="0039099E"/>
    <w:rsid w:val="00390BEB"/>
    <w:rsid w:val="00391A48"/>
    <w:rsid w:val="00394D2D"/>
    <w:rsid w:val="0039799A"/>
    <w:rsid w:val="003A1A70"/>
    <w:rsid w:val="003A273E"/>
    <w:rsid w:val="003A71DF"/>
    <w:rsid w:val="003A7EF1"/>
    <w:rsid w:val="003B0B62"/>
    <w:rsid w:val="003B4AE2"/>
    <w:rsid w:val="003B53DB"/>
    <w:rsid w:val="003B7507"/>
    <w:rsid w:val="003C0BBF"/>
    <w:rsid w:val="003C234D"/>
    <w:rsid w:val="003C368B"/>
    <w:rsid w:val="003C5237"/>
    <w:rsid w:val="003C5FF8"/>
    <w:rsid w:val="003C720C"/>
    <w:rsid w:val="003C77C3"/>
    <w:rsid w:val="003D0B3E"/>
    <w:rsid w:val="003D1918"/>
    <w:rsid w:val="003D27A9"/>
    <w:rsid w:val="003D32C0"/>
    <w:rsid w:val="003D4909"/>
    <w:rsid w:val="003D6527"/>
    <w:rsid w:val="003D6B73"/>
    <w:rsid w:val="003D7586"/>
    <w:rsid w:val="003D78D6"/>
    <w:rsid w:val="003E30E9"/>
    <w:rsid w:val="003E7DAA"/>
    <w:rsid w:val="003F0EB6"/>
    <w:rsid w:val="003F37F6"/>
    <w:rsid w:val="003F5E73"/>
    <w:rsid w:val="0040010B"/>
    <w:rsid w:val="0040062C"/>
    <w:rsid w:val="00407011"/>
    <w:rsid w:val="00412697"/>
    <w:rsid w:val="004143E3"/>
    <w:rsid w:val="004159F1"/>
    <w:rsid w:val="00420BC2"/>
    <w:rsid w:val="00420C96"/>
    <w:rsid w:val="00421137"/>
    <w:rsid w:val="00421C33"/>
    <w:rsid w:val="004240E8"/>
    <w:rsid w:val="00425397"/>
    <w:rsid w:val="004262B5"/>
    <w:rsid w:val="00427701"/>
    <w:rsid w:val="00431347"/>
    <w:rsid w:val="004313D0"/>
    <w:rsid w:val="004325A3"/>
    <w:rsid w:val="00433CCE"/>
    <w:rsid w:val="00434732"/>
    <w:rsid w:val="00435C16"/>
    <w:rsid w:val="00436F14"/>
    <w:rsid w:val="004372C0"/>
    <w:rsid w:val="004409BD"/>
    <w:rsid w:val="00445532"/>
    <w:rsid w:val="00446BC3"/>
    <w:rsid w:val="004478D5"/>
    <w:rsid w:val="004504DC"/>
    <w:rsid w:val="00453511"/>
    <w:rsid w:val="00455FA0"/>
    <w:rsid w:val="00456184"/>
    <w:rsid w:val="00461E89"/>
    <w:rsid w:val="00461EFC"/>
    <w:rsid w:val="0046365D"/>
    <w:rsid w:val="00465A19"/>
    <w:rsid w:val="004675C3"/>
    <w:rsid w:val="004676C8"/>
    <w:rsid w:val="00473DDE"/>
    <w:rsid w:val="004758F1"/>
    <w:rsid w:val="00476356"/>
    <w:rsid w:val="00476368"/>
    <w:rsid w:val="0048039D"/>
    <w:rsid w:val="00481B2F"/>
    <w:rsid w:val="00483318"/>
    <w:rsid w:val="00486D39"/>
    <w:rsid w:val="00487563"/>
    <w:rsid w:val="004921F4"/>
    <w:rsid w:val="004924A3"/>
    <w:rsid w:val="004939F9"/>
    <w:rsid w:val="00493D01"/>
    <w:rsid w:val="004964FE"/>
    <w:rsid w:val="00496EA8"/>
    <w:rsid w:val="004A0AFA"/>
    <w:rsid w:val="004A0C25"/>
    <w:rsid w:val="004A14F1"/>
    <w:rsid w:val="004A1F2F"/>
    <w:rsid w:val="004A2A04"/>
    <w:rsid w:val="004A54A1"/>
    <w:rsid w:val="004A5EFB"/>
    <w:rsid w:val="004A723D"/>
    <w:rsid w:val="004A7630"/>
    <w:rsid w:val="004B15F8"/>
    <w:rsid w:val="004B51B2"/>
    <w:rsid w:val="004B5730"/>
    <w:rsid w:val="004B6097"/>
    <w:rsid w:val="004B671F"/>
    <w:rsid w:val="004C0198"/>
    <w:rsid w:val="004C0A4D"/>
    <w:rsid w:val="004C27E6"/>
    <w:rsid w:val="004C3633"/>
    <w:rsid w:val="004C55AE"/>
    <w:rsid w:val="004D087E"/>
    <w:rsid w:val="004D19F4"/>
    <w:rsid w:val="004D49AB"/>
    <w:rsid w:val="004D649B"/>
    <w:rsid w:val="004E0E46"/>
    <w:rsid w:val="004E132A"/>
    <w:rsid w:val="004E13DF"/>
    <w:rsid w:val="004E15C1"/>
    <w:rsid w:val="004E18BA"/>
    <w:rsid w:val="004E3F42"/>
    <w:rsid w:val="004E4345"/>
    <w:rsid w:val="004E72A1"/>
    <w:rsid w:val="004E771C"/>
    <w:rsid w:val="004E7CFE"/>
    <w:rsid w:val="004F1C56"/>
    <w:rsid w:val="004F4B68"/>
    <w:rsid w:val="004F69BC"/>
    <w:rsid w:val="004F6D45"/>
    <w:rsid w:val="0050044C"/>
    <w:rsid w:val="005006A8"/>
    <w:rsid w:val="00501462"/>
    <w:rsid w:val="00502E55"/>
    <w:rsid w:val="00502E80"/>
    <w:rsid w:val="00505DDC"/>
    <w:rsid w:val="0050672F"/>
    <w:rsid w:val="0051152B"/>
    <w:rsid w:val="005115BF"/>
    <w:rsid w:val="005117CF"/>
    <w:rsid w:val="005120BA"/>
    <w:rsid w:val="00512800"/>
    <w:rsid w:val="00512855"/>
    <w:rsid w:val="00514700"/>
    <w:rsid w:val="00514E07"/>
    <w:rsid w:val="00520538"/>
    <w:rsid w:val="0052545E"/>
    <w:rsid w:val="005257ED"/>
    <w:rsid w:val="00527302"/>
    <w:rsid w:val="00530174"/>
    <w:rsid w:val="00531E03"/>
    <w:rsid w:val="005332D7"/>
    <w:rsid w:val="00534E86"/>
    <w:rsid w:val="00536D80"/>
    <w:rsid w:val="005372F7"/>
    <w:rsid w:val="0053788F"/>
    <w:rsid w:val="00537AF0"/>
    <w:rsid w:val="00542F2D"/>
    <w:rsid w:val="0054477C"/>
    <w:rsid w:val="00544E7B"/>
    <w:rsid w:val="00545A1A"/>
    <w:rsid w:val="00546406"/>
    <w:rsid w:val="00550BF5"/>
    <w:rsid w:val="0055165C"/>
    <w:rsid w:val="00551684"/>
    <w:rsid w:val="00553A46"/>
    <w:rsid w:val="00553DA1"/>
    <w:rsid w:val="00555D8A"/>
    <w:rsid w:val="00555F08"/>
    <w:rsid w:val="0056360E"/>
    <w:rsid w:val="005664EE"/>
    <w:rsid w:val="00570C48"/>
    <w:rsid w:val="0057231A"/>
    <w:rsid w:val="0057299E"/>
    <w:rsid w:val="00573745"/>
    <w:rsid w:val="00574D9E"/>
    <w:rsid w:val="00581562"/>
    <w:rsid w:val="00584D4F"/>
    <w:rsid w:val="00586B67"/>
    <w:rsid w:val="00586F80"/>
    <w:rsid w:val="00592668"/>
    <w:rsid w:val="005A17CA"/>
    <w:rsid w:val="005A1A0B"/>
    <w:rsid w:val="005A2BD5"/>
    <w:rsid w:val="005A5859"/>
    <w:rsid w:val="005A6DE6"/>
    <w:rsid w:val="005B5C30"/>
    <w:rsid w:val="005B6FD6"/>
    <w:rsid w:val="005C04A9"/>
    <w:rsid w:val="005C112E"/>
    <w:rsid w:val="005C5E40"/>
    <w:rsid w:val="005C7088"/>
    <w:rsid w:val="005D0103"/>
    <w:rsid w:val="005D03B1"/>
    <w:rsid w:val="005D18DE"/>
    <w:rsid w:val="005D37A8"/>
    <w:rsid w:val="005D58D9"/>
    <w:rsid w:val="005D5AF4"/>
    <w:rsid w:val="005D6997"/>
    <w:rsid w:val="005D6A19"/>
    <w:rsid w:val="005D6E46"/>
    <w:rsid w:val="005D7328"/>
    <w:rsid w:val="005E745B"/>
    <w:rsid w:val="00606338"/>
    <w:rsid w:val="006109CB"/>
    <w:rsid w:val="0061185D"/>
    <w:rsid w:val="00612BDD"/>
    <w:rsid w:val="0061364A"/>
    <w:rsid w:val="00613814"/>
    <w:rsid w:val="00614478"/>
    <w:rsid w:val="00614D2E"/>
    <w:rsid w:val="00615A4D"/>
    <w:rsid w:val="00616318"/>
    <w:rsid w:val="00620F35"/>
    <w:rsid w:val="00621047"/>
    <w:rsid w:val="006232BD"/>
    <w:rsid w:val="00625B05"/>
    <w:rsid w:val="00626C46"/>
    <w:rsid w:val="006336E7"/>
    <w:rsid w:val="006340E2"/>
    <w:rsid w:val="00635D23"/>
    <w:rsid w:val="00636426"/>
    <w:rsid w:val="0063716C"/>
    <w:rsid w:val="006423F3"/>
    <w:rsid w:val="00642B28"/>
    <w:rsid w:val="0064342C"/>
    <w:rsid w:val="0065035A"/>
    <w:rsid w:val="006516CC"/>
    <w:rsid w:val="00652E58"/>
    <w:rsid w:val="006540D3"/>
    <w:rsid w:val="00654447"/>
    <w:rsid w:val="00655BBD"/>
    <w:rsid w:val="0065763C"/>
    <w:rsid w:val="006600B3"/>
    <w:rsid w:val="006601B9"/>
    <w:rsid w:val="00661114"/>
    <w:rsid w:val="0066178E"/>
    <w:rsid w:val="00663973"/>
    <w:rsid w:val="00663B2A"/>
    <w:rsid w:val="006651E9"/>
    <w:rsid w:val="00666031"/>
    <w:rsid w:val="0066646E"/>
    <w:rsid w:val="006667FB"/>
    <w:rsid w:val="00667FFE"/>
    <w:rsid w:val="0067238E"/>
    <w:rsid w:val="006742DF"/>
    <w:rsid w:val="00675F8C"/>
    <w:rsid w:val="006769B6"/>
    <w:rsid w:val="0068228A"/>
    <w:rsid w:val="00685389"/>
    <w:rsid w:val="0069149E"/>
    <w:rsid w:val="00691E72"/>
    <w:rsid w:val="00693A4D"/>
    <w:rsid w:val="00693D5E"/>
    <w:rsid w:val="006956C2"/>
    <w:rsid w:val="006A1DD9"/>
    <w:rsid w:val="006A2F9D"/>
    <w:rsid w:val="006A487E"/>
    <w:rsid w:val="006A4C42"/>
    <w:rsid w:val="006A5906"/>
    <w:rsid w:val="006A5937"/>
    <w:rsid w:val="006A5B7D"/>
    <w:rsid w:val="006B24A1"/>
    <w:rsid w:val="006B4CD4"/>
    <w:rsid w:val="006B542D"/>
    <w:rsid w:val="006B5E88"/>
    <w:rsid w:val="006B68E4"/>
    <w:rsid w:val="006C32B4"/>
    <w:rsid w:val="006C3A50"/>
    <w:rsid w:val="006C5D71"/>
    <w:rsid w:val="006C5FA3"/>
    <w:rsid w:val="006C67DE"/>
    <w:rsid w:val="006C6B5F"/>
    <w:rsid w:val="006C7D87"/>
    <w:rsid w:val="006C7F3F"/>
    <w:rsid w:val="006D0CCA"/>
    <w:rsid w:val="006D1471"/>
    <w:rsid w:val="006D39EF"/>
    <w:rsid w:val="006D3B2C"/>
    <w:rsid w:val="006E1A19"/>
    <w:rsid w:val="006E283D"/>
    <w:rsid w:val="006E2D43"/>
    <w:rsid w:val="006E33D4"/>
    <w:rsid w:val="006E3998"/>
    <w:rsid w:val="006E5AD3"/>
    <w:rsid w:val="006F1035"/>
    <w:rsid w:val="006F31DA"/>
    <w:rsid w:val="006F5EE9"/>
    <w:rsid w:val="006F7308"/>
    <w:rsid w:val="00701A5F"/>
    <w:rsid w:val="007021EC"/>
    <w:rsid w:val="00702641"/>
    <w:rsid w:val="00707C80"/>
    <w:rsid w:val="0071293D"/>
    <w:rsid w:val="00713A94"/>
    <w:rsid w:val="00713AB3"/>
    <w:rsid w:val="0071541A"/>
    <w:rsid w:val="00716603"/>
    <w:rsid w:val="00717ADB"/>
    <w:rsid w:val="0072169B"/>
    <w:rsid w:val="00721F4E"/>
    <w:rsid w:val="00722964"/>
    <w:rsid w:val="00723001"/>
    <w:rsid w:val="00727CA4"/>
    <w:rsid w:val="00727EC2"/>
    <w:rsid w:val="0073172D"/>
    <w:rsid w:val="00732EBD"/>
    <w:rsid w:val="00735919"/>
    <w:rsid w:val="00735EA3"/>
    <w:rsid w:val="00737654"/>
    <w:rsid w:val="00740133"/>
    <w:rsid w:val="00740730"/>
    <w:rsid w:val="00740D9F"/>
    <w:rsid w:val="0074157C"/>
    <w:rsid w:val="0074170A"/>
    <w:rsid w:val="007418FA"/>
    <w:rsid w:val="00743291"/>
    <w:rsid w:val="007466D4"/>
    <w:rsid w:val="00750014"/>
    <w:rsid w:val="00750531"/>
    <w:rsid w:val="00750D27"/>
    <w:rsid w:val="007534AD"/>
    <w:rsid w:val="00754EC4"/>
    <w:rsid w:val="00755B0C"/>
    <w:rsid w:val="00755C5C"/>
    <w:rsid w:val="007562B3"/>
    <w:rsid w:val="007571D7"/>
    <w:rsid w:val="00761E8B"/>
    <w:rsid w:val="00763035"/>
    <w:rsid w:val="007631F0"/>
    <w:rsid w:val="0076374F"/>
    <w:rsid w:val="007666E4"/>
    <w:rsid w:val="00766B36"/>
    <w:rsid w:val="007703A1"/>
    <w:rsid w:val="00770B96"/>
    <w:rsid w:val="00771285"/>
    <w:rsid w:val="00774896"/>
    <w:rsid w:val="00774FEA"/>
    <w:rsid w:val="00776431"/>
    <w:rsid w:val="00777FBB"/>
    <w:rsid w:val="00782C75"/>
    <w:rsid w:val="00783A12"/>
    <w:rsid w:val="00784DCE"/>
    <w:rsid w:val="00791E72"/>
    <w:rsid w:val="007A1839"/>
    <w:rsid w:val="007A4A9B"/>
    <w:rsid w:val="007A5810"/>
    <w:rsid w:val="007A70F8"/>
    <w:rsid w:val="007B046A"/>
    <w:rsid w:val="007B1E93"/>
    <w:rsid w:val="007B1F87"/>
    <w:rsid w:val="007B270F"/>
    <w:rsid w:val="007B2F2A"/>
    <w:rsid w:val="007B36C5"/>
    <w:rsid w:val="007B5D12"/>
    <w:rsid w:val="007C02F6"/>
    <w:rsid w:val="007C154B"/>
    <w:rsid w:val="007C1DA2"/>
    <w:rsid w:val="007C38A1"/>
    <w:rsid w:val="007C696F"/>
    <w:rsid w:val="007D2C62"/>
    <w:rsid w:val="007D2E09"/>
    <w:rsid w:val="007D408F"/>
    <w:rsid w:val="007D674E"/>
    <w:rsid w:val="007D7F3A"/>
    <w:rsid w:val="007E1C25"/>
    <w:rsid w:val="007E3F9C"/>
    <w:rsid w:val="007E7085"/>
    <w:rsid w:val="007F000E"/>
    <w:rsid w:val="007F1F89"/>
    <w:rsid w:val="007F4A11"/>
    <w:rsid w:val="007F5290"/>
    <w:rsid w:val="007F60BD"/>
    <w:rsid w:val="007F6935"/>
    <w:rsid w:val="0080348C"/>
    <w:rsid w:val="00805218"/>
    <w:rsid w:val="00805870"/>
    <w:rsid w:val="0080750C"/>
    <w:rsid w:val="008141AF"/>
    <w:rsid w:val="008157DC"/>
    <w:rsid w:val="0081583F"/>
    <w:rsid w:val="00816037"/>
    <w:rsid w:val="00820362"/>
    <w:rsid w:val="008214BD"/>
    <w:rsid w:val="0082263F"/>
    <w:rsid w:val="008228DF"/>
    <w:rsid w:val="00822D8E"/>
    <w:rsid w:val="0082316B"/>
    <w:rsid w:val="00830A44"/>
    <w:rsid w:val="00831394"/>
    <w:rsid w:val="008313CE"/>
    <w:rsid w:val="0083153A"/>
    <w:rsid w:val="00831B29"/>
    <w:rsid w:val="008329A8"/>
    <w:rsid w:val="008335C4"/>
    <w:rsid w:val="00834155"/>
    <w:rsid w:val="00835018"/>
    <w:rsid w:val="00836D38"/>
    <w:rsid w:val="008403EE"/>
    <w:rsid w:val="008405CF"/>
    <w:rsid w:val="008432E6"/>
    <w:rsid w:val="008435DA"/>
    <w:rsid w:val="0084366F"/>
    <w:rsid w:val="0084665F"/>
    <w:rsid w:val="00852B85"/>
    <w:rsid w:val="00854701"/>
    <w:rsid w:val="00854B61"/>
    <w:rsid w:val="00857A4A"/>
    <w:rsid w:val="00863F13"/>
    <w:rsid w:val="00865F6C"/>
    <w:rsid w:val="008730A0"/>
    <w:rsid w:val="00873451"/>
    <w:rsid w:val="008739E0"/>
    <w:rsid w:val="00873D2A"/>
    <w:rsid w:val="00874B0F"/>
    <w:rsid w:val="008756B3"/>
    <w:rsid w:val="00875DD5"/>
    <w:rsid w:val="008819C8"/>
    <w:rsid w:val="00881DAA"/>
    <w:rsid w:val="00887B6B"/>
    <w:rsid w:val="00887ECE"/>
    <w:rsid w:val="00887EFF"/>
    <w:rsid w:val="008912A0"/>
    <w:rsid w:val="0089138D"/>
    <w:rsid w:val="008938E9"/>
    <w:rsid w:val="008939BC"/>
    <w:rsid w:val="00893BAD"/>
    <w:rsid w:val="00894272"/>
    <w:rsid w:val="00895B3A"/>
    <w:rsid w:val="00895C37"/>
    <w:rsid w:val="008961C4"/>
    <w:rsid w:val="00896809"/>
    <w:rsid w:val="008A1227"/>
    <w:rsid w:val="008A12D9"/>
    <w:rsid w:val="008A5764"/>
    <w:rsid w:val="008A60C7"/>
    <w:rsid w:val="008A7944"/>
    <w:rsid w:val="008B0402"/>
    <w:rsid w:val="008B0662"/>
    <w:rsid w:val="008B0A9E"/>
    <w:rsid w:val="008B3299"/>
    <w:rsid w:val="008B481E"/>
    <w:rsid w:val="008C1254"/>
    <w:rsid w:val="008C24D0"/>
    <w:rsid w:val="008C3005"/>
    <w:rsid w:val="008C3C5A"/>
    <w:rsid w:val="008C3F22"/>
    <w:rsid w:val="008D05D0"/>
    <w:rsid w:val="008D09FE"/>
    <w:rsid w:val="008D342F"/>
    <w:rsid w:val="008D4E5C"/>
    <w:rsid w:val="008E0C9D"/>
    <w:rsid w:val="008E562B"/>
    <w:rsid w:val="008E6EAB"/>
    <w:rsid w:val="008E7FE1"/>
    <w:rsid w:val="008F1683"/>
    <w:rsid w:val="008F24E8"/>
    <w:rsid w:val="008F6A37"/>
    <w:rsid w:val="00900BEF"/>
    <w:rsid w:val="00900E69"/>
    <w:rsid w:val="009013A7"/>
    <w:rsid w:val="009019E9"/>
    <w:rsid w:val="0090245A"/>
    <w:rsid w:val="009039AE"/>
    <w:rsid w:val="00903F4A"/>
    <w:rsid w:val="00905597"/>
    <w:rsid w:val="009072DF"/>
    <w:rsid w:val="0091100F"/>
    <w:rsid w:val="0091101C"/>
    <w:rsid w:val="00915C8E"/>
    <w:rsid w:val="00920A4A"/>
    <w:rsid w:val="0092195D"/>
    <w:rsid w:val="0092339E"/>
    <w:rsid w:val="009247CE"/>
    <w:rsid w:val="00925995"/>
    <w:rsid w:val="00927C1F"/>
    <w:rsid w:val="00931560"/>
    <w:rsid w:val="009316EB"/>
    <w:rsid w:val="0093300D"/>
    <w:rsid w:val="00933A00"/>
    <w:rsid w:val="00937EA9"/>
    <w:rsid w:val="0094082C"/>
    <w:rsid w:val="00941AE2"/>
    <w:rsid w:val="009441F4"/>
    <w:rsid w:val="0094503E"/>
    <w:rsid w:val="009476AD"/>
    <w:rsid w:val="00947914"/>
    <w:rsid w:val="0095181F"/>
    <w:rsid w:val="009529D9"/>
    <w:rsid w:val="00952A13"/>
    <w:rsid w:val="009536B9"/>
    <w:rsid w:val="00954A76"/>
    <w:rsid w:val="00955D3C"/>
    <w:rsid w:val="009600BB"/>
    <w:rsid w:val="0096241E"/>
    <w:rsid w:val="00965CBD"/>
    <w:rsid w:val="009661B2"/>
    <w:rsid w:val="009676D4"/>
    <w:rsid w:val="00971FA5"/>
    <w:rsid w:val="00972E35"/>
    <w:rsid w:val="0097585F"/>
    <w:rsid w:val="009764D9"/>
    <w:rsid w:val="009802D3"/>
    <w:rsid w:val="009805BD"/>
    <w:rsid w:val="009821F5"/>
    <w:rsid w:val="00983B2B"/>
    <w:rsid w:val="0098429A"/>
    <w:rsid w:val="0098627D"/>
    <w:rsid w:val="00986814"/>
    <w:rsid w:val="00992E18"/>
    <w:rsid w:val="009A16F1"/>
    <w:rsid w:val="009A4D54"/>
    <w:rsid w:val="009A50C8"/>
    <w:rsid w:val="009A5CEA"/>
    <w:rsid w:val="009A7437"/>
    <w:rsid w:val="009A74D4"/>
    <w:rsid w:val="009A75D9"/>
    <w:rsid w:val="009A7F67"/>
    <w:rsid w:val="009B162B"/>
    <w:rsid w:val="009B20F6"/>
    <w:rsid w:val="009B3D6A"/>
    <w:rsid w:val="009B502A"/>
    <w:rsid w:val="009B7634"/>
    <w:rsid w:val="009C15A4"/>
    <w:rsid w:val="009C1C67"/>
    <w:rsid w:val="009C1E89"/>
    <w:rsid w:val="009C32B9"/>
    <w:rsid w:val="009C394E"/>
    <w:rsid w:val="009C6111"/>
    <w:rsid w:val="009C61DC"/>
    <w:rsid w:val="009D2FA6"/>
    <w:rsid w:val="009D4ECD"/>
    <w:rsid w:val="009D556B"/>
    <w:rsid w:val="009D79D6"/>
    <w:rsid w:val="009E3FA1"/>
    <w:rsid w:val="009E4020"/>
    <w:rsid w:val="009F0AA9"/>
    <w:rsid w:val="009F271A"/>
    <w:rsid w:val="009F49AB"/>
    <w:rsid w:val="009F5031"/>
    <w:rsid w:val="009F6A85"/>
    <w:rsid w:val="009F7A90"/>
    <w:rsid w:val="00A005C1"/>
    <w:rsid w:val="00A06B40"/>
    <w:rsid w:val="00A07842"/>
    <w:rsid w:val="00A10514"/>
    <w:rsid w:val="00A12523"/>
    <w:rsid w:val="00A12F3C"/>
    <w:rsid w:val="00A15A58"/>
    <w:rsid w:val="00A16358"/>
    <w:rsid w:val="00A167AE"/>
    <w:rsid w:val="00A2005D"/>
    <w:rsid w:val="00A22410"/>
    <w:rsid w:val="00A2402B"/>
    <w:rsid w:val="00A26128"/>
    <w:rsid w:val="00A26145"/>
    <w:rsid w:val="00A26228"/>
    <w:rsid w:val="00A26721"/>
    <w:rsid w:val="00A30593"/>
    <w:rsid w:val="00A312A8"/>
    <w:rsid w:val="00A32E81"/>
    <w:rsid w:val="00A336BB"/>
    <w:rsid w:val="00A34B2B"/>
    <w:rsid w:val="00A36208"/>
    <w:rsid w:val="00A36AC8"/>
    <w:rsid w:val="00A40EA2"/>
    <w:rsid w:val="00A4100D"/>
    <w:rsid w:val="00A41055"/>
    <w:rsid w:val="00A43186"/>
    <w:rsid w:val="00A43599"/>
    <w:rsid w:val="00A450F7"/>
    <w:rsid w:val="00A45573"/>
    <w:rsid w:val="00A46410"/>
    <w:rsid w:val="00A47260"/>
    <w:rsid w:val="00A531A7"/>
    <w:rsid w:val="00A55F0B"/>
    <w:rsid w:val="00A61520"/>
    <w:rsid w:val="00A61D1D"/>
    <w:rsid w:val="00A621BC"/>
    <w:rsid w:val="00A63049"/>
    <w:rsid w:val="00A640AA"/>
    <w:rsid w:val="00A64A6A"/>
    <w:rsid w:val="00A65A81"/>
    <w:rsid w:val="00A66B69"/>
    <w:rsid w:val="00A7003A"/>
    <w:rsid w:val="00A7028F"/>
    <w:rsid w:val="00A71832"/>
    <w:rsid w:val="00A73BDB"/>
    <w:rsid w:val="00A74C53"/>
    <w:rsid w:val="00A75B0E"/>
    <w:rsid w:val="00A76026"/>
    <w:rsid w:val="00A812C9"/>
    <w:rsid w:val="00A853A8"/>
    <w:rsid w:val="00A854C0"/>
    <w:rsid w:val="00A86052"/>
    <w:rsid w:val="00A864F1"/>
    <w:rsid w:val="00A87289"/>
    <w:rsid w:val="00A87448"/>
    <w:rsid w:val="00A919ED"/>
    <w:rsid w:val="00A922A4"/>
    <w:rsid w:val="00A9359D"/>
    <w:rsid w:val="00A94CCD"/>
    <w:rsid w:val="00A97A86"/>
    <w:rsid w:val="00AA1B77"/>
    <w:rsid w:val="00AA44BA"/>
    <w:rsid w:val="00AA5688"/>
    <w:rsid w:val="00AA6782"/>
    <w:rsid w:val="00AA73C2"/>
    <w:rsid w:val="00AB274A"/>
    <w:rsid w:val="00AB3617"/>
    <w:rsid w:val="00AB52E7"/>
    <w:rsid w:val="00AC3D9B"/>
    <w:rsid w:val="00AC781C"/>
    <w:rsid w:val="00AC7EB7"/>
    <w:rsid w:val="00AD3039"/>
    <w:rsid w:val="00AD4F35"/>
    <w:rsid w:val="00AD6DC6"/>
    <w:rsid w:val="00AD6DF3"/>
    <w:rsid w:val="00AD73B1"/>
    <w:rsid w:val="00AD7EB3"/>
    <w:rsid w:val="00AE0C9E"/>
    <w:rsid w:val="00AE16E2"/>
    <w:rsid w:val="00AE2742"/>
    <w:rsid w:val="00AE30D1"/>
    <w:rsid w:val="00AF09CC"/>
    <w:rsid w:val="00AF35CD"/>
    <w:rsid w:val="00AF3E1A"/>
    <w:rsid w:val="00AF3EC3"/>
    <w:rsid w:val="00AF5B7B"/>
    <w:rsid w:val="00AF648F"/>
    <w:rsid w:val="00AF68CA"/>
    <w:rsid w:val="00AF715C"/>
    <w:rsid w:val="00B02047"/>
    <w:rsid w:val="00B02A42"/>
    <w:rsid w:val="00B03F39"/>
    <w:rsid w:val="00B04F33"/>
    <w:rsid w:val="00B06C2A"/>
    <w:rsid w:val="00B07283"/>
    <w:rsid w:val="00B10310"/>
    <w:rsid w:val="00B108CA"/>
    <w:rsid w:val="00B15037"/>
    <w:rsid w:val="00B20C53"/>
    <w:rsid w:val="00B219D8"/>
    <w:rsid w:val="00B22982"/>
    <w:rsid w:val="00B22A44"/>
    <w:rsid w:val="00B243A9"/>
    <w:rsid w:val="00B2754A"/>
    <w:rsid w:val="00B30619"/>
    <w:rsid w:val="00B30773"/>
    <w:rsid w:val="00B308B2"/>
    <w:rsid w:val="00B32DE0"/>
    <w:rsid w:val="00B35D30"/>
    <w:rsid w:val="00B40CC9"/>
    <w:rsid w:val="00B418B4"/>
    <w:rsid w:val="00B4216B"/>
    <w:rsid w:val="00B51CB2"/>
    <w:rsid w:val="00B529C1"/>
    <w:rsid w:val="00B56CA3"/>
    <w:rsid w:val="00B61DDD"/>
    <w:rsid w:val="00B621F6"/>
    <w:rsid w:val="00B6235B"/>
    <w:rsid w:val="00B64B96"/>
    <w:rsid w:val="00B64F67"/>
    <w:rsid w:val="00B6543D"/>
    <w:rsid w:val="00B7025C"/>
    <w:rsid w:val="00B711C9"/>
    <w:rsid w:val="00B71824"/>
    <w:rsid w:val="00B71C73"/>
    <w:rsid w:val="00B7204D"/>
    <w:rsid w:val="00B72F3C"/>
    <w:rsid w:val="00B73E4D"/>
    <w:rsid w:val="00B74D3F"/>
    <w:rsid w:val="00B761A4"/>
    <w:rsid w:val="00B771DE"/>
    <w:rsid w:val="00B77EB5"/>
    <w:rsid w:val="00B82420"/>
    <w:rsid w:val="00B830B8"/>
    <w:rsid w:val="00B85CB7"/>
    <w:rsid w:val="00B9584C"/>
    <w:rsid w:val="00B95E4B"/>
    <w:rsid w:val="00B966C0"/>
    <w:rsid w:val="00B96E1E"/>
    <w:rsid w:val="00BA1C09"/>
    <w:rsid w:val="00BA341F"/>
    <w:rsid w:val="00BA3D19"/>
    <w:rsid w:val="00BA5BF4"/>
    <w:rsid w:val="00BB03CA"/>
    <w:rsid w:val="00BB060E"/>
    <w:rsid w:val="00BB10EC"/>
    <w:rsid w:val="00BB1F8F"/>
    <w:rsid w:val="00BB28F0"/>
    <w:rsid w:val="00BB37F9"/>
    <w:rsid w:val="00BB3A48"/>
    <w:rsid w:val="00BB7040"/>
    <w:rsid w:val="00BB7E20"/>
    <w:rsid w:val="00BC0CD7"/>
    <w:rsid w:val="00BC177D"/>
    <w:rsid w:val="00BC1C0E"/>
    <w:rsid w:val="00BD09B1"/>
    <w:rsid w:val="00BD0F19"/>
    <w:rsid w:val="00BD27C5"/>
    <w:rsid w:val="00BD3011"/>
    <w:rsid w:val="00BD4109"/>
    <w:rsid w:val="00BD5B91"/>
    <w:rsid w:val="00BD7555"/>
    <w:rsid w:val="00BE0E6F"/>
    <w:rsid w:val="00BE242B"/>
    <w:rsid w:val="00BE28AF"/>
    <w:rsid w:val="00BE31D7"/>
    <w:rsid w:val="00BE4902"/>
    <w:rsid w:val="00BE6DD1"/>
    <w:rsid w:val="00BE74D4"/>
    <w:rsid w:val="00BE7FC2"/>
    <w:rsid w:val="00BF0572"/>
    <w:rsid w:val="00BF11B4"/>
    <w:rsid w:val="00BF1C1A"/>
    <w:rsid w:val="00BF1C4F"/>
    <w:rsid w:val="00BF256D"/>
    <w:rsid w:val="00BF60FD"/>
    <w:rsid w:val="00C01C7C"/>
    <w:rsid w:val="00C03449"/>
    <w:rsid w:val="00C04584"/>
    <w:rsid w:val="00C051B4"/>
    <w:rsid w:val="00C063AC"/>
    <w:rsid w:val="00C10B0D"/>
    <w:rsid w:val="00C11C7A"/>
    <w:rsid w:val="00C1250C"/>
    <w:rsid w:val="00C12ED2"/>
    <w:rsid w:val="00C135EE"/>
    <w:rsid w:val="00C15071"/>
    <w:rsid w:val="00C151F3"/>
    <w:rsid w:val="00C16893"/>
    <w:rsid w:val="00C17E0B"/>
    <w:rsid w:val="00C17FB2"/>
    <w:rsid w:val="00C2045B"/>
    <w:rsid w:val="00C212C7"/>
    <w:rsid w:val="00C24086"/>
    <w:rsid w:val="00C24495"/>
    <w:rsid w:val="00C24673"/>
    <w:rsid w:val="00C25060"/>
    <w:rsid w:val="00C255A6"/>
    <w:rsid w:val="00C255E2"/>
    <w:rsid w:val="00C30035"/>
    <w:rsid w:val="00C30519"/>
    <w:rsid w:val="00C31B7C"/>
    <w:rsid w:val="00C3476F"/>
    <w:rsid w:val="00C34D32"/>
    <w:rsid w:val="00C34F8D"/>
    <w:rsid w:val="00C37266"/>
    <w:rsid w:val="00C450D0"/>
    <w:rsid w:val="00C45B6A"/>
    <w:rsid w:val="00C51636"/>
    <w:rsid w:val="00C528B6"/>
    <w:rsid w:val="00C52ABD"/>
    <w:rsid w:val="00C538BD"/>
    <w:rsid w:val="00C57080"/>
    <w:rsid w:val="00C573A6"/>
    <w:rsid w:val="00C62981"/>
    <w:rsid w:val="00C6345C"/>
    <w:rsid w:val="00C65252"/>
    <w:rsid w:val="00C67489"/>
    <w:rsid w:val="00C70859"/>
    <w:rsid w:val="00C714D6"/>
    <w:rsid w:val="00C75B94"/>
    <w:rsid w:val="00C75C4E"/>
    <w:rsid w:val="00C7655A"/>
    <w:rsid w:val="00C77837"/>
    <w:rsid w:val="00C83522"/>
    <w:rsid w:val="00C855DA"/>
    <w:rsid w:val="00C85F08"/>
    <w:rsid w:val="00C8722E"/>
    <w:rsid w:val="00C9039F"/>
    <w:rsid w:val="00C92388"/>
    <w:rsid w:val="00C94D46"/>
    <w:rsid w:val="00CA1290"/>
    <w:rsid w:val="00CA1817"/>
    <w:rsid w:val="00CA475F"/>
    <w:rsid w:val="00CA4BA7"/>
    <w:rsid w:val="00CA593D"/>
    <w:rsid w:val="00CA705D"/>
    <w:rsid w:val="00CA7CC9"/>
    <w:rsid w:val="00CB043A"/>
    <w:rsid w:val="00CB638E"/>
    <w:rsid w:val="00CC1DBC"/>
    <w:rsid w:val="00CC3287"/>
    <w:rsid w:val="00CD28DE"/>
    <w:rsid w:val="00CD2B4A"/>
    <w:rsid w:val="00CD63CB"/>
    <w:rsid w:val="00CD6A4D"/>
    <w:rsid w:val="00CE1534"/>
    <w:rsid w:val="00CE4E83"/>
    <w:rsid w:val="00CE53A5"/>
    <w:rsid w:val="00CE57E6"/>
    <w:rsid w:val="00CF110F"/>
    <w:rsid w:val="00CF1491"/>
    <w:rsid w:val="00CF1878"/>
    <w:rsid w:val="00CF2154"/>
    <w:rsid w:val="00CF2900"/>
    <w:rsid w:val="00CF3505"/>
    <w:rsid w:val="00CF4696"/>
    <w:rsid w:val="00CF4F29"/>
    <w:rsid w:val="00CF50EE"/>
    <w:rsid w:val="00CF5CB4"/>
    <w:rsid w:val="00CF6211"/>
    <w:rsid w:val="00D02E37"/>
    <w:rsid w:val="00D073A6"/>
    <w:rsid w:val="00D10D2E"/>
    <w:rsid w:val="00D122B8"/>
    <w:rsid w:val="00D1416C"/>
    <w:rsid w:val="00D17F5D"/>
    <w:rsid w:val="00D2135B"/>
    <w:rsid w:val="00D2264F"/>
    <w:rsid w:val="00D27823"/>
    <w:rsid w:val="00D27B30"/>
    <w:rsid w:val="00D3073A"/>
    <w:rsid w:val="00D325DF"/>
    <w:rsid w:val="00D32764"/>
    <w:rsid w:val="00D32D8E"/>
    <w:rsid w:val="00D34DED"/>
    <w:rsid w:val="00D36C67"/>
    <w:rsid w:val="00D4021C"/>
    <w:rsid w:val="00D465DB"/>
    <w:rsid w:val="00D46F6B"/>
    <w:rsid w:val="00D50845"/>
    <w:rsid w:val="00D51857"/>
    <w:rsid w:val="00D57E0F"/>
    <w:rsid w:val="00D62F51"/>
    <w:rsid w:val="00D63C2F"/>
    <w:rsid w:val="00D650AF"/>
    <w:rsid w:val="00D65B3E"/>
    <w:rsid w:val="00D67397"/>
    <w:rsid w:val="00D70187"/>
    <w:rsid w:val="00D73B46"/>
    <w:rsid w:val="00D754B1"/>
    <w:rsid w:val="00D800A0"/>
    <w:rsid w:val="00D80301"/>
    <w:rsid w:val="00D81F45"/>
    <w:rsid w:val="00D82FBE"/>
    <w:rsid w:val="00D837A0"/>
    <w:rsid w:val="00D83CD1"/>
    <w:rsid w:val="00D840B9"/>
    <w:rsid w:val="00D91A0C"/>
    <w:rsid w:val="00D9563F"/>
    <w:rsid w:val="00D96F90"/>
    <w:rsid w:val="00D97A8A"/>
    <w:rsid w:val="00DA237F"/>
    <w:rsid w:val="00DA4C81"/>
    <w:rsid w:val="00DA6010"/>
    <w:rsid w:val="00DA7336"/>
    <w:rsid w:val="00DA7D0C"/>
    <w:rsid w:val="00DB0A89"/>
    <w:rsid w:val="00DB3DE8"/>
    <w:rsid w:val="00DB7248"/>
    <w:rsid w:val="00DB7AF1"/>
    <w:rsid w:val="00DC0CFB"/>
    <w:rsid w:val="00DC1A5E"/>
    <w:rsid w:val="00DC58E7"/>
    <w:rsid w:val="00DD1090"/>
    <w:rsid w:val="00DD340C"/>
    <w:rsid w:val="00DD3BE2"/>
    <w:rsid w:val="00DD4F55"/>
    <w:rsid w:val="00DD6FCE"/>
    <w:rsid w:val="00DE0EB9"/>
    <w:rsid w:val="00DE2386"/>
    <w:rsid w:val="00DE35D2"/>
    <w:rsid w:val="00DE3B39"/>
    <w:rsid w:val="00DE42C1"/>
    <w:rsid w:val="00DE719A"/>
    <w:rsid w:val="00DE7207"/>
    <w:rsid w:val="00DE72F7"/>
    <w:rsid w:val="00DF5C2A"/>
    <w:rsid w:val="00DF6ADF"/>
    <w:rsid w:val="00DF6D15"/>
    <w:rsid w:val="00E00358"/>
    <w:rsid w:val="00E004F7"/>
    <w:rsid w:val="00E007CE"/>
    <w:rsid w:val="00E00D8F"/>
    <w:rsid w:val="00E01166"/>
    <w:rsid w:val="00E06B40"/>
    <w:rsid w:val="00E06C81"/>
    <w:rsid w:val="00E0743F"/>
    <w:rsid w:val="00E11052"/>
    <w:rsid w:val="00E1251F"/>
    <w:rsid w:val="00E12733"/>
    <w:rsid w:val="00E12E42"/>
    <w:rsid w:val="00E14BF9"/>
    <w:rsid w:val="00E150B6"/>
    <w:rsid w:val="00E1703E"/>
    <w:rsid w:val="00E17327"/>
    <w:rsid w:val="00E174D3"/>
    <w:rsid w:val="00E2255A"/>
    <w:rsid w:val="00E2255B"/>
    <w:rsid w:val="00E225CF"/>
    <w:rsid w:val="00E22694"/>
    <w:rsid w:val="00E226C7"/>
    <w:rsid w:val="00E22B48"/>
    <w:rsid w:val="00E22D68"/>
    <w:rsid w:val="00E247B8"/>
    <w:rsid w:val="00E31B1E"/>
    <w:rsid w:val="00E32AB9"/>
    <w:rsid w:val="00E427C6"/>
    <w:rsid w:val="00E47C05"/>
    <w:rsid w:val="00E47D98"/>
    <w:rsid w:val="00E50CFC"/>
    <w:rsid w:val="00E525A5"/>
    <w:rsid w:val="00E557E4"/>
    <w:rsid w:val="00E62E52"/>
    <w:rsid w:val="00E63A24"/>
    <w:rsid w:val="00E63ADD"/>
    <w:rsid w:val="00E64702"/>
    <w:rsid w:val="00E67ECF"/>
    <w:rsid w:val="00E708FE"/>
    <w:rsid w:val="00E72ADA"/>
    <w:rsid w:val="00E742BE"/>
    <w:rsid w:val="00E7485C"/>
    <w:rsid w:val="00E74EFA"/>
    <w:rsid w:val="00E75969"/>
    <w:rsid w:val="00E75C65"/>
    <w:rsid w:val="00E779A7"/>
    <w:rsid w:val="00E81219"/>
    <w:rsid w:val="00E831FE"/>
    <w:rsid w:val="00E8334B"/>
    <w:rsid w:val="00E83ABA"/>
    <w:rsid w:val="00E92555"/>
    <w:rsid w:val="00E92782"/>
    <w:rsid w:val="00E92A6B"/>
    <w:rsid w:val="00E92B5C"/>
    <w:rsid w:val="00E9615A"/>
    <w:rsid w:val="00EA1B17"/>
    <w:rsid w:val="00EA2003"/>
    <w:rsid w:val="00EA27EC"/>
    <w:rsid w:val="00EA4196"/>
    <w:rsid w:val="00EA4796"/>
    <w:rsid w:val="00EA4D5D"/>
    <w:rsid w:val="00EB060A"/>
    <w:rsid w:val="00EB3378"/>
    <w:rsid w:val="00EB3448"/>
    <w:rsid w:val="00EB34E1"/>
    <w:rsid w:val="00EB3ADE"/>
    <w:rsid w:val="00EB3EC4"/>
    <w:rsid w:val="00EB3FC1"/>
    <w:rsid w:val="00EB5C04"/>
    <w:rsid w:val="00EB6B05"/>
    <w:rsid w:val="00EB6D62"/>
    <w:rsid w:val="00EB770A"/>
    <w:rsid w:val="00EB78B9"/>
    <w:rsid w:val="00EC2AAE"/>
    <w:rsid w:val="00EC56F2"/>
    <w:rsid w:val="00EC6A38"/>
    <w:rsid w:val="00EC7095"/>
    <w:rsid w:val="00ED0A71"/>
    <w:rsid w:val="00ED461F"/>
    <w:rsid w:val="00ED6100"/>
    <w:rsid w:val="00EE3586"/>
    <w:rsid w:val="00EE4495"/>
    <w:rsid w:val="00EE49C1"/>
    <w:rsid w:val="00EE5CC0"/>
    <w:rsid w:val="00EE6FA5"/>
    <w:rsid w:val="00EF1518"/>
    <w:rsid w:val="00EF2082"/>
    <w:rsid w:val="00F01076"/>
    <w:rsid w:val="00F01BD6"/>
    <w:rsid w:val="00F01DD6"/>
    <w:rsid w:val="00F01E34"/>
    <w:rsid w:val="00F0398F"/>
    <w:rsid w:val="00F040F5"/>
    <w:rsid w:val="00F04857"/>
    <w:rsid w:val="00F048B8"/>
    <w:rsid w:val="00F0566C"/>
    <w:rsid w:val="00F056B9"/>
    <w:rsid w:val="00F069F8"/>
    <w:rsid w:val="00F104F6"/>
    <w:rsid w:val="00F138D8"/>
    <w:rsid w:val="00F16BDB"/>
    <w:rsid w:val="00F21A3F"/>
    <w:rsid w:val="00F21EEA"/>
    <w:rsid w:val="00F246EB"/>
    <w:rsid w:val="00F26878"/>
    <w:rsid w:val="00F30036"/>
    <w:rsid w:val="00F303F3"/>
    <w:rsid w:val="00F311B0"/>
    <w:rsid w:val="00F313C7"/>
    <w:rsid w:val="00F33090"/>
    <w:rsid w:val="00F33485"/>
    <w:rsid w:val="00F3464F"/>
    <w:rsid w:val="00F35359"/>
    <w:rsid w:val="00F36B5A"/>
    <w:rsid w:val="00F41A1E"/>
    <w:rsid w:val="00F41B47"/>
    <w:rsid w:val="00F41C3D"/>
    <w:rsid w:val="00F41E8B"/>
    <w:rsid w:val="00F43419"/>
    <w:rsid w:val="00F45DC4"/>
    <w:rsid w:val="00F46BB6"/>
    <w:rsid w:val="00F53242"/>
    <w:rsid w:val="00F534D9"/>
    <w:rsid w:val="00F56289"/>
    <w:rsid w:val="00F56EE4"/>
    <w:rsid w:val="00F57298"/>
    <w:rsid w:val="00F57635"/>
    <w:rsid w:val="00F62D03"/>
    <w:rsid w:val="00F64C7D"/>
    <w:rsid w:val="00F6511C"/>
    <w:rsid w:val="00F6587B"/>
    <w:rsid w:val="00F659FC"/>
    <w:rsid w:val="00F710E7"/>
    <w:rsid w:val="00F7539F"/>
    <w:rsid w:val="00F766E4"/>
    <w:rsid w:val="00F76A19"/>
    <w:rsid w:val="00F773CA"/>
    <w:rsid w:val="00F84A35"/>
    <w:rsid w:val="00F84FCF"/>
    <w:rsid w:val="00F860F8"/>
    <w:rsid w:val="00F86EE2"/>
    <w:rsid w:val="00F90DC8"/>
    <w:rsid w:val="00F9131B"/>
    <w:rsid w:val="00F91800"/>
    <w:rsid w:val="00F920F1"/>
    <w:rsid w:val="00F92EA6"/>
    <w:rsid w:val="00F935A3"/>
    <w:rsid w:val="00F96E25"/>
    <w:rsid w:val="00FA0664"/>
    <w:rsid w:val="00FA16E0"/>
    <w:rsid w:val="00FA2A9B"/>
    <w:rsid w:val="00FA31F8"/>
    <w:rsid w:val="00FA5F12"/>
    <w:rsid w:val="00FB01AF"/>
    <w:rsid w:val="00FB023E"/>
    <w:rsid w:val="00FB0904"/>
    <w:rsid w:val="00FB515D"/>
    <w:rsid w:val="00FB63F7"/>
    <w:rsid w:val="00FB6800"/>
    <w:rsid w:val="00FB7787"/>
    <w:rsid w:val="00FB7C85"/>
    <w:rsid w:val="00FC026D"/>
    <w:rsid w:val="00FC03DD"/>
    <w:rsid w:val="00FC0C55"/>
    <w:rsid w:val="00FC15E0"/>
    <w:rsid w:val="00FC1F0D"/>
    <w:rsid w:val="00FC2AB3"/>
    <w:rsid w:val="00FC5D53"/>
    <w:rsid w:val="00FC6851"/>
    <w:rsid w:val="00FD0D1A"/>
    <w:rsid w:val="00FD1F3E"/>
    <w:rsid w:val="00FD4C74"/>
    <w:rsid w:val="00FD6411"/>
    <w:rsid w:val="00FD7872"/>
    <w:rsid w:val="00FE31FE"/>
    <w:rsid w:val="00FE7133"/>
    <w:rsid w:val="00FE79BF"/>
    <w:rsid w:val="00FF09FD"/>
    <w:rsid w:val="00FF0B66"/>
    <w:rsid w:val="00FF1AC7"/>
    <w:rsid w:val="00FF1D16"/>
    <w:rsid w:val="00FF2FF7"/>
    <w:rsid w:val="00FF75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0729"/>
    <w:rPr>
      <w:rFonts w:ascii="Calibri" w:eastAsia="Calibri" w:hAnsi="Calibri" w:cs="Times New Roman"/>
      <w:lang w:val="en-US"/>
    </w:rPr>
  </w:style>
  <w:style w:type="paragraph" w:styleId="Heading1">
    <w:name w:val="heading 1"/>
    <w:basedOn w:val="Normal"/>
    <w:next w:val="Normal"/>
    <w:link w:val="Heading1Char"/>
    <w:uiPriority w:val="9"/>
    <w:qFormat/>
    <w:rsid w:val="0033072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5001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830B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30729"/>
    <w:rPr>
      <w:color w:val="0000FF"/>
      <w:u w:val="single"/>
    </w:rPr>
  </w:style>
  <w:style w:type="character" w:customStyle="1" w:styleId="Heading1Char">
    <w:name w:val="Heading 1 Char"/>
    <w:basedOn w:val="DefaultParagraphFont"/>
    <w:link w:val="Heading1"/>
    <w:uiPriority w:val="9"/>
    <w:rsid w:val="00330729"/>
    <w:rPr>
      <w:rFonts w:asciiTheme="majorHAnsi" w:eastAsiaTheme="majorEastAsia" w:hAnsiTheme="majorHAnsi" w:cstheme="majorBidi"/>
      <w:b/>
      <w:bCs/>
      <w:color w:val="365F91" w:themeColor="accent1" w:themeShade="BF"/>
      <w:sz w:val="28"/>
      <w:szCs w:val="28"/>
      <w:lang w:val="en-US"/>
    </w:rPr>
  </w:style>
  <w:style w:type="paragraph" w:styleId="TOCHeading">
    <w:name w:val="TOC Heading"/>
    <w:basedOn w:val="Heading1"/>
    <w:next w:val="Normal"/>
    <w:uiPriority w:val="39"/>
    <w:unhideWhenUsed/>
    <w:qFormat/>
    <w:rsid w:val="00330729"/>
    <w:pPr>
      <w:outlineLvl w:val="9"/>
    </w:pPr>
    <w:rPr>
      <w:lang w:eastAsia="ja-JP"/>
    </w:rPr>
  </w:style>
  <w:style w:type="paragraph" w:styleId="TOC1">
    <w:name w:val="toc 1"/>
    <w:basedOn w:val="Normal"/>
    <w:next w:val="Normal"/>
    <w:autoRedefine/>
    <w:uiPriority w:val="39"/>
    <w:unhideWhenUsed/>
    <w:qFormat/>
    <w:rsid w:val="00086AF1"/>
    <w:pPr>
      <w:tabs>
        <w:tab w:val="right" w:leader="dot" w:pos="9214"/>
      </w:tabs>
      <w:spacing w:after="100"/>
    </w:pPr>
    <w:rPr>
      <w:sz w:val="24"/>
      <w:szCs w:val="24"/>
    </w:rPr>
  </w:style>
  <w:style w:type="paragraph" w:styleId="TOC2">
    <w:name w:val="toc 2"/>
    <w:basedOn w:val="Normal"/>
    <w:next w:val="Normal"/>
    <w:autoRedefine/>
    <w:uiPriority w:val="39"/>
    <w:unhideWhenUsed/>
    <w:qFormat/>
    <w:rsid w:val="003D0B3E"/>
    <w:pPr>
      <w:tabs>
        <w:tab w:val="right" w:leader="dot" w:pos="9062"/>
      </w:tabs>
      <w:spacing w:after="100"/>
      <w:ind w:left="220"/>
    </w:pPr>
    <w:rPr>
      <w:rFonts w:asciiTheme="minorHAnsi" w:eastAsiaTheme="majorEastAsia" w:hAnsiTheme="minorHAnsi" w:cstheme="majorBidi"/>
      <w:bCs/>
      <w:sz w:val="24"/>
      <w:szCs w:val="24"/>
    </w:rPr>
  </w:style>
  <w:style w:type="paragraph" w:styleId="BalloonText">
    <w:name w:val="Balloon Text"/>
    <w:basedOn w:val="Normal"/>
    <w:link w:val="BalloonTextChar"/>
    <w:uiPriority w:val="99"/>
    <w:semiHidden/>
    <w:unhideWhenUsed/>
    <w:rsid w:val="003307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0729"/>
    <w:rPr>
      <w:rFonts w:ascii="Tahoma" w:eastAsia="Calibri" w:hAnsi="Tahoma" w:cs="Tahoma"/>
      <w:sz w:val="16"/>
      <w:szCs w:val="16"/>
      <w:lang w:val="en-US"/>
    </w:rPr>
  </w:style>
  <w:style w:type="character" w:styleId="FollowedHyperlink">
    <w:name w:val="FollowedHyperlink"/>
    <w:basedOn w:val="DefaultParagraphFont"/>
    <w:uiPriority w:val="99"/>
    <w:semiHidden/>
    <w:unhideWhenUsed/>
    <w:rsid w:val="00BF0572"/>
    <w:rPr>
      <w:color w:val="800080" w:themeColor="followedHyperlink"/>
      <w:u w:val="single"/>
    </w:rPr>
  </w:style>
  <w:style w:type="paragraph" w:styleId="ListParagraph">
    <w:name w:val="List Paragraph"/>
    <w:basedOn w:val="Normal"/>
    <w:link w:val="ListParagraphChar"/>
    <w:uiPriority w:val="34"/>
    <w:qFormat/>
    <w:rsid w:val="009661B2"/>
    <w:pPr>
      <w:ind w:left="720"/>
      <w:contextualSpacing/>
    </w:pPr>
  </w:style>
  <w:style w:type="paragraph" w:styleId="NoSpacing">
    <w:name w:val="No Spacing"/>
    <w:link w:val="NoSpacingChar"/>
    <w:uiPriority w:val="1"/>
    <w:qFormat/>
    <w:rsid w:val="00FB7787"/>
    <w:pPr>
      <w:spacing w:after="0" w:line="240" w:lineRule="auto"/>
    </w:pPr>
    <w:rPr>
      <w:lang w:val="en-US"/>
    </w:rPr>
  </w:style>
  <w:style w:type="character" w:customStyle="1" w:styleId="NoSpacingChar">
    <w:name w:val="No Spacing Char"/>
    <w:link w:val="NoSpacing"/>
    <w:uiPriority w:val="1"/>
    <w:locked/>
    <w:rsid w:val="00FB7787"/>
    <w:rPr>
      <w:lang w:val="en-US"/>
    </w:rPr>
  </w:style>
  <w:style w:type="character" w:customStyle="1" w:styleId="Heading2Char">
    <w:name w:val="Heading 2 Char"/>
    <w:basedOn w:val="DefaultParagraphFont"/>
    <w:link w:val="Heading2"/>
    <w:uiPriority w:val="9"/>
    <w:rsid w:val="00750014"/>
    <w:rPr>
      <w:rFonts w:asciiTheme="majorHAnsi" w:eastAsiaTheme="majorEastAsia" w:hAnsiTheme="majorHAnsi" w:cstheme="majorBidi"/>
      <w:b/>
      <w:bCs/>
      <w:color w:val="4F81BD" w:themeColor="accent1"/>
      <w:sz w:val="26"/>
      <w:szCs w:val="26"/>
      <w:lang w:val="en-US"/>
    </w:rPr>
  </w:style>
  <w:style w:type="character" w:customStyle="1" w:styleId="ListParagraphChar">
    <w:name w:val="List Paragraph Char"/>
    <w:link w:val="ListParagraph"/>
    <w:uiPriority w:val="34"/>
    <w:locked/>
    <w:rsid w:val="008739E0"/>
    <w:rPr>
      <w:rFonts w:ascii="Calibri" w:eastAsia="Calibri" w:hAnsi="Calibri" w:cs="Times New Roman"/>
      <w:lang w:val="en-US"/>
    </w:rPr>
  </w:style>
  <w:style w:type="paragraph" w:customStyle="1" w:styleId="Default">
    <w:name w:val="Default"/>
    <w:rsid w:val="008313CE"/>
    <w:pPr>
      <w:autoSpaceDE w:val="0"/>
      <w:autoSpaceDN w:val="0"/>
      <w:adjustRightInd w:val="0"/>
      <w:spacing w:after="0" w:line="240" w:lineRule="auto"/>
    </w:pPr>
    <w:rPr>
      <w:rFonts w:ascii="Times New Roman" w:hAnsi="Times New Roman" w:cs="Times New Roman"/>
      <w:color w:val="000000"/>
      <w:sz w:val="24"/>
      <w:szCs w:val="24"/>
      <w:lang w:val="sr-Latn-ME"/>
    </w:rPr>
  </w:style>
  <w:style w:type="table" w:styleId="TableGrid">
    <w:name w:val="Table Grid"/>
    <w:basedOn w:val="TableNormal"/>
    <w:uiPriority w:val="59"/>
    <w:rsid w:val="006A5937"/>
    <w:pPr>
      <w:spacing w:after="0" w:line="240" w:lineRule="auto"/>
    </w:pPr>
    <w:rPr>
      <w:rFonts w:ascii="Times New Roman" w:eastAsia="Times New Roman" w:hAnsi="Times New Roman" w:cs="Times New Roman"/>
      <w:sz w:val="20"/>
      <w:szCs w:val="20"/>
      <w:lang w:val="hr-BA" w:eastAsia="hr-B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A47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475F"/>
    <w:rPr>
      <w:rFonts w:ascii="Calibri" w:eastAsia="Calibri" w:hAnsi="Calibri" w:cs="Times New Roman"/>
      <w:lang w:val="en-US"/>
    </w:rPr>
  </w:style>
  <w:style w:type="paragraph" w:styleId="Footer">
    <w:name w:val="footer"/>
    <w:basedOn w:val="Normal"/>
    <w:link w:val="FooterChar"/>
    <w:uiPriority w:val="99"/>
    <w:unhideWhenUsed/>
    <w:rsid w:val="00CA47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475F"/>
    <w:rPr>
      <w:rFonts w:ascii="Calibri" w:eastAsia="Calibri" w:hAnsi="Calibri" w:cs="Times New Roman"/>
      <w:lang w:val="en-US"/>
    </w:rPr>
  </w:style>
  <w:style w:type="paragraph" w:styleId="FootnoteText">
    <w:name w:val="footnote text"/>
    <w:basedOn w:val="Normal"/>
    <w:link w:val="FootnoteTextChar"/>
    <w:uiPriority w:val="99"/>
    <w:semiHidden/>
    <w:unhideWhenUsed/>
    <w:rsid w:val="00502E5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02E55"/>
    <w:rPr>
      <w:rFonts w:ascii="Calibri" w:eastAsia="Calibri" w:hAnsi="Calibri" w:cs="Times New Roman"/>
      <w:sz w:val="20"/>
      <w:szCs w:val="20"/>
      <w:lang w:val="en-US"/>
    </w:rPr>
  </w:style>
  <w:style w:type="character" w:styleId="FootnoteReference">
    <w:name w:val="footnote reference"/>
    <w:basedOn w:val="DefaultParagraphFont"/>
    <w:uiPriority w:val="99"/>
    <w:semiHidden/>
    <w:unhideWhenUsed/>
    <w:rsid w:val="00502E55"/>
    <w:rPr>
      <w:vertAlign w:val="superscript"/>
    </w:rPr>
  </w:style>
  <w:style w:type="character" w:styleId="Emphasis">
    <w:name w:val="Emphasis"/>
    <w:basedOn w:val="DefaultParagraphFont"/>
    <w:uiPriority w:val="20"/>
    <w:qFormat/>
    <w:rsid w:val="00F069F8"/>
    <w:rPr>
      <w:i/>
      <w:iCs/>
    </w:rPr>
  </w:style>
  <w:style w:type="character" w:customStyle="1" w:styleId="apple-converted-space">
    <w:name w:val="apple-converted-space"/>
    <w:basedOn w:val="DefaultParagraphFont"/>
    <w:rsid w:val="008B0A9E"/>
  </w:style>
  <w:style w:type="character" w:styleId="Strong">
    <w:name w:val="Strong"/>
    <w:basedOn w:val="DefaultParagraphFont"/>
    <w:uiPriority w:val="22"/>
    <w:qFormat/>
    <w:rsid w:val="008B0A9E"/>
    <w:rPr>
      <w:b/>
      <w:bCs/>
    </w:rPr>
  </w:style>
  <w:style w:type="paragraph" w:styleId="PlainText">
    <w:name w:val="Plain Text"/>
    <w:basedOn w:val="Normal"/>
    <w:link w:val="PlainTextChar"/>
    <w:uiPriority w:val="99"/>
    <w:unhideWhenUsed/>
    <w:rsid w:val="001049AD"/>
    <w:pPr>
      <w:spacing w:after="0" w:line="240" w:lineRule="auto"/>
    </w:pPr>
    <w:rPr>
      <w:rFonts w:eastAsiaTheme="minorHAnsi" w:cstheme="minorBidi"/>
      <w:szCs w:val="21"/>
      <w:lang w:val="sr-Latn-ME"/>
    </w:rPr>
  </w:style>
  <w:style w:type="character" w:customStyle="1" w:styleId="PlainTextChar">
    <w:name w:val="Plain Text Char"/>
    <w:basedOn w:val="DefaultParagraphFont"/>
    <w:link w:val="PlainText"/>
    <w:uiPriority w:val="99"/>
    <w:rsid w:val="001049AD"/>
    <w:rPr>
      <w:rFonts w:ascii="Calibri" w:hAnsi="Calibri"/>
      <w:szCs w:val="21"/>
      <w:lang w:val="sr-Latn-ME"/>
    </w:rPr>
  </w:style>
  <w:style w:type="character" w:customStyle="1" w:styleId="Heading3Char">
    <w:name w:val="Heading 3 Char"/>
    <w:basedOn w:val="DefaultParagraphFont"/>
    <w:link w:val="Heading3"/>
    <w:uiPriority w:val="9"/>
    <w:semiHidden/>
    <w:rsid w:val="00B830B8"/>
    <w:rPr>
      <w:rFonts w:asciiTheme="majorHAnsi" w:eastAsiaTheme="majorEastAsia" w:hAnsiTheme="majorHAnsi" w:cstheme="majorBidi"/>
      <w:b/>
      <w:bCs/>
      <w:color w:val="4F81BD" w:themeColor="accent1"/>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0729"/>
    <w:rPr>
      <w:rFonts w:ascii="Calibri" w:eastAsia="Calibri" w:hAnsi="Calibri" w:cs="Times New Roman"/>
      <w:lang w:val="en-US"/>
    </w:rPr>
  </w:style>
  <w:style w:type="paragraph" w:styleId="Heading1">
    <w:name w:val="heading 1"/>
    <w:basedOn w:val="Normal"/>
    <w:next w:val="Normal"/>
    <w:link w:val="Heading1Char"/>
    <w:uiPriority w:val="9"/>
    <w:qFormat/>
    <w:rsid w:val="0033072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5001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830B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30729"/>
    <w:rPr>
      <w:color w:val="0000FF"/>
      <w:u w:val="single"/>
    </w:rPr>
  </w:style>
  <w:style w:type="character" w:customStyle="1" w:styleId="Heading1Char">
    <w:name w:val="Heading 1 Char"/>
    <w:basedOn w:val="DefaultParagraphFont"/>
    <w:link w:val="Heading1"/>
    <w:uiPriority w:val="9"/>
    <w:rsid w:val="00330729"/>
    <w:rPr>
      <w:rFonts w:asciiTheme="majorHAnsi" w:eastAsiaTheme="majorEastAsia" w:hAnsiTheme="majorHAnsi" w:cstheme="majorBidi"/>
      <w:b/>
      <w:bCs/>
      <w:color w:val="365F91" w:themeColor="accent1" w:themeShade="BF"/>
      <w:sz w:val="28"/>
      <w:szCs w:val="28"/>
      <w:lang w:val="en-US"/>
    </w:rPr>
  </w:style>
  <w:style w:type="paragraph" w:styleId="TOCHeading">
    <w:name w:val="TOC Heading"/>
    <w:basedOn w:val="Heading1"/>
    <w:next w:val="Normal"/>
    <w:uiPriority w:val="39"/>
    <w:unhideWhenUsed/>
    <w:qFormat/>
    <w:rsid w:val="00330729"/>
    <w:pPr>
      <w:outlineLvl w:val="9"/>
    </w:pPr>
    <w:rPr>
      <w:lang w:eastAsia="ja-JP"/>
    </w:rPr>
  </w:style>
  <w:style w:type="paragraph" w:styleId="TOC1">
    <w:name w:val="toc 1"/>
    <w:basedOn w:val="Normal"/>
    <w:next w:val="Normal"/>
    <w:autoRedefine/>
    <w:uiPriority w:val="39"/>
    <w:unhideWhenUsed/>
    <w:qFormat/>
    <w:rsid w:val="00086AF1"/>
    <w:pPr>
      <w:tabs>
        <w:tab w:val="right" w:leader="dot" w:pos="9214"/>
      </w:tabs>
      <w:spacing w:after="100"/>
    </w:pPr>
    <w:rPr>
      <w:sz w:val="24"/>
      <w:szCs w:val="24"/>
    </w:rPr>
  </w:style>
  <w:style w:type="paragraph" w:styleId="TOC2">
    <w:name w:val="toc 2"/>
    <w:basedOn w:val="Normal"/>
    <w:next w:val="Normal"/>
    <w:autoRedefine/>
    <w:uiPriority w:val="39"/>
    <w:unhideWhenUsed/>
    <w:qFormat/>
    <w:rsid w:val="003D0B3E"/>
    <w:pPr>
      <w:tabs>
        <w:tab w:val="right" w:leader="dot" w:pos="9062"/>
      </w:tabs>
      <w:spacing w:after="100"/>
      <w:ind w:left="220"/>
    </w:pPr>
    <w:rPr>
      <w:rFonts w:asciiTheme="minorHAnsi" w:eastAsiaTheme="majorEastAsia" w:hAnsiTheme="minorHAnsi" w:cstheme="majorBidi"/>
      <w:bCs/>
      <w:sz w:val="24"/>
      <w:szCs w:val="24"/>
    </w:rPr>
  </w:style>
  <w:style w:type="paragraph" w:styleId="BalloonText">
    <w:name w:val="Balloon Text"/>
    <w:basedOn w:val="Normal"/>
    <w:link w:val="BalloonTextChar"/>
    <w:uiPriority w:val="99"/>
    <w:semiHidden/>
    <w:unhideWhenUsed/>
    <w:rsid w:val="003307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0729"/>
    <w:rPr>
      <w:rFonts w:ascii="Tahoma" w:eastAsia="Calibri" w:hAnsi="Tahoma" w:cs="Tahoma"/>
      <w:sz w:val="16"/>
      <w:szCs w:val="16"/>
      <w:lang w:val="en-US"/>
    </w:rPr>
  </w:style>
  <w:style w:type="character" w:styleId="FollowedHyperlink">
    <w:name w:val="FollowedHyperlink"/>
    <w:basedOn w:val="DefaultParagraphFont"/>
    <w:uiPriority w:val="99"/>
    <w:semiHidden/>
    <w:unhideWhenUsed/>
    <w:rsid w:val="00BF0572"/>
    <w:rPr>
      <w:color w:val="800080" w:themeColor="followedHyperlink"/>
      <w:u w:val="single"/>
    </w:rPr>
  </w:style>
  <w:style w:type="paragraph" w:styleId="ListParagraph">
    <w:name w:val="List Paragraph"/>
    <w:basedOn w:val="Normal"/>
    <w:link w:val="ListParagraphChar"/>
    <w:uiPriority w:val="34"/>
    <w:qFormat/>
    <w:rsid w:val="009661B2"/>
    <w:pPr>
      <w:ind w:left="720"/>
      <w:contextualSpacing/>
    </w:pPr>
  </w:style>
  <w:style w:type="paragraph" w:styleId="NoSpacing">
    <w:name w:val="No Spacing"/>
    <w:link w:val="NoSpacingChar"/>
    <w:uiPriority w:val="1"/>
    <w:qFormat/>
    <w:rsid w:val="00FB7787"/>
    <w:pPr>
      <w:spacing w:after="0" w:line="240" w:lineRule="auto"/>
    </w:pPr>
    <w:rPr>
      <w:lang w:val="en-US"/>
    </w:rPr>
  </w:style>
  <w:style w:type="character" w:customStyle="1" w:styleId="NoSpacingChar">
    <w:name w:val="No Spacing Char"/>
    <w:link w:val="NoSpacing"/>
    <w:uiPriority w:val="1"/>
    <w:locked/>
    <w:rsid w:val="00FB7787"/>
    <w:rPr>
      <w:lang w:val="en-US"/>
    </w:rPr>
  </w:style>
  <w:style w:type="character" w:customStyle="1" w:styleId="Heading2Char">
    <w:name w:val="Heading 2 Char"/>
    <w:basedOn w:val="DefaultParagraphFont"/>
    <w:link w:val="Heading2"/>
    <w:uiPriority w:val="9"/>
    <w:rsid w:val="00750014"/>
    <w:rPr>
      <w:rFonts w:asciiTheme="majorHAnsi" w:eastAsiaTheme="majorEastAsia" w:hAnsiTheme="majorHAnsi" w:cstheme="majorBidi"/>
      <w:b/>
      <w:bCs/>
      <w:color w:val="4F81BD" w:themeColor="accent1"/>
      <w:sz w:val="26"/>
      <w:szCs w:val="26"/>
      <w:lang w:val="en-US"/>
    </w:rPr>
  </w:style>
  <w:style w:type="character" w:customStyle="1" w:styleId="ListParagraphChar">
    <w:name w:val="List Paragraph Char"/>
    <w:link w:val="ListParagraph"/>
    <w:uiPriority w:val="34"/>
    <w:locked/>
    <w:rsid w:val="008739E0"/>
    <w:rPr>
      <w:rFonts w:ascii="Calibri" w:eastAsia="Calibri" w:hAnsi="Calibri" w:cs="Times New Roman"/>
      <w:lang w:val="en-US"/>
    </w:rPr>
  </w:style>
  <w:style w:type="paragraph" w:customStyle="1" w:styleId="Default">
    <w:name w:val="Default"/>
    <w:rsid w:val="008313CE"/>
    <w:pPr>
      <w:autoSpaceDE w:val="0"/>
      <w:autoSpaceDN w:val="0"/>
      <w:adjustRightInd w:val="0"/>
      <w:spacing w:after="0" w:line="240" w:lineRule="auto"/>
    </w:pPr>
    <w:rPr>
      <w:rFonts w:ascii="Times New Roman" w:hAnsi="Times New Roman" w:cs="Times New Roman"/>
      <w:color w:val="000000"/>
      <w:sz w:val="24"/>
      <w:szCs w:val="24"/>
      <w:lang w:val="sr-Latn-ME"/>
    </w:rPr>
  </w:style>
  <w:style w:type="table" w:styleId="TableGrid">
    <w:name w:val="Table Grid"/>
    <w:basedOn w:val="TableNormal"/>
    <w:uiPriority w:val="59"/>
    <w:rsid w:val="006A5937"/>
    <w:pPr>
      <w:spacing w:after="0" w:line="240" w:lineRule="auto"/>
    </w:pPr>
    <w:rPr>
      <w:rFonts w:ascii="Times New Roman" w:eastAsia="Times New Roman" w:hAnsi="Times New Roman" w:cs="Times New Roman"/>
      <w:sz w:val="20"/>
      <w:szCs w:val="20"/>
      <w:lang w:val="hr-BA" w:eastAsia="hr-B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A47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475F"/>
    <w:rPr>
      <w:rFonts w:ascii="Calibri" w:eastAsia="Calibri" w:hAnsi="Calibri" w:cs="Times New Roman"/>
      <w:lang w:val="en-US"/>
    </w:rPr>
  </w:style>
  <w:style w:type="paragraph" w:styleId="Footer">
    <w:name w:val="footer"/>
    <w:basedOn w:val="Normal"/>
    <w:link w:val="FooterChar"/>
    <w:uiPriority w:val="99"/>
    <w:unhideWhenUsed/>
    <w:rsid w:val="00CA47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475F"/>
    <w:rPr>
      <w:rFonts w:ascii="Calibri" w:eastAsia="Calibri" w:hAnsi="Calibri" w:cs="Times New Roman"/>
      <w:lang w:val="en-US"/>
    </w:rPr>
  </w:style>
  <w:style w:type="paragraph" w:styleId="FootnoteText">
    <w:name w:val="footnote text"/>
    <w:basedOn w:val="Normal"/>
    <w:link w:val="FootnoteTextChar"/>
    <w:uiPriority w:val="99"/>
    <w:semiHidden/>
    <w:unhideWhenUsed/>
    <w:rsid w:val="00502E5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02E55"/>
    <w:rPr>
      <w:rFonts w:ascii="Calibri" w:eastAsia="Calibri" w:hAnsi="Calibri" w:cs="Times New Roman"/>
      <w:sz w:val="20"/>
      <w:szCs w:val="20"/>
      <w:lang w:val="en-US"/>
    </w:rPr>
  </w:style>
  <w:style w:type="character" w:styleId="FootnoteReference">
    <w:name w:val="footnote reference"/>
    <w:basedOn w:val="DefaultParagraphFont"/>
    <w:uiPriority w:val="99"/>
    <w:semiHidden/>
    <w:unhideWhenUsed/>
    <w:rsid w:val="00502E55"/>
    <w:rPr>
      <w:vertAlign w:val="superscript"/>
    </w:rPr>
  </w:style>
  <w:style w:type="character" w:styleId="Emphasis">
    <w:name w:val="Emphasis"/>
    <w:basedOn w:val="DefaultParagraphFont"/>
    <w:uiPriority w:val="20"/>
    <w:qFormat/>
    <w:rsid w:val="00F069F8"/>
    <w:rPr>
      <w:i/>
      <w:iCs/>
    </w:rPr>
  </w:style>
  <w:style w:type="character" w:customStyle="1" w:styleId="apple-converted-space">
    <w:name w:val="apple-converted-space"/>
    <w:basedOn w:val="DefaultParagraphFont"/>
    <w:rsid w:val="008B0A9E"/>
  </w:style>
  <w:style w:type="character" w:styleId="Strong">
    <w:name w:val="Strong"/>
    <w:basedOn w:val="DefaultParagraphFont"/>
    <w:uiPriority w:val="22"/>
    <w:qFormat/>
    <w:rsid w:val="008B0A9E"/>
    <w:rPr>
      <w:b/>
      <w:bCs/>
    </w:rPr>
  </w:style>
  <w:style w:type="paragraph" w:styleId="PlainText">
    <w:name w:val="Plain Text"/>
    <w:basedOn w:val="Normal"/>
    <w:link w:val="PlainTextChar"/>
    <w:uiPriority w:val="99"/>
    <w:unhideWhenUsed/>
    <w:rsid w:val="001049AD"/>
    <w:pPr>
      <w:spacing w:after="0" w:line="240" w:lineRule="auto"/>
    </w:pPr>
    <w:rPr>
      <w:rFonts w:eastAsiaTheme="minorHAnsi" w:cstheme="minorBidi"/>
      <w:szCs w:val="21"/>
      <w:lang w:val="sr-Latn-ME"/>
    </w:rPr>
  </w:style>
  <w:style w:type="character" w:customStyle="1" w:styleId="PlainTextChar">
    <w:name w:val="Plain Text Char"/>
    <w:basedOn w:val="DefaultParagraphFont"/>
    <w:link w:val="PlainText"/>
    <w:uiPriority w:val="99"/>
    <w:rsid w:val="001049AD"/>
    <w:rPr>
      <w:rFonts w:ascii="Calibri" w:hAnsi="Calibri"/>
      <w:szCs w:val="21"/>
      <w:lang w:val="sr-Latn-ME"/>
    </w:rPr>
  </w:style>
  <w:style w:type="character" w:customStyle="1" w:styleId="Heading3Char">
    <w:name w:val="Heading 3 Char"/>
    <w:basedOn w:val="DefaultParagraphFont"/>
    <w:link w:val="Heading3"/>
    <w:uiPriority w:val="9"/>
    <w:semiHidden/>
    <w:rsid w:val="00B830B8"/>
    <w:rPr>
      <w:rFonts w:asciiTheme="majorHAnsi" w:eastAsiaTheme="majorEastAsia" w:hAnsiTheme="majorHAnsi" w:cstheme="majorBidi"/>
      <w:b/>
      <w:bCs/>
      <w:color w:val="4F81BD" w:themeColor="accent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180325">
      <w:bodyDiv w:val="1"/>
      <w:marLeft w:val="0"/>
      <w:marRight w:val="0"/>
      <w:marTop w:val="0"/>
      <w:marBottom w:val="0"/>
      <w:divBdr>
        <w:top w:val="none" w:sz="0" w:space="0" w:color="auto"/>
        <w:left w:val="none" w:sz="0" w:space="0" w:color="auto"/>
        <w:bottom w:val="none" w:sz="0" w:space="0" w:color="auto"/>
        <w:right w:val="none" w:sz="0" w:space="0" w:color="auto"/>
      </w:divBdr>
    </w:div>
    <w:div w:id="313917665">
      <w:bodyDiv w:val="1"/>
      <w:marLeft w:val="0"/>
      <w:marRight w:val="0"/>
      <w:marTop w:val="0"/>
      <w:marBottom w:val="0"/>
      <w:divBdr>
        <w:top w:val="none" w:sz="0" w:space="0" w:color="auto"/>
        <w:left w:val="none" w:sz="0" w:space="0" w:color="auto"/>
        <w:bottom w:val="none" w:sz="0" w:space="0" w:color="auto"/>
        <w:right w:val="none" w:sz="0" w:space="0" w:color="auto"/>
      </w:divBdr>
    </w:div>
    <w:div w:id="477917752">
      <w:bodyDiv w:val="1"/>
      <w:marLeft w:val="0"/>
      <w:marRight w:val="0"/>
      <w:marTop w:val="0"/>
      <w:marBottom w:val="0"/>
      <w:divBdr>
        <w:top w:val="none" w:sz="0" w:space="0" w:color="auto"/>
        <w:left w:val="none" w:sz="0" w:space="0" w:color="auto"/>
        <w:bottom w:val="none" w:sz="0" w:space="0" w:color="auto"/>
        <w:right w:val="none" w:sz="0" w:space="0" w:color="auto"/>
      </w:divBdr>
    </w:div>
    <w:div w:id="1021399849">
      <w:bodyDiv w:val="1"/>
      <w:marLeft w:val="0"/>
      <w:marRight w:val="0"/>
      <w:marTop w:val="0"/>
      <w:marBottom w:val="0"/>
      <w:divBdr>
        <w:top w:val="none" w:sz="0" w:space="0" w:color="auto"/>
        <w:left w:val="none" w:sz="0" w:space="0" w:color="auto"/>
        <w:bottom w:val="none" w:sz="0" w:space="0" w:color="auto"/>
        <w:right w:val="none" w:sz="0" w:space="0" w:color="auto"/>
      </w:divBdr>
    </w:div>
    <w:div w:id="1581670343">
      <w:bodyDiv w:val="1"/>
      <w:marLeft w:val="0"/>
      <w:marRight w:val="0"/>
      <w:marTop w:val="0"/>
      <w:marBottom w:val="0"/>
      <w:divBdr>
        <w:top w:val="none" w:sz="0" w:space="0" w:color="auto"/>
        <w:left w:val="none" w:sz="0" w:space="0" w:color="auto"/>
        <w:bottom w:val="none" w:sz="0" w:space="0" w:color="auto"/>
        <w:right w:val="none" w:sz="0" w:space="0" w:color="auto"/>
      </w:divBdr>
    </w:div>
    <w:div w:id="1627152830">
      <w:bodyDiv w:val="1"/>
      <w:marLeft w:val="0"/>
      <w:marRight w:val="0"/>
      <w:marTop w:val="0"/>
      <w:marBottom w:val="0"/>
      <w:divBdr>
        <w:top w:val="none" w:sz="0" w:space="0" w:color="auto"/>
        <w:left w:val="none" w:sz="0" w:space="0" w:color="auto"/>
        <w:bottom w:val="none" w:sz="0" w:space="0" w:color="auto"/>
        <w:right w:val="none" w:sz="0" w:space="0" w:color="auto"/>
      </w:divBdr>
    </w:div>
    <w:div w:id="1774666226">
      <w:bodyDiv w:val="1"/>
      <w:marLeft w:val="0"/>
      <w:marRight w:val="0"/>
      <w:marTop w:val="0"/>
      <w:marBottom w:val="0"/>
      <w:divBdr>
        <w:top w:val="none" w:sz="0" w:space="0" w:color="auto"/>
        <w:left w:val="none" w:sz="0" w:space="0" w:color="auto"/>
        <w:bottom w:val="none" w:sz="0" w:space="0" w:color="auto"/>
        <w:right w:val="none" w:sz="0" w:space="0" w:color="auto"/>
      </w:divBdr>
    </w:div>
    <w:div w:id="2046102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ata.gov.me/"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sr-Latn-M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baseline="0">
                <a:solidFill>
                  <a:schemeClr val="dk1">
                    <a:lumMod val="65000"/>
                    <a:lumOff val="35000"/>
                  </a:schemeClr>
                </a:solidFill>
                <a:latin typeface="+mn-lt"/>
                <a:ea typeface="+mn-ea"/>
                <a:cs typeface="+mn-cs"/>
              </a:defRPr>
            </a:pPr>
            <a:r>
              <a:rPr lang="en-US" sz="1400"/>
              <a:t>Izvršenje budžeta</a:t>
            </a:r>
            <a:r>
              <a:rPr lang="sr-Latn-ME" sz="1400"/>
              <a:t> po budžetskim pozicijama</a:t>
            </a:r>
          </a:p>
          <a:p>
            <a:pPr>
              <a:defRPr sz="1400" b="1" i="0" u="none" strike="noStrike" kern="1200" baseline="0">
                <a:solidFill>
                  <a:schemeClr val="dk1">
                    <a:lumMod val="65000"/>
                    <a:lumOff val="35000"/>
                  </a:schemeClr>
                </a:solidFill>
                <a:latin typeface="+mn-lt"/>
                <a:ea typeface="+mn-ea"/>
                <a:cs typeface="+mn-cs"/>
              </a:defRPr>
            </a:pPr>
            <a:r>
              <a:rPr lang="sr-Latn-ME" sz="1400"/>
              <a:t>3.320.861,09</a:t>
            </a:r>
            <a:r>
              <a:rPr lang="en-US" sz="1400"/>
              <a:t> </a:t>
            </a:r>
          </a:p>
        </c:rich>
      </c:tx>
      <c:overlay val="0"/>
      <c:spPr>
        <a:noFill/>
        <a:ln>
          <a:noFill/>
        </a:ln>
        <a:effectLst/>
      </c:spPr>
    </c:title>
    <c:autoTitleDeleted val="0"/>
    <c:view3D>
      <c:rotX val="50"/>
      <c:rotY val="0"/>
      <c:depthPercent val="100"/>
      <c:rAngAx val="0"/>
      <c:perspective val="6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
          <c:y val="5.1351592578305225E-2"/>
          <c:w val="0.8828615286725523"/>
          <c:h val="0.86132927908507129"/>
        </c:manualLayout>
      </c:layout>
      <c:pie3DChart>
        <c:varyColors val="1"/>
        <c:ser>
          <c:idx val="0"/>
          <c:order val="0"/>
          <c:dPt>
            <c:idx val="0"/>
            <c:bubble3D val="0"/>
            <c:spPr>
              <a:solidFill>
                <a:schemeClr val="accent1"/>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xmlns:c16r2="http://schemas.microsoft.com/office/drawing/2015/06/chart">
              <c:ext xmlns:c16="http://schemas.microsoft.com/office/drawing/2014/chart" uri="{C3380CC4-5D6E-409C-BE32-E72D297353CC}">
                <c16:uniqueId val="{00000001-FE29-4D00-9AE9-1E0AD2872B52}"/>
              </c:ext>
            </c:extLst>
          </c:dPt>
          <c:dPt>
            <c:idx val="1"/>
            <c:bubble3D val="0"/>
            <c:spPr>
              <a:solidFill>
                <a:schemeClr val="accent2"/>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xmlns:c16r2="http://schemas.microsoft.com/office/drawing/2015/06/chart">
              <c:ext xmlns:c16="http://schemas.microsoft.com/office/drawing/2014/chart" uri="{C3380CC4-5D6E-409C-BE32-E72D297353CC}">
                <c16:uniqueId val="{00000003-FE29-4D00-9AE9-1E0AD2872B52}"/>
              </c:ext>
            </c:extLst>
          </c:dPt>
          <c:dPt>
            <c:idx val="2"/>
            <c:bubble3D val="0"/>
            <c:spPr>
              <a:solidFill>
                <a:schemeClr val="accent3"/>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xmlns:c16r2="http://schemas.microsoft.com/office/drawing/2015/06/chart">
              <c:ext xmlns:c16="http://schemas.microsoft.com/office/drawing/2014/chart" uri="{C3380CC4-5D6E-409C-BE32-E72D297353CC}">
                <c16:uniqueId val="{00000005-FE29-4D00-9AE9-1E0AD2872B52}"/>
              </c:ext>
            </c:extLst>
          </c:dPt>
          <c:dPt>
            <c:idx val="3"/>
            <c:bubble3D val="0"/>
            <c:spPr>
              <a:solidFill>
                <a:schemeClr val="accent4"/>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xmlns:c16r2="http://schemas.microsoft.com/office/drawing/2015/06/chart">
              <c:ext xmlns:c16="http://schemas.microsoft.com/office/drawing/2014/chart" uri="{C3380CC4-5D6E-409C-BE32-E72D297353CC}">
                <c16:uniqueId val="{00000007-FE29-4D00-9AE9-1E0AD2872B52}"/>
              </c:ext>
            </c:extLst>
          </c:dPt>
          <c:dPt>
            <c:idx val="4"/>
            <c:bubble3D val="0"/>
            <c:spPr>
              <a:solidFill>
                <a:schemeClr val="accent5"/>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xmlns:c16r2="http://schemas.microsoft.com/office/drawing/2015/06/chart">
              <c:ext xmlns:c16="http://schemas.microsoft.com/office/drawing/2014/chart" uri="{C3380CC4-5D6E-409C-BE32-E72D297353CC}">
                <c16:uniqueId val="{00000009-FE29-4D00-9AE9-1E0AD2872B52}"/>
              </c:ext>
            </c:extLst>
          </c:dPt>
          <c:dPt>
            <c:idx val="5"/>
            <c:bubble3D val="0"/>
            <c:spPr>
              <a:solidFill>
                <a:schemeClr val="accent6"/>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xmlns:c16r2="http://schemas.microsoft.com/office/drawing/2015/06/chart">
              <c:ext xmlns:c16="http://schemas.microsoft.com/office/drawing/2014/chart" uri="{C3380CC4-5D6E-409C-BE32-E72D297353CC}">
                <c16:uniqueId val="{0000000B-FE29-4D00-9AE9-1E0AD2872B52}"/>
              </c:ext>
            </c:extLst>
          </c:dPt>
          <c:dPt>
            <c:idx val="6"/>
            <c:bubble3D val="0"/>
            <c:spPr>
              <a:solidFill>
                <a:schemeClr val="accent1">
                  <a:lumMod val="60000"/>
                </a:schemeClr>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xmlns:c16r2="http://schemas.microsoft.com/office/drawing/2015/06/chart">
              <c:ext xmlns:c16="http://schemas.microsoft.com/office/drawing/2014/chart" uri="{C3380CC4-5D6E-409C-BE32-E72D297353CC}">
                <c16:uniqueId val="{0000000D-FE29-4D00-9AE9-1E0AD2872B52}"/>
              </c:ext>
            </c:extLst>
          </c:dPt>
          <c:dPt>
            <c:idx val="7"/>
            <c:bubble3D val="0"/>
            <c:spPr>
              <a:solidFill>
                <a:schemeClr val="accent2">
                  <a:lumMod val="60000"/>
                </a:schemeClr>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xmlns:c16r2="http://schemas.microsoft.com/office/drawing/2015/06/chart">
              <c:ext xmlns:c16="http://schemas.microsoft.com/office/drawing/2014/chart" uri="{C3380CC4-5D6E-409C-BE32-E72D297353CC}">
                <c16:uniqueId val="{0000000F-FE29-4D00-9AE9-1E0AD2872B52}"/>
              </c:ext>
            </c:extLst>
          </c:dPt>
          <c:dPt>
            <c:idx val="8"/>
            <c:bubble3D val="0"/>
            <c:spPr>
              <a:solidFill>
                <a:schemeClr val="accent3">
                  <a:lumMod val="60000"/>
                </a:schemeClr>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xmlns:c16r2="http://schemas.microsoft.com/office/drawing/2015/06/chart">
              <c:ext xmlns:c16="http://schemas.microsoft.com/office/drawing/2014/chart" uri="{C3380CC4-5D6E-409C-BE32-E72D297353CC}">
                <c16:uniqueId val="{00000011-FE29-4D00-9AE9-1E0AD2872B52}"/>
              </c:ext>
            </c:extLst>
          </c:dPt>
          <c:dPt>
            <c:idx val="9"/>
            <c:bubble3D val="0"/>
            <c:spPr>
              <a:solidFill>
                <a:schemeClr val="accent4">
                  <a:lumMod val="60000"/>
                </a:schemeClr>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xmlns:c16r2="http://schemas.microsoft.com/office/drawing/2015/06/chart">
              <c:ext xmlns:c16="http://schemas.microsoft.com/office/drawing/2014/chart" uri="{C3380CC4-5D6E-409C-BE32-E72D297353CC}">
                <c16:uniqueId val="{00000013-FE29-4D00-9AE9-1E0AD2872B52}"/>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sr-Latn-RS"/>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Sheet1!$B$2:$B$11</c:f>
              <c:strCache>
                <c:ptCount val="10"/>
                <c:pt idx="0">
                  <c:v>Zarade</c:v>
                </c:pt>
                <c:pt idx="1">
                  <c:v>Ostala lična primanja</c:v>
                </c:pt>
                <c:pt idx="2">
                  <c:v>Rashodi za materijal</c:v>
                </c:pt>
                <c:pt idx="3">
                  <c:v>Rashodi za usluge</c:v>
                </c:pt>
                <c:pt idx="4">
                  <c:v>Tekuce odrzavanje </c:v>
                </c:pt>
                <c:pt idx="5">
                  <c:v>Zakup zemljišta</c:v>
                </c:pt>
                <c:pt idx="6">
                  <c:v>Ostali izdaci</c:v>
                </c:pt>
                <c:pt idx="7">
                  <c:v>Transferi institucijama i pojedincima</c:v>
                </c:pt>
                <c:pt idx="8">
                  <c:v>Kapitalni izdaci</c:v>
                </c:pt>
                <c:pt idx="9">
                  <c:v>Otplata dugova</c:v>
                </c:pt>
              </c:strCache>
            </c:strRef>
          </c:cat>
          <c:val>
            <c:numRef>
              <c:f>Sheet1!$C$2:$C$11</c:f>
              <c:numCache>
                <c:formatCode>#,##0.00</c:formatCode>
                <c:ptCount val="10"/>
                <c:pt idx="0">
                  <c:v>800791.01</c:v>
                </c:pt>
                <c:pt idx="1">
                  <c:v>209554.5</c:v>
                </c:pt>
                <c:pt idx="2">
                  <c:v>19057.099999999999</c:v>
                </c:pt>
                <c:pt idx="3">
                  <c:v>182466.79</c:v>
                </c:pt>
                <c:pt idx="4">
                  <c:v>26828.25</c:v>
                </c:pt>
                <c:pt idx="5">
                  <c:v>3801.6</c:v>
                </c:pt>
                <c:pt idx="6">
                  <c:v>775425.13</c:v>
                </c:pt>
                <c:pt idx="7">
                  <c:v>104197.4</c:v>
                </c:pt>
                <c:pt idx="8">
                  <c:v>1194322.24</c:v>
                </c:pt>
                <c:pt idx="9">
                  <c:v>4417.07</c:v>
                </c:pt>
              </c:numCache>
            </c:numRef>
          </c:val>
          <c:extLst xmlns:c16r2="http://schemas.microsoft.com/office/drawing/2015/06/chart">
            <c:ext xmlns:c16="http://schemas.microsoft.com/office/drawing/2014/chart" uri="{C3380CC4-5D6E-409C-BE32-E72D297353CC}">
              <c16:uniqueId val="{00000014-FE29-4D00-9AE9-1E0AD2872B52}"/>
            </c:ext>
          </c:extLst>
        </c:ser>
        <c:dLbls>
          <c:dLblPos val="inEnd"/>
          <c:showLegendKey val="0"/>
          <c:showVal val="0"/>
          <c:showCatName val="0"/>
          <c:showSerName val="0"/>
          <c:showPercent val="1"/>
          <c:showBubbleSize val="0"/>
          <c:showLeaderLines val="1"/>
        </c:dLbls>
      </c:pie3DChart>
      <c:spPr>
        <a:noFill/>
        <a:ln>
          <a:noFill/>
        </a:ln>
        <a:effectLst/>
      </c:spPr>
    </c:plotArea>
    <c:legend>
      <c:legendPos val="b"/>
      <c:layout>
        <c:manualLayout>
          <c:xMode val="edge"/>
          <c:yMode val="edge"/>
          <c:x val="0.88517044460351546"/>
          <c:y val="2.3442534273057002E-2"/>
          <c:w val="0.10353551260637875"/>
          <c:h val="0.97655746891710915"/>
        </c:manualLayout>
      </c:layout>
      <c:overlay val="0"/>
      <c:spPr>
        <a:solidFill>
          <a:schemeClr val="accent6">
            <a:lumMod val="40000"/>
            <a:lumOff val="60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sr-Latn-RS"/>
        </a:p>
      </c:txPr>
    </c:legend>
    <c:plotVisOnly val="1"/>
    <c:dispBlanksAs val="gap"/>
    <c:showDLblsOverMax val="0"/>
  </c:chart>
  <c:spPr>
    <a:solidFill>
      <a:schemeClr val="accent6">
        <a:lumMod val="40000"/>
        <a:lumOff val="60000"/>
      </a:schemeClr>
    </a:solidFill>
    <a:ln w="9525" cap="flat" cmpd="sng" algn="ctr">
      <a:solidFill>
        <a:schemeClr val="dk1">
          <a:lumMod val="15000"/>
          <a:lumOff val="85000"/>
        </a:schemeClr>
      </a:solidFill>
      <a:round/>
    </a:ln>
    <a:effectLst/>
  </c:spPr>
  <c:txPr>
    <a:bodyPr/>
    <a:lstStyle/>
    <a:p>
      <a:pPr>
        <a:defRPr/>
      </a:pPr>
      <a:endParaRPr lang="sr-Latn-R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624A22-1C5E-4497-9E74-26DE492D6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2196</TotalTime>
  <Pages>1</Pages>
  <Words>10800</Words>
  <Characters>61561</Characters>
  <Application>Microsoft Office Word</Application>
  <DocSecurity>0</DocSecurity>
  <Lines>513</Lines>
  <Paragraphs>144</Paragraphs>
  <ScaleCrop>false</ScaleCrop>
  <HeadingPairs>
    <vt:vector size="2" baseType="variant">
      <vt:variant>
        <vt:lpstr>Title</vt:lpstr>
      </vt:variant>
      <vt:variant>
        <vt:i4>1</vt:i4>
      </vt:variant>
    </vt:vector>
  </HeadingPairs>
  <TitlesOfParts>
    <vt:vector size="1" baseType="lpstr">
      <vt:lpstr>IZVJEŠTAJ O RADU I STANJU U UPRAVNIM OBLASTIMA IZ NADLEŽNOSTI MINISTARSTVA PRAVDE ZA 2019.GODINU</vt:lpstr>
    </vt:vector>
  </TitlesOfParts>
  <Company>Hewlett-Packard Company</Company>
  <LinksUpToDate>false</LinksUpToDate>
  <CharactersWithSpaces>72217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IZVJEŠTAJ O RADU I STANJU U UPRAVNIM OBLASTIMA IZ NADLEŽNOSTI MINISTARSTVA PRAVDE ZA 2019.GODINU</dc:title>
  <dc:creator>Branka Colovic</dc:creator>
  <cp:lastModifiedBy>Marijana Jankovic</cp:lastModifiedBy>
  <cp:revision>405</cp:revision>
  <cp:lastPrinted>2020-02-06T07:25:00Z</cp:lastPrinted>
  <dcterms:created xsi:type="dcterms:W3CDTF">2019-02-12T06:18:00Z</dcterms:created>
  <dcterms:modified xsi:type="dcterms:W3CDTF">2020-02-17T09:20:00Z</dcterms:modified>
</cp:coreProperties>
</file>